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3C4B" w14:textId="77777777" w:rsidR="0046064D" w:rsidRPr="00A27FD5" w:rsidRDefault="0046064D" w:rsidP="00A569F7">
      <w:pPr>
        <w:rPr>
          <w:lang w:val="fr-FR"/>
        </w:rPr>
      </w:pPr>
    </w:p>
    <w:p w14:paraId="0416DD2B" w14:textId="77777777" w:rsidR="0046064D" w:rsidRPr="00A27FD5" w:rsidRDefault="0046064D" w:rsidP="00A569F7">
      <w:pPr>
        <w:tabs>
          <w:tab w:val="clear" w:pos="794"/>
          <w:tab w:val="clear" w:pos="1191"/>
          <w:tab w:val="clear" w:pos="1588"/>
          <w:tab w:val="clear" w:pos="1985"/>
        </w:tabs>
        <w:rPr>
          <w:lang w:val="fr-FR"/>
        </w:rPr>
      </w:pPr>
    </w:p>
    <w:p w14:paraId="7C2F7EE1" w14:textId="5AEBFAED" w:rsidR="0046064D" w:rsidRPr="00A27FD5" w:rsidRDefault="0046064D" w:rsidP="00A569F7">
      <w:pPr>
        <w:pStyle w:val="CoverNumber"/>
        <w:rPr>
          <w:lang w:val="fr-FR"/>
        </w:rPr>
      </w:pPr>
      <w:r w:rsidRPr="00A27FD5">
        <w:rPr>
          <w:lang w:val="fr-FR"/>
        </w:rPr>
        <w:t>Recommandation UIT-R M.</w:t>
      </w:r>
      <w:r w:rsidR="006B3243" w:rsidRPr="00A27FD5">
        <w:rPr>
          <w:lang w:val="fr-FR"/>
        </w:rPr>
        <w:t>2070-2</w:t>
      </w:r>
    </w:p>
    <w:p w14:paraId="452369C9" w14:textId="55B819AE" w:rsidR="0046064D" w:rsidRPr="00A27FD5" w:rsidRDefault="0046064D" w:rsidP="00A569F7">
      <w:pPr>
        <w:pStyle w:val="CoverDate"/>
        <w:rPr>
          <w:lang w:val="fr-FR"/>
        </w:rPr>
      </w:pPr>
      <w:r w:rsidRPr="00A27FD5">
        <w:rPr>
          <w:lang w:val="fr-FR"/>
        </w:rPr>
        <w:t>(</w:t>
      </w:r>
      <w:r w:rsidR="006B3243" w:rsidRPr="00A27FD5">
        <w:rPr>
          <w:lang w:val="fr-FR"/>
        </w:rPr>
        <w:t>12</w:t>
      </w:r>
      <w:r w:rsidRPr="00A27FD5">
        <w:rPr>
          <w:lang w:val="fr-FR"/>
        </w:rPr>
        <w:t>/</w:t>
      </w:r>
      <w:r w:rsidR="006B3243" w:rsidRPr="00A27FD5">
        <w:rPr>
          <w:lang w:val="fr-FR"/>
        </w:rPr>
        <w:t>2023</w:t>
      </w:r>
      <w:r w:rsidRPr="00A27FD5">
        <w:rPr>
          <w:lang w:val="fr-FR"/>
        </w:rPr>
        <w:t>)</w:t>
      </w:r>
    </w:p>
    <w:p w14:paraId="7A9E1B28" w14:textId="6C83FBF0" w:rsidR="0046064D" w:rsidRPr="00A27FD5" w:rsidRDefault="0046064D" w:rsidP="00A569F7">
      <w:pPr>
        <w:pStyle w:val="CoverSeries"/>
        <w:spacing w:line="240" w:lineRule="auto"/>
        <w:rPr>
          <w:lang w:val="fr-FR"/>
        </w:rPr>
      </w:pPr>
      <w:r w:rsidRPr="00A27FD5">
        <w:rPr>
          <w:lang w:val="fr-FR"/>
        </w:rPr>
        <w:t>Série M: Services mobile, de radiorepérage et d</w:t>
      </w:r>
      <w:r w:rsidR="006B3243" w:rsidRPr="00A27FD5">
        <w:rPr>
          <w:lang w:val="fr-FR"/>
        </w:rPr>
        <w:t>'</w:t>
      </w:r>
      <w:r w:rsidRPr="00A27FD5">
        <w:rPr>
          <w:lang w:val="fr-FR"/>
        </w:rPr>
        <w:t>amateur y compris les services par satellite associés</w:t>
      </w:r>
    </w:p>
    <w:p w14:paraId="1E84D740" w14:textId="47741CEC" w:rsidR="0046064D" w:rsidRPr="00A27FD5" w:rsidRDefault="00E2035C" w:rsidP="00A569F7">
      <w:pPr>
        <w:pStyle w:val="CoverTitle"/>
        <w:spacing w:line="240" w:lineRule="auto"/>
        <w:rPr>
          <w:lang w:val="fr-FR"/>
        </w:rPr>
      </w:pPr>
      <w:r w:rsidRPr="00A27FD5">
        <w:rPr>
          <w:lang w:val="fr-FR"/>
        </w:rPr>
        <w:t>Caractéristiques des rayonnements non désirés des stations de base utilisant les interfaces radioélectriques de Terre des IMT évoluées</w:t>
      </w:r>
    </w:p>
    <w:p w14:paraId="38362957" w14:textId="77777777" w:rsidR="0046064D" w:rsidRPr="00A27FD5" w:rsidRDefault="0046064D" w:rsidP="00A569F7">
      <w:pPr>
        <w:rPr>
          <w:lang w:val="fr-FR"/>
        </w:rPr>
      </w:pPr>
    </w:p>
    <w:p w14:paraId="10DCBDCF" w14:textId="77777777" w:rsidR="0046064D" w:rsidRPr="00A27FD5" w:rsidRDefault="0046064D" w:rsidP="00A569F7">
      <w:pPr>
        <w:rPr>
          <w:lang w:val="fr-FR"/>
        </w:rPr>
        <w:sectPr w:rsidR="0046064D" w:rsidRPr="00A27FD5" w:rsidSect="0046064D">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7F6A6172"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A27FD5">
        <w:rPr>
          <w:bCs/>
          <w:sz w:val="24"/>
          <w:szCs w:val="24"/>
          <w:lang w:val="fr-FR"/>
        </w:rPr>
        <w:lastRenderedPageBreak/>
        <w:t>Avant-propos</w:t>
      </w:r>
    </w:p>
    <w:p w14:paraId="2F295BE9" w14:textId="71BF5F75" w:rsidR="0046064D" w:rsidRPr="00A27FD5" w:rsidRDefault="0046064D" w:rsidP="00A569F7">
      <w:pPr>
        <w:spacing w:before="240"/>
        <w:rPr>
          <w:sz w:val="20"/>
          <w:lang w:val="fr-FR"/>
        </w:rPr>
      </w:pPr>
      <w:r w:rsidRPr="00A27FD5">
        <w:rPr>
          <w:sz w:val="20"/>
          <w:lang w:val="fr-FR"/>
        </w:rPr>
        <w:t>Le rôle du Secteur des radiocommunications est d</w:t>
      </w:r>
      <w:r w:rsidR="006B3243" w:rsidRPr="00A27FD5">
        <w:rPr>
          <w:sz w:val="20"/>
          <w:lang w:val="fr-FR"/>
        </w:rPr>
        <w:t>'</w:t>
      </w:r>
      <w:r w:rsidRPr="00A27FD5">
        <w:rPr>
          <w:sz w:val="20"/>
          <w:lang w:val="fr-FR"/>
        </w:rPr>
        <w:t>assurer l</w:t>
      </w:r>
      <w:r w:rsidR="006B3243" w:rsidRPr="00A27FD5">
        <w:rPr>
          <w:sz w:val="20"/>
          <w:lang w:val="fr-FR"/>
        </w:rPr>
        <w:t>'</w:t>
      </w:r>
      <w:r w:rsidRPr="00A27FD5">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60B7B91B" w14:textId="761BF8C6" w:rsidR="0046064D" w:rsidRPr="00A27FD5" w:rsidRDefault="0046064D" w:rsidP="00A569F7">
      <w:pPr>
        <w:rPr>
          <w:sz w:val="20"/>
          <w:lang w:val="fr-FR"/>
        </w:rPr>
      </w:pPr>
      <w:r w:rsidRPr="00A27FD5">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6B3243" w:rsidRPr="00A27FD5">
        <w:rPr>
          <w:sz w:val="20"/>
          <w:lang w:val="fr-FR"/>
        </w:rPr>
        <w:t>'</w:t>
      </w:r>
      <w:r w:rsidRPr="00A27FD5">
        <w:rPr>
          <w:sz w:val="20"/>
          <w:lang w:val="fr-FR"/>
        </w:rPr>
        <w:t>études.</w:t>
      </w:r>
    </w:p>
    <w:p w14:paraId="03453B3F" w14:textId="77777777" w:rsidR="0046064D" w:rsidRPr="00A27FD5" w:rsidRDefault="0046064D" w:rsidP="00A569F7">
      <w:pPr>
        <w:pStyle w:val="Heading1"/>
        <w:spacing w:before="360"/>
        <w:jc w:val="center"/>
        <w:rPr>
          <w:szCs w:val="24"/>
          <w:lang w:val="fr-FR"/>
        </w:rPr>
      </w:pPr>
      <w:r w:rsidRPr="00A27FD5">
        <w:rPr>
          <w:szCs w:val="24"/>
          <w:lang w:val="fr-FR"/>
        </w:rPr>
        <w:t>Politique en matière de droits de propriété intellectuelle (IPR)</w:t>
      </w:r>
    </w:p>
    <w:p w14:paraId="11FE8BB9" w14:textId="4BEDD159" w:rsidR="0046064D" w:rsidRPr="00A27FD5" w:rsidRDefault="00E2035C" w:rsidP="00A569F7">
      <w:pPr>
        <w:spacing w:before="240"/>
        <w:rPr>
          <w:sz w:val="20"/>
          <w:lang w:val="fr-FR"/>
        </w:rPr>
      </w:pPr>
      <w:bookmarkStart w:id="1" w:name="lt_pId012"/>
      <w:r w:rsidRPr="00A27FD5">
        <w:rPr>
          <w:sz w:val="20"/>
          <w:lang w:val="fr-FR"/>
        </w:rPr>
        <w:t>La politique de l'UIT-R en matière de droits de propriété intellectuelle est décrite dans la «Politique commune de l'UIT</w:t>
      </w:r>
      <w:r w:rsidRPr="00A27FD5">
        <w:rPr>
          <w:sz w:val="20"/>
          <w:lang w:val="fr-FR"/>
        </w:rPr>
        <w:noBreakHyphen/>
        <w:t xml:space="preserve">T, l'UIT-R, l'ISO et la CEI en matière de brevets», dont il est question dans la Résolution UIT-R 1. Les formulaires que les titulaires de brevets doivent utiliser pour soumettre les déclarations de brevet et d'octroi de licence sont accessibles à l'adresse </w:t>
      </w:r>
      <w:hyperlink r:id="rId12" w:history="1">
        <w:r w:rsidRPr="00A27FD5">
          <w:rPr>
            <w:rStyle w:val="Hyperlink"/>
            <w:sz w:val="20"/>
            <w:lang w:val="fr-FR"/>
          </w:rPr>
          <w:t>https://www.itu.int/ITU-R/go/patents/en</w:t>
        </w:r>
      </w:hyperlink>
      <w:r w:rsidRPr="00A27FD5">
        <w:rPr>
          <w:sz w:val="20"/>
          <w:lang w:val="fr-FR"/>
        </w:rPr>
        <w:t>, où l'on trouvera également les Lignes directrices pour la mise en œuvre de la politique commune en matière de brevets de l'UIT-T, l'UIT-R, l'ISO et la CEI et la base de données en matière de brevets de l'UIT-R.</w:t>
      </w:r>
      <w:bookmarkEnd w:id="1"/>
    </w:p>
    <w:p w14:paraId="6D42F5A6" w14:textId="77777777" w:rsidR="0046064D" w:rsidRPr="00A27FD5" w:rsidRDefault="0046064D" w:rsidP="00A569F7">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46064D" w:rsidRPr="00A27FD5" w14:paraId="2AF5F52A" w14:textId="77777777" w:rsidTr="00D85DD5">
        <w:tc>
          <w:tcPr>
            <w:tcW w:w="9360" w:type="dxa"/>
            <w:gridSpan w:val="2"/>
          </w:tcPr>
          <w:p w14:paraId="3CD6D00D" w14:textId="77777777" w:rsidR="0046064D" w:rsidRPr="00A27FD5" w:rsidRDefault="0046064D" w:rsidP="00A569F7">
            <w:pPr>
              <w:pStyle w:val="Chaptitle"/>
              <w:keepLines w:val="0"/>
              <w:tabs>
                <w:tab w:val="clear" w:pos="794"/>
                <w:tab w:val="clear" w:pos="1191"/>
                <w:tab w:val="clear" w:pos="1588"/>
                <w:tab w:val="clear" w:pos="1985"/>
              </w:tabs>
              <w:overflowPunct/>
              <w:spacing w:before="140"/>
              <w:textAlignment w:val="auto"/>
              <w:rPr>
                <w:sz w:val="22"/>
                <w:szCs w:val="22"/>
                <w:lang w:val="fr-FR"/>
              </w:rPr>
            </w:pPr>
            <w:r w:rsidRPr="00A27FD5">
              <w:rPr>
                <w:sz w:val="22"/>
                <w:szCs w:val="22"/>
                <w:lang w:val="fr-FR"/>
              </w:rPr>
              <w:t xml:space="preserve">Séries des Recommandations UIT-R </w:t>
            </w:r>
          </w:p>
          <w:p w14:paraId="17F8482F" w14:textId="2E59FDC4"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A27FD5">
              <w:rPr>
                <w:b w:val="0"/>
                <w:sz w:val="18"/>
                <w:szCs w:val="18"/>
                <w:lang w:val="fr-FR"/>
              </w:rPr>
              <w:t>(</w:t>
            </w:r>
            <w:r w:rsidR="00B940EA" w:rsidRPr="00A27FD5">
              <w:rPr>
                <w:b w:val="0"/>
                <w:sz w:val="18"/>
                <w:szCs w:val="18"/>
                <w:lang w:val="fr-FR"/>
              </w:rPr>
              <w:t>Également</w:t>
            </w:r>
            <w:r w:rsidRPr="00A27FD5">
              <w:rPr>
                <w:b w:val="0"/>
                <w:sz w:val="18"/>
                <w:szCs w:val="18"/>
                <w:lang w:val="fr-FR"/>
              </w:rPr>
              <w:t xml:space="preserve"> disponible en ligne: </w:t>
            </w:r>
            <w:hyperlink r:id="rId13" w:history="1">
              <w:r w:rsidR="00E2035C" w:rsidRPr="00A27FD5">
                <w:rPr>
                  <w:rStyle w:val="Hyperlink"/>
                  <w:b w:val="0"/>
                  <w:sz w:val="18"/>
                  <w:szCs w:val="18"/>
                  <w:lang w:val="fr-FR"/>
                </w:rPr>
                <w:t>https://www.itu.int/publ/R-REC/en</w:t>
              </w:r>
            </w:hyperlink>
            <w:r w:rsidRPr="00A27FD5">
              <w:rPr>
                <w:b w:val="0"/>
                <w:bCs/>
                <w:sz w:val="18"/>
                <w:szCs w:val="18"/>
                <w:lang w:val="fr-FR"/>
              </w:rPr>
              <w:t>)</w:t>
            </w:r>
          </w:p>
        </w:tc>
      </w:tr>
      <w:tr w:rsidR="0046064D" w:rsidRPr="00A27FD5" w14:paraId="6E70FBE4" w14:textId="77777777" w:rsidTr="00D85DD5">
        <w:tc>
          <w:tcPr>
            <w:tcW w:w="1140" w:type="dxa"/>
            <w:tcBorders>
              <w:bottom w:val="nil"/>
            </w:tcBorders>
          </w:tcPr>
          <w:p w14:paraId="38CB07AD" w14:textId="77777777" w:rsidR="0046064D" w:rsidRPr="00A27FD5" w:rsidRDefault="0046064D" w:rsidP="00A569F7">
            <w:pPr>
              <w:spacing w:before="90" w:after="100"/>
              <w:ind w:left="57"/>
              <w:rPr>
                <w:b/>
                <w:bCs/>
                <w:sz w:val="20"/>
                <w:lang w:val="fr-FR"/>
              </w:rPr>
            </w:pPr>
            <w:r w:rsidRPr="00A27FD5">
              <w:rPr>
                <w:b/>
                <w:bCs/>
                <w:sz w:val="20"/>
                <w:lang w:val="fr-FR"/>
              </w:rPr>
              <w:t>Séries</w:t>
            </w:r>
          </w:p>
        </w:tc>
        <w:tc>
          <w:tcPr>
            <w:tcW w:w="8220" w:type="dxa"/>
            <w:tcBorders>
              <w:bottom w:val="nil"/>
            </w:tcBorders>
          </w:tcPr>
          <w:p w14:paraId="5FF25342"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A27FD5">
              <w:rPr>
                <w:bCs/>
                <w:sz w:val="20"/>
                <w:lang w:val="fr-FR"/>
              </w:rPr>
              <w:t>Titre</w:t>
            </w:r>
          </w:p>
        </w:tc>
      </w:tr>
      <w:tr w:rsidR="0046064D" w:rsidRPr="00A27FD5" w14:paraId="0D3E39F4" w14:textId="77777777" w:rsidTr="00D85DD5">
        <w:tc>
          <w:tcPr>
            <w:tcW w:w="1140" w:type="dxa"/>
            <w:tcBorders>
              <w:top w:val="nil"/>
              <w:bottom w:val="nil"/>
            </w:tcBorders>
            <w:shd w:val="clear" w:color="auto" w:fill="auto"/>
          </w:tcPr>
          <w:p w14:paraId="7F7C4FC3" w14:textId="77777777" w:rsidR="0046064D" w:rsidRPr="00A27FD5" w:rsidRDefault="0046064D" w:rsidP="00A569F7">
            <w:pPr>
              <w:spacing w:before="30" w:after="30"/>
              <w:ind w:left="57"/>
              <w:jc w:val="left"/>
              <w:rPr>
                <w:rFonts w:ascii="Times New Roman Bold" w:hAnsi="Times New Roman Bold"/>
                <w:b/>
                <w:bCs/>
                <w:sz w:val="20"/>
                <w:lang w:val="fr-FR"/>
              </w:rPr>
            </w:pPr>
            <w:r w:rsidRPr="00A27FD5">
              <w:rPr>
                <w:rFonts w:ascii="Times New Roman Bold" w:hAnsi="Times New Roman Bold"/>
                <w:b/>
                <w:bCs/>
                <w:sz w:val="20"/>
                <w:lang w:val="fr-FR"/>
              </w:rPr>
              <w:t>BO</w:t>
            </w:r>
          </w:p>
        </w:tc>
        <w:tc>
          <w:tcPr>
            <w:tcW w:w="8220" w:type="dxa"/>
            <w:tcBorders>
              <w:top w:val="nil"/>
              <w:bottom w:val="nil"/>
            </w:tcBorders>
            <w:shd w:val="clear" w:color="auto" w:fill="auto"/>
          </w:tcPr>
          <w:p w14:paraId="5F0CE872"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Diffusion par satellite</w:t>
            </w:r>
          </w:p>
        </w:tc>
      </w:tr>
      <w:tr w:rsidR="0046064D" w:rsidRPr="00A27FD5" w14:paraId="40DD5F2B" w14:textId="77777777" w:rsidTr="00D85DD5">
        <w:tc>
          <w:tcPr>
            <w:tcW w:w="1140" w:type="dxa"/>
            <w:tcBorders>
              <w:top w:val="nil"/>
              <w:bottom w:val="nil"/>
            </w:tcBorders>
          </w:tcPr>
          <w:p w14:paraId="274205A2" w14:textId="77777777" w:rsidR="0046064D" w:rsidRPr="00A27FD5" w:rsidRDefault="0046064D" w:rsidP="00A569F7">
            <w:pPr>
              <w:spacing w:before="30" w:after="30"/>
              <w:ind w:left="57"/>
              <w:jc w:val="left"/>
              <w:rPr>
                <w:rFonts w:ascii="Times New Roman Bold" w:hAnsi="Times New Roman Bold"/>
                <w:b/>
                <w:bCs/>
                <w:sz w:val="20"/>
                <w:lang w:val="fr-FR"/>
              </w:rPr>
            </w:pPr>
            <w:r w:rsidRPr="00A27FD5">
              <w:rPr>
                <w:rFonts w:ascii="Times New Roman Bold" w:hAnsi="Times New Roman Bold"/>
                <w:b/>
                <w:bCs/>
                <w:sz w:val="20"/>
                <w:lang w:val="fr-FR"/>
              </w:rPr>
              <w:t>BR</w:t>
            </w:r>
          </w:p>
        </w:tc>
        <w:tc>
          <w:tcPr>
            <w:tcW w:w="8220" w:type="dxa"/>
            <w:tcBorders>
              <w:top w:val="nil"/>
              <w:bottom w:val="nil"/>
            </w:tcBorders>
          </w:tcPr>
          <w:p w14:paraId="2ADECFF9" w14:textId="2412637D"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Enregistrement pour la production, l</w:t>
            </w:r>
            <w:r w:rsidR="006B3243" w:rsidRPr="00A27FD5">
              <w:rPr>
                <w:b w:val="0"/>
                <w:sz w:val="20"/>
                <w:lang w:val="fr-FR"/>
              </w:rPr>
              <w:t>'</w:t>
            </w:r>
            <w:r w:rsidRPr="00A27FD5">
              <w:rPr>
                <w:b w:val="0"/>
                <w:sz w:val="20"/>
                <w:lang w:val="fr-FR"/>
              </w:rPr>
              <w:t>archivage et la diffusion; films pour la télévision</w:t>
            </w:r>
          </w:p>
        </w:tc>
      </w:tr>
      <w:tr w:rsidR="0046064D" w:rsidRPr="00A27FD5" w14:paraId="537B4327" w14:textId="77777777" w:rsidTr="00D85DD5">
        <w:tc>
          <w:tcPr>
            <w:tcW w:w="1140" w:type="dxa"/>
            <w:tcBorders>
              <w:top w:val="nil"/>
              <w:bottom w:val="nil"/>
            </w:tcBorders>
            <w:shd w:val="clear" w:color="auto" w:fill="auto"/>
          </w:tcPr>
          <w:p w14:paraId="0798DB0D" w14:textId="77777777" w:rsidR="0046064D" w:rsidRPr="00A27FD5" w:rsidRDefault="0046064D" w:rsidP="00A569F7">
            <w:pPr>
              <w:spacing w:before="30" w:after="30"/>
              <w:ind w:left="57"/>
              <w:jc w:val="left"/>
              <w:rPr>
                <w:b/>
                <w:bCs/>
                <w:sz w:val="20"/>
                <w:lang w:val="fr-FR"/>
              </w:rPr>
            </w:pPr>
            <w:r w:rsidRPr="00A27FD5">
              <w:rPr>
                <w:b/>
                <w:bCs/>
                <w:sz w:val="20"/>
                <w:lang w:val="fr-FR"/>
              </w:rPr>
              <w:t>BS</w:t>
            </w:r>
          </w:p>
        </w:tc>
        <w:tc>
          <w:tcPr>
            <w:tcW w:w="8220" w:type="dxa"/>
            <w:tcBorders>
              <w:top w:val="nil"/>
              <w:bottom w:val="nil"/>
            </w:tcBorders>
            <w:shd w:val="clear" w:color="auto" w:fill="auto"/>
          </w:tcPr>
          <w:p w14:paraId="0E1840D1"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Service de radiodiffusion sonore</w:t>
            </w:r>
          </w:p>
        </w:tc>
      </w:tr>
      <w:tr w:rsidR="0046064D" w:rsidRPr="00A27FD5" w14:paraId="6AC1A887" w14:textId="77777777" w:rsidTr="00D85DD5">
        <w:tc>
          <w:tcPr>
            <w:tcW w:w="1140" w:type="dxa"/>
            <w:tcBorders>
              <w:top w:val="nil"/>
              <w:bottom w:val="nil"/>
            </w:tcBorders>
            <w:shd w:val="clear" w:color="auto" w:fill="auto"/>
          </w:tcPr>
          <w:p w14:paraId="3ACC15F8" w14:textId="77777777" w:rsidR="0046064D" w:rsidRPr="00A27FD5" w:rsidRDefault="0046064D" w:rsidP="00A569F7">
            <w:pPr>
              <w:spacing w:before="30" w:after="30"/>
              <w:ind w:left="57"/>
              <w:jc w:val="left"/>
              <w:rPr>
                <w:b/>
                <w:bCs/>
                <w:sz w:val="20"/>
                <w:lang w:val="fr-FR"/>
              </w:rPr>
            </w:pPr>
            <w:r w:rsidRPr="00A27FD5">
              <w:rPr>
                <w:b/>
                <w:bCs/>
                <w:sz w:val="20"/>
                <w:lang w:val="fr-FR"/>
              </w:rPr>
              <w:t>BT</w:t>
            </w:r>
          </w:p>
        </w:tc>
        <w:tc>
          <w:tcPr>
            <w:tcW w:w="8220" w:type="dxa"/>
            <w:tcBorders>
              <w:top w:val="nil"/>
              <w:bottom w:val="nil"/>
            </w:tcBorders>
            <w:shd w:val="clear" w:color="auto" w:fill="auto"/>
          </w:tcPr>
          <w:p w14:paraId="4273AD06"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Service de radiodiffusion télévisuelle</w:t>
            </w:r>
          </w:p>
        </w:tc>
      </w:tr>
      <w:tr w:rsidR="0046064D" w:rsidRPr="00A27FD5" w14:paraId="3154FAAC" w14:textId="77777777" w:rsidTr="00D85DD5">
        <w:tc>
          <w:tcPr>
            <w:tcW w:w="1140" w:type="dxa"/>
            <w:tcBorders>
              <w:top w:val="nil"/>
              <w:bottom w:val="nil"/>
            </w:tcBorders>
            <w:shd w:val="clear" w:color="auto" w:fill="FFFFFF" w:themeFill="background1"/>
          </w:tcPr>
          <w:p w14:paraId="226B2BB8" w14:textId="77777777" w:rsidR="0046064D" w:rsidRPr="00A27FD5" w:rsidRDefault="0046064D" w:rsidP="00A569F7">
            <w:pPr>
              <w:spacing w:before="30" w:after="30"/>
              <w:ind w:left="57"/>
              <w:jc w:val="left"/>
              <w:rPr>
                <w:rFonts w:ascii="Times New Roman Bold" w:hAnsi="Times New Roman Bold"/>
                <w:b/>
                <w:bCs/>
                <w:sz w:val="20"/>
                <w:lang w:val="fr-FR"/>
              </w:rPr>
            </w:pPr>
            <w:r w:rsidRPr="00A27FD5">
              <w:rPr>
                <w:rFonts w:ascii="Times New Roman Bold" w:hAnsi="Times New Roman Bold"/>
                <w:b/>
                <w:bCs/>
                <w:sz w:val="20"/>
                <w:lang w:val="fr-FR"/>
              </w:rPr>
              <w:t>F</w:t>
            </w:r>
          </w:p>
        </w:tc>
        <w:tc>
          <w:tcPr>
            <w:tcW w:w="8220" w:type="dxa"/>
            <w:tcBorders>
              <w:top w:val="nil"/>
              <w:bottom w:val="nil"/>
            </w:tcBorders>
            <w:shd w:val="clear" w:color="auto" w:fill="FFFFFF" w:themeFill="background1"/>
          </w:tcPr>
          <w:p w14:paraId="0479022C"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Service fixe</w:t>
            </w:r>
          </w:p>
        </w:tc>
      </w:tr>
      <w:tr w:rsidR="0046064D" w:rsidRPr="00A27FD5" w14:paraId="666F69B4" w14:textId="77777777" w:rsidTr="00D85DD5">
        <w:tc>
          <w:tcPr>
            <w:tcW w:w="1140" w:type="dxa"/>
            <w:tcBorders>
              <w:top w:val="nil"/>
              <w:bottom w:val="nil"/>
            </w:tcBorders>
            <w:shd w:val="clear" w:color="auto" w:fill="F3F3F3"/>
          </w:tcPr>
          <w:p w14:paraId="2421642A" w14:textId="77777777" w:rsidR="0046064D" w:rsidRPr="00A27FD5" w:rsidRDefault="0046064D" w:rsidP="00A569F7">
            <w:pPr>
              <w:spacing w:before="30" w:after="30"/>
              <w:ind w:left="57"/>
              <w:jc w:val="left"/>
              <w:rPr>
                <w:b/>
                <w:bCs/>
                <w:color w:val="000080"/>
                <w:sz w:val="20"/>
                <w:lang w:val="fr-FR"/>
              </w:rPr>
            </w:pPr>
            <w:r w:rsidRPr="00A27FD5">
              <w:rPr>
                <w:b/>
                <w:bCs/>
                <w:color w:val="000080"/>
                <w:sz w:val="20"/>
                <w:lang w:val="fr-FR"/>
              </w:rPr>
              <w:t>M</w:t>
            </w:r>
          </w:p>
        </w:tc>
        <w:tc>
          <w:tcPr>
            <w:tcW w:w="8220" w:type="dxa"/>
            <w:tcBorders>
              <w:top w:val="nil"/>
              <w:bottom w:val="nil"/>
            </w:tcBorders>
            <w:shd w:val="clear" w:color="auto" w:fill="F3F3F3"/>
          </w:tcPr>
          <w:p w14:paraId="300C6445" w14:textId="63DEB6D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ascii="Times New Roman Bold" w:hAnsi="Times New Roman Bold"/>
                <w:color w:val="000080"/>
                <w:sz w:val="20"/>
                <w:lang w:val="fr-FR"/>
              </w:rPr>
            </w:pPr>
            <w:r w:rsidRPr="00A27FD5">
              <w:rPr>
                <w:rFonts w:ascii="Times New Roman Bold" w:hAnsi="Times New Roman Bold"/>
                <w:color w:val="000080"/>
                <w:sz w:val="20"/>
                <w:lang w:val="fr-FR"/>
              </w:rPr>
              <w:t>Services mobile, de radiorepérage et d</w:t>
            </w:r>
            <w:r w:rsidR="006B3243" w:rsidRPr="00A27FD5">
              <w:rPr>
                <w:rFonts w:ascii="Times New Roman Bold" w:hAnsi="Times New Roman Bold"/>
                <w:color w:val="000080"/>
                <w:sz w:val="20"/>
                <w:lang w:val="fr-FR"/>
              </w:rPr>
              <w:t>'</w:t>
            </w:r>
            <w:r w:rsidRPr="00A27FD5">
              <w:rPr>
                <w:rFonts w:ascii="Times New Roman Bold" w:hAnsi="Times New Roman Bold"/>
                <w:color w:val="000080"/>
                <w:sz w:val="20"/>
                <w:lang w:val="fr-FR"/>
              </w:rPr>
              <w:t>amateur y compris les services par satellite associés</w:t>
            </w:r>
          </w:p>
        </w:tc>
      </w:tr>
      <w:tr w:rsidR="0046064D" w:rsidRPr="00A27FD5" w14:paraId="34325A87" w14:textId="77777777" w:rsidTr="00D85DD5">
        <w:tc>
          <w:tcPr>
            <w:tcW w:w="1140" w:type="dxa"/>
            <w:tcBorders>
              <w:top w:val="nil"/>
              <w:bottom w:val="nil"/>
            </w:tcBorders>
            <w:shd w:val="clear" w:color="auto" w:fill="auto"/>
          </w:tcPr>
          <w:p w14:paraId="5B3718E6" w14:textId="77777777" w:rsidR="0046064D" w:rsidRPr="00A27FD5" w:rsidRDefault="0046064D" w:rsidP="00A569F7">
            <w:pPr>
              <w:spacing w:before="30" w:after="30"/>
              <w:ind w:left="57"/>
              <w:jc w:val="left"/>
              <w:rPr>
                <w:b/>
                <w:bCs/>
                <w:sz w:val="20"/>
                <w:lang w:val="fr-FR"/>
              </w:rPr>
            </w:pPr>
            <w:r w:rsidRPr="00A27FD5">
              <w:rPr>
                <w:b/>
                <w:bCs/>
                <w:sz w:val="20"/>
                <w:lang w:val="fr-FR"/>
              </w:rPr>
              <w:t>P</w:t>
            </w:r>
          </w:p>
        </w:tc>
        <w:tc>
          <w:tcPr>
            <w:tcW w:w="8220" w:type="dxa"/>
            <w:tcBorders>
              <w:top w:val="nil"/>
              <w:bottom w:val="nil"/>
            </w:tcBorders>
            <w:shd w:val="clear" w:color="auto" w:fill="auto"/>
          </w:tcPr>
          <w:p w14:paraId="6BC308B8"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Propagation des ondes radioélectriques</w:t>
            </w:r>
          </w:p>
        </w:tc>
      </w:tr>
      <w:tr w:rsidR="0046064D" w:rsidRPr="00A27FD5" w14:paraId="1D1574BA" w14:textId="77777777" w:rsidTr="00D85DD5">
        <w:tc>
          <w:tcPr>
            <w:tcW w:w="1140" w:type="dxa"/>
            <w:tcBorders>
              <w:top w:val="nil"/>
              <w:bottom w:val="nil"/>
            </w:tcBorders>
            <w:shd w:val="clear" w:color="auto" w:fill="auto"/>
          </w:tcPr>
          <w:p w14:paraId="0AC7C53D" w14:textId="77777777" w:rsidR="0046064D" w:rsidRPr="00A27FD5" w:rsidRDefault="0046064D" w:rsidP="00A569F7">
            <w:pPr>
              <w:spacing w:before="30" w:after="30"/>
              <w:ind w:left="57"/>
              <w:jc w:val="left"/>
              <w:rPr>
                <w:b/>
                <w:bCs/>
                <w:sz w:val="20"/>
                <w:lang w:val="fr-FR"/>
              </w:rPr>
            </w:pPr>
            <w:r w:rsidRPr="00A27FD5">
              <w:rPr>
                <w:b/>
                <w:bCs/>
                <w:sz w:val="20"/>
                <w:lang w:val="fr-FR"/>
              </w:rPr>
              <w:t>RA</w:t>
            </w:r>
          </w:p>
        </w:tc>
        <w:tc>
          <w:tcPr>
            <w:tcW w:w="8220" w:type="dxa"/>
            <w:tcBorders>
              <w:top w:val="nil"/>
              <w:bottom w:val="nil"/>
            </w:tcBorders>
            <w:shd w:val="clear" w:color="auto" w:fill="auto"/>
          </w:tcPr>
          <w:p w14:paraId="2CE6609F"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Radio astronomie</w:t>
            </w:r>
          </w:p>
        </w:tc>
      </w:tr>
      <w:tr w:rsidR="0046064D" w:rsidRPr="00A27FD5" w14:paraId="652F4C4A" w14:textId="77777777" w:rsidTr="00D85DD5">
        <w:tc>
          <w:tcPr>
            <w:tcW w:w="1140" w:type="dxa"/>
            <w:tcBorders>
              <w:top w:val="nil"/>
              <w:bottom w:val="nil"/>
            </w:tcBorders>
            <w:shd w:val="clear" w:color="auto" w:fill="auto"/>
          </w:tcPr>
          <w:p w14:paraId="5B2BC98D" w14:textId="77777777" w:rsidR="0046064D" w:rsidRPr="00A27FD5" w:rsidRDefault="0046064D" w:rsidP="00A569F7">
            <w:pPr>
              <w:spacing w:before="30" w:after="30"/>
              <w:ind w:left="57"/>
              <w:jc w:val="left"/>
              <w:rPr>
                <w:b/>
                <w:bCs/>
                <w:sz w:val="20"/>
                <w:lang w:val="fr-FR"/>
              </w:rPr>
            </w:pPr>
            <w:r w:rsidRPr="00A27FD5">
              <w:rPr>
                <w:b/>
                <w:bCs/>
                <w:sz w:val="20"/>
                <w:lang w:val="fr-FR"/>
              </w:rPr>
              <w:t>RS</w:t>
            </w:r>
          </w:p>
        </w:tc>
        <w:tc>
          <w:tcPr>
            <w:tcW w:w="8220" w:type="dxa"/>
            <w:tcBorders>
              <w:top w:val="nil"/>
              <w:bottom w:val="nil"/>
            </w:tcBorders>
            <w:shd w:val="clear" w:color="auto" w:fill="auto"/>
          </w:tcPr>
          <w:p w14:paraId="39E01917"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Systèmes de télédétection</w:t>
            </w:r>
          </w:p>
        </w:tc>
      </w:tr>
      <w:tr w:rsidR="0046064D" w:rsidRPr="00A27FD5" w14:paraId="3013C902" w14:textId="77777777" w:rsidTr="00D85DD5">
        <w:tc>
          <w:tcPr>
            <w:tcW w:w="1140" w:type="dxa"/>
            <w:tcBorders>
              <w:top w:val="nil"/>
              <w:bottom w:val="nil"/>
            </w:tcBorders>
            <w:shd w:val="clear" w:color="auto" w:fill="auto"/>
          </w:tcPr>
          <w:p w14:paraId="628E90EB" w14:textId="77777777" w:rsidR="0046064D" w:rsidRPr="00A27FD5" w:rsidRDefault="0046064D" w:rsidP="00A569F7">
            <w:pPr>
              <w:spacing w:before="30" w:after="30"/>
              <w:ind w:left="57"/>
              <w:jc w:val="left"/>
              <w:rPr>
                <w:b/>
                <w:bCs/>
                <w:sz w:val="20"/>
                <w:lang w:val="fr-FR"/>
              </w:rPr>
            </w:pPr>
            <w:r w:rsidRPr="00A27FD5">
              <w:rPr>
                <w:b/>
                <w:bCs/>
                <w:sz w:val="20"/>
                <w:lang w:val="fr-FR"/>
              </w:rPr>
              <w:t>S</w:t>
            </w:r>
          </w:p>
        </w:tc>
        <w:tc>
          <w:tcPr>
            <w:tcW w:w="8220" w:type="dxa"/>
            <w:tcBorders>
              <w:top w:val="nil"/>
              <w:bottom w:val="nil"/>
            </w:tcBorders>
            <w:shd w:val="clear" w:color="auto" w:fill="auto"/>
          </w:tcPr>
          <w:p w14:paraId="125A5FA4"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Service fixe par satellite</w:t>
            </w:r>
          </w:p>
        </w:tc>
      </w:tr>
      <w:tr w:rsidR="0046064D" w:rsidRPr="00A27FD5" w14:paraId="3FC8BB0A" w14:textId="77777777" w:rsidTr="00D85DD5">
        <w:tc>
          <w:tcPr>
            <w:tcW w:w="1140" w:type="dxa"/>
            <w:tcBorders>
              <w:top w:val="nil"/>
              <w:bottom w:val="nil"/>
            </w:tcBorders>
            <w:shd w:val="clear" w:color="auto" w:fill="FFFFFF" w:themeFill="background1"/>
          </w:tcPr>
          <w:p w14:paraId="02130E93" w14:textId="77777777" w:rsidR="0046064D" w:rsidRPr="00A27FD5" w:rsidRDefault="0046064D" w:rsidP="00A569F7">
            <w:pPr>
              <w:spacing w:before="30" w:after="30"/>
              <w:ind w:left="57"/>
              <w:jc w:val="left"/>
              <w:rPr>
                <w:rFonts w:ascii="Times New Roman Bold" w:hAnsi="Times New Roman Bold"/>
                <w:b/>
                <w:bCs/>
                <w:sz w:val="20"/>
                <w:lang w:val="fr-FR"/>
              </w:rPr>
            </w:pPr>
            <w:r w:rsidRPr="00A27FD5">
              <w:rPr>
                <w:rFonts w:ascii="Times New Roman Bold" w:hAnsi="Times New Roman Bold"/>
                <w:b/>
                <w:bCs/>
                <w:sz w:val="20"/>
                <w:lang w:val="fr-FR"/>
              </w:rPr>
              <w:t>SA</w:t>
            </w:r>
          </w:p>
        </w:tc>
        <w:tc>
          <w:tcPr>
            <w:tcW w:w="8220" w:type="dxa"/>
            <w:tcBorders>
              <w:top w:val="nil"/>
              <w:bottom w:val="nil"/>
            </w:tcBorders>
            <w:shd w:val="clear" w:color="auto" w:fill="FFFFFF" w:themeFill="background1"/>
          </w:tcPr>
          <w:p w14:paraId="3022BD66"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Applications spatiales et météorologie</w:t>
            </w:r>
          </w:p>
        </w:tc>
      </w:tr>
      <w:tr w:rsidR="0046064D" w:rsidRPr="00A27FD5" w14:paraId="16819DE3" w14:textId="77777777" w:rsidTr="00D85DD5">
        <w:tc>
          <w:tcPr>
            <w:tcW w:w="1140" w:type="dxa"/>
            <w:tcBorders>
              <w:top w:val="nil"/>
            </w:tcBorders>
          </w:tcPr>
          <w:p w14:paraId="12BC35F8" w14:textId="77777777" w:rsidR="0046064D" w:rsidRPr="00A27FD5" w:rsidRDefault="0046064D" w:rsidP="00A569F7">
            <w:pPr>
              <w:spacing w:before="30" w:after="30"/>
              <w:ind w:left="57"/>
              <w:jc w:val="left"/>
              <w:rPr>
                <w:b/>
                <w:bCs/>
                <w:sz w:val="20"/>
                <w:lang w:val="fr-FR"/>
              </w:rPr>
            </w:pPr>
            <w:r w:rsidRPr="00A27FD5">
              <w:rPr>
                <w:b/>
                <w:bCs/>
                <w:sz w:val="20"/>
                <w:lang w:val="fr-FR"/>
              </w:rPr>
              <w:t>SF</w:t>
            </w:r>
          </w:p>
        </w:tc>
        <w:tc>
          <w:tcPr>
            <w:tcW w:w="8220" w:type="dxa"/>
            <w:tcBorders>
              <w:top w:val="nil"/>
            </w:tcBorders>
          </w:tcPr>
          <w:p w14:paraId="596F1B92"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Partage des fréquences et coordination entre les systèmes du service fixe par satellite et du service fixe</w:t>
            </w:r>
          </w:p>
        </w:tc>
      </w:tr>
      <w:tr w:rsidR="0046064D" w:rsidRPr="00A27FD5" w14:paraId="1B775B23" w14:textId="77777777" w:rsidTr="00D85DD5">
        <w:tc>
          <w:tcPr>
            <w:tcW w:w="1140" w:type="dxa"/>
            <w:shd w:val="clear" w:color="auto" w:fill="auto"/>
          </w:tcPr>
          <w:p w14:paraId="0592CBE2" w14:textId="77777777" w:rsidR="0046064D" w:rsidRPr="00A27FD5" w:rsidRDefault="0046064D" w:rsidP="00A569F7">
            <w:pPr>
              <w:spacing w:before="30" w:after="30"/>
              <w:ind w:left="57"/>
              <w:jc w:val="left"/>
              <w:rPr>
                <w:b/>
                <w:bCs/>
                <w:sz w:val="20"/>
                <w:lang w:val="fr-FR"/>
              </w:rPr>
            </w:pPr>
            <w:r w:rsidRPr="00A27FD5">
              <w:rPr>
                <w:b/>
                <w:bCs/>
                <w:sz w:val="20"/>
                <w:lang w:val="fr-FR"/>
              </w:rPr>
              <w:t>SM</w:t>
            </w:r>
          </w:p>
        </w:tc>
        <w:tc>
          <w:tcPr>
            <w:tcW w:w="8220" w:type="dxa"/>
            <w:shd w:val="clear" w:color="auto" w:fill="auto"/>
          </w:tcPr>
          <w:p w14:paraId="6BA45C57"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Gestion du spectre</w:t>
            </w:r>
          </w:p>
        </w:tc>
      </w:tr>
      <w:tr w:rsidR="0046064D" w:rsidRPr="00A27FD5" w14:paraId="59502259" w14:textId="77777777" w:rsidTr="00D85DD5">
        <w:tc>
          <w:tcPr>
            <w:tcW w:w="1140" w:type="dxa"/>
          </w:tcPr>
          <w:p w14:paraId="4CF005FC" w14:textId="77777777" w:rsidR="0046064D" w:rsidRPr="00A27FD5" w:rsidRDefault="0046064D" w:rsidP="00A569F7">
            <w:pPr>
              <w:spacing w:before="30" w:after="30"/>
              <w:ind w:left="57"/>
              <w:jc w:val="left"/>
              <w:rPr>
                <w:b/>
                <w:bCs/>
                <w:sz w:val="20"/>
                <w:lang w:val="fr-FR"/>
              </w:rPr>
            </w:pPr>
            <w:r w:rsidRPr="00A27FD5">
              <w:rPr>
                <w:b/>
                <w:bCs/>
                <w:sz w:val="20"/>
                <w:lang w:val="fr-FR"/>
              </w:rPr>
              <w:t>SNG</w:t>
            </w:r>
          </w:p>
        </w:tc>
        <w:tc>
          <w:tcPr>
            <w:tcW w:w="8220" w:type="dxa"/>
          </w:tcPr>
          <w:p w14:paraId="2F227E32" w14:textId="4DEC0A95"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Reportage d</w:t>
            </w:r>
            <w:r w:rsidR="006B3243" w:rsidRPr="00A27FD5">
              <w:rPr>
                <w:b w:val="0"/>
                <w:sz w:val="20"/>
                <w:lang w:val="fr-FR"/>
              </w:rPr>
              <w:t>'</w:t>
            </w:r>
            <w:r w:rsidRPr="00A27FD5">
              <w:rPr>
                <w:b w:val="0"/>
                <w:sz w:val="20"/>
                <w:lang w:val="fr-FR"/>
              </w:rPr>
              <w:t>actualités par satellite</w:t>
            </w:r>
          </w:p>
        </w:tc>
      </w:tr>
      <w:tr w:rsidR="0046064D" w:rsidRPr="00A27FD5" w14:paraId="324BC575" w14:textId="77777777" w:rsidTr="00D85DD5">
        <w:tc>
          <w:tcPr>
            <w:tcW w:w="1140" w:type="dxa"/>
          </w:tcPr>
          <w:p w14:paraId="72429688" w14:textId="77777777" w:rsidR="0046064D" w:rsidRPr="00A27FD5" w:rsidRDefault="0046064D" w:rsidP="00A569F7">
            <w:pPr>
              <w:spacing w:before="30" w:after="30"/>
              <w:ind w:left="57"/>
              <w:jc w:val="left"/>
              <w:rPr>
                <w:rFonts w:ascii="Times New Roman Bold" w:hAnsi="Times New Roman Bold"/>
                <w:b/>
                <w:bCs/>
                <w:sz w:val="20"/>
                <w:lang w:val="fr-FR"/>
              </w:rPr>
            </w:pPr>
            <w:r w:rsidRPr="00A27FD5">
              <w:rPr>
                <w:rFonts w:ascii="Times New Roman Bold" w:hAnsi="Times New Roman Bold"/>
                <w:b/>
                <w:bCs/>
                <w:sz w:val="20"/>
                <w:lang w:val="fr-FR"/>
              </w:rPr>
              <w:t>TF</w:t>
            </w:r>
          </w:p>
        </w:tc>
        <w:tc>
          <w:tcPr>
            <w:tcW w:w="8220" w:type="dxa"/>
          </w:tcPr>
          <w:p w14:paraId="7F95D650" w14:textId="5FF02452" w:rsidR="0046064D" w:rsidRPr="00A27FD5" w:rsidRDefault="00B940EA"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A27FD5">
              <w:rPr>
                <w:b w:val="0"/>
                <w:sz w:val="20"/>
                <w:lang w:val="fr-FR"/>
              </w:rPr>
              <w:t>Émissions</w:t>
            </w:r>
            <w:r w:rsidR="0046064D" w:rsidRPr="00A27FD5">
              <w:rPr>
                <w:b w:val="0"/>
                <w:sz w:val="20"/>
                <w:lang w:val="fr-FR"/>
              </w:rPr>
              <w:t xml:space="preserve"> de fréquences étalon et de signaux horaires</w:t>
            </w:r>
          </w:p>
        </w:tc>
      </w:tr>
      <w:tr w:rsidR="0046064D" w:rsidRPr="00A27FD5" w14:paraId="33D20965" w14:textId="77777777" w:rsidTr="00D85DD5">
        <w:tc>
          <w:tcPr>
            <w:tcW w:w="1140" w:type="dxa"/>
          </w:tcPr>
          <w:p w14:paraId="1FE2DFDD" w14:textId="77777777" w:rsidR="0046064D" w:rsidRPr="00A27FD5" w:rsidRDefault="0046064D" w:rsidP="00A569F7">
            <w:pPr>
              <w:spacing w:before="30" w:after="30"/>
              <w:ind w:left="57"/>
              <w:jc w:val="left"/>
              <w:rPr>
                <w:b/>
                <w:bCs/>
                <w:sz w:val="20"/>
                <w:lang w:val="fr-FR"/>
              </w:rPr>
            </w:pPr>
            <w:r w:rsidRPr="00A27FD5">
              <w:rPr>
                <w:b/>
                <w:bCs/>
                <w:sz w:val="20"/>
                <w:lang w:val="fr-FR"/>
              </w:rPr>
              <w:t>V</w:t>
            </w:r>
          </w:p>
        </w:tc>
        <w:tc>
          <w:tcPr>
            <w:tcW w:w="8220" w:type="dxa"/>
          </w:tcPr>
          <w:p w14:paraId="5DB2EA44" w14:textId="77777777" w:rsidR="0046064D" w:rsidRPr="00A27FD5" w:rsidRDefault="0046064D" w:rsidP="00A569F7">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A27FD5">
              <w:rPr>
                <w:b w:val="0"/>
                <w:sz w:val="20"/>
                <w:lang w:val="fr-FR"/>
              </w:rPr>
              <w:t>Vocabulaire et sujets associés</w:t>
            </w:r>
          </w:p>
        </w:tc>
      </w:tr>
    </w:tbl>
    <w:p w14:paraId="1BBF479A" w14:textId="77777777" w:rsidR="0046064D" w:rsidRPr="00A27FD5" w:rsidRDefault="0046064D" w:rsidP="00A569F7">
      <w:pPr>
        <w:spacing w:before="0"/>
        <w:jc w:val="center"/>
        <w:rPr>
          <w:sz w:val="20"/>
          <w:lang w:val="fr-FR"/>
        </w:rPr>
      </w:pPr>
    </w:p>
    <w:p w14:paraId="142AA59B" w14:textId="77777777" w:rsidR="0046064D" w:rsidRPr="00A27FD5" w:rsidRDefault="0046064D" w:rsidP="00A569F7">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46064D" w:rsidRPr="00A27FD5" w14:paraId="3A5923AE" w14:textId="77777777" w:rsidTr="00D85DD5">
        <w:tc>
          <w:tcPr>
            <w:tcW w:w="9360" w:type="dxa"/>
          </w:tcPr>
          <w:p w14:paraId="431FE9CD" w14:textId="77777777" w:rsidR="0046064D" w:rsidRPr="00A27FD5" w:rsidRDefault="0046064D" w:rsidP="00A569F7">
            <w:pPr>
              <w:spacing w:before="80" w:after="80"/>
              <w:rPr>
                <w:i/>
                <w:iCs/>
                <w:sz w:val="20"/>
                <w:lang w:val="fr-FR"/>
              </w:rPr>
            </w:pPr>
            <w:r w:rsidRPr="00A27FD5">
              <w:rPr>
                <w:b/>
                <w:bCs/>
                <w:i/>
                <w:iCs/>
                <w:sz w:val="20"/>
                <w:lang w:val="fr-FR"/>
              </w:rPr>
              <w:t>Note</w:t>
            </w:r>
            <w:r w:rsidRPr="00A27FD5">
              <w:rPr>
                <w:i/>
                <w:iCs/>
                <w:sz w:val="20"/>
                <w:lang w:val="fr-FR"/>
              </w:rPr>
              <w:t xml:space="preserve">: Cette Recommandation UIT-R a été approuvée en anglais aux termes de la procédure détaillée dans la Résolution UIT-R 1. </w:t>
            </w:r>
          </w:p>
        </w:tc>
      </w:tr>
    </w:tbl>
    <w:p w14:paraId="08BAAB9F" w14:textId="77777777" w:rsidR="0046064D" w:rsidRPr="00A27FD5" w:rsidRDefault="0046064D" w:rsidP="00A569F7">
      <w:pPr>
        <w:spacing w:before="0"/>
        <w:jc w:val="center"/>
        <w:rPr>
          <w:sz w:val="22"/>
          <w:lang w:val="fr-FR"/>
        </w:rPr>
      </w:pPr>
    </w:p>
    <w:p w14:paraId="7C56AB54" w14:textId="77777777" w:rsidR="0046064D" w:rsidRPr="00A27FD5" w:rsidRDefault="0046064D" w:rsidP="00A569F7">
      <w:pPr>
        <w:spacing w:before="100"/>
        <w:jc w:val="right"/>
        <w:rPr>
          <w:i/>
          <w:iCs/>
          <w:sz w:val="20"/>
          <w:lang w:val="fr-FR"/>
        </w:rPr>
      </w:pPr>
      <w:r w:rsidRPr="00A27FD5">
        <w:rPr>
          <w:i/>
          <w:iCs/>
          <w:sz w:val="20"/>
          <w:lang w:val="fr-FR"/>
        </w:rPr>
        <w:t>Publication électronique</w:t>
      </w:r>
    </w:p>
    <w:p w14:paraId="23F7BB0A" w14:textId="18EE368B" w:rsidR="0046064D" w:rsidRPr="00A27FD5" w:rsidRDefault="0046064D" w:rsidP="00A569F7">
      <w:pPr>
        <w:spacing w:before="0"/>
        <w:jc w:val="right"/>
        <w:rPr>
          <w:sz w:val="20"/>
          <w:lang w:val="fr-FR"/>
        </w:rPr>
      </w:pPr>
      <w:r w:rsidRPr="00A27FD5">
        <w:rPr>
          <w:sz w:val="20"/>
          <w:lang w:val="fr-FR"/>
        </w:rPr>
        <w:t>Genève, 202</w:t>
      </w:r>
      <w:r w:rsidR="006B3243" w:rsidRPr="00A27FD5">
        <w:rPr>
          <w:sz w:val="20"/>
          <w:lang w:val="fr-FR"/>
        </w:rPr>
        <w:t>5</w:t>
      </w:r>
    </w:p>
    <w:p w14:paraId="71CF3C7B" w14:textId="7BC46C8C" w:rsidR="0046064D" w:rsidRPr="00A27FD5" w:rsidRDefault="0046064D" w:rsidP="00A569F7">
      <w:pPr>
        <w:spacing w:before="200"/>
        <w:jc w:val="center"/>
        <w:rPr>
          <w:sz w:val="20"/>
          <w:lang w:val="fr-FR"/>
        </w:rPr>
      </w:pPr>
      <w:r w:rsidRPr="00A27FD5">
        <w:rPr>
          <w:sz w:val="20"/>
          <w:lang w:val="fr-FR"/>
        </w:rPr>
        <w:sym w:font="Symbol" w:char="F0E3"/>
      </w:r>
      <w:r w:rsidRPr="00A27FD5">
        <w:rPr>
          <w:sz w:val="20"/>
          <w:lang w:val="fr-FR"/>
        </w:rPr>
        <w:t xml:space="preserve"> UIT </w:t>
      </w:r>
      <w:bookmarkStart w:id="2" w:name="iiannee"/>
      <w:bookmarkEnd w:id="2"/>
      <w:r w:rsidRPr="00A27FD5">
        <w:rPr>
          <w:sz w:val="20"/>
          <w:lang w:val="fr-FR"/>
        </w:rPr>
        <w:t>202</w:t>
      </w:r>
      <w:r w:rsidR="006B3243" w:rsidRPr="00A27FD5">
        <w:rPr>
          <w:sz w:val="20"/>
          <w:lang w:val="fr-FR"/>
        </w:rPr>
        <w:t>5</w:t>
      </w:r>
    </w:p>
    <w:p w14:paraId="36503052" w14:textId="29AA127D" w:rsidR="0046064D" w:rsidRPr="00A27FD5" w:rsidRDefault="0046064D" w:rsidP="00A569F7">
      <w:pPr>
        <w:rPr>
          <w:sz w:val="18"/>
          <w:szCs w:val="18"/>
          <w:lang w:val="fr-FR"/>
        </w:rPr>
      </w:pPr>
      <w:r w:rsidRPr="00A27FD5">
        <w:rPr>
          <w:sz w:val="18"/>
          <w:szCs w:val="18"/>
          <w:lang w:val="fr-FR"/>
        </w:rPr>
        <w:t>Tous droits réservés. Aucune partie de cette publication ne peut être reproduite, par quelque procédé que ce soit, sans l</w:t>
      </w:r>
      <w:r w:rsidR="006B3243" w:rsidRPr="00A27FD5">
        <w:rPr>
          <w:sz w:val="18"/>
          <w:szCs w:val="18"/>
          <w:lang w:val="fr-FR"/>
        </w:rPr>
        <w:t>'</w:t>
      </w:r>
      <w:r w:rsidRPr="00A27FD5">
        <w:rPr>
          <w:sz w:val="18"/>
          <w:szCs w:val="18"/>
          <w:lang w:val="fr-FR"/>
        </w:rPr>
        <w:t>accord écrit préalable de l</w:t>
      </w:r>
      <w:r w:rsidR="006B3243" w:rsidRPr="00A27FD5">
        <w:rPr>
          <w:sz w:val="18"/>
          <w:szCs w:val="18"/>
          <w:lang w:val="fr-FR"/>
        </w:rPr>
        <w:t>'</w:t>
      </w:r>
      <w:r w:rsidRPr="00A27FD5">
        <w:rPr>
          <w:sz w:val="18"/>
          <w:szCs w:val="18"/>
          <w:lang w:val="fr-FR"/>
        </w:rPr>
        <w:t>UIT.</w:t>
      </w:r>
    </w:p>
    <w:p w14:paraId="3D5A9A86" w14:textId="77777777" w:rsidR="0046064D" w:rsidRPr="00A27FD5" w:rsidRDefault="0046064D" w:rsidP="00A569F7">
      <w:pPr>
        <w:spacing w:before="160"/>
        <w:rPr>
          <w:i/>
          <w:sz w:val="20"/>
          <w:lang w:val="fr-FR"/>
        </w:rPr>
        <w:sectPr w:rsidR="0046064D" w:rsidRPr="00A27FD5" w:rsidSect="0046064D">
          <w:headerReference w:type="even" r:id="rId14"/>
          <w:headerReference w:type="default" r:id="rId15"/>
          <w:pgSz w:w="11907" w:h="16834" w:code="9"/>
          <w:pgMar w:top="1418" w:right="1134" w:bottom="1134" w:left="1134" w:header="720" w:footer="482" w:gutter="0"/>
          <w:paperSrc w:first="15" w:other="15"/>
          <w:pgNumType w:fmt="lowerRoman" w:start="2"/>
          <w:cols w:space="720"/>
        </w:sectPr>
      </w:pPr>
    </w:p>
    <w:p w14:paraId="57E6CD43" w14:textId="2AB4AEA0" w:rsidR="0046064D" w:rsidRPr="00A27FD5" w:rsidRDefault="0046064D" w:rsidP="00A569F7">
      <w:pPr>
        <w:pStyle w:val="RecNo"/>
        <w:spacing w:before="0"/>
        <w:rPr>
          <w:lang w:val="fr-FR"/>
        </w:rPr>
      </w:pPr>
      <w:bookmarkStart w:id="3" w:name="irecnoe"/>
      <w:bookmarkEnd w:id="3"/>
      <w:r w:rsidRPr="00A27FD5">
        <w:rPr>
          <w:lang w:val="fr-FR"/>
        </w:rPr>
        <w:lastRenderedPageBreak/>
        <w:t xml:space="preserve">RECOMMANDATION  </w:t>
      </w:r>
      <w:r w:rsidRPr="00A27FD5">
        <w:rPr>
          <w:rStyle w:val="href"/>
          <w:lang w:val="fr-FR"/>
        </w:rPr>
        <w:t>UIT-R  M.</w:t>
      </w:r>
      <w:r w:rsidR="006B3243" w:rsidRPr="00A27FD5">
        <w:rPr>
          <w:rStyle w:val="href"/>
          <w:lang w:val="fr-FR"/>
        </w:rPr>
        <w:t>2070-2</w:t>
      </w:r>
    </w:p>
    <w:p w14:paraId="39203E73" w14:textId="77777777" w:rsidR="006B3243" w:rsidRPr="00A27FD5" w:rsidRDefault="006B3243" w:rsidP="00A569F7">
      <w:pPr>
        <w:pStyle w:val="Rectitle"/>
        <w:rPr>
          <w:lang w:val="fr-FR"/>
        </w:rPr>
      </w:pPr>
      <w:bookmarkStart w:id="4" w:name="lt_pId059"/>
      <w:r w:rsidRPr="00A27FD5">
        <w:rPr>
          <w:lang w:val="fr-FR"/>
        </w:rPr>
        <w:t>Caractéristiques des rayonnements non désirés des stations de base utilisant</w:t>
      </w:r>
      <w:r w:rsidRPr="00A27FD5">
        <w:rPr>
          <w:lang w:val="fr-FR"/>
        </w:rPr>
        <w:br/>
        <w:t>les interfaces radioélectriques de Terre des IMT évoluées</w:t>
      </w:r>
      <w:bookmarkEnd w:id="4"/>
    </w:p>
    <w:p w14:paraId="25088CEF" w14:textId="77777777" w:rsidR="006B3243" w:rsidRPr="00A27FD5" w:rsidRDefault="006B3243" w:rsidP="00A569F7">
      <w:pPr>
        <w:jc w:val="center"/>
        <w:rPr>
          <w:lang w:val="fr-FR"/>
        </w:rPr>
      </w:pPr>
      <w:bookmarkStart w:id="5" w:name="lt_pId060"/>
      <w:r w:rsidRPr="00A27FD5">
        <w:rPr>
          <w:lang w:val="fr-FR"/>
        </w:rPr>
        <w:t>(Question UIT-R 229-3/5)</w:t>
      </w:r>
      <w:bookmarkEnd w:id="5"/>
    </w:p>
    <w:p w14:paraId="5413676B" w14:textId="77777777" w:rsidR="006B3243" w:rsidRPr="00A27FD5" w:rsidRDefault="006B3243" w:rsidP="00A569F7">
      <w:pPr>
        <w:pStyle w:val="Recdate"/>
        <w:rPr>
          <w:lang w:val="fr-FR"/>
        </w:rPr>
      </w:pPr>
      <w:r w:rsidRPr="00A27FD5">
        <w:rPr>
          <w:lang w:val="fr-FR"/>
        </w:rPr>
        <w:t>(2015-2017-2023)</w:t>
      </w:r>
    </w:p>
    <w:p w14:paraId="07734F5D" w14:textId="77777777" w:rsidR="006B3243" w:rsidRPr="00A27FD5" w:rsidRDefault="006B3243" w:rsidP="00A569F7">
      <w:pPr>
        <w:pStyle w:val="HeadingSum"/>
        <w:rPr>
          <w:szCs w:val="22"/>
          <w:lang w:val="fr-FR"/>
        </w:rPr>
      </w:pPr>
      <w:bookmarkStart w:id="6" w:name="lt_pId062"/>
      <w:r w:rsidRPr="00A27FD5">
        <w:rPr>
          <w:szCs w:val="22"/>
          <w:lang w:val="fr-FR"/>
        </w:rPr>
        <w:t>Domaine d'application</w:t>
      </w:r>
    </w:p>
    <w:p w14:paraId="6DB84DF1" w14:textId="77777777" w:rsidR="006B3243" w:rsidRPr="00A27FD5" w:rsidRDefault="006B3243" w:rsidP="00A569F7">
      <w:pPr>
        <w:pStyle w:val="Summary"/>
        <w:rPr>
          <w:lang w:val="fr-FR"/>
        </w:rPr>
      </w:pPr>
      <w:r w:rsidRPr="00A27FD5">
        <w:rPr>
          <w:lang w:val="fr-FR"/>
        </w:rPr>
        <w:t>La présente Recommandation donne les caractéristiques des rayonnements non désirés des stations de base utilisant les interfaces radioélectriques destinées à la composante de Terre des IMT évoluées. Les informations relatives aux rayonnements non désirés qui figurent dans la présente Recommandation peuvent également servir de guide aux Administrations. L'application des caractéristiques des rayonnements non désirés des stations de base utilisant les interfaces radioélectriques destinées à la composante de Terre des IMT évoluées mentionnées dans l'une quelconque des bandes dans la présente Recommandation est soumise au respect du Règlement des radiocommunications.</w:t>
      </w:r>
      <w:bookmarkEnd w:id="6"/>
    </w:p>
    <w:p w14:paraId="5293085E" w14:textId="77777777" w:rsidR="006B3243" w:rsidRPr="00A27FD5" w:rsidRDefault="006B3243" w:rsidP="00A569F7">
      <w:pPr>
        <w:pStyle w:val="Headingb"/>
        <w:rPr>
          <w:lang w:val="fr-FR"/>
        </w:rPr>
      </w:pPr>
      <w:bookmarkStart w:id="7" w:name="lt_pId065"/>
      <w:r w:rsidRPr="00A27FD5">
        <w:rPr>
          <w:lang w:val="fr-FR"/>
        </w:rPr>
        <w:t>Mots clés</w:t>
      </w:r>
    </w:p>
    <w:p w14:paraId="6DB4D4B0" w14:textId="77777777" w:rsidR="006B3243" w:rsidRPr="00A27FD5" w:rsidRDefault="006B3243" w:rsidP="00A569F7">
      <w:pPr>
        <w:rPr>
          <w:lang w:val="fr-FR"/>
        </w:rPr>
      </w:pPr>
      <w:r w:rsidRPr="00A27FD5">
        <w:rPr>
          <w:lang w:val="fr-FR"/>
        </w:rPr>
        <w:t>IMT évoluées, caractéristiques d'émission, hors bande, non désirés, station de base</w:t>
      </w:r>
      <w:bookmarkEnd w:id="7"/>
      <w:r w:rsidRPr="00A27FD5">
        <w:rPr>
          <w:lang w:val="fr-FR"/>
        </w:rPr>
        <w:t>.</w:t>
      </w:r>
    </w:p>
    <w:p w14:paraId="4D505C46" w14:textId="77777777" w:rsidR="006B3243" w:rsidRPr="00A27FD5" w:rsidRDefault="006B3243" w:rsidP="00A569F7">
      <w:pPr>
        <w:pStyle w:val="Normalaftertitle"/>
        <w:rPr>
          <w:lang w:val="fr-FR"/>
        </w:rPr>
      </w:pPr>
      <w:r w:rsidRPr="00A27FD5">
        <w:rPr>
          <w:lang w:val="fr-FR"/>
        </w:rPr>
        <w:t>L'Assemblée des radiocommunications de l'UIT,</w:t>
      </w:r>
    </w:p>
    <w:p w14:paraId="1EF0B87B" w14:textId="77777777" w:rsidR="006B3243" w:rsidRPr="00A27FD5" w:rsidRDefault="006B3243" w:rsidP="00A569F7">
      <w:pPr>
        <w:pStyle w:val="Call"/>
        <w:rPr>
          <w:lang w:val="fr-FR"/>
        </w:rPr>
      </w:pPr>
      <w:r w:rsidRPr="00A27FD5">
        <w:rPr>
          <w:lang w:val="fr-FR"/>
        </w:rPr>
        <w:t>considérant</w:t>
      </w:r>
    </w:p>
    <w:p w14:paraId="13E2125D" w14:textId="77777777" w:rsidR="006B3243" w:rsidRPr="00A27FD5" w:rsidRDefault="006B3243" w:rsidP="00A569F7">
      <w:pPr>
        <w:rPr>
          <w:lang w:val="fr-FR"/>
        </w:rPr>
      </w:pPr>
      <w:bookmarkStart w:id="8" w:name="lt_pId069"/>
      <w:r w:rsidRPr="00A27FD5">
        <w:rPr>
          <w:i/>
          <w:iCs/>
          <w:lang w:val="fr-FR"/>
        </w:rPr>
        <w:t>a)</w:t>
      </w:r>
      <w:r w:rsidRPr="00A27FD5">
        <w:rPr>
          <w:lang w:val="fr-FR"/>
        </w:rPr>
        <w:tab/>
        <w:t>que, conformément au numéro </w:t>
      </w:r>
      <w:r w:rsidRPr="00A27FD5">
        <w:rPr>
          <w:b/>
          <w:bCs/>
          <w:lang w:val="fr-FR"/>
        </w:rPr>
        <w:t>1.146</w:t>
      </w:r>
      <w:r w:rsidRPr="00A27FD5">
        <w:rPr>
          <w:lang w:val="fr-FR"/>
        </w:rPr>
        <w:t xml:space="preserve"> du Règlement des radiocommunications (RR), les rayonnements non désirés comprennent les rayonnements non essentiels et les rayonnements provenant des émissions hors bande, et que les rayonnements non essentiels et les émissions hors bande sont définis respectivement aux numéros </w:t>
      </w:r>
      <w:r w:rsidRPr="00A27FD5">
        <w:rPr>
          <w:b/>
          <w:bCs/>
          <w:lang w:val="fr-FR"/>
        </w:rPr>
        <w:t>1.145</w:t>
      </w:r>
      <w:r w:rsidRPr="00A27FD5">
        <w:rPr>
          <w:lang w:val="fr-FR"/>
        </w:rPr>
        <w:t xml:space="preserve"> et </w:t>
      </w:r>
      <w:r w:rsidRPr="00A27FD5">
        <w:rPr>
          <w:b/>
          <w:bCs/>
          <w:lang w:val="fr-FR"/>
        </w:rPr>
        <w:t>1.144</w:t>
      </w:r>
      <w:r w:rsidRPr="00A27FD5">
        <w:rPr>
          <w:lang w:val="fr-FR"/>
        </w:rPr>
        <w:t xml:space="preserve"> du RR</w:t>
      </w:r>
      <w:bookmarkEnd w:id="8"/>
      <w:r w:rsidRPr="00A27FD5">
        <w:rPr>
          <w:lang w:val="fr-FR"/>
        </w:rPr>
        <w:t>;</w:t>
      </w:r>
    </w:p>
    <w:p w14:paraId="62E73ECB" w14:textId="77777777" w:rsidR="006B3243" w:rsidRPr="00A27FD5" w:rsidRDefault="006B3243" w:rsidP="00A569F7">
      <w:pPr>
        <w:rPr>
          <w:lang w:val="fr-FR"/>
        </w:rPr>
      </w:pPr>
      <w:r w:rsidRPr="00A27FD5">
        <w:rPr>
          <w:i/>
          <w:iCs/>
          <w:lang w:val="fr-FR"/>
        </w:rPr>
        <w:t>b)</w:t>
      </w:r>
      <w:r w:rsidRPr="00A27FD5">
        <w:rPr>
          <w:lang w:val="fr-FR"/>
        </w:rPr>
        <w:tab/>
        <w:t>qu'il est nécessaire de limiter les niveaux maximaux autorisés des rayonnements non désirés des stations de base IMT évoluées, afin de protéger les autres systèmes et services de radiocommunication contre les brouillages et de faciliter la coexistence de différentes technologies;</w:t>
      </w:r>
    </w:p>
    <w:p w14:paraId="5C60D6BF" w14:textId="77777777" w:rsidR="006B3243" w:rsidRPr="00A27FD5" w:rsidRDefault="006B3243" w:rsidP="00A569F7">
      <w:pPr>
        <w:rPr>
          <w:lang w:val="fr-FR"/>
        </w:rPr>
      </w:pPr>
      <w:r w:rsidRPr="00A27FD5">
        <w:rPr>
          <w:i/>
          <w:iCs/>
          <w:lang w:val="fr-FR"/>
        </w:rPr>
        <w:t>c)</w:t>
      </w:r>
      <w:r w:rsidRPr="00A27FD5">
        <w:rPr>
          <w:lang w:val="fr-FR"/>
        </w:rPr>
        <w:tab/>
        <w:t>que l'adoption de limites trop strictes risque de se traduire par une plus grande complexité des stations de base IMT évoluées;</w:t>
      </w:r>
    </w:p>
    <w:p w14:paraId="0A1B57E6" w14:textId="77777777" w:rsidR="006B3243" w:rsidRPr="00A27FD5" w:rsidRDefault="006B3243" w:rsidP="00A569F7">
      <w:pPr>
        <w:rPr>
          <w:lang w:val="fr-FR"/>
        </w:rPr>
      </w:pPr>
      <w:r w:rsidRPr="00A27FD5">
        <w:rPr>
          <w:i/>
          <w:iCs/>
          <w:lang w:val="fr-FR"/>
        </w:rPr>
        <w:t>d)</w:t>
      </w:r>
      <w:r w:rsidRPr="00A27FD5">
        <w:rPr>
          <w:lang w:val="fr-FR"/>
        </w:rPr>
        <w:tab/>
        <w:t>que tout doit être fait pour maintenir les limites des rayonnements non désirés à des valeurs les plus basses possible, compte tenu des facteurs économiques et des limitations techniques;</w:t>
      </w:r>
    </w:p>
    <w:p w14:paraId="5607C55B" w14:textId="77777777" w:rsidR="006B3243" w:rsidRPr="00A27FD5" w:rsidRDefault="006B3243" w:rsidP="00A569F7">
      <w:pPr>
        <w:rPr>
          <w:lang w:val="fr-FR"/>
        </w:rPr>
      </w:pPr>
      <w:r w:rsidRPr="00A27FD5">
        <w:rPr>
          <w:i/>
          <w:iCs/>
          <w:lang w:val="fr-FR"/>
        </w:rPr>
        <w:t>e)</w:t>
      </w:r>
      <w:r w:rsidRPr="00A27FD5">
        <w:rPr>
          <w:lang w:val="fr-FR"/>
        </w:rPr>
        <w:tab/>
        <w:t>que l'harmonisation des limites des rayonnements non désirés facilitera l'utilisation à l'échelle mondiale des stations et l'accès à un marché mondial, mais que ces limites pourront varier en fonction du pays ou de la région;</w:t>
      </w:r>
    </w:p>
    <w:p w14:paraId="032B13BF" w14:textId="23F0468D" w:rsidR="006B3243" w:rsidRPr="00A27FD5" w:rsidRDefault="006B3243" w:rsidP="00A569F7">
      <w:pPr>
        <w:rPr>
          <w:lang w:val="fr-FR"/>
        </w:rPr>
      </w:pPr>
      <w:r w:rsidRPr="00A27FD5">
        <w:rPr>
          <w:i/>
          <w:iCs/>
          <w:lang w:val="fr-FR"/>
        </w:rPr>
        <w:t>f)</w:t>
      </w:r>
      <w:r w:rsidRPr="00A27FD5">
        <w:rPr>
          <w:lang w:val="fr-FR"/>
        </w:rPr>
        <w:tab/>
        <w:t>que les limites des rayonnements non désirés dépendent non seulement des services exploités dans les autres bandes mais aussi des caractéristiques d'émission des émetteurs, des limites des rayonnements non essentiels fixées par l'UIT et de normes et de règlements nationaux</w:t>
      </w:r>
      <w:r w:rsidR="00E2035C" w:rsidRPr="00A27FD5">
        <w:rPr>
          <w:lang w:val="fr-FR"/>
        </w:rPr>
        <w:t>,</w:t>
      </w:r>
    </w:p>
    <w:p w14:paraId="26A13824" w14:textId="77777777" w:rsidR="006B3243" w:rsidRPr="00A27FD5" w:rsidRDefault="006B3243" w:rsidP="00A569F7">
      <w:pPr>
        <w:pStyle w:val="Call"/>
        <w:rPr>
          <w:lang w:val="fr-FR"/>
        </w:rPr>
      </w:pPr>
      <w:bookmarkStart w:id="9" w:name="lt_pId105"/>
      <w:r w:rsidRPr="00A27FD5">
        <w:rPr>
          <w:lang w:val="fr-FR"/>
        </w:rPr>
        <w:t>notant</w:t>
      </w:r>
    </w:p>
    <w:p w14:paraId="11F387F0" w14:textId="7AA8869D" w:rsidR="006B3243" w:rsidRPr="00A27FD5" w:rsidRDefault="006B3243" w:rsidP="00A569F7">
      <w:pPr>
        <w:rPr>
          <w:lang w:val="fr-FR"/>
        </w:rPr>
      </w:pPr>
      <w:r w:rsidRPr="00A27FD5">
        <w:rPr>
          <w:i/>
          <w:iCs/>
          <w:lang w:val="fr-FR"/>
        </w:rPr>
        <w:t>a)</w:t>
      </w:r>
      <w:r w:rsidRPr="00A27FD5">
        <w:rPr>
          <w:lang w:val="fr-FR"/>
        </w:rPr>
        <w:tab/>
        <w:t>que les stations de base IMT évoluées devrai</w:t>
      </w:r>
      <w:r w:rsidR="00E2035C" w:rsidRPr="00A27FD5">
        <w:rPr>
          <w:lang w:val="fr-FR"/>
        </w:rPr>
        <w:t>en</w:t>
      </w:r>
      <w:r w:rsidRPr="00A27FD5">
        <w:rPr>
          <w:lang w:val="fr-FR"/>
        </w:rPr>
        <w:t>t respecter les réglementations locales, régionales ou internationales relatives aux émissions hors bande et aux rayonnements non essentiels se rapportant à leur exploitation, où que ces réglementations s'appliquent;</w:t>
      </w:r>
    </w:p>
    <w:p w14:paraId="46B2B7E9" w14:textId="17826E87" w:rsidR="006B3243" w:rsidRPr="00A27FD5" w:rsidRDefault="006B3243" w:rsidP="00A569F7">
      <w:pPr>
        <w:keepLines/>
        <w:rPr>
          <w:lang w:val="fr-FR"/>
        </w:rPr>
      </w:pPr>
      <w:r w:rsidRPr="00A27FD5">
        <w:rPr>
          <w:i/>
          <w:iCs/>
          <w:lang w:val="fr-FR"/>
        </w:rPr>
        <w:lastRenderedPageBreak/>
        <w:t>b)</w:t>
      </w:r>
      <w:r w:rsidRPr="00A27FD5">
        <w:rPr>
          <w:lang w:val="fr-FR"/>
        </w:rPr>
        <w:tab/>
        <w:t xml:space="preserve">qu'afin de rendre compte des nombreuses possibilités d'application des technologies IMT évoluées tout en restant conforme aux spécifications techniques, les notes et annexes de la présente Recommandation </w:t>
      </w:r>
      <w:r w:rsidR="00E2035C" w:rsidRPr="00A27FD5">
        <w:rPr>
          <w:lang w:val="fr-FR"/>
        </w:rPr>
        <w:t>–</w:t>
      </w:r>
      <w:r w:rsidRPr="00A27FD5">
        <w:rPr>
          <w:lang w:val="fr-FR"/>
        </w:rPr>
        <w:t xml:space="preserve"> qui reposent sur les travaux que mènent actuellement les organismes de normalisation – peuvent comprendre des éléments d'information sur les utilisations qui sont faites de ces technologies dans des bandes autres que celles identifiées pour les IMT,</w:t>
      </w:r>
    </w:p>
    <w:p w14:paraId="5146488D" w14:textId="77777777" w:rsidR="006B3243" w:rsidRPr="00A27FD5" w:rsidRDefault="006B3243" w:rsidP="00A569F7">
      <w:pPr>
        <w:pStyle w:val="Call"/>
        <w:rPr>
          <w:szCs w:val="24"/>
          <w:lang w:val="fr-FR"/>
        </w:rPr>
      </w:pPr>
      <w:r w:rsidRPr="00A27FD5">
        <w:rPr>
          <w:lang w:val="fr-FR"/>
        </w:rPr>
        <w:t>reconnaissant</w:t>
      </w:r>
    </w:p>
    <w:p w14:paraId="105A1A13" w14:textId="77777777" w:rsidR="006B3243" w:rsidRPr="00A27FD5" w:rsidRDefault="006B3243" w:rsidP="00A569F7">
      <w:pPr>
        <w:rPr>
          <w:lang w:val="fr-FR"/>
        </w:rPr>
      </w:pPr>
      <w:r w:rsidRPr="00A27FD5">
        <w:rPr>
          <w:i/>
          <w:iCs/>
          <w:lang w:val="fr-FR"/>
        </w:rPr>
        <w:t>a)</w:t>
      </w:r>
      <w:r w:rsidRPr="00A27FD5">
        <w:rPr>
          <w:lang w:val="fr-FR"/>
        </w:rPr>
        <w:tab/>
        <w:t>que la Recommandation UIT-R M.1036 fournit les dispositions de fréquences applicables à la mise en œuvre de la composante de Terre des Télécommunications mobiles internationales (IMT) dans les bandes identifiées pour les IMT dans le Règlement des radiocommunications (RR)</w:t>
      </w:r>
      <w:bookmarkStart w:id="10" w:name="_Hlk138161619"/>
      <w:bookmarkEnd w:id="10"/>
      <w:r w:rsidRPr="00A27FD5">
        <w:rPr>
          <w:lang w:val="fr-FR"/>
        </w:rPr>
        <w:t>;</w:t>
      </w:r>
    </w:p>
    <w:p w14:paraId="6BA6FE00" w14:textId="77777777" w:rsidR="006B3243" w:rsidRPr="00A27FD5" w:rsidRDefault="006B3243" w:rsidP="00A569F7">
      <w:pPr>
        <w:rPr>
          <w:lang w:val="fr-FR"/>
        </w:rPr>
      </w:pPr>
      <w:r w:rsidRPr="00A27FD5">
        <w:rPr>
          <w:i/>
          <w:iCs/>
          <w:lang w:val="fr-FR"/>
        </w:rPr>
        <w:t>b)</w:t>
      </w:r>
      <w:r w:rsidRPr="00A27FD5">
        <w:rPr>
          <w:lang w:val="fr-FR"/>
        </w:rPr>
        <w:tab/>
        <w:t>que la Recommandation UIT-R SM.329 donne des limites pour les rayonnements non désirés dans le domaine des rayonnements non essentiels ainsi que des méthodes de mesure des rayonnements non essentiels;</w:t>
      </w:r>
    </w:p>
    <w:p w14:paraId="006B4190" w14:textId="77777777" w:rsidR="006B3243" w:rsidRPr="00A27FD5" w:rsidRDefault="006B3243" w:rsidP="00A569F7">
      <w:pPr>
        <w:rPr>
          <w:lang w:val="fr-FR"/>
        </w:rPr>
      </w:pPr>
      <w:r w:rsidRPr="00A27FD5">
        <w:rPr>
          <w:i/>
          <w:iCs/>
          <w:lang w:val="fr-FR"/>
        </w:rPr>
        <w:t>c)</w:t>
      </w:r>
      <w:r w:rsidRPr="00A27FD5">
        <w:rPr>
          <w:lang w:val="fr-FR"/>
        </w:rPr>
        <w:tab/>
        <w:t>que la Recommandation UIT-R SM.1541 définit le domaine des émissions hors bande et encourage l'établissement de limites spécifiques pour chaque système et chaque bande de fréquences;</w:t>
      </w:r>
    </w:p>
    <w:p w14:paraId="2DBED2A8" w14:textId="77777777" w:rsidR="006B3243" w:rsidRPr="00A27FD5" w:rsidRDefault="006B3243" w:rsidP="00A569F7">
      <w:pPr>
        <w:rPr>
          <w:lang w:val="fr-FR"/>
        </w:rPr>
      </w:pPr>
      <w:r w:rsidRPr="00A27FD5">
        <w:rPr>
          <w:i/>
          <w:iCs/>
          <w:lang w:val="fr-FR"/>
        </w:rPr>
        <w:t>d)</w:t>
      </w:r>
      <w:r w:rsidRPr="00A27FD5">
        <w:rPr>
          <w:lang w:val="fr-FR"/>
        </w:rPr>
        <w:tab/>
        <w:t xml:space="preserve">que l'Appendice </w:t>
      </w:r>
      <w:r w:rsidRPr="00A27FD5">
        <w:rPr>
          <w:b/>
          <w:bCs/>
          <w:lang w:val="fr-FR"/>
        </w:rPr>
        <w:t>3</w:t>
      </w:r>
      <w:r w:rsidRPr="00A27FD5">
        <w:rPr>
          <w:lang w:val="fr-FR"/>
        </w:rPr>
        <w:t xml:space="preserve"> du RR indique les niveaux maximaux des rayonnements non essentiels pour les stations du service mobile;</w:t>
      </w:r>
    </w:p>
    <w:p w14:paraId="0CA44A5B" w14:textId="77777777" w:rsidR="006B3243" w:rsidRPr="00A27FD5" w:rsidRDefault="006B3243" w:rsidP="00A569F7">
      <w:pPr>
        <w:rPr>
          <w:lang w:val="fr-FR"/>
        </w:rPr>
      </w:pPr>
      <w:r w:rsidRPr="00A27FD5">
        <w:rPr>
          <w:i/>
          <w:iCs/>
          <w:lang w:val="fr-FR"/>
        </w:rPr>
        <w:t>e)</w:t>
      </w:r>
      <w:r w:rsidRPr="00A27FD5">
        <w:rPr>
          <w:lang w:val="fr-FR"/>
        </w:rPr>
        <w:tab/>
        <w:t>que la Recommandation UIT-R M.2012 fournit des «spécifications détaillées des interfaces radioélectriques de Terre des télécommunications mobiles internationales évoluées (IMT évoluées)» et recommande en particulier que les interfaces radioélectriques de Terre pour les IMT évoluées soient «LTE-Advanced» et «WirelessMAN</w:t>
      </w:r>
      <w:r w:rsidRPr="00A27FD5">
        <w:rPr>
          <w:lang w:val="fr-FR"/>
        </w:rPr>
        <w:noBreakHyphen/>
        <w:t>Advanced»,</w:t>
      </w:r>
    </w:p>
    <w:p w14:paraId="15C54370" w14:textId="77777777" w:rsidR="006B3243" w:rsidRPr="00A27FD5" w:rsidRDefault="006B3243" w:rsidP="00A569F7">
      <w:pPr>
        <w:pStyle w:val="Call"/>
        <w:rPr>
          <w:lang w:val="fr-FR"/>
        </w:rPr>
      </w:pPr>
      <w:r w:rsidRPr="00A27FD5">
        <w:rPr>
          <w:lang w:val="fr-FR"/>
        </w:rPr>
        <w:t>recommande</w:t>
      </w:r>
    </w:p>
    <w:p w14:paraId="4BB8EEA0" w14:textId="0ED26418" w:rsidR="006B3243" w:rsidRPr="00A27FD5" w:rsidRDefault="006B3243" w:rsidP="00A569F7">
      <w:pPr>
        <w:rPr>
          <w:lang w:val="fr-FR"/>
        </w:rPr>
      </w:pPr>
      <w:r w:rsidRPr="00A27FD5">
        <w:rPr>
          <w:lang w:val="fr-FR"/>
        </w:rPr>
        <w:t>1</w:t>
      </w:r>
      <w:r w:rsidRPr="00A27FD5">
        <w:rPr>
          <w:lang w:val="fr-FR"/>
        </w:rPr>
        <w:tab/>
        <w:t xml:space="preserve">que les caractéristiques des rayonnements non désirés des stations de base qui correspondent aux spécifications des interfaces radioélectriques LTE évoluées pour la composante de Terre des IMT évoluées soient fondées sur les limites indiquées dans l'Annexe 1 pour les bandes spécifiées dans les Tableaux </w:t>
      </w:r>
      <w:r w:rsidR="00E2035C" w:rsidRPr="00A27FD5">
        <w:rPr>
          <w:lang w:val="fr-FR"/>
        </w:rPr>
        <w:t>A1-1 et A1-3</w:t>
      </w:r>
      <w:r w:rsidRPr="00A27FD5">
        <w:rPr>
          <w:rStyle w:val="FootnoteReference"/>
          <w:lang w:val="fr-FR"/>
        </w:rPr>
        <w:footnoteReference w:id="1"/>
      </w:r>
      <w:r w:rsidRPr="00A27FD5">
        <w:rPr>
          <w:lang w:val="fr-FR"/>
        </w:rPr>
        <w:t>;</w:t>
      </w:r>
    </w:p>
    <w:p w14:paraId="10A74489" w14:textId="77777777" w:rsidR="006B3243" w:rsidRPr="00A27FD5" w:rsidRDefault="006B3243" w:rsidP="00A569F7">
      <w:pPr>
        <w:rPr>
          <w:lang w:val="fr-FR"/>
        </w:rPr>
      </w:pPr>
      <w:r w:rsidRPr="00A27FD5">
        <w:rPr>
          <w:lang w:val="fr-FR"/>
        </w:rPr>
        <w:t>2</w:t>
      </w:r>
      <w:r w:rsidRPr="00A27FD5">
        <w:rPr>
          <w:lang w:val="fr-FR"/>
        </w:rPr>
        <w:tab/>
        <w:t>que les caractéristiques des rayonnements non désirés des stations de base qui correspondent aux spécifications de l'interface radioélectrique WirelessMAN-Advanced pour la composante de Terre des IMT évoluées soient fondées sur les limites indiquées dans l'Annexe 2</w:t>
      </w:r>
      <w:r w:rsidRPr="00A27FD5">
        <w:rPr>
          <w:rStyle w:val="FootnoteReference"/>
          <w:lang w:val="fr-FR"/>
        </w:rPr>
        <w:footnoteReference w:id="2"/>
      </w:r>
      <w:r w:rsidRPr="00A27FD5">
        <w:rPr>
          <w:lang w:val="fr-FR"/>
        </w:rPr>
        <w:t>.</w:t>
      </w:r>
    </w:p>
    <w:p w14:paraId="7BFCF3D0" w14:textId="77777777" w:rsidR="006B3243" w:rsidRPr="00A27FD5" w:rsidRDefault="006B3243" w:rsidP="00A569F7">
      <w:pPr>
        <w:spacing w:before="840"/>
        <w:rPr>
          <w:lang w:val="fr-FR"/>
        </w:rPr>
      </w:pPr>
      <w:r w:rsidRPr="00A27FD5">
        <w:rPr>
          <w:b/>
          <w:bCs/>
          <w:lang w:val="fr-FR"/>
        </w:rPr>
        <w:t>Annexe 1</w:t>
      </w:r>
      <w:r w:rsidRPr="00A27FD5">
        <w:rPr>
          <w:lang w:val="fr-FR"/>
        </w:rPr>
        <w:t>:</w:t>
      </w:r>
      <w:r w:rsidRPr="00A27FD5">
        <w:rPr>
          <w:lang w:val="fr-FR"/>
        </w:rPr>
        <w:tab/>
        <w:t>LTE-Advanced</w:t>
      </w:r>
      <w:bookmarkEnd w:id="9"/>
      <w:r w:rsidRPr="00A27FD5">
        <w:rPr>
          <w:vertAlign w:val="superscript"/>
          <w:lang w:val="fr-FR"/>
        </w:rPr>
        <w:footnoteReference w:id="3"/>
      </w:r>
    </w:p>
    <w:p w14:paraId="3567B866" w14:textId="52D999B0" w:rsidR="0046064D" w:rsidRPr="00A27FD5" w:rsidRDefault="006B3243" w:rsidP="00A569F7">
      <w:pPr>
        <w:rPr>
          <w:lang w:val="fr-FR"/>
        </w:rPr>
      </w:pPr>
      <w:bookmarkStart w:id="12" w:name="lt_pId106"/>
      <w:r w:rsidRPr="00A27FD5">
        <w:rPr>
          <w:b/>
          <w:bCs/>
          <w:lang w:val="fr-FR"/>
        </w:rPr>
        <w:t>Annexe 2</w:t>
      </w:r>
      <w:r w:rsidRPr="00A27FD5">
        <w:rPr>
          <w:lang w:val="fr-FR"/>
        </w:rPr>
        <w:t>:</w:t>
      </w:r>
      <w:r w:rsidRPr="00A27FD5">
        <w:rPr>
          <w:lang w:val="fr-FR"/>
        </w:rPr>
        <w:tab/>
        <w:t>WirelessMAN-Advanced</w:t>
      </w:r>
      <w:bookmarkEnd w:id="12"/>
      <w:r w:rsidRPr="00A27FD5">
        <w:rPr>
          <w:vertAlign w:val="superscript"/>
          <w:lang w:val="fr-FR"/>
        </w:rPr>
        <w:footnoteReference w:id="4"/>
      </w:r>
    </w:p>
    <w:p w14:paraId="2C21C859" w14:textId="77777777" w:rsidR="006B3243" w:rsidRPr="00A27FD5" w:rsidRDefault="006B3243" w:rsidP="00A569F7">
      <w:pPr>
        <w:pStyle w:val="AnnexNoTitle"/>
        <w:outlineLvl w:val="0"/>
        <w:rPr>
          <w:lang w:val="fr-FR"/>
        </w:rPr>
      </w:pPr>
      <w:bookmarkStart w:id="13" w:name="lt_pId107"/>
      <w:bookmarkStart w:id="14" w:name="_Hlk192776824"/>
      <w:r w:rsidRPr="00A27FD5">
        <w:rPr>
          <w:lang w:val="fr-FR"/>
        </w:rPr>
        <w:lastRenderedPageBreak/>
        <w:t>Annexe 1</w:t>
      </w:r>
      <w:bookmarkEnd w:id="13"/>
      <w:r w:rsidRPr="00A27FD5">
        <w:rPr>
          <w:lang w:val="fr-FR"/>
        </w:rPr>
        <w:br/>
      </w:r>
      <w:r w:rsidRPr="00A27FD5">
        <w:rPr>
          <w:lang w:val="fr-FR"/>
        </w:rPr>
        <w:br/>
      </w:r>
      <w:r w:rsidRPr="00A27FD5">
        <w:rPr>
          <w:color w:val="000000"/>
          <w:lang w:val="fr-FR"/>
        </w:rPr>
        <w:t>LTE-</w:t>
      </w:r>
      <w:r w:rsidRPr="00A27FD5">
        <w:rPr>
          <w:lang w:val="fr-FR"/>
        </w:rPr>
        <w:t>Advanced</w:t>
      </w:r>
    </w:p>
    <w:p w14:paraId="270FC298" w14:textId="77777777" w:rsidR="006B3243" w:rsidRPr="00A27FD5" w:rsidRDefault="006B3243" w:rsidP="00A569F7">
      <w:pPr>
        <w:pStyle w:val="Normalaftertitle"/>
        <w:rPr>
          <w:lang w:val="fr-FR"/>
        </w:rPr>
      </w:pPr>
      <w:bookmarkStart w:id="15" w:name="lt_pId109"/>
      <w:r w:rsidRPr="00A27FD5">
        <w:rPr>
          <w:lang w:val="fr-FR"/>
        </w:rPr>
        <w:t>La présente Annexe décrit les caractéristiques des rayonnements non désirés provenant des porteuses E</w:t>
      </w:r>
      <w:r w:rsidRPr="00A27FD5">
        <w:rPr>
          <w:lang w:val="fr-FR"/>
        </w:rPr>
        <w:noBreakHyphen/>
        <w:t>UTRA pour les stations de base E-UTRA et radio multinormes (MSR).</w:t>
      </w:r>
      <w:bookmarkEnd w:id="15"/>
    </w:p>
    <w:p w14:paraId="22A906E7" w14:textId="77777777" w:rsidR="006B3243" w:rsidRPr="00A27FD5" w:rsidRDefault="006B3243" w:rsidP="00A569F7">
      <w:pPr>
        <w:rPr>
          <w:lang w:val="fr-FR"/>
        </w:rPr>
      </w:pPr>
      <w:bookmarkStart w:id="16" w:name="lt_pId110"/>
      <w:r w:rsidRPr="00A27FD5">
        <w:rPr>
          <w:lang w:val="fr-FR"/>
        </w:rPr>
        <w:t>Une station de base E-UTRA se caractérise par la capacité de son récepteur et de son émetteur à traiter uniquement des porteuses E-UTRA</w:t>
      </w:r>
      <w:bookmarkEnd w:id="16"/>
      <w:r w:rsidRPr="00A27FD5">
        <w:rPr>
          <w:lang w:val="fr-FR"/>
        </w:rPr>
        <w:t>.</w:t>
      </w:r>
    </w:p>
    <w:p w14:paraId="497AA2E9" w14:textId="77777777" w:rsidR="006B3243" w:rsidRPr="00A27FD5" w:rsidRDefault="006B3243" w:rsidP="00A569F7">
      <w:pPr>
        <w:rPr>
          <w:szCs w:val="24"/>
          <w:lang w:val="fr-FR" w:bidi="ar-EG"/>
        </w:rPr>
      </w:pPr>
      <w:r w:rsidRPr="00A27FD5">
        <w:rPr>
          <w:lang w:val="fr-FR"/>
        </w:rPr>
        <w:t>Une station de base MSR se caractérise par la capacité de son récepteur et de son émetteur à traiter simultanément dans une largeur de bande RF déclarée, deux porteuses ou plus dans les éléments RF actifs communs, au moins une porteuse utilisant une technologie d'accès radioélectriques (RAT) différente de celle utilisée par l'autre ou les autres porteuses.</w:t>
      </w:r>
    </w:p>
    <w:p w14:paraId="00C89A11" w14:textId="77777777" w:rsidR="006B3243" w:rsidRPr="00A27FD5" w:rsidRDefault="006B3243" w:rsidP="00A569F7">
      <w:pPr>
        <w:rPr>
          <w:lang w:val="fr-FR"/>
        </w:rPr>
      </w:pPr>
      <w:r w:rsidRPr="00A27FD5">
        <w:rPr>
          <w:lang w:val="fr-FR"/>
        </w:rPr>
        <w:t>La présente Annexe comprend trois parties:</w:t>
      </w:r>
    </w:p>
    <w:p w14:paraId="2ACB345A" w14:textId="6D2DB55B" w:rsidR="006B3243" w:rsidRPr="00A27FD5" w:rsidRDefault="006B3243" w:rsidP="00A569F7">
      <w:pPr>
        <w:pStyle w:val="enumlev1"/>
        <w:rPr>
          <w:lang w:val="fr-FR"/>
        </w:rPr>
      </w:pPr>
      <w:r w:rsidRPr="00A27FD5">
        <w:rPr>
          <w:lang w:val="fr-FR"/>
        </w:rPr>
        <w:t>–</w:t>
      </w:r>
      <w:r w:rsidRPr="00A27FD5">
        <w:rPr>
          <w:lang w:val="fr-FR"/>
        </w:rPr>
        <w:tab/>
      </w:r>
      <w:bookmarkStart w:id="17" w:name="lt_pId114"/>
      <w:r w:rsidRPr="00A27FD5">
        <w:rPr>
          <w:lang w:val="fr-FR"/>
        </w:rPr>
        <w:t>Le paragraphe 1 indique les bandes de fonctionnement pour lesquelles les caractéristiques décrites dans la présente Annexe s'appliquent.</w:t>
      </w:r>
      <w:bookmarkEnd w:id="17"/>
    </w:p>
    <w:p w14:paraId="50A420AF" w14:textId="77777777" w:rsidR="006B3243" w:rsidRPr="00A27FD5" w:rsidRDefault="006B3243" w:rsidP="00A569F7">
      <w:pPr>
        <w:pStyle w:val="enumlev1"/>
        <w:rPr>
          <w:lang w:val="fr-FR"/>
        </w:rPr>
      </w:pPr>
      <w:r w:rsidRPr="00A27FD5">
        <w:rPr>
          <w:lang w:val="fr-FR"/>
        </w:rPr>
        <w:t>–</w:t>
      </w:r>
      <w:r w:rsidRPr="00A27FD5">
        <w:rPr>
          <w:lang w:val="fr-FR"/>
        </w:rPr>
        <w:tab/>
      </w:r>
      <w:bookmarkStart w:id="18" w:name="lt_pId116"/>
      <w:r w:rsidRPr="00A27FD5">
        <w:rPr>
          <w:lang w:val="fr-FR"/>
        </w:rPr>
        <w:t>Les paragraphes 2.1 et 2.2 traitent des définitions, des symboles et des</w:t>
      </w:r>
      <w:bookmarkEnd w:id="18"/>
      <w:r w:rsidRPr="00A27FD5">
        <w:rPr>
          <w:lang w:val="fr-FR"/>
        </w:rPr>
        <w:t xml:space="preserve"> abréviations.</w:t>
      </w:r>
    </w:p>
    <w:p w14:paraId="4386C38F" w14:textId="77777777" w:rsidR="006B3243" w:rsidRPr="00A27FD5" w:rsidRDefault="006B3243" w:rsidP="00A569F7">
      <w:pPr>
        <w:pStyle w:val="enumlev1"/>
        <w:rPr>
          <w:lang w:val="fr-FR"/>
        </w:rPr>
      </w:pPr>
      <w:r w:rsidRPr="00A27FD5">
        <w:rPr>
          <w:lang w:val="fr-FR"/>
        </w:rPr>
        <w:t>–</w:t>
      </w:r>
      <w:r w:rsidRPr="00A27FD5">
        <w:rPr>
          <w:lang w:val="fr-FR"/>
        </w:rPr>
        <w:tab/>
      </w:r>
      <w:bookmarkStart w:id="19" w:name="lt_pId118"/>
      <w:r w:rsidRPr="00A27FD5">
        <w:rPr>
          <w:lang w:val="fr-FR"/>
        </w:rPr>
        <w:t>Le paragraphe 2.3 et les paragraphes suivants décrivent les caractéristiques des rayonnements non désirés des stations de base E-UTRA</w:t>
      </w:r>
      <w:bookmarkEnd w:id="19"/>
      <w:r w:rsidRPr="00A27FD5">
        <w:rPr>
          <w:lang w:val="fr-FR"/>
        </w:rPr>
        <w:t>.</w:t>
      </w:r>
    </w:p>
    <w:p w14:paraId="24092F59" w14:textId="77777777" w:rsidR="006B3243" w:rsidRPr="00A27FD5" w:rsidRDefault="006B3243" w:rsidP="00A569F7">
      <w:pPr>
        <w:pStyle w:val="enumlev1"/>
        <w:rPr>
          <w:lang w:val="fr-FR"/>
        </w:rPr>
      </w:pPr>
      <w:r w:rsidRPr="00A27FD5">
        <w:rPr>
          <w:lang w:val="fr-FR"/>
        </w:rPr>
        <w:t>–</w:t>
      </w:r>
      <w:r w:rsidRPr="00A27FD5">
        <w:rPr>
          <w:lang w:val="fr-FR"/>
        </w:rPr>
        <w:tab/>
      </w:r>
      <w:bookmarkStart w:id="20" w:name="lt_pId120"/>
      <w:r w:rsidRPr="00A27FD5">
        <w:rPr>
          <w:lang w:val="fr-FR"/>
        </w:rPr>
        <w:t>Le paragraphe 3 décrit les caractéristiques des rayonnements non désirés des stations de base MSR</w:t>
      </w:r>
      <w:bookmarkEnd w:id="20"/>
      <w:r w:rsidRPr="00A27FD5">
        <w:rPr>
          <w:lang w:val="fr-FR"/>
        </w:rPr>
        <w:t>.</w:t>
      </w:r>
    </w:p>
    <w:p w14:paraId="0F6A407A" w14:textId="77777777" w:rsidR="006B3243" w:rsidRPr="00A27FD5" w:rsidRDefault="006B3243" w:rsidP="00A569F7">
      <w:pPr>
        <w:rPr>
          <w:lang w:val="fr-FR"/>
        </w:rPr>
      </w:pPr>
      <w:bookmarkStart w:id="21" w:name="lt_pId121"/>
      <w:r w:rsidRPr="00A27FD5">
        <w:rPr>
          <w:color w:val="000000"/>
          <w:lang w:val="fr-FR"/>
        </w:rPr>
        <w:t>Les valeurs indiquées dans la présente Annexe intègrent les tolérances d'essai définies dans la Recommandation UIT-R M.1545.</w:t>
      </w:r>
      <w:bookmarkEnd w:id="21"/>
    </w:p>
    <w:p w14:paraId="7A38454F" w14:textId="77777777" w:rsidR="006B3243" w:rsidRPr="00A27FD5" w:rsidRDefault="006B3243" w:rsidP="00A569F7">
      <w:pPr>
        <w:pStyle w:val="Heading1"/>
        <w:rPr>
          <w:szCs w:val="24"/>
          <w:lang w:val="fr-FR"/>
        </w:rPr>
      </w:pPr>
      <w:r w:rsidRPr="00A27FD5">
        <w:rPr>
          <w:szCs w:val="24"/>
          <w:lang w:val="fr-FR"/>
        </w:rPr>
        <w:t>1</w:t>
      </w:r>
      <w:r w:rsidRPr="00A27FD5">
        <w:rPr>
          <w:szCs w:val="24"/>
          <w:lang w:val="fr-FR"/>
        </w:rPr>
        <w:tab/>
        <w:t>Bandes de fonctionnement</w:t>
      </w:r>
    </w:p>
    <w:p w14:paraId="1E43A43D" w14:textId="55F8DDF6" w:rsidR="006B3243" w:rsidRPr="00A27FD5" w:rsidRDefault="006B3243" w:rsidP="00A569F7">
      <w:pPr>
        <w:rPr>
          <w:lang w:val="fr-FR"/>
        </w:rPr>
      </w:pPr>
      <w:bookmarkStart w:id="22" w:name="lt_pId124"/>
      <w:r w:rsidRPr="00A27FD5">
        <w:rPr>
          <w:lang w:val="fr-FR"/>
        </w:rPr>
        <w:t>Les limites des rayonnements non désirés indiquées dans la présente Annexe sont définies pour les stations de base MSR ou E-UTRA fonctionnant dans l'une au moins des bandes figurant dans le Tableau A1-1 ou A1-2</w:t>
      </w:r>
      <w:bookmarkEnd w:id="22"/>
      <w:r w:rsidRPr="00A27FD5">
        <w:rPr>
          <w:lang w:val="fr-FR"/>
        </w:rPr>
        <w:t>.</w:t>
      </w:r>
    </w:p>
    <w:p w14:paraId="24007035" w14:textId="77777777" w:rsidR="006B3243" w:rsidRPr="00A27FD5" w:rsidRDefault="006B3243" w:rsidP="00A569F7">
      <w:pPr>
        <w:pStyle w:val="TableNo"/>
        <w:rPr>
          <w:lang w:val="fr-FR"/>
        </w:rPr>
        <w:sectPr w:rsidR="006B3243" w:rsidRPr="00A27FD5" w:rsidSect="006B3243">
          <w:headerReference w:type="default" r:id="rId16"/>
          <w:footerReference w:type="default" r:id="rId17"/>
          <w:footerReference w:type="first" r:id="rId18"/>
          <w:pgSz w:w="11907" w:h="16834" w:code="9"/>
          <w:pgMar w:top="1418" w:right="1134" w:bottom="1134" w:left="1134" w:header="720" w:footer="482" w:gutter="0"/>
          <w:paperSrc w:first="15" w:other="15"/>
          <w:pgNumType w:start="1"/>
          <w:cols w:space="720"/>
          <w:titlePg/>
          <w:docGrid w:linePitch="326"/>
        </w:sectPr>
      </w:pPr>
    </w:p>
    <w:p w14:paraId="3FDD7600" w14:textId="77777777" w:rsidR="006B3243" w:rsidRPr="00A27FD5" w:rsidRDefault="006B3243" w:rsidP="00A569F7">
      <w:pPr>
        <w:pStyle w:val="TableNo"/>
        <w:rPr>
          <w:lang w:val="fr-FR"/>
        </w:rPr>
      </w:pPr>
      <w:bookmarkStart w:id="23" w:name="lt_pId431"/>
      <w:r w:rsidRPr="00A27FD5">
        <w:rPr>
          <w:lang w:val="fr-FR"/>
        </w:rPr>
        <w:lastRenderedPageBreak/>
        <w:t>TABLEAU A1-1</w:t>
      </w:r>
    </w:p>
    <w:p w14:paraId="2E04A230" w14:textId="77777777" w:rsidR="006B3243" w:rsidRPr="00A27FD5" w:rsidRDefault="006B3243" w:rsidP="00A569F7">
      <w:pPr>
        <w:pStyle w:val="Tabletitle"/>
        <w:rPr>
          <w:bCs/>
          <w:lang w:val="fr-FR"/>
        </w:rPr>
      </w:pPr>
      <w:r w:rsidRPr="00A27FD5">
        <w:rPr>
          <w:bCs/>
          <w:lang w:val="fr-FR"/>
        </w:rPr>
        <w:t>Bandes de fréquences utilisées par les bandes appariées dans le système E-UTRA et identifiées pour les IMT dans le RR</w:t>
      </w:r>
    </w:p>
    <w:tbl>
      <w:tblPr>
        <w:tblW w:w="14469" w:type="dxa"/>
        <w:jc w:val="center"/>
        <w:tblLayout w:type="fixed"/>
        <w:tblLook w:val="0000" w:firstRow="0" w:lastRow="0" w:firstColumn="0" w:lastColumn="0" w:noHBand="0" w:noVBand="0"/>
      </w:tblPr>
      <w:tblGrid>
        <w:gridCol w:w="1574"/>
        <w:gridCol w:w="122"/>
        <w:gridCol w:w="1418"/>
        <w:gridCol w:w="17"/>
        <w:gridCol w:w="1401"/>
        <w:gridCol w:w="14"/>
        <w:gridCol w:w="1545"/>
        <w:gridCol w:w="20"/>
        <w:gridCol w:w="1540"/>
        <w:gridCol w:w="567"/>
        <w:gridCol w:w="9"/>
        <w:gridCol w:w="1693"/>
        <w:gridCol w:w="1418"/>
        <w:gridCol w:w="9"/>
        <w:gridCol w:w="561"/>
        <w:gridCol w:w="1456"/>
        <w:gridCol w:w="14"/>
        <w:gridCol w:w="1091"/>
      </w:tblGrid>
      <w:tr w:rsidR="006B3243" w:rsidRPr="00A27FD5" w14:paraId="3EE1A559" w14:textId="77777777" w:rsidTr="00FF6622">
        <w:trPr>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14:paraId="02CECA28" w14:textId="77777777" w:rsidR="006B3243" w:rsidRPr="00A27FD5" w:rsidRDefault="006B3243" w:rsidP="00A569F7">
            <w:pPr>
              <w:pStyle w:val="Tablehead"/>
              <w:rPr>
                <w:sz w:val="18"/>
                <w:szCs w:val="18"/>
                <w:lang w:val="fr-FR"/>
              </w:rPr>
            </w:pPr>
            <w:bookmarkStart w:id="24" w:name="lt_pId127"/>
            <w:bookmarkStart w:id="25" w:name="_Hlk127449581"/>
            <w:bookmarkStart w:id="26" w:name="_Hlk190177749"/>
            <w:r w:rsidRPr="00A27FD5">
              <w:rPr>
                <w:sz w:val="18"/>
                <w:szCs w:val="18"/>
                <w:lang w:val="fr-FR"/>
              </w:rPr>
              <w:t>Numéro de la bande pour les systèmes MSR et E</w:t>
            </w:r>
            <w:r w:rsidRPr="00A27FD5">
              <w:rPr>
                <w:sz w:val="18"/>
                <w:szCs w:val="18"/>
                <w:lang w:val="fr-FR"/>
              </w:rPr>
              <w:noBreakHyphen/>
              <w:t>UTRA</w:t>
            </w:r>
            <w:bookmarkEnd w:id="24"/>
            <w:r w:rsidRPr="00A27FD5">
              <w:rPr>
                <w:sz w:val="18"/>
                <w:szCs w:val="18"/>
                <w:lang w:val="fr-FR"/>
              </w:rPr>
              <w:br/>
            </w:r>
            <w:bookmarkStart w:id="27" w:name="lt_pId128"/>
            <w:r w:rsidRPr="00A27FD5">
              <w:rPr>
                <w:sz w:val="18"/>
                <w:szCs w:val="18"/>
                <w:lang w:val="fr-FR"/>
              </w:rPr>
              <w:t>(Note 1)</w:t>
            </w:r>
            <w:bookmarkEnd w:id="27"/>
          </w:p>
        </w:tc>
        <w:tc>
          <w:tcPr>
            <w:tcW w:w="490" w:type="pct"/>
            <w:tcBorders>
              <w:top w:val="single" w:sz="4" w:space="0" w:color="auto"/>
              <w:left w:val="single" w:sz="4" w:space="0" w:color="auto"/>
              <w:bottom w:val="single" w:sz="4" w:space="0" w:color="auto"/>
              <w:right w:val="single" w:sz="4" w:space="0" w:color="auto"/>
            </w:tcBorders>
            <w:vAlign w:val="center"/>
          </w:tcPr>
          <w:p w14:paraId="522E1548" w14:textId="77777777" w:rsidR="006B3243" w:rsidRPr="00A27FD5" w:rsidRDefault="006B3243" w:rsidP="00A569F7">
            <w:pPr>
              <w:pStyle w:val="Tablehead"/>
              <w:rPr>
                <w:sz w:val="18"/>
                <w:szCs w:val="18"/>
                <w:lang w:val="fr-FR"/>
              </w:rPr>
            </w:pPr>
            <w:r w:rsidRPr="00A27FD5">
              <w:rPr>
                <w:sz w:val="18"/>
                <w:szCs w:val="18"/>
                <w:lang w:val="fr-FR"/>
              </w:rPr>
              <w:t>Numéro de la bande pour le système NR</w:t>
            </w:r>
          </w:p>
        </w:tc>
        <w:tc>
          <w:tcPr>
            <w:tcW w:w="490" w:type="pct"/>
            <w:gridSpan w:val="2"/>
            <w:tcBorders>
              <w:top w:val="single" w:sz="4" w:space="0" w:color="auto"/>
              <w:left w:val="single" w:sz="4" w:space="0" w:color="auto"/>
              <w:bottom w:val="single" w:sz="4" w:space="0" w:color="auto"/>
              <w:right w:val="single" w:sz="4" w:space="0" w:color="auto"/>
            </w:tcBorders>
            <w:vAlign w:val="center"/>
          </w:tcPr>
          <w:p w14:paraId="4CF34034" w14:textId="77777777" w:rsidR="006B3243" w:rsidRPr="00A27FD5" w:rsidRDefault="006B3243" w:rsidP="00A569F7">
            <w:pPr>
              <w:pStyle w:val="Tablehead"/>
              <w:rPr>
                <w:sz w:val="18"/>
                <w:szCs w:val="18"/>
                <w:lang w:val="fr-FR"/>
              </w:rPr>
            </w:pPr>
            <w:r w:rsidRPr="00A27FD5">
              <w:rPr>
                <w:sz w:val="18"/>
                <w:szCs w:val="18"/>
                <w:lang w:val="fr-FR"/>
              </w:rPr>
              <w:t>Numéro de la bande pour le système UTRA</w:t>
            </w:r>
          </w:p>
        </w:tc>
        <w:tc>
          <w:tcPr>
            <w:tcW w:w="539" w:type="pct"/>
            <w:gridSpan w:val="2"/>
            <w:tcBorders>
              <w:top w:val="single" w:sz="4" w:space="0" w:color="auto"/>
              <w:left w:val="single" w:sz="4" w:space="0" w:color="auto"/>
              <w:bottom w:val="single" w:sz="4" w:space="0" w:color="auto"/>
              <w:right w:val="single" w:sz="4" w:space="0" w:color="auto"/>
            </w:tcBorders>
            <w:vAlign w:val="center"/>
          </w:tcPr>
          <w:p w14:paraId="2AF2DB97" w14:textId="77777777" w:rsidR="006B3243" w:rsidRPr="00A27FD5" w:rsidRDefault="006B3243" w:rsidP="00A569F7">
            <w:pPr>
              <w:pStyle w:val="Tablehead"/>
              <w:rPr>
                <w:sz w:val="18"/>
                <w:szCs w:val="18"/>
                <w:lang w:val="fr-FR"/>
              </w:rPr>
            </w:pPr>
            <w:bookmarkStart w:id="28" w:name="lt_pId131"/>
            <w:r w:rsidRPr="00A27FD5">
              <w:rPr>
                <w:sz w:val="18"/>
                <w:szCs w:val="18"/>
                <w:lang w:val="fr-FR"/>
              </w:rPr>
              <w:t>Désignation de la bande pour le système GSM/EDGE</w:t>
            </w:r>
            <w:bookmarkEnd w:id="28"/>
          </w:p>
        </w:tc>
        <w:tc>
          <w:tcPr>
            <w:tcW w:w="1323" w:type="pct"/>
            <w:gridSpan w:val="5"/>
            <w:tcBorders>
              <w:top w:val="single" w:sz="4" w:space="0" w:color="auto"/>
              <w:left w:val="single" w:sz="4" w:space="0" w:color="auto"/>
              <w:bottom w:val="single" w:sz="4" w:space="0" w:color="auto"/>
              <w:right w:val="single" w:sz="4" w:space="0" w:color="auto"/>
            </w:tcBorders>
            <w:vAlign w:val="center"/>
          </w:tcPr>
          <w:p w14:paraId="41DEFB62" w14:textId="1F1D69F2" w:rsidR="006B3243" w:rsidRPr="00A27FD5" w:rsidRDefault="006B3243" w:rsidP="00A569F7">
            <w:pPr>
              <w:pStyle w:val="Tablehead"/>
              <w:rPr>
                <w:sz w:val="18"/>
                <w:szCs w:val="18"/>
                <w:lang w:val="fr-FR"/>
              </w:rPr>
            </w:pPr>
            <w:bookmarkStart w:id="29" w:name="lt_pId133"/>
            <w:r w:rsidRPr="00A27FD5">
              <w:rPr>
                <w:sz w:val="18"/>
                <w:szCs w:val="18"/>
                <w:lang w:val="fr-FR"/>
              </w:rPr>
              <w:t xml:space="preserve">Liaison montante: la station de base </w:t>
            </w:r>
            <w:r w:rsidR="00285394" w:rsidRPr="00A27FD5">
              <w:rPr>
                <w:sz w:val="18"/>
                <w:szCs w:val="18"/>
                <w:lang w:val="fr-FR"/>
              </w:rPr>
              <w:br/>
            </w:r>
            <w:r w:rsidRPr="00A27FD5">
              <w:rPr>
                <w:sz w:val="18"/>
                <w:szCs w:val="18"/>
                <w:lang w:val="fr-FR"/>
              </w:rPr>
              <w:t>(BS) reçoit;</w:t>
            </w:r>
            <w:bookmarkStart w:id="30" w:name="lt_pId134"/>
            <w:bookmarkEnd w:id="29"/>
            <w:r w:rsidRPr="00A27FD5">
              <w:rPr>
                <w:sz w:val="18"/>
                <w:szCs w:val="18"/>
                <w:lang w:val="fr-FR"/>
              </w:rPr>
              <w:t xml:space="preserve"> l'équipement d'utilisateur </w:t>
            </w:r>
            <w:r w:rsidR="00285394" w:rsidRPr="00A27FD5">
              <w:rPr>
                <w:sz w:val="18"/>
                <w:szCs w:val="18"/>
                <w:lang w:val="fr-FR"/>
              </w:rPr>
              <w:br/>
            </w:r>
            <w:r w:rsidRPr="00A27FD5">
              <w:rPr>
                <w:sz w:val="18"/>
                <w:szCs w:val="18"/>
                <w:lang w:val="fr-FR"/>
              </w:rPr>
              <w:t>(UE) émet</w:t>
            </w:r>
            <w:bookmarkEnd w:id="30"/>
          </w:p>
        </w:tc>
        <w:tc>
          <w:tcPr>
            <w:tcW w:w="1190" w:type="pct"/>
            <w:gridSpan w:val="4"/>
            <w:tcBorders>
              <w:top w:val="single" w:sz="4" w:space="0" w:color="auto"/>
              <w:bottom w:val="single" w:sz="4" w:space="0" w:color="auto"/>
              <w:right w:val="single" w:sz="4" w:space="0" w:color="auto"/>
            </w:tcBorders>
            <w:vAlign w:val="center"/>
          </w:tcPr>
          <w:p w14:paraId="225EBC0A" w14:textId="77777777" w:rsidR="006B3243" w:rsidRPr="00A27FD5" w:rsidRDefault="006B3243" w:rsidP="00A569F7">
            <w:pPr>
              <w:pStyle w:val="Tablehead"/>
              <w:rPr>
                <w:sz w:val="18"/>
                <w:szCs w:val="18"/>
                <w:lang w:val="fr-FR"/>
              </w:rPr>
            </w:pPr>
            <w:bookmarkStart w:id="31" w:name="lt_pId135"/>
            <w:r w:rsidRPr="00A27FD5">
              <w:rPr>
                <w:sz w:val="18"/>
                <w:szCs w:val="18"/>
                <w:lang w:val="fr-FR"/>
              </w:rPr>
              <w:t xml:space="preserve">Liaison descendante: la station de base (BS) </w:t>
            </w:r>
            <w:bookmarkEnd w:id="31"/>
            <w:r w:rsidRPr="00A27FD5">
              <w:rPr>
                <w:sz w:val="18"/>
                <w:szCs w:val="18"/>
                <w:lang w:val="fr-FR"/>
              </w:rPr>
              <w:t xml:space="preserve">émet; </w:t>
            </w:r>
            <w:bookmarkStart w:id="32" w:name="lt_pId136"/>
            <w:r w:rsidRPr="00A27FD5">
              <w:rPr>
                <w:sz w:val="18"/>
                <w:szCs w:val="18"/>
                <w:lang w:val="fr-FR"/>
              </w:rPr>
              <w:t>l'équipement d'utilisateur (UE) reçoit</w:t>
            </w:r>
            <w:bookmarkEnd w:id="32"/>
          </w:p>
        </w:tc>
        <w:tc>
          <w:tcPr>
            <w:tcW w:w="382" w:type="pct"/>
            <w:gridSpan w:val="2"/>
            <w:tcBorders>
              <w:top w:val="single" w:sz="4" w:space="0" w:color="auto"/>
              <w:left w:val="single" w:sz="4" w:space="0" w:color="auto"/>
              <w:bottom w:val="single" w:sz="4" w:space="0" w:color="auto"/>
              <w:right w:val="single" w:sz="4" w:space="0" w:color="auto"/>
            </w:tcBorders>
            <w:vAlign w:val="center"/>
          </w:tcPr>
          <w:p w14:paraId="27609284" w14:textId="77777777" w:rsidR="006B3243" w:rsidRPr="00A27FD5" w:rsidRDefault="006B3243" w:rsidP="00A569F7">
            <w:pPr>
              <w:pStyle w:val="Tablehead"/>
              <w:rPr>
                <w:sz w:val="18"/>
                <w:szCs w:val="18"/>
                <w:lang w:val="fr-FR"/>
              </w:rPr>
            </w:pPr>
            <w:bookmarkStart w:id="33" w:name="lt_pId137"/>
            <w:r w:rsidRPr="00A27FD5">
              <w:rPr>
                <w:sz w:val="18"/>
                <w:szCs w:val="18"/>
                <w:lang w:val="fr-FR"/>
              </w:rPr>
              <w:t>Catégorie de bande</w:t>
            </w:r>
            <w:r w:rsidRPr="00A27FD5">
              <w:rPr>
                <w:sz w:val="18"/>
                <w:szCs w:val="18"/>
                <w:lang w:val="fr-FR"/>
              </w:rPr>
              <w:br/>
              <w:t>(Note 2)</w:t>
            </w:r>
            <w:bookmarkEnd w:id="33"/>
          </w:p>
        </w:tc>
      </w:tr>
      <w:tr w:rsidR="006B3243" w:rsidRPr="00A27FD5" w14:paraId="29F1EF4F"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7191278A" w14:textId="77777777" w:rsidR="006B3243" w:rsidRPr="00A27FD5" w:rsidRDefault="006B3243" w:rsidP="00A569F7">
            <w:pPr>
              <w:pStyle w:val="Tabletext"/>
              <w:jc w:val="center"/>
              <w:rPr>
                <w:sz w:val="18"/>
                <w:szCs w:val="18"/>
                <w:lang w:val="fr-FR"/>
              </w:rPr>
            </w:pPr>
            <w:r w:rsidRPr="00A27FD5">
              <w:rPr>
                <w:sz w:val="18"/>
                <w:szCs w:val="18"/>
                <w:lang w:val="fr-FR"/>
              </w:rPr>
              <w:t>1</w:t>
            </w:r>
          </w:p>
        </w:tc>
        <w:tc>
          <w:tcPr>
            <w:tcW w:w="490" w:type="pct"/>
            <w:tcBorders>
              <w:top w:val="single" w:sz="4" w:space="0" w:color="auto"/>
              <w:left w:val="single" w:sz="4" w:space="0" w:color="auto"/>
              <w:bottom w:val="single" w:sz="4" w:space="0" w:color="auto"/>
              <w:right w:val="single" w:sz="4" w:space="0" w:color="auto"/>
            </w:tcBorders>
          </w:tcPr>
          <w:p w14:paraId="68A6BBA9" w14:textId="77777777" w:rsidR="006B3243" w:rsidRPr="00A27FD5" w:rsidRDefault="006B3243" w:rsidP="00A569F7">
            <w:pPr>
              <w:pStyle w:val="Tabletext"/>
              <w:jc w:val="center"/>
              <w:rPr>
                <w:sz w:val="18"/>
                <w:szCs w:val="18"/>
                <w:lang w:val="fr-FR"/>
              </w:rPr>
            </w:pPr>
            <w:r w:rsidRPr="00A27FD5">
              <w:rPr>
                <w:sz w:val="18"/>
                <w:szCs w:val="18"/>
                <w:lang w:val="fr-FR"/>
              </w:rPr>
              <w:t>n1</w:t>
            </w:r>
          </w:p>
        </w:tc>
        <w:tc>
          <w:tcPr>
            <w:tcW w:w="490" w:type="pct"/>
            <w:gridSpan w:val="2"/>
            <w:tcBorders>
              <w:top w:val="single" w:sz="4" w:space="0" w:color="auto"/>
              <w:left w:val="single" w:sz="4" w:space="0" w:color="auto"/>
              <w:bottom w:val="single" w:sz="4" w:space="0" w:color="auto"/>
              <w:right w:val="single" w:sz="4" w:space="0" w:color="auto"/>
            </w:tcBorders>
          </w:tcPr>
          <w:p w14:paraId="5F7A3D33" w14:textId="77777777" w:rsidR="006B3243" w:rsidRPr="00A27FD5" w:rsidRDefault="006B3243" w:rsidP="00A569F7">
            <w:pPr>
              <w:pStyle w:val="Tabletext"/>
              <w:jc w:val="center"/>
              <w:rPr>
                <w:sz w:val="18"/>
                <w:szCs w:val="18"/>
                <w:lang w:val="fr-FR"/>
              </w:rPr>
            </w:pPr>
            <w:r w:rsidRPr="00A27FD5">
              <w:rPr>
                <w:sz w:val="18"/>
                <w:szCs w:val="18"/>
                <w:lang w:val="fr-FR"/>
              </w:rPr>
              <w:t>I</w:t>
            </w:r>
          </w:p>
        </w:tc>
        <w:tc>
          <w:tcPr>
            <w:tcW w:w="539" w:type="pct"/>
            <w:gridSpan w:val="2"/>
            <w:tcBorders>
              <w:top w:val="single" w:sz="4" w:space="0" w:color="auto"/>
              <w:left w:val="single" w:sz="4" w:space="0" w:color="auto"/>
              <w:bottom w:val="single" w:sz="4" w:space="0" w:color="auto"/>
              <w:right w:val="single" w:sz="4" w:space="0" w:color="auto"/>
            </w:tcBorders>
          </w:tcPr>
          <w:p w14:paraId="6F8AC29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95703E0"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196" w:type="pct"/>
            <w:tcBorders>
              <w:top w:val="single" w:sz="4" w:space="0" w:color="auto"/>
              <w:bottom w:val="single" w:sz="4" w:space="0" w:color="auto"/>
            </w:tcBorders>
          </w:tcPr>
          <w:p w14:paraId="5A3C821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5E5689E9" w14:textId="77777777" w:rsidR="006B3243" w:rsidRPr="00A27FD5" w:rsidRDefault="006B3243" w:rsidP="00A569F7">
            <w:pPr>
              <w:pStyle w:val="Tabletext"/>
              <w:jc w:val="center"/>
              <w:rPr>
                <w:sz w:val="18"/>
                <w:szCs w:val="18"/>
                <w:lang w:val="fr-FR"/>
              </w:rPr>
            </w:pPr>
            <w:r w:rsidRPr="00A27FD5">
              <w:rPr>
                <w:sz w:val="18"/>
                <w:szCs w:val="18"/>
                <w:lang w:val="fr-FR"/>
              </w:rPr>
              <w:t>1 980 MHz</w:t>
            </w:r>
          </w:p>
        </w:tc>
        <w:tc>
          <w:tcPr>
            <w:tcW w:w="490" w:type="pct"/>
            <w:tcBorders>
              <w:top w:val="single" w:sz="4" w:space="0" w:color="auto"/>
              <w:bottom w:val="single" w:sz="4" w:space="0" w:color="auto"/>
            </w:tcBorders>
          </w:tcPr>
          <w:p w14:paraId="38F59147" w14:textId="77777777" w:rsidR="006B3243" w:rsidRPr="00A27FD5" w:rsidRDefault="006B3243" w:rsidP="00A569F7">
            <w:pPr>
              <w:pStyle w:val="Tabletext"/>
              <w:jc w:val="center"/>
              <w:rPr>
                <w:sz w:val="18"/>
                <w:szCs w:val="18"/>
                <w:lang w:val="fr-FR"/>
              </w:rPr>
            </w:pPr>
            <w:r w:rsidRPr="00A27FD5">
              <w:rPr>
                <w:sz w:val="18"/>
                <w:szCs w:val="18"/>
                <w:lang w:val="fr-FR"/>
              </w:rPr>
              <w:t>2 110 MHz</w:t>
            </w:r>
          </w:p>
        </w:tc>
        <w:tc>
          <w:tcPr>
            <w:tcW w:w="197" w:type="pct"/>
            <w:gridSpan w:val="2"/>
            <w:tcBorders>
              <w:top w:val="single" w:sz="4" w:space="0" w:color="auto"/>
              <w:bottom w:val="single" w:sz="4" w:space="0" w:color="auto"/>
            </w:tcBorders>
          </w:tcPr>
          <w:p w14:paraId="3FD31E4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13D0FDD" w14:textId="77777777" w:rsidR="006B3243" w:rsidRPr="00A27FD5" w:rsidRDefault="006B3243" w:rsidP="00A569F7">
            <w:pPr>
              <w:pStyle w:val="Tabletext"/>
              <w:jc w:val="center"/>
              <w:rPr>
                <w:sz w:val="18"/>
                <w:szCs w:val="18"/>
                <w:lang w:val="fr-FR"/>
              </w:rPr>
            </w:pPr>
            <w:r w:rsidRPr="00A27FD5">
              <w:rPr>
                <w:sz w:val="18"/>
                <w:szCs w:val="18"/>
                <w:lang w:val="fr-FR"/>
              </w:rPr>
              <w:t>2 170 MHz</w:t>
            </w:r>
          </w:p>
        </w:tc>
        <w:tc>
          <w:tcPr>
            <w:tcW w:w="382" w:type="pct"/>
            <w:gridSpan w:val="2"/>
            <w:tcBorders>
              <w:top w:val="single" w:sz="4" w:space="0" w:color="auto"/>
              <w:left w:val="single" w:sz="4" w:space="0" w:color="auto"/>
              <w:bottom w:val="single" w:sz="4" w:space="0" w:color="auto"/>
              <w:right w:val="single" w:sz="4" w:space="0" w:color="auto"/>
            </w:tcBorders>
          </w:tcPr>
          <w:p w14:paraId="3E96601C"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1C5469B9"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41767B12" w14:textId="77777777" w:rsidR="006B3243" w:rsidRPr="00A27FD5" w:rsidRDefault="006B3243" w:rsidP="00A569F7">
            <w:pPr>
              <w:pStyle w:val="Tabletext"/>
              <w:jc w:val="center"/>
              <w:rPr>
                <w:sz w:val="18"/>
                <w:szCs w:val="18"/>
                <w:lang w:val="fr-FR"/>
              </w:rPr>
            </w:pPr>
            <w:r w:rsidRPr="00A27FD5">
              <w:rPr>
                <w:sz w:val="18"/>
                <w:szCs w:val="18"/>
                <w:lang w:val="fr-FR"/>
              </w:rPr>
              <w:t>2</w:t>
            </w:r>
          </w:p>
        </w:tc>
        <w:tc>
          <w:tcPr>
            <w:tcW w:w="490" w:type="pct"/>
            <w:tcBorders>
              <w:top w:val="single" w:sz="4" w:space="0" w:color="auto"/>
              <w:left w:val="single" w:sz="4" w:space="0" w:color="auto"/>
              <w:bottom w:val="single" w:sz="4" w:space="0" w:color="auto"/>
              <w:right w:val="single" w:sz="4" w:space="0" w:color="auto"/>
            </w:tcBorders>
          </w:tcPr>
          <w:p w14:paraId="795C456A" w14:textId="77777777" w:rsidR="006B3243" w:rsidRPr="00A27FD5" w:rsidRDefault="006B3243" w:rsidP="00A569F7">
            <w:pPr>
              <w:pStyle w:val="Tabletext"/>
              <w:jc w:val="center"/>
              <w:rPr>
                <w:sz w:val="18"/>
                <w:szCs w:val="18"/>
                <w:lang w:val="fr-FR"/>
              </w:rPr>
            </w:pPr>
            <w:r w:rsidRPr="00A27FD5">
              <w:rPr>
                <w:sz w:val="18"/>
                <w:szCs w:val="18"/>
                <w:lang w:val="fr-FR"/>
              </w:rPr>
              <w:t>n2</w:t>
            </w:r>
          </w:p>
        </w:tc>
        <w:tc>
          <w:tcPr>
            <w:tcW w:w="490" w:type="pct"/>
            <w:gridSpan w:val="2"/>
            <w:tcBorders>
              <w:top w:val="single" w:sz="4" w:space="0" w:color="auto"/>
              <w:left w:val="single" w:sz="4" w:space="0" w:color="auto"/>
              <w:bottom w:val="single" w:sz="4" w:space="0" w:color="auto"/>
              <w:right w:val="single" w:sz="4" w:space="0" w:color="auto"/>
            </w:tcBorders>
          </w:tcPr>
          <w:p w14:paraId="63DFF894" w14:textId="77777777" w:rsidR="006B3243" w:rsidRPr="00A27FD5" w:rsidRDefault="006B3243" w:rsidP="00A569F7">
            <w:pPr>
              <w:pStyle w:val="Tabletext"/>
              <w:jc w:val="center"/>
              <w:rPr>
                <w:sz w:val="18"/>
                <w:szCs w:val="18"/>
                <w:lang w:val="fr-FR"/>
              </w:rPr>
            </w:pPr>
            <w:r w:rsidRPr="00A27FD5">
              <w:rPr>
                <w:sz w:val="18"/>
                <w:szCs w:val="18"/>
                <w:lang w:val="fr-FR"/>
              </w:rPr>
              <w:t>II</w:t>
            </w:r>
          </w:p>
        </w:tc>
        <w:tc>
          <w:tcPr>
            <w:tcW w:w="539" w:type="pct"/>
            <w:gridSpan w:val="2"/>
            <w:tcBorders>
              <w:top w:val="single" w:sz="4" w:space="0" w:color="auto"/>
              <w:left w:val="single" w:sz="4" w:space="0" w:color="auto"/>
              <w:bottom w:val="single" w:sz="4" w:space="0" w:color="auto"/>
              <w:right w:val="single" w:sz="4" w:space="0" w:color="auto"/>
            </w:tcBorders>
          </w:tcPr>
          <w:p w14:paraId="22503663" w14:textId="77777777" w:rsidR="006B3243" w:rsidRPr="00A27FD5" w:rsidRDefault="006B3243" w:rsidP="00A569F7">
            <w:pPr>
              <w:pStyle w:val="Tabletext"/>
              <w:jc w:val="center"/>
              <w:rPr>
                <w:sz w:val="18"/>
                <w:szCs w:val="18"/>
                <w:lang w:val="fr-FR"/>
              </w:rPr>
            </w:pPr>
            <w:r w:rsidRPr="00A27FD5">
              <w:rPr>
                <w:sz w:val="18"/>
                <w:szCs w:val="18"/>
                <w:lang w:val="fr-FR"/>
              </w:rPr>
              <w:t>PCS 1900</w:t>
            </w:r>
          </w:p>
        </w:tc>
        <w:tc>
          <w:tcPr>
            <w:tcW w:w="539" w:type="pct"/>
            <w:gridSpan w:val="2"/>
            <w:tcBorders>
              <w:top w:val="single" w:sz="4" w:space="0" w:color="auto"/>
              <w:left w:val="single" w:sz="4" w:space="0" w:color="auto"/>
              <w:bottom w:val="single" w:sz="4" w:space="0" w:color="auto"/>
            </w:tcBorders>
          </w:tcPr>
          <w:p w14:paraId="7A4327AA" w14:textId="77777777" w:rsidR="006B3243" w:rsidRPr="00A27FD5" w:rsidRDefault="006B3243" w:rsidP="00A569F7">
            <w:pPr>
              <w:pStyle w:val="Tabletext"/>
              <w:jc w:val="center"/>
              <w:rPr>
                <w:sz w:val="18"/>
                <w:szCs w:val="18"/>
                <w:lang w:val="fr-FR"/>
              </w:rPr>
            </w:pPr>
            <w:r w:rsidRPr="00A27FD5">
              <w:rPr>
                <w:sz w:val="18"/>
                <w:szCs w:val="18"/>
                <w:lang w:val="fr-FR"/>
              </w:rPr>
              <w:t>1 850 MHz</w:t>
            </w:r>
          </w:p>
        </w:tc>
        <w:tc>
          <w:tcPr>
            <w:tcW w:w="196" w:type="pct"/>
            <w:tcBorders>
              <w:top w:val="single" w:sz="4" w:space="0" w:color="auto"/>
              <w:bottom w:val="single" w:sz="4" w:space="0" w:color="auto"/>
            </w:tcBorders>
          </w:tcPr>
          <w:p w14:paraId="7D558B5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55CF2F58" w14:textId="77777777" w:rsidR="006B3243" w:rsidRPr="00A27FD5" w:rsidRDefault="006B3243" w:rsidP="00A569F7">
            <w:pPr>
              <w:pStyle w:val="Tabletext"/>
              <w:jc w:val="center"/>
              <w:rPr>
                <w:sz w:val="18"/>
                <w:szCs w:val="18"/>
                <w:lang w:val="fr-FR"/>
              </w:rPr>
            </w:pPr>
            <w:r w:rsidRPr="00A27FD5">
              <w:rPr>
                <w:sz w:val="18"/>
                <w:szCs w:val="18"/>
                <w:lang w:val="fr-FR"/>
              </w:rPr>
              <w:t>1 910 MHz</w:t>
            </w:r>
          </w:p>
        </w:tc>
        <w:tc>
          <w:tcPr>
            <w:tcW w:w="490" w:type="pct"/>
            <w:tcBorders>
              <w:top w:val="single" w:sz="4" w:space="0" w:color="auto"/>
              <w:bottom w:val="single" w:sz="4" w:space="0" w:color="auto"/>
            </w:tcBorders>
          </w:tcPr>
          <w:p w14:paraId="0858195D" w14:textId="77777777" w:rsidR="006B3243" w:rsidRPr="00A27FD5" w:rsidRDefault="006B3243" w:rsidP="00A569F7">
            <w:pPr>
              <w:pStyle w:val="Tabletext"/>
              <w:jc w:val="center"/>
              <w:rPr>
                <w:sz w:val="18"/>
                <w:szCs w:val="18"/>
                <w:lang w:val="fr-FR"/>
              </w:rPr>
            </w:pPr>
            <w:r w:rsidRPr="00A27FD5">
              <w:rPr>
                <w:sz w:val="18"/>
                <w:szCs w:val="18"/>
                <w:lang w:val="fr-FR"/>
              </w:rPr>
              <w:t>1 930 MHz</w:t>
            </w:r>
          </w:p>
        </w:tc>
        <w:tc>
          <w:tcPr>
            <w:tcW w:w="197" w:type="pct"/>
            <w:gridSpan w:val="2"/>
            <w:tcBorders>
              <w:top w:val="single" w:sz="4" w:space="0" w:color="auto"/>
              <w:bottom w:val="single" w:sz="4" w:space="0" w:color="auto"/>
            </w:tcBorders>
          </w:tcPr>
          <w:p w14:paraId="36D1C8D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911F76F" w14:textId="77777777" w:rsidR="006B3243" w:rsidRPr="00A27FD5" w:rsidRDefault="006B3243" w:rsidP="00A569F7">
            <w:pPr>
              <w:pStyle w:val="Tabletext"/>
              <w:jc w:val="center"/>
              <w:rPr>
                <w:sz w:val="18"/>
                <w:szCs w:val="18"/>
                <w:lang w:val="fr-FR"/>
              </w:rPr>
            </w:pPr>
            <w:r w:rsidRPr="00A27FD5">
              <w:rPr>
                <w:sz w:val="18"/>
                <w:szCs w:val="18"/>
                <w:lang w:val="fr-FR"/>
              </w:rPr>
              <w:t>1 990 MHz</w:t>
            </w:r>
          </w:p>
        </w:tc>
        <w:tc>
          <w:tcPr>
            <w:tcW w:w="382" w:type="pct"/>
            <w:gridSpan w:val="2"/>
            <w:tcBorders>
              <w:top w:val="single" w:sz="4" w:space="0" w:color="auto"/>
              <w:left w:val="single" w:sz="4" w:space="0" w:color="auto"/>
              <w:bottom w:val="single" w:sz="4" w:space="0" w:color="auto"/>
              <w:right w:val="single" w:sz="4" w:space="0" w:color="auto"/>
            </w:tcBorders>
          </w:tcPr>
          <w:p w14:paraId="314E1A51" w14:textId="77777777" w:rsidR="006B3243" w:rsidRPr="00A27FD5" w:rsidRDefault="006B3243" w:rsidP="00A569F7">
            <w:pPr>
              <w:pStyle w:val="Tabletext"/>
              <w:jc w:val="center"/>
              <w:rPr>
                <w:sz w:val="18"/>
                <w:szCs w:val="18"/>
                <w:lang w:val="fr-FR"/>
              </w:rPr>
            </w:pPr>
            <w:r w:rsidRPr="00A27FD5">
              <w:rPr>
                <w:sz w:val="18"/>
                <w:szCs w:val="18"/>
                <w:lang w:val="fr-FR"/>
              </w:rPr>
              <w:t>2</w:t>
            </w:r>
          </w:p>
        </w:tc>
      </w:tr>
      <w:tr w:rsidR="006B3243" w:rsidRPr="00A27FD5" w14:paraId="6EA90BA4"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6D689EF1" w14:textId="77777777" w:rsidR="006B3243" w:rsidRPr="00A27FD5" w:rsidRDefault="006B3243" w:rsidP="00A569F7">
            <w:pPr>
              <w:pStyle w:val="Tabletext"/>
              <w:jc w:val="center"/>
              <w:rPr>
                <w:sz w:val="18"/>
                <w:szCs w:val="18"/>
                <w:lang w:val="fr-FR"/>
              </w:rPr>
            </w:pPr>
            <w:r w:rsidRPr="00A27FD5">
              <w:rPr>
                <w:sz w:val="18"/>
                <w:szCs w:val="18"/>
                <w:lang w:val="fr-FR"/>
              </w:rPr>
              <w:t>3</w:t>
            </w:r>
          </w:p>
        </w:tc>
        <w:tc>
          <w:tcPr>
            <w:tcW w:w="490" w:type="pct"/>
            <w:tcBorders>
              <w:top w:val="single" w:sz="4" w:space="0" w:color="auto"/>
              <w:left w:val="single" w:sz="4" w:space="0" w:color="auto"/>
              <w:bottom w:val="single" w:sz="4" w:space="0" w:color="auto"/>
              <w:right w:val="single" w:sz="4" w:space="0" w:color="auto"/>
            </w:tcBorders>
          </w:tcPr>
          <w:p w14:paraId="61A6815B" w14:textId="77777777" w:rsidR="006B3243" w:rsidRPr="00A27FD5" w:rsidRDefault="006B3243" w:rsidP="00A569F7">
            <w:pPr>
              <w:pStyle w:val="Tabletext"/>
              <w:jc w:val="center"/>
              <w:rPr>
                <w:sz w:val="18"/>
                <w:szCs w:val="18"/>
                <w:lang w:val="fr-FR"/>
              </w:rPr>
            </w:pPr>
            <w:r w:rsidRPr="00A27FD5">
              <w:rPr>
                <w:sz w:val="18"/>
                <w:szCs w:val="18"/>
                <w:lang w:val="fr-FR"/>
              </w:rPr>
              <w:t>n3</w:t>
            </w:r>
          </w:p>
        </w:tc>
        <w:tc>
          <w:tcPr>
            <w:tcW w:w="490" w:type="pct"/>
            <w:gridSpan w:val="2"/>
            <w:tcBorders>
              <w:top w:val="single" w:sz="4" w:space="0" w:color="auto"/>
              <w:left w:val="single" w:sz="4" w:space="0" w:color="auto"/>
              <w:bottom w:val="single" w:sz="4" w:space="0" w:color="auto"/>
              <w:right w:val="single" w:sz="4" w:space="0" w:color="auto"/>
            </w:tcBorders>
          </w:tcPr>
          <w:p w14:paraId="4BBD5900" w14:textId="77777777" w:rsidR="006B3243" w:rsidRPr="00A27FD5" w:rsidRDefault="006B3243" w:rsidP="00A569F7">
            <w:pPr>
              <w:pStyle w:val="Tabletext"/>
              <w:jc w:val="center"/>
              <w:rPr>
                <w:sz w:val="18"/>
                <w:szCs w:val="18"/>
                <w:lang w:val="fr-FR"/>
              </w:rPr>
            </w:pPr>
            <w:r w:rsidRPr="00A27FD5">
              <w:rPr>
                <w:sz w:val="18"/>
                <w:szCs w:val="18"/>
                <w:lang w:val="fr-FR"/>
              </w:rPr>
              <w:t>III</w:t>
            </w:r>
          </w:p>
        </w:tc>
        <w:tc>
          <w:tcPr>
            <w:tcW w:w="539" w:type="pct"/>
            <w:gridSpan w:val="2"/>
            <w:tcBorders>
              <w:top w:val="single" w:sz="4" w:space="0" w:color="auto"/>
              <w:left w:val="single" w:sz="4" w:space="0" w:color="auto"/>
              <w:bottom w:val="single" w:sz="4" w:space="0" w:color="auto"/>
              <w:right w:val="single" w:sz="4" w:space="0" w:color="auto"/>
            </w:tcBorders>
          </w:tcPr>
          <w:p w14:paraId="3A0C1FC7" w14:textId="77777777" w:rsidR="006B3243" w:rsidRPr="00A27FD5" w:rsidRDefault="006B3243" w:rsidP="00A569F7">
            <w:pPr>
              <w:pStyle w:val="Tabletext"/>
              <w:jc w:val="center"/>
              <w:rPr>
                <w:sz w:val="18"/>
                <w:szCs w:val="18"/>
                <w:lang w:val="fr-FR"/>
              </w:rPr>
            </w:pPr>
            <w:r w:rsidRPr="00A27FD5">
              <w:rPr>
                <w:sz w:val="18"/>
                <w:szCs w:val="18"/>
                <w:lang w:val="fr-FR"/>
              </w:rPr>
              <w:t>DCS 1800</w:t>
            </w:r>
          </w:p>
        </w:tc>
        <w:tc>
          <w:tcPr>
            <w:tcW w:w="539" w:type="pct"/>
            <w:gridSpan w:val="2"/>
            <w:tcBorders>
              <w:top w:val="single" w:sz="4" w:space="0" w:color="auto"/>
              <w:left w:val="single" w:sz="4" w:space="0" w:color="auto"/>
              <w:bottom w:val="single" w:sz="4" w:space="0" w:color="auto"/>
            </w:tcBorders>
          </w:tcPr>
          <w:p w14:paraId="7E2BF9C5" w14:textId="77777777" w:rsidR="006B3243" w:rsidRPr="00A27FD5" w:rsidRDefault="006B3243" w:rsidP="00A569F7">
            <w:pPr>
              <w:pStyle w:val="Tabletext"/>
              <w:jc w:val="center"/>
              <w:rPr>
                <w:sz w:val="18"/>
                <w:szCs w:val="18"/>
                <w:lang w:val="fr-FR"/>
              </w:rPr>
            </w:pPr>
            <w:r w:rsidRPr="00A27FD5">
              <w:rPr>
                <w:sz w:val="18"/>
                <w:szCs w:val="18"/>
                <w:lang w:val="fr-FR"/>
              </w:rPr>
              <w:t>1 710 MHz</w:t>
            </w:r>
          </w:p>
        </w:tc>
        <w:tc>
          <w:tcPr>
            <w:tcW w:w="196" w:type="pct"/>
            <w:tcBorders>
              <w:top w:val="single" w:sz="4" w:space="0" w:color="auto"/>
              <w:bottom w:val="single" w:sz="4" w:space="0" w:color="auto"/>
            </w:tcBorders>
          </w:tcPr>
          <w:p w14:paraId="7819EAA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154C250C" w14:textId="77777777" w:rsidR="006B3243" w:rsidRPr="00A27FD5" w:rsidRDefault="006B3243" w:rsidP="00A569F7">
            <w:pPr>
              <w:pStyle w:val="Tabletext"/>
              <w:jc w:val="center"/>
              <w:rPr>
                <w:sz w:val="18"/>
                <w:szCs w:val="18"/>
                <w:lang w:val="fr-FR"/>
              </w:rPr>
            </w:pPr>
            <w:r w:rsidRPr="00A27FD5">
              <w:rPr>
                <w:sz w:val="18"/>
                <w:szCs w:val="18"/>
                <w:lang w:val="fr-FR"/>
              </w:rPr>
              <w:t>1 785 MHz</w:t>
            </w:r>
          </w:p>
        </w:tc>
        <w:tc>
          <w:tcPr>
            <w:tcW w:w="490" w:type="pct"/>
            <w:tcBorders>
              <w:top w:val="single" w:sz="4" w:space="0" w:color="auto"/>
              <w:bottom w:val="single" w:sz="4" w:space="0" w:color="auto"/>
            </w:tcBorders>
          </w:tcPr>
          <w:p w14:paraId="2535F422" w14:textId="77777777" w:rsidR="006B3243" w:rsidRPr="00A27FD5" w:rsidRDefault="006B3243" w:rsidP="00A569F7">
            <w:pPr>
              <w:pStyle w:val="Tabletext"/>
              <w:jc w:val="center"/>
              <w:rPr>
                <w:sz w:val="18"/>
                <w:szCs w:val="18"/>
                <w:lang w:val="fr-FR"/>
              </w:rPr>
            </w:pPr>
            <w:r w:rsidRPr="00A27FD5">
              <w:rPr>
                <w:sz w:val="18"/>
                <w:szCs w:val="18"/>
                <w:lang w:val="fr-FR"/>
              </w:rPr>
              <w:t>1 805 MHz</w:t>
            </w:r>
          </w:p>
        </w:tc>
        <w:tc>
          <w:tcPr>
            <w:tcW w:w="197" w:type="pct"/>
            <w:gridSpan w:val="2"/>
            <w:tcBorders>
              <w:top w:val="single" w:sz="4" w:space="0" w:color="auto"/>
              <w:bottom w:val="single" w:sz="4" w:space="0" w:color="auto"/>
            </w:tcBorders>
          </w:tcPr>
          <w:p w14:paraId="21E38DB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31C0D616" w14:textId="77777777" w:rsidR="006B3243" w:rsidRPr="00A27FD5" w:rsidRDefault="006B3243" w:rsidP="00A569F7">
            <w:pPr>
              <w:pStyle w:val="Tabletext"/>
              <w:jc w:val="center"/>
              <w:rPr>
                <w:sz w:val="18"/>
                <w:szCs w:val="18"/>
                <w:lang w:val="fr-FR"/>
              </w:rPr>
            </w:pPr>
            <w:r w:rsidRPr="00A27FD5">
              <w:rPr>
                <w:sz w:val="18"/>
                <w:szCs w:val="18"/>
                <w:lang w:val="fr-FR"/>
              </w:rPr>
              <w:t>1 880 MHz</w:t>
            </w:r>
          </w:p>
        </w:tc>
        <w:tc>
          <w:tcPr>
            <w:tcW w:w="382" w:type="pct"/>
            <w:gridSpan w:val="2"/>
            <w:tcBorders>
              <w:top w:val="single" w:sz="4" w:space="0" w:color="auto"/>
              <w:left w:val="single" w:sz="4" w:space="0" w:color="auto"/>
              <w:bottom w:val="single" w:sz="4" w:space="0" w:color="auto"/>
              <w:right w:val="single" w:sz="4" w:space="0" w:color="auto"/>
            </w:tcBorders>
          </w:tcPr>
          <w:p w14:paraId="4DE1E8B3" w14:textId="77777777" w:rsidR="006B3243" w:rsidRPr="00A27FD5" w:rsidRDefault="006B3243" w:rsidP="00A569F7">
            <w:pPr>
              <w:pStyle w:val="Tabletext"/>
              <w:jc w:val="center"/>
              <w:rPr>
                <w:sz w:val="18"/>
                <w:szCs w:val="18"/>
                <w:lang w:val="fr-FR"/>
              </w:rPr>
            </w:pPr>
            <w:r w:rsidRPr="00A27FD5">
              <w:rPr>
                <w:sz w:val="18"/>
                <w:szCs w:val="18"/>
                <w:lang w:val="fr-FR"/>
              </w:rPr>
              <w:t>2</w:t>
            </w:r>
          </w:p>
        </w:tc>
      </w:tr>
      <w:tr w:rsidR="006B3243" w:rsidRPr="00A27FD5" w14:paraId="2B0193D1"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66309301" w14:textId="77777777" w:rsidR="006B3243" w:rsidRPr="00A27FD5" w:rsidRDefault="006B3243" w:rsidP="00A569F7">
            <w:pPr>
              <w:pStyle w:val="Tabletext"/>
              <w:jc w:val="center"/>
              <w:rPr>
                <w:sz w:val="18"/>
                <w:szCs w:val="18"/>
                <w:lang w:val="fr-FR"/>
              </w:rPr>
            </w:pPr>
            <w:r w:rsidRPr="00A27FD5">
              <w:rPr>
                <w:sz w:val="18"/>
                <w:szCs w:val="18"/>
                <w:lang w:val="fr-FR"/>
              </w:rPr>
              <w:t>4</w:t>
            </w:r>
          </w:p>
        </w:tc>
        <w:tc>
          <w:tcPr>
            <w:tcW w:w="490" w:type="pct"/>
            <w:tcBorders>
              <w:top w:val="single" w:sz="4" w:space="0" w:color="auto"/>
              <w:left w:val="single" w:sz="4" w:space="0" w:color="auto"/>
              <w:bottom w:val="single" w:sz="4" w:space="0" w:color="auto"/>
              <w:right w:val="single" w:sz="4" w:space="0" w:color="auto"/>
            </w:tcBorders>
          </w:tcPr>
          <w:p w14:paraId="70847416" w14:textId="77777777" w:rsidR="006B3243" w:rsidRPr="00A27FD5" w:rsidRDefault="006B3243" w:rsidP="00A569F7">
            <w:pPr>
              <w:pStyle w:val="Tabletext"/>
              <w:jc w:val="center"/>
              <w:rPr>
                <w:sz w:val="18"/>
                <w:szCs w:val="18"/>
                <w:lang w:val="fr-FR"/>
              </w:rPr>
            </w:pPr>
            <w:r w:rsidRPr="00A27FD5">
              <w:rPr>
                <w:sz w:val="18"/>
                <w:szCs w:val="18"/>
                <w:lang w:val="fr-FR"/>
              </w:rPr>
              <w:t>n4</w:t>
            </w:r>
          </w:p>
        </w:tc>
        <w:tc>
          <w:tcPr>
            <w:tcW w:w="490" w:type="pct"/>
            <w:gridSpan w:val="2"/>
            <w:tcBorders>
              <w:top w:val="single" w:sz="4" w:space="0" w:color="auto"/>
              <w:left w:val="single" w:sz="4" w:space="0" w:color="auto"/>
              <w:bottom w:val="single" w:sz="4" w:space="0" w:color="auto"/>
              <w:right w:val="single" w:sz="4" w:space="0" w:color="auto"/>
            </w:tcBorders>
          </w:tcPr>
          <w:p w14:paraId="24667152" w14:textId="77777777" w:rsidR="006B3243" w:rsidRPr="00A27FD5" w:rsidRDefault="006B3243" w:rsidP="00A569F7">
            <w:pPr>
              <w:pStyle w:val="Tabletext"/>
              <w:jc w:val="center"/>
              <w:rPr>
                <w:sz w:val="18"/>
                <w:szCs w:val="18"/>
                <w:lang w:val="fr-FR"/>
              </w:rPr>
            </w:pPr>
            <w:r w:rsidRPr="00A27FD5">
              <w:rPr>
                <w:sz w:val="18"/>
                <w:szCs w:val="18"/>
                <w:lang w:val="fr-FR"/>
              </w:rPr>
              <w:t>IV</w:t>
            </w:r>
          </w:p>
        </w:tc>
        <w:tc>
          <w:tcPr>
            <w:tcW w:w="539" w:type="pct"/>
            <w:gridSpan w:val="2"/>
            <w:tcBorders>
              <w:top w:val="single" w:sz="4" w:space="0" w:color="auto"/>
              <w:left w:val="single" w:sz="4" w:space="0" w:color="auto"/>
              <w:bottom w:val="single" w:sz="4" w:space="0" w:color="auto"/>
              <w:right w:val="single" w:sz="4" w:space="0" w:color="auto"/>
            </w:tcBorders>
          </w:tcPr>
          <w:p w14:paraId="09161E0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08B823C" w14:textId="77777777" w:rsidR="006B3243" w:rsidRPr="00A27FD5" w:rsidRDefault="006B3243" w:rsidP="00A569F7">
            <w:pPr>
              <w:pStyle w:val="Tabletext"/>
              <w:jc w:val="center"/>
              <w:rPr>
                <w:sz w:val="18"/>
                <w:szCs w:val="18"/>
                <w:lang w:val="fr-FR"/>
              </w:rPr>
            </w:pPr>
            <w:r w:rsidRPr="00A27FD5">
              <w:rPr>
                <w:sz w:val="18"/>
                <w:szCs w:val="18"/>
                <w:lang w:val="fr-FR"/>
              </w:rPr>
              <w:t>1 710 MHz</w:t>
            </w:r>
          </w:p>
        </w:tc>
        <w:tc>
          <w:tcPr>
            <w:tcW w:w="196" w:type="pct"/>
            <w:tcBorders>
              <w:top w:val="single" w:sz="4" w:space="0" w:color="auto"/>
              <w:bottom w:val="single" w:sz="4" w:space="0" w:color="auto"/>
            </w:tcBorders>
          </w:tcPr>
          <w:p w14:paraId="7310036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85F4475" w14:textId="77777777" w:rsidR="006B3243" w:rsidRPr="00A27FD5" w:rsidRDefault="006B3243" w:rsidP="00A569F7">
            <w:pPr>
              <w:pStyle w:val="Tabletext"/>
              <w:jc w:val="center"/>
              <w:rPr>
                <w:sz w:val="18"/>
                <w:szCs w:val="18"/>
                <w:lang w:val="fr-FR"/>
              </w:rPr>
            </w:pPr>
            <w:r w:rsidRPr="00A27FD5">
              <w:rPr>
                <w:sz w:val="18"/>
                <w:szCs w:val="18"/>
                <w:lang w:val="fr-FR"/>
              </w:rPr>
              <w:t>1 755 MHz</w:t>
            </w:r>
          </w:p>
        </w:tc>
        <w:tc>
          <w:tcPr>
            <w:tcW w:w="490" w:type="pct"/>
            <w:tcBorders>
              <w:top w:val="single" w:sz="4" w:space="0" w:color="auto"/>
              <w:bottom w:val="single" w:sz="4" w:space="0" w:color="auto"/>
            </w:tcBorders>
          </w:tcPr>
          <w:p w14:paraId="09D225A2" w14:textId="77777777" w:rsidR="006B3243" w:rsidRPr="00A27FD5" w:rsidRDefault="006B3243" w:rsidP="00A569F7">
            <w:pPr>
              <w:pStyle w:val="Tabletext"/>
              <w:jc w:val="center"/>
              <w:rPr>
                <w:sz w:val="18"/>
                <w:szCs w:val="18"/>
                <w:lang w:val="fr-FR"/>
              </w:rPr>
            </w:pPr>
            <w:r w:rsidRPr="00A27FD5">
              <w:rPr>
                <w:sz w:val="18"/>
                <w:szCs w:val="18"/>
                <w:lang w:val="fr-FR"/>
              </w:rPr>
              <w:t>2 110 MHz</w:t>
            </w:r>
          </w:p>
        </w:tc>
        <w:tc>
          <w:tcPr>
            <w:tcW w:w="197" w:type="pct"/>
            <w:gridSpan w:val="2"/>
            <w:tcBorders>
              <w:top w:val="single" w:sz="4" w:space="0" w:color="auto"/>
              <w:bottom w:val="single" w:sz="4" w:space="0" w:color="auto"/>
            </w:tcBorders>
          </w:tcPr>
          <w:p w14:paraId="5DFA654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6A0B71A9" w14:textId="77777777" w:rsidR="006B3243" w:rsidRPr="00A27FD5" w:rsidRDefault="006B3243" w:rsidP="00A569F7">
            <w:pPr>
              <w:pStyle w:val="Tabletext"/>
              <w:jc w:val="center"/>
              <w:rPr>
                <w:sz w:val="18"/>
                <w:szCs w:val="18"/>
                <w:lang w:val="fr-FR"/>
              </w:rPr>
            </w:pPr>
            <w:r w:rsidRPr="00A27FD5">
              <w:rPr>
                <w:sz w:val="18"/>
                <w:szCs w:val="18"/>
                <w:lang w:val="fr-FR"/>
              </w:rPr>
              <w:t>2 155 MHz</w:t>
            </w:r>
          </w:p>
        </w:tc>
        <w:tc>
          <w:tcPr>
            <w:tcW w:w="382" w:type="pct"/>
            <w:gridSpan w:val="2"/>
            <w:tcBorders>
              <w:top w:val="single" w:sz="4" w:space="0" w:color="auto"/>
              <w:left w:val="single" w:sz="4" w:space="0" w:color="auto"/>
              <w:bottom w:val="single" w:sz="4" w:space="0" w:color="auto"/>
              <w:right w:val="single" w:sz="4" w:space="0" w:color="auto"/>
            </w:tcBorders>
          </w:tcPr>
          <w:p w14:paraId="541454AF"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6A4D6227"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76909562" w14:textId="77777777" w:rsidR="006B3243" w:rsidRPr="00A27FD5" w:rsidRDefault="006B3243" w:rsidP="00A569F7">
            <w:pPr>
              <w:pStyle w:val="Tabletext"/>
              <w:jc w:val="center"/>
              <w:rPr>
                <w:sz w:val="18"/>
                <w:szCs w:val="18"/>
                <w:lang w:val="fr-FR"/>
              </w:rPr>
            </w:pPr>
            <w:r w:rsidRPr="00A27FD5">
              <w:rPr>
                <w:sz w:val="18"/>
                <w:szCs w:val="18"/>
                <w:lang w:val="fr-FR"/>
              </w:rPr>
              <w:t>5</w:t>
            </w:r>
          </w:p>
        </w:tc>
        <w:tc>
          <w:tcPr>
            <w:tcW w:w="490" w:type="pct"/>
            <w:tcBorders>
              <w:top w:val="single" w:sz="4" w:space="0" w:color="auto"/>
              <w:left w:val="single" w:sz="4" w:space="0" w:color="auto"/>
              <w:bottom w:val="single" w:sz="4" w:space="0" w:color="auto"/>
              <w:right w:val="single" w:sz="4" w:space="0" w:color="auto"/>
            </w:tcBorders>
          </w:tcPr>
          <w:p w14:paraId="23BFD65A" w14:textId="77777777" w:rsidR="006B3243" w:rsidRPr="00A27FD5" w:rsidRDefault="006B3243" w:rsidP="00A569F7">
            <w:pPr>
              <w:pStyle w:val="Tabletext"/>
              <w:jc w:val="center"/>
              <w:rPr>
                <w:sz w:val="18"/>
                <w:szCs w:val="18"/>
                <w:lang w:val="fr-FR"/>
              </w:rPr>
            </w:pPr>
            <w:r w:rsidRPr="00A27FD5">
              <w:rPr>
                <w:sz w:val="18"/>
                <w:szCs w:val="18"/>
                <w:lang w:val="fr-FR"/>
              </w:rPr>
              <w:t>n5</w:t>
            </w:r>
          </w:p>
        </w:tc>
        <w:tc>
          <w:tcPr>
            <w:tcW w:w="490" w:type="pct"/>
            <w:gridSpan w:val="2"/>
            <w:tcBorders>
              <w:top w:val="single" w:sz="4" w:space="0" w:color="auto"/>
              <w:left w:val="single" w:sz="4" w:space="0" w:color="auto"/>
              <w:bottom w:val="single" w:sz="4" w:space="0" w:color="auto"/>
              <w:right w:val="single" w:sz="4" w:space="0" w:color="auto"/>
            </w:tcBorders>
          </w:tcPr>
          <w:p w14:paraId="118EF704" w14:textId="77777777" w:rsidR="006B3243" w:rsidRPr="00A27FD5" w:rsidRDefault="006B3243" w:rsidP="00A569F7">
            <w:pPr>
              <w:pStyle w:val="Tabletext"/>
              <w:jc w:val="center"/>
              <w:rPr>
                <w:sz w:val="18"/>
                <w:szCs w:val="18"/>
                <w:lang w:val="fr-FR"/>
              </w:rPr>
            </w:pPr>
            <w:r w:rsidRPr="00A27FD5">
              <w:rPr>
                <w:b/>
                <w:bCs/>
                <w:sz w:val="18"/>
                <w:szCs w:val="18"/>
                <w:lang w:val="fr-FR"/>
              </w:rPr>
              <w:t>V</w:t>
            </w:r>
          </w:p>
        </w:tc>
        <w:tc>
          <w:tcPr>
            <w:tcW w:w="539" w:type="pct"/>
            <w:gridSpan w:val="2"/>
            <w:tcBorders>
              <w:top w:val="single" w:sz="4" w:space="0" w:color="auto"/>
              <w:left w:val="single" w:sz="4" w:space="0" w:color="auto"/>
              <w:bottom w:val="single" w:sz="4" w:space="0" w:color="auto"/>
              <w:right w:val="single" w:sz="4" w:space="0" w:color="auto"/>
            </w:tcBorders>
          </w:tcPr>
          <w:p w14:paraId="34A71066" w14:textId="77777777" w:rsidR="006B3243" w:rsidRPr="00A27FD5" w:rsidRDefault="006B3243" w:rsidP="00A569F7">
            <w:pPr>
              <w:pStyle w:val="Tabletext"/>
              <w:jc w:val="center"/>
              <w:rPr>
                <w:sz w:val="18"/>
                <w:szCs w:val="18"/>
                <w:lang w:val="fr-FR"/>
              </w:rPr>
            </w:pPr>
            <w:r w:rsidRPr="00A27FD5">
              <w:rPr>
                <w:sz w:val="18"/>
                <w:szCs w:val="18"/>
                <w:lang w:val="fr-FR"/>
              </w:rPr>
              <w:t>GSM 850</w:t>
            </w:r>
          </w:p>
        </w:tc>
        <w:tc>
          <w:tcPr>
            <w:tcW w:w="539" w:type="pct"/>
            <w:gridSpan w:val="2"/>
            <w:tcBorders>
              <w:top w:val="single" w:sz="4" w:space="0" w:color="auto"/>
              <w:left w:val="single" w:sz="4" w:space="0" w:color="auto"/>
              <w:bottom w:val="single" w:sz="4" w:space="0" w:color="auto"/>
            </w:tcBorders>
          </w:tcPr>
          <w:p w14:paraId="082CD886" w14:textId="77777777" w:rsidR="006B3243" w:rsidRPr="00A27FD5" w:rsidRDefault="006B3243" w:rsidP="00A569F7">
            <w:pPr>
              <w:pStyle w:val="Tabletext"/>
              <w:jc w:val="center"/>
              <w:rPr>
                <w:sz w:val="18"/>
                <w:szCs w:val="18"/>
                <w:lang w:val="fr-FR"/>
              </w:rPr>
            </w:pPr>
            <w:r w:rsidRPr="00A27FD5">
              <w:rPr>
                <w:sz w:val="18"/>
                <w:szCs w:val="18"/>
                <w:lang w:val="fr-FR"/>
              </w:rPr>
              <w:t>824 MHz</w:t>
            </w:r>
          </w:p>
        </w:tc>
        <w:tc>
          <w:tcPr>
            <w:tcW w:w="196" w:type="pct"/>
            <w:tcBorders>
              <w:top w:val="single" w:sz="4" w:space="0" w:color="auto"/>
              <w:bottom w:val="single" w:sz="4" w:space="0" w:color="auto"/>
            </w:tcBorders>
          </w:tcPr>
          <w:p w14:paraId="3B7B3A6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017BBA2A" w14:textId="77777777" w:rsidR="006B3243" w:rsidRPr="00A27FD5" w:rsidRDefault="006B3243" w:rsidP="00A569F7">
            <w:pPr>
              <w:pStyle w:val="Tabletext"/>
              <w:jc w:val="center"/>
              <w:rPr>
                <w:sz w:val="18"/>
                <w:szCs w:val="18"/>
                <w:lang w:val="fr-FR"/>
              </w:rPr>
            </w:pPr>
            <w:r w:rsidRPr="00A27FD5">
              <w:rPr>
                <w:sz w:val="18"/>
                <w:szCs w:val="18"/>
                <w:lang w:val="fr-FR"/>
              </w:rPr>
              <w:t>849 MHz</w:t>
            </w:r>
          </w:p>
        </w:tc>
        <w:tc>
          <w:tcPr>
            <w:tcW w:w="490" w:type="pct"/>
            <w:tcBorders>
              <w:top w:val="single" w:sz="4" w:space="0" w:color="auto"/>
              <w:bottom w:val="single" w:sz="4" w:space="0" w:color="auto"/>
            </w:tcBorders>
          </w:tcPr>
          <w:p w14:paraId="02A19AB4" w14:textId="77777777" w:rsidR="006B3243" w:rsidRPr="00A27FD5" w:rsidRDefault="006B3243" w:rsidP="00A569F7">
            <w:pPr>
              <w:pStyle w:val="Tabletext"/>
              <w:jc w:val="center"/>
              <w:rPr>
                <w:sz w:val="18"/>
                <w:szCs w:val="18"/>
                <w:lang w:val="fr-FR"/>
              </w:rPr>
            </w:pPr>
            <w:r w:rsidRPr="00A27FD5">
              <w:rPr>
                <w:sz w:val="18"/>
                <w:szCs w:val="18"/>
                <w:lang w:val="fr-FR"/>
              </w:rPr>
              <w:t>869 MHz</w:t>
            </w:r>
          </w:p>
        </w:tc>
        <w:tc>
          <w:tcPr>
            <w:tcW w:w="197" w:type="pct"/>
            <w:gridSpan w:val="2"/>
            <w:tcBorders>
              <w:top w:val="single" w:sz="4" w:space="0" w:color="auto"/>
              <w:bottom w:val="single" w:sz="4" w:space="0" w:color="auto"/>
            </w:tcBorders>
          </w:tcPr>
          <w:p w14:paraId="0CB89CC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1630B71" w14:textId="77777777" w:rsidR="006B3243" w:rsidRPr="00A27FD5" w:rsidRDefault="006B3243" w:rsidP="00A569F7">
            <w:pPr>
              <w:pStyle w:val="Tabletext"/>
              <w:jc w:val="center"/>
              <w:rPr>
                <w:sz w:val="18"/>
                <w:szCs w:val="18"/>
                <w:lang w:val="fr-FR"/>
              </w:rPr>
            </w:pPr>
            <w:r w:rsidRPr="00A27FD5">
              <w:rPr>
                <w:sz w:val="18"/>
                <w:szCs w:val="18"/>
                <w:lang w:val="fr-FR"/>
              </w:rPr>
              <w:t>894 MHz</w:t>
            </w:r>
          </w:p>
        </w:tc>
        <w:tc>
          <w:tcPr>
            <w:tcW w:w="382" w:type="pct"/>
            <w:gridSpan w:val="2"/>
            <w:tcBorders>
              <w:top w:val="single" w:sz="4" w:space="0" w:color="auto"/>
              <w:left w:val="single" w:sz="4" w:space="0" w:color="auto"/>
              <w:bottom w:val="single" w:sz="4" w:space="0" w:color="auto"/>
              <w:right w:val="single" w:sz="4" w:space="0" w:color="auto"/>
            </w:tcBorders>
          </w:tcPr>
          <w:p w14:paraId="6FBABF64" w14:textId="77777777" w:rsidR="006B3243" w:rsidRPr="00A27FD5" w:rsidRDefault="006B3243" w:rsidP="00A569F7">
            <w:pPr>
              <w:pStyle w:val="Tabletext"/>
              <w:jc w:val="center"/>
              <w:rPr>
                <w:sz w:val="18"/>
                <w:szCs w:val="18"/>
                <w:lang w:val="fr-FR"/>
              </w:rPr>
            </w:pPr>
            <w:r w:rsidRPr="00A27FD5">
              <w:rPr>
                <w:sz w:val="18"/>
                <w:szCs w:val="18"/>
                <w:lang w:val="fr-FR"/>
              </w:rPr>
              <w:t>2</w:t>
            </w:r>
          </w:p>
        </w:tc>
      </w:tr>
      <w:tr w:rsidR="006B3243" w:rsidRPr="00A27FD5" w14:paraId="37E0E593"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35BB51B4" w14:textId="77777777" w:rsidR="006B3243" w:rsidRPr="00A27FD5" w:rsidRDefault="006B3243" w:rsidP="00A569F7">
            <w:pPr>
              <w:pStyle w:val="Tabletext"/>
              <w:jc w:val="center"/>
              <w:rPr>
                <w:sz w:val="18"/>
                <w:szCs w:val="18"/>
                <w:lang w:val="fr-FR"/>
              </w:rPr>
            </w:pPr>
            <w:r w:rsidRPr="00A27FD5">
              <w:rPr>
                <w:sz w:val="18"/>
                <w:szCs w:val="18"/>
                <w:lang w:val="fr-FR"/>
              </w:rPr>
              <w:t>6</w:t>
            </w:r>
            <w:r w:rsidRPr="00A27FD5">
              <w:rPr>
                <w:sz w:val="18"/>
                <w:szCs w:val="18"/>
                <w:vertAlign w:val="superscript"/>
                <w:lang w:val="fr-FR"/>
              </w:rPr>
              <w:t>(1)</w:t>
            </w:r>
          </w:p>
        </w:tc>
        <w:tc>
          <w:tcPr>
            <w:tcW w:w="490" w:type="pct"/>
            <w:tcBorders>
              <w:top w:val="single" w:sz="4" w:space="0" w:color="auto"/>
              <w:left w:val="single" w:sz="4" w:space="0" w:color="auto"/>
              <w:bottom w:val="single" w:sz="4" w:space="0" w:color="auto"/>
              <w:right w:val="single" w:sz="4" w:space="0" w:color="auto"/>
            </w:tcBorders>
          </w:tcPr>
          <w:p w14:paraId="6E3A3091" w14:textId="0C917175"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49662422" w14:textId="77777777" w:rsidR="006B3243" w:rsidRPr="00A27FD5" w:rsidRDefault="006B3243" w:rsidP="00A569F7">
            <w:pPr>
              <w:pStyle w:val="Tabletext"/>
              <w:jc w:val="center"/>
              <w:rPr>
                <w:sz w:val="18"/>
                <w:szCs w:val="18"/>
                <w:lang w:val="fr-FR"/>
              </w:rPr>
            </w:pPr>
            <w:r w:rsidRPr="00A27FD5">
              <w:rPr>
                <w:sz w:val="18"/>
                <w:szCs w:val="18"/>
                <w:lang w:val="fr-FR"/>
              </w:rPr>
              <w:t>VI</w:t>
            </w:r>
          </w:p>
        </w:tc>
        <w:tc>
          <w:tcPr>
            <w:tcW w:w="539" w:type="pct"/>
            <w:gridSpan w:val="2"/>
            <w:tcBorders>
              <w:top w:val="single" w:sz="4" w:space="0" w:color="auto"/>
              <w:left w:val="single" w:sz="4" w:space="0" w:color="auto"/>
              <w:bottom w:val="single" w:sz="4" w:space="0" w:color="auto"/>
              <w:right w:val="single" w:sz="4" w:space="0" w:color="auto"/>
            </w:tcBorders>
          </w:tcPr>
          <w:p w14:paraId="6E85171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02D4FA40" w14:textId="77777777" w:rsidR="006B3243" w:rsidRPr="00A27FD5" w:rsidRDefault="006B3243" w:rsidP="00A569F7">
            <w:pPr>
              <w:pStyle w:val="Tabletext"/>
              <w:jc w:val="center"/>
              <w:rPr>
                <w:sz w:val="18"/>
                <w:szCs w:val="18"/>
                <w:lang w:val="fr-FR"/>
              </w:rPr>
            </w:pPr>
            <w:r w:rsidRPr="00A27FD5">
              <w:rPr>
                <w:sz w:val="18"/>
                <w:szCs w:val="18"/>
                <w:lang w:val="fr-FR"/>
              </w:rPr>
              <w:t>830 MHz</w:t>
            </w:r>
          </w:p>
        </w:tc>
        <w:tc>
          <w:tcPr>
            <w:tcW w:w="196" w:type="pct"/>
            <w:tcBorders>
              <w:top w:val="single" w:sz="4" w:space="0" w:color="auto"/>
              <w:bottom w:val="single" w:sz="4" w:space="0" w:color="auto"/>
            </w:tcBorders>
          </w:tcPr>
          <w:p w14:paraId="3F9111A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3B5E7063" w14:textId="77777777" w:rsidR="006B3243" w:rsidRPr="00A27FD5" w:rsidRDefault="006B3243" w:rsidP="00A569F7">
            <w:pPr>
              <w:pStyle w:val="Tabletext"/>
              <w:jc w:val="center"/>
              <w:rPr>
                <w:sz w:val="18"/>
                <w:szCs w:val="18"/>
                <w:lang w:val="fr-FR"/>
              </w:rPr>
            </w:pPr>
            <w:r w:rsidRPr="00A27FD5">
              <w:rPr>
                <w:sz w:val="18"/>
                <w:szCs w:val="18"/>
                <w:lang w:val="fr-FR"/>
              </w:rPr>
              <w:t>840 MHz</w:t>
            </w:r>
          </w:p>
        </w:tc>
        <w:tc>
          <w:tcPr>
            <w:tcW w:w="490" w:type="pct"/>
            <w:tcBorders>
              <w:top w:val="single" w:sz="4" w:space="0" w:color="auto"/>
              <w:bottom w:val="single" w:sz="4" w:space="0" w:color="auto"/>
            </w:tcBorders>
          </w:tcPr>
          <w:p w14:paraId="310A4C19" w14:textId="77777777" w:rsidR="006B3243" w:rsidRPr="00A27FD5" w:rsidRDefault="006B3243" w:rsidP="00A569F7">
            <w:pPr>
              <w:pStyle w:val="Tabletext"/>
              <w:jc w:val="center"/>
              <w:rPr>
                <w:sz w:val="18"/>
                <w:szCs w:val="18"/>
                <w:lang w:val="fr-FR"/>
              </w:rPr>
            </w:pPr>
            <w:r w:rsidRPr="00A27FD5">
              <w:rPr>
                <w:sz w:val="18"/>
                <w:szCs w:val="18"/>
                <w:lang w:val="fr-FR"/>
              </w:rPr>
              <w:t>875 MHz</w:t>
            </w:r>
          </w:p>
        </w:tc>
        <w:tc>
          <w:tcPr>
            <w:tcW w:w="197" w:type="pct"/>
            <w:gridSpan w:val="2"/>
            <w:tcBorders>
              <w:top w:val="single" w:sz="4" w:space="0" w:color="auto"/>
              <w:bottom w:val="single" w:sz="4" w:space="0" w:color="auto"/>
            </w:tcBorders>
          </w:tcPr>
          <w:p w14:paraId="7316358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3610125F" w14:textId="77777777" w:rsidR="006B3243" w:rsidRPr="00A27FD5" w:rsidRDefault="006B3243" w:rsidP="00A569F7">
            <w:pPr>
              <w:pStyle w:val="Tabletext"/>
              <w:jc w:val="center"/>
              <w:rPr>
                <w:sz w:val="18"/>
                <w:szCs w:val="18"/>
                <w:lang w:val="fr-FR"/>
              </w:rPr>
            </w:pPr>
            <w:r w:rsidRPr="00A27FD5">
              <w:rPr>
                <w:sz w:val="18"/>
                <w:szCs w:val="18"/>
                <w:lang w:val="fr-FR"/>
              </w:rPr>
              <w:t>885 MHz</w:t>
            </w:r>
          </w:p>
        </w:tc>
        <w:tc>
          <w:tcPr>
            <w:tcW w:w="382" w:type="pct"/>
            <w:gridSpan w:val="2"/>
            <w:tcBorders>
              <w:top w:val="single" w:sz="4" w:space="0" w:color="auto"/>
              <w:left w:val="single" w:sz="4" w:space="0" w:color="auto"/>
              <w:bottom w:val="single" w:sz="4" w:space="0" w:color="auto"/>
              <w:right w:val="single" w:sz="4" w:space="0" w:color="auto"/>
            </w:tcBorders>
          </w:tcPr>
          <w:p w14:paraId="219DA573"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w:t>
            </w:r>
          </w:p>
        </w:tc>
      </w:tr>
      <w:tr w:rsidR="006B3243" w:rsidRPr="00A27FD5" w14:paraId="463E3AEA"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49D4061A" w14:textId="77777777" w:rsidR="006B3243" w:rsidRPr="00A27FD5" w:rsidRDefault="006B3243" w:rsidP="00A569F7">
            <w:pPr>
              <w:pStyle w:val="Tabletext"/>
              <w:jc w:val="center"/>
              <w:rPr>
                <w:sz w:val="18"/>
                <w:szCs w:val="18"/>
                <w:lang w:val="fr-FR"/>
              </w:rPr>
            </w:pPr>
            <w:r w:rsidRPr="00A27FD5">
              <w:rPr>
                <w:sz w:val="18"/>
                <w:szCs w:val="18"/>
                <w:lang w:val="fr-FR"/>
              </w:rPr>
              <w:t>7</w:t>
            </w:r>
          </w:p>
        </w:tc>
        <w:tc>
          <w:tcPr>
            <w:tcW w:w="490" w:type="pct"/>
            <w:tcBorders>
              <w:top w:val="single" w:sz="4" w:space="0" w:color="auto"/>
              <w:left w:val="single" w:sz="4" w:space="0" w:color="auto"/>
              <w:bottom w:val="single" w:sz="4" w:space="0" w:color="auto"/>
              <w:right w:val="single" w:sz="4" w:space="0" w:color="auto"/>
            </w:tcBorders>
          </w:tcPr>
          <w:p w14:paraId="65FAFB25" w14:textId="77777777" w:rsidR="006B3243" w:rsidRPr="00A27FD5" w:rsidRDefault="006B3243" w:rsidP="00A569F7">
            <w:pPr>
              <w:pStyle w:val="Tabletext"/>
              <w:jc w:val="center"/>
              <w:rPr>
                <w:sz w:val="18"/>
                <w:szCs w:val="18"/>
                <w:lang w:val="fr-FR"/>
              </w:rPr>
            </w:pPr>
            <w:r w:rsidRPr="00A27FD5">
              <w:rPr>
                <w:sz w:val="18"/>
                <w:szCs w:val="18"/>
                <w:lang w:val="fr-FR"/>
              </w:rPr>
              <w:t>n7</w:t>
            </w:r>
          </w:p>
        </w:tc>
        <w:tc>
          <w:tcPr>
            <w:tcW w:w="490" w:type="pct"/>
            <w:gridSpan w:val="2"/>
            <w:tcBorders>
              <w:top w:val="single" w:sz="4" w:space="0" w:color="auto"/>
              <w:left w:val="single" w:sz="4" w:space="0" w:color="auto"/>
              <w:bottom w:val="single" w:sz="4" w:space="0" w:color="auto"/>
              <w:right w:val="single" w:sz="4" w:space="0" w:color="auto"/>
            </w:tcBorders>
          </w:tcPr>
          <w:p w14:paraId="6881A344" w14:textId="77777777" w:rsidR="006B3243" w:rsidRPr="00A27FD5" w:rsidRDefault="006B3243" w:rsidP="00A569F7">
            <w:pPr>
              <w:pStyle w:val="Tabletext"/>
              <w:jc w:val="center"/>
              <w:rPr>
                <w:sz w:val="18"/>
                <w:szCs w:val="18"/>
                <w:lang w:val="fr-FR"/>
              </w:rPr>
            </w:pPr>
            <w:r w:rsidRPr="00A27FD5">
              <w:rPr>
                <w:sz w:val="18"/>
                <w:szCs w:val="18"/>
                <w:lang w:val="fr-FR"/>
              </w:rPr>
              <w:t>VII</w:t>
            </w:r>
          </w:p>
        </w:tc>
        <w:tc>
          <w:tcPr>
            <w:tcW w:w="539" w:type="pct"/>
            <w:gridSpan w:val="2"/>
            <w:tcBorders>
              <w:top w:val="single" w:sz="4" w:space="0" w:color="auto"/>
              <w:left w:val="single" w:sz="4" w:space="0" w:color="auto"/>
              <w:bottom w:val="single" w:sz="4" w:space="0" w:color="auto"/>
              <w:right w:val="single" w:sz="4" w:space="0" w:color="auto"/>
            </w:tcBorders>
          </w:tcPr>
          <w:p w14:paraId="506145F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EC5DB8A" w14:textId="77777777" w:rsidR="006B3243" w:rsidRPr="00A27FD5" w:rsidRDefault="006B3243" w:rsidP="00A569F7">
            <w:pPr>
              <w:pStyle w:val="Tabletext"/>
              <w:jc w:val="center"/>
              <w:rPr>
                <w:sz w:val="18"/>
                <w:szCs w:val="18"/>
                <w:lang w:val="fr-FR"/>
              </w:rPr>
            </w:pPr>
            <w:r w:rsidRPr="00A27FD5">
              <w:rPr>
                <w:sz w:val="18"/>
                <w:szCs w:val="18"/>
                <w:lang w:val="fr-FR"/>
              </w:rPr>
              <w:t>2 500 MHz</w:t>
            </w:r>
          </w:p>
        </w:tc>
        <w:tc>
          <w:tcPr>
            <w:tcW w:w="196" w:type="pct"/>
            <w:tcBorders>
              <w:top w:val="single" w:sz="4" w:space="0" w:color="auto"/>
              <w:bottom w:val="single" w:sz="4" w:space="0" w:color="auto"/>
            </w:tcBorders>
          </w:tcPr>
          <w:p w14:paraId="4784098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2F6F9748" w14:textId="77777777" w:rsidR="006B3243" w:rsidRPr="00A27FD5" w:rsidRDefault="006B3243" w:rsidP="00A569F7">
            <w:pPr>
              <w:pStyle w:val="Tabletext"/>
              <w:jc w:val="center"/>
              <w:rPr>
                <w:sz w:val="18"/>
                <w:szCs w:val="18"/>
                <w:lang w:val="fr-FR"/>
              </w:rPr>
            </w:pPr>
            <w:r w:rsidRPr="00A27FD5">
              <w:rPr>
                <w:sz w:val="18"/>
                <w:szCs w:val="18"/>
                <w:lang w:val="fr-FR"/>
              </w:rPr>
              <w:t>2 570 MHz</w:t>
            </w:r>
          </w:p>
        </w:tc>
        <w:tc>
          <w:tcPr>
            <w:tcW w:w="490" w:type="pct"/>
            <w:tcBorders>
              <w:top w:val="single" w:sz="4" w:space="0" w:color="auto"/>
              <w:bottom w:val="single" w:sz="4" w:space="0" w:color="auto"/>
            </w:tcBorders>
          </w:tcPr>
          <w:p w14:paraId="670B60F2" w14:textId="77777777" w:rsidR="006B3243" w:rsidRPr="00A27FD5" w:rsidRDefault="006B3243" w:rsidP="00A569F7">
            <w:pPr>
              <w:pStyle w:val="Tabletext"/>
              <w:jc w:val="center"/>
              <w:rPr>
                <w:sz w:val="18"/>
                <w:szCs w:val="18"/>
                <w:lang w:val="fr-FR"/>
              </w:rPr>
            </w:pPr>
            <w:r w:rsidRPr="00A27FD5">
              <w:rPr>
                <w:sz w:val="18"/>
                <w:szCs w:val="18"/>
                <w:lang w:val="fr-FR"/>
              </w:rPr>
              <w:t>2 620 MHz</w:t>
            </w:r>
          </w:p>
        </w:tc>
        <w:tc>
          <w:tcPr>
            <w:tcW w:w="197" w:type="pct"/>
            <w:gridSpan w:val="2"/>
            <w:tcBorders>
              <w:top w:val="single" w:sz="4" w:space="0" w:color="auto"/>
              <w:bottom w:val="single" w:sz="4" w:space="0" w:color="auto"/>
            </w:tcBorders>
          </w:tcPr>
          <w:p w14:paraId="3A93222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3992A7EF" w14:textId="77777777" w:rsidR="006B3243" w:rsidRPr="00A27FD5" w:rsidRDefault="006B3243" w:rsidP="00A569F7">
            <w:pPr>
              <w:pStyle w:val="Tabletext"/>
              <w:jc w:val="center"/>
              <w:rPr>
                <w:sz w:val="18"/>
                <w:szCs w:val="18"/>
                <w:lang w:val="fr-FR"/>
              </w:rPr>
            </w:pPr>
            <w:r w:rsidRPr="00A27FD5">
              <w:rPr>
                <w:sz w:val="18"/>
                <w:szCs w:val="18"/>
                <w:lang w:val="fr-FR"/>
              </w:rPr>
              <w:t>2 690 MHz</w:t>
            </w:r>
          </w:p>
        </w:tc>
        <w:tc>
          <w:tcPr>
            <w:tcW w:w="382" w:type="pct"/>
            <w:gridSpan w:val="2"/>
            <w:tcBorders>
              <w:top w:val="single" w:sz="4" w:space="0" w:color="auto"/>
              <w:left w:val="single" w:sz="4" w:space="0" w:color="auto"/>
              <w:bottom w:val="single" w:sz="4" w:space="0" w:color="auto"/>
              <w:right w:val="single" w:sz="4" w:space="0" w:color="auto"/>
            </w:tcBorders>
          </w:tcPr>
          <w:p w14:paraId="4A414D45"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1086CCE4" w14:textId="77777777" w:rsidTr="0098326C">
        <w:trPr>
          <w:trHeight w:val="221"/>
          <w:jc w:val="center"/>
        </w:trPr>
        <w:tc>
          <w:tcPr>
            <w:tcW w:w="586" w:type="pct"/>
            <w:gridSpan w:val="2"/>
            <w:tcBorders>
              <w:top w:val="single" w:sz="4" w:space="0" w:color="auto"/>
              <w:left w:val="single" w:sz="4" w:space="0" w:color="auto"/>
              <w:bottom w:val="single" w:sz="4" w:space="0" w:color="auto"/>
              <w:right w:val="single" w:sz="4" w:space="0" w:color="auto"/>
            </w:tcBorders>
          </w:tcPr>
          <w:p w14:paraId="5C66FD98" w14:textId="77777777" w:rsidR="006B3243" w:rsidRPr="00A27FD5" w:rsidRDefault="006B3243" w:rsidP="00A569F7">
            <w:pPr>
              <w:pStyle w:val="Tabletext"/>
              <w:jc w:val="center"/>
              <w:rPr>
                <w:sz w:val="18"/>
                <w:szCs w:val="18"/>
                <w:lang w:val="fr-FR"/>
              </w:rPr>
            </w:pPr>
            <w:r w:rsidRPr="00A27FD5">
              <w:rPr>
                <w:sz w:val="18"/>
                <w:szCs w:val="18"/>
                <w:lang w:val="fr-FR"/>
              </w:rPr>
              <w:t>8</w:t>
            </w:r>
          </w:p>
        </w:tc>
        <w:tc>
          <w:tcPr>
            <w:tcW w:w="490" w:type="pct"/>
            <w:tcBorders>
              <w:top w:val="single" w:sz="4" w:space="0" w:color="auto"/>
              <w:left w:val="single" w:sz="4" w:space="0" w:color="auto"/>
              <w:bottom w:val="single" w:sz="4" w:space="0" w:color="auto"/>
              <w:right w:val="single" w:sz="4" w:space="0" w:color="auto"/>
            </w:tcBorders>
          </w:tcPr>
          <w:p w14:paraId="761BA135" w14:textId="77777777" w:rsidR="006B3243" w:rsidRPr="00A27FD5" w:rsidRDefault="006B3243" w:rsidP="00A569F7">
            <w:pPr>
              <w:pStyle w:val="Tabletext"/>
              <w:jc w:val="center"/>
              <w:rPr>
                <w:sz w:val="18"/>
                <w:szCs w:val="18"/>
                <w:lang w:val="fr-FR"/>
              </w:rPr>
            </w:pPr>
            <w:r w:rsidRPr="00A27FD5">
              <w:rPr>
                <w:sz w:val="18"/>
                <w:szCs w:val="18"/>
                <w:lang w:val="fr-FR"/>
              </w:rPr>
              <w:t>n8</w:t>
            </w:r>
          </w:p>
        </w:tc>
        <w:tc>
          <w:tcPr>
            <w:tcW w:w="490" w:type="pct"/>
            <w:gridSpan w:val="2"/>
            <w:tcBorders>
              <w:top w:val="single" w:sz="4" w:space="0" w:color="auto"/>
              <w:left w:val="single" w:sz="4" w:space="0" w:color="auto"/>
              <w:bottom w:val="single" w:sz="4" w:space="0" w:color="auto"/>
              <w:right w:val="single" w:sz="4" w:space="0" w:color="auto"/>
            </w:tcBorders>
          </w:tcPr>
          <w:p w14:paraId="1D046B29" w14:textId="77777777" w:rsidR="006B3243" w:rsidRPr="00A27FD5" w:rsidRDefault="006B3243" w:rsidP="00A569F7">
            <w:pPr>
              <w:pStyle w:val="Tabletext"/>
              <w:jc w:val="center"/>
              <w:rPr>
                <w:sz w:val="18"/>
                <w:szCs w:val="18"/>
                <w:lang w:val="fr-FR"/>
              </w:rPr>
            </w:pPr>
            <w:r w:rsidRPr="00A27FD5">
              <w:rPr>
                <w:sz w:val="18"/>
                <w:szCs w:val="18"/>
                <w:lang w:val="fr-FR"/>
              </w:rPr>
              <w:t>VIII</w:t>
            </w:r>
          </w:p>
        </w:tc>
        <w:tc>
          <w:tcPr>
            <w:tcW w:w="539" w:type="pct"/>
            <w:gridSpan w:val="2"/>
            <w:tcBorders>
              <w:top w:val="single" w:sz="4" w:space="0" w:color="auto"/>
              <w:left w:val="single" w:sz="4" w:space="0" w:color="auto"/>
              <w:bottom w:val="single" w:sz="4" w:space="0" w:color="auto"/>
              <w:right w:val="single" w:sz="4" w:space="0" w:color="auto"/>
            </w:tcBorders>
          </w:tcPr>
          <w:p w14:paraId="4D8FD5F1" w14:textId="77777777" w:rsidR="006B3243" w:rsidRPr="00A27FD5" w:rsidRDefault="006B3243" w:rsidP="00A569F7">
            <w:pPr>
              <w:pStyle w:val="Tabletext"/>
              <w:jc w:val="center"/>
              <w:rPr>
                <w:sz w:val="18"/>
                <w:szCs w:val="18"/>
                <w:lang w:val="fr-FR"/>
              </w:rPr>
            </w:pPr>
            <w:r w:rsidRPr="00A27FD5">
              <w:rPr>
                <w:sz w:val="18"/>
                <w:szCs w:val="18"/>
                <w:lang w:val="fr-FR"/>
              </w:rPr>
              <w:t>E-GSM</w:t>
            </w:r>
          </w:p>
        </w:tc>
        <w:tc>
          <w:tcPr>
            <w:tcW w:w="539" w:type="pct"/>
            <w:gridSpan w:val="2"/>
            <w:tcBorders>
              <w:top w:val="single" w:sz="4" w:space="0" w:color="auto"/>
              <w:left w:val="single" w:sz="4" w:space="0" w:color="auto"/>
              <w:bottom w:val="single" w:sz="4" w:space="0" w:color="auto"/>
            </w:tcBorders>
          </w:tcPr>
          <w:p w14:paraId="220F546C" w14:textId="77777777" w:rsidR="006B3243" w:rsidRPr="00A27FD5" w:rsidRDefault="006B3243" w:rsidP="00A569F7">
            <w:pPr>
              <w:pStyle w:val="Tabletext"/>
              <w:jc w:val="center"/>
              <w:rPr>
                <w:sz w:val="18"/>
                <w:szCs w:val="18"/>
                <w:lang w:val="fr-FR"/>
              </w:rPr>
            </w:pPr>
            <w:r w:rsidRPr="00A27FD5">
              <w:rPr>
                <w:sz w:val="18"/>
                <w:szCs w:val="18"/>
                <w:lang w:val="fr-FR"/>
              </w:rPr>
              <w:t>880 MHz</w:t>
            </w:r>
          </w:p>
        </w:tc>
        <w:tc>
          <w:tcPr>
            <w:tcW w:w="196" w:type="pct"/>
            <w:tcBorders>
              <w:top w:val="single" w:sz="4" w:space="0" w:color="auto"/>
              <w:bottom w:val="single" w:sz="4" w:space="0" w:color="auto"/>
            </w:tcBorders>
          </w:tcPr>
          <w:p w14:paraId="41266CD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7A2ADB2E" w14:textId="77777777" w:rsidR="006B3243" w:rsidRPr="00A27FD5" w:rsidRDefault="006B3243" w:rsidP="00A569F7">
            <w:pPr>
              <w:pStyle w:val="Tabletext"/>
              <w:jc w:val="center"/>
              <w:rPr>
                <w:sz w:val="18"/>
                <w:szCs w:val="18"/>
                <w:lang w:val="fr-FR"/>
              </w:rPr>
            </w:pPr>
            <w:r w:rsidRPr="00A27FD5">
              <w:rPr>
                <w:sz w:val="18"/>
                <w:szCs w:val="18"/>
                <w:lang w:val="fr-FR"/>
              </w:rPr>
              <w:t>915 MHz</w:t>
            </w:r>
          </w:p>
        </w:tc>
        <w:tc>
          <w:tcPr>
            <w:tcW w:w="490" w:type="pct"/>
            <w:tcBorders>
              <w:top w:val="single" w:sz="4" w:space="0" w:color="auto"/>
              <w:bottom w:val="single" w:sz="4" w:space="0" w:color="auto"/>
            </w:tcBorders>
          </w:tcPr>
          <w:p w14:paraId="59277ACE" w14:textId="77777777" w:rsidR="006B3243" w:rsidRPr="00A27FD5" w:rsidRDefault="006B3243" w:rsidP="00A569F7">
            <w:pPr>
              <w:pStyle w:val="Tabletext"/>
              <w:jc w:val="center"/>
              <w:rPr>
                <w:sz w:val="18"/>
                <w:szCs w:val="18"/>
                <w:lang w:val="fr-FR"/>
              </w:rPr>
            </w:pPr>
            <w:r w:rsidRPr="00A27FD5">
              <w:rPr>
                <w:sz w:val="18"/>
                <w:szCs w:val="18"/>
                <w:lang w:val="fr-FR"/>
              </w:rPr>
              <w:t>925 MHz</w:t>
            </w:r>
          </w:p>
        </w:tc>
        <w:tc>
          <w:tcPr>
            <w:tcW w:w="197" w:type="pct"/>
            <w:gridSpan w:val="2"/>
            <w:tcBorders>
              <w:top w:val="single" w:sz="4" w:space="0" w:color="auto"/>
              <w:bottom w:val="single" w:sz="4" w:space="0" w:color="auto"/>
            </w:tcBorders>
          </w:tcPr>
          <w:p w14:paraId="5A9F1DD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5493F6A" w14:textId="77777777" w:rsidR="006B3243" w:rsidRPr="00A27FD5" w:rsidRDefault="006B3243" w:rsidP="00A569F7">
            <w:pPr>
              <w:pStyle w:val="Tabletext"/>
              <w:jc w:val="center"/>
              <w:rPr>
                <w:sz w:val="18"/>
                <w:szCs w:val="18"/>
                <w:lang w:val="fr-FR"/>
              </w:rPr>
            </w:pPr>
            <w:r w:rsidRPr="00A27FD5">
              <w:rPr>
                <w:sz w:val="18"/>
                <w:szCs w:val="18"/>
                <w:lang w:val="fr-FR"/>
              </w:rPr>
              <w:t>960 MHz</w:t>
            </w:r>
          </w:p>
        </w:tc>
        <w:tc>
          <w:tcPr>
            <w:tcW w:w="382" w:type="pct"/>
            <w:gridSpan w:val="2"/>
            <w:tcBorders>
              <w:top w:val="single" w:sz="4" w:space="0" w:color="auto"/>
              <w:left w:val="single" w:sz="4" w:space="0" w:color="auto"/>
              <w:bottom w:val="single" w:sz="4" w:space="0" w:color="auto"/>
              <w:right w:val="single" w:sz="4" w:space="0" w:color="auto"/>
            </w:tcBorders>
          </w:tcPr>
          <w:p w14:paraId="06128BB8" w14:textId="77777777" w:rsidR="006B3243" w:rsidRPr="00A27FD5" w:rsidRDefault="006B3243" w:rsidP="00A569F7">
            <w:pPr>
              <w:pStyle w:val="Tabletext"/>
              <w:jc w:val="center"/>
              <w:rPr>
                <w:sz w:val="18"/>
                <w:szCs w:val="18"/>
                <w:lang w:val="fr-FR"/>
              </w:rPr>
            </w:pPr>
            <w:r w:rsidRPr="00A27FD5">
              <w:rPr>
                <w:sz w:val="18"/>
                <w:szCs w:val="18"/>
                <w:lang w:val="fr-FR"/>
              </w:rPr>
              <w:t>2</w:t>
            </w:r>
          </w:p>
        </w:tc>
      </w:tr>
      <w:tr w:rsidR="006B3243" w:rsidRPr="00A27FD5" w14:paraId="769F445A"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1E6EFF67" w14:textId="77777777" w:rsidR="006B3243" w:rsidRPr="00A27FD5" w:rsidRDefault="006B3243" w:rsidP="00A569F7">
            <w:pPr>
              <w:pStyle w:val="Tabletext"/>
              <w:jc w:val="center"/>
              <w:rPr>
                <w:sz w:val="18"/>
                <w:szCs w:val="18"/>
                <w:lang w:val="fr-FR"/>
              </w:rPr>
            </w:pPr>
            <w:r w:rsidRPr="00A27FD5">
              <w:rPr>
                <w:sz w:val="18"/>
                <w:szCs w:val="18"/>
                <w:lang w:val="fr-FR"/>
              </w:rPr>
              <w:t>9</w:t>
            </w:r>
          </w:p>
        </w:tc>
        <w:tc>
          <w:tcPr>
            <w:tcW w:w="490" w:type="pct"/>
            <w:tcBorders>
              <w:top w:val="single" w:sz="4" w:space="0" w:color="auto"/>
              <w:left w:val="single" w:sz="4" w:space="0" w:color="auto"/>
              <w:bottom w:val="single" w:sz="4" w:space="0" w:color="auto"/>
              <w:right w:val="single" w:sz="4" w:space="0" w:color="auto"/>
            </w:tcBorders>
          </w:tcPr>
          <w:p w14:paraId="2348CB3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3AA8CAAF" w14:textId="77777777" w:rsidR="006B3243" w:rsidRPr="00A27FD5" w:rsidRDefault="006B3243" w:rsidP="00A569F7">
            <w:pPr>
              <w:pStyle w:val="Tabletext"/>
              <w:jc w:val="center"/>
              <w:rPr>
                <w:sz w:val="18"/>
                <w:szCs w:val="18"/>
                <w:lang w:val="fr-FR"/>
              </w:rPr>
            </w:pPr>
            <w:r w:rsidRPr="00A27FD5">
              <w:rPr>
                <w:sz w:val="18"/>
                <w:szCs w:val="18"/>
                <w:lang w:val="fr-FR"/>
              </w:rPr>
              <w:t>IX</w:t>
            </w:r>
          </w:p>
        </w:tc>
        <w:tc>
          <w:tcPr>
            <w:tcW w:w="539" w:type="pct"/>
            <w:gridSpan w:val="2"/>
            <w:tcBorders>
              <w:top w:val="single" w:sz="4" w:space="0" w:color="auto"/>
              <w:left w:val="single" w:sz="4" w:space="0" w:color="auto"/>
              <w:bottom w:val="single" w:sz="4" w:space="0" w:color="auto"/>
              <w:right w:val="single" w:sz="4" w:space="0" w:color="auto"/>
            </w:tcBorders>
          </w:tcPr>
          <w:p w14:paraId="78745CE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231D3F79" w14:textId="77777777" w:rsidR="006B3243" w:rsidRPr="00A27FD5" w:rsidRDefault="006B3243" w:rsidP="00A569F7">
            <w:pPr>
              <w:pStyle w:val="Tabletext"/>
              <w:jc w:val="center"/>
              <w:rPr>
                <w:sz w:val="18"/>
                <w:szCs w:val="18"/>
                <w:lang w:val="fr-FR"/>
              </w:rPr>
            </w:pPr>
            <w:r w:rsidRPr="00A27FD5">
              <w:rPr>
                <w:sz w:val="18"/>
                <w:szCs w:val="18"/>
                <w:lang w:val="fr-FR"/>
              </w:rPr>
              <w:t>1 749,9 MHz</w:t>
            </w:r>
          </w:p>
        </w:tc>
        <w:tc>
          <w:tcPr>
            <w:tcW w:w="196" w:type="pct"/>
            <w:tcBorders>
              <w:top w:val="single" w:sz="4" w:space="0" w:color="auto"/>
              <w:bottom w:val="single" w:sz="4" w:space="0" w:color="auto"/>
            </w:tcBorders>
          </w:tcPr>
          <w:p w14:paraId="3418BCE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3414C43D" w14:textId="77777777" w:rsidR="006B3243" w:rsidRPr="00A27FD5" w:rsidRDefault="006B3243" w:rsidP="00A569F7">
            <w:pPr>
              <w:pStyle w:val="Tabletext"/>
              <w:jc w:val="center"/>
              <w:rPr>
                <w:sz w:val="18"/>
                <w:szCs w:val="18"/>
                <w:lang w:val="fr-FR"/>
              </w:rPr>
            </w:pPr>
            <w:r w:rsidRPr="00A27FD5">
              <w:rPr>
                <w:sz w:val="18"/>
                <w:szCs w:val="18"/>
                <w:lang w:val="fr-FR"/>
              </w:rPr>
              <w:t>1 784,9 MHz</w:t>
            </w:r>
          </w:p>
        </w:tc>
        <w:tc>
          <w:tcPr>
            <w:tcW w:w="490" w:type="pct"/>
            <w:tcBorders>
              <w:top w:val="single" w:sz="4" w:space="0" w:color="auto"/>
              <w:bottom w:val="single" w:sz="4" w:space="0" w:color="auto"/>
            </w:tcBorders>
          </w:tcPr>
          <w:p w14:paraId="1BB92078" w14:textId="77777777" w:rsidR="006B3243" w:rsidRPr="00A27FD5" w:rsidRDefault="006B3243" w:rsidP="00A569F7">
            <w:pPr>
              <w:pStyle w:val="Tabletext"/>
              <w:jc w:val="center"/>
              <w:rPr>
                <w:sz w:val="18"/>
                <w:szCs w:val="18"/>
                <w:lang w:val="fr-FR"/>
              </w:rPr>
            </w:pPr>
            <w:r w:rsidRPr="00A27FD5">
              <w:rPr>
                <w:sz w:val="18"/>
                <w:szCs w:val="18"/>
                <w:lang w:val="fr-FR"/>
              </w:rPr>
              <w:t>1 844,9 MHz</w:t>
            </w:r>
          </w:p>
        </w:tc>
        <w:tc>
          <w:tcPr>
            <w:tcW w:w="197" w:type="pct"/>
            <w:gridSpan w:val="2"/>
            <w:tcBorders>
              <w:top w:val="single" w:sz="4" w:space="0" w:color="auto"/>
              <w:bottom w:val="single" w:sz="4" w:space="0" w:color="auto"/>
            </w:tcBorders>
          </w:tcPr>
          <w:p w14:paraId="281F59F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55CA0475" w14:textId="77777777" w:rsidR="006B3243" w:rsidRPr="00A27FD5" w:rsidRDefault="006B3243" w:rsidP="00A569F7">
            <w:pPr>
              <w:pStyle w:val="Tabletext"/>
              <w:jc w:val="center"/>
              <w:rPr>
                <w:sz w:val="18"/>
                <w:szCs w:val="18"/>
                <w:lang w:val="fr-FR"/>
              </w:rPr>
            </w:pPr>
            <w:r w:rsidRPr="00A27FD5">
              <w:rPr>
                <w:sz w:val="18"/>
                <w:szCs w:val="18"/>
                <w:lang w:val="fr-FR"/>
              </w:rPr>
              <w:t>1 879,9 MHz</w:t>
            </w:r>
          </w:p>
        </w:tc>
        <w:tc>
          <w:tcPr>
            <w:tcW w:w="382" w:type="pct"/>
            <w:gridSpan w:val="2"/>
            <w:tcBorders>
              <w:top w:val="single" w:sz="4" w:space="0" w:color="auto"/>
              <w:left w:val="single" w:sz="4" w:space="0" w:color="auto"/>
              <w:bottom w:val="single" w:sz="4" w:space="0" w:color="auto"/>
              <w:right w:val="single" w:sz="4" w:space="0" w:color="auto"/>
            </w:tcBorders>
          </w:tcPr>
          <w:p w14:paraId="4219E627"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02B57D73"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570E16E5" w14:textId="77777777" w:rsidR="006B3243" w:rsidRPr="00A27FD5" w:rsidRDefault="006B3243" w:rsidP="00A569F7">
            <w:pPr>
              <w:pStyle w:val="Tabletext"/>
              <w:jc w:val="center"/>
              <w:rPr>
                <w:sz w:val="18"/>
                <w:szCs w:val="18"/>
                <w:lang w:val="fr-FR"/>
              </w:rPr>
            </w:pPr>
            <w:r w:rsidRPr="00A27FD5">
              <w:rPr>
                <w:sz w:val="18"/>
                <w:szCs w:val="18"/>
                <w:lang w:val="fr-FR"/>
              </w:rPr>
              <w:t>10</w:t>
            </w:r>
          </w:p>
        </w:tc>
        <w:tc>
          <w:tcPr>
            <w:tcW w:w="490" w:type="pct"/>
            <w:tcBorders>
              <w:top w:val="single" w:sz="4" w:space="0" w:color="auto"/>
              <w:left w:val="single" w:sz="4" w:space="0" w:color="auto"/>
              <w:bottom w:val="single" w:sz="4" w:space="0" w:color="auto"/>
              <w:right w:val="single" w:sz="4" w:space="0" w:color="auto"/>
            </w:tcBorders>
          </w:tcPr>
          <w:p w14:paraId="5291461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2A3B3767" w14:textId="77777777" w:rsidR="006B3243" w:rsidRPr="00A27FD5" w:rsidRDefault="006B3243" w:rsidP="00A569F7">
            <w:pPr>
              <w:pStyle w:val="Tabletext"/>
              <w:jc w:val="center"/>
              <w:rPr>
                <w:sz w:val="18"/>
                <w:szCs w:val="18"/>
                <w:lang w:val="fr-FR"/>
              </w:rPr>
            </w:pPr>
            <w:r w:rsidRPr="00A27FD5">
              <w:rPr>
                <w:sz w:val="18"/>
                <w:szCs w:val="18"/>
                <w:lang w:val="fr-FR"/>
              </w:rPr>
              <w:t>X</w:t>
            </w:r>
          </w:p>
        </w:tc>
        <w:tc>
          <w:tcPr>
            <w:tcW w:w="539" w:type="pct"/>
            <w:gridSpan w:val="2"/>
            <w:tcBorders>
              <w:top w:val="single" w:sz="4" w:space="0" w:color="auto"/>
              <w:left w:val="single" w:sz="4" w:space="0" w:color="auto"/>
              <w:bottom w:val="single" w:sz="4" w:space="0" w:color="auto"/>
              <w:right w:val="single" w:sz="4" w:space="0" w:color="auto"/>
            </w:tcBorders>
          </w:tcPr>
          <w:p w14:paraId="3CC929B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0C52D76F" w14:textId="77777777" w:rsidR="006B3243" w:rsidRPr="00A27FD5" w:rsidRDefault="006B3243" w:rsidP="00A569F7">
            <w:pPr>
              <w:pStyle w:val="Tabletext"/>
              <w:jc w:val="center"/>
              <w:rPr>
                <w:sz w:val="18"/>
                <w:szCs w:val="18"/>
                <w:lang w:val="fr-FR"/>
              </w:rPr>
            </w:pPr>
            <w:r w:rsidRPr="00A27FD5">
              <w:rPr>
                <w:sz w:val="18"/>
                <w:szCs w:val="18"/>
                <w:lang w:val="fr-FR"/>
              </w:rPr>
              <w:t>1 710 MHz</w:t>
            </w:r>
          </w:p>
        </w:tc>
        <w:tc>
          <w:tcPr>
            <w:tcW w:w="196" w:type="pct"/>
            <w:tcBorders>
              <w:top w:val="single" w:sz="4" w:space="0" w:color="auto"/>
              <w:bottom w:val="single" w:sz="4" w:space="0" w:color="auto"/>
            </w:tcBorders>
          </w:tcPr>
          <w:p w14:paraId="611F716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0E4E391D" w14:textId="77777777" w:rsidR="006B3243" w:rsidRPr="00A27FD5" w:rsidRDefault="006B3243" w:rsidP="00A569F7">
            <w:pPr>
              <w:pStyle w:val="Tabletext"/>
              <w:jc w:val="center"/>
              <w:rPr>
                <w:sz w:val="18"/>
                <w:szCs w:val="18"/>
                <w:lang w:val="fr-FR"/>
              </w:rPr>
            </w:pPr>
            <w:r w:rsidRPr="00A27FD5">
              <w:rPr>
                <w:sz w:val="18"/>
                <w:szCs w:val="18"/>
                <w:lang w:val="fr-FR"/>
              </w:rPr>
              <w:t>1 770 MHz</w:t>
            </w:r>
          </w:p>
        </w:tc>
        <w:tc>
          <w:tcPr>
            <w:tcW w:w="490" w:type="pct"/>
            <w:tcBorders>
              <w:top w:val="single" w:sz="4" w:space="0" w:color="auto"/>
              <w:bottom w:val="single" w:sz="4" w:space="0" w:color="auto"/>
            </w:tcBorders>
          </w:tcPr>
          <w:p w14:paraId="69F1C5F4" w14:textId="77777777" w:rsidR="006B3243" w:rsidRPr="00A27FD5" w:rsidRDefault="006B3243" w:rsidP="00A569F7">
            <w:pPr>
              <w:pStyle w:val="Tabletext"/>
              <w:jc w:val="center"/>
              <w:rPr>
                <w:sz w:val="18"/>
                <w:szCs w:val="18"/>
                <w:lang w:val="fr-FR"/>
              </w:rPr>
            </w:pPr>
            <w:r w:rsidRPr="00A27FD5">
              <w:rPr>
                <w:sz w:val="18"/>
                <w:szCs w:val="18"/>
                <w:lang w:val="fr-FR"/>
              </w:rPr>
              <w:t>2 110 MHz</w:t>
            </w:r>
          </w:p>
        </w:tc>
        <w:tc>
          <w:tcPr>
            <w:tcW w:w="197" w:type="pct"/>
            <w:gridSpan w:val="2"/>
            <w:tcBorders>
              <w:top w:val="single" w:sz="4" w:space="0" w:color="auto"/>
              <w:bottom w:val="single" w:sz="4" w:space="0" w:color="auto"/>
            </w:tcBorders>
          </w:tcPr>
          <w:p w14:paraId="7B44193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7E889C02" w14:textId="77777777" w:rsidR="006B3243" w:rsidRPr="00A27FD5" w:rsidRDefault="006B3243" w:rsidP="00A569F7">
            <w:pPr>
              <w:pStyle w:val="Tabletext"/>
              <w:jc w:val="center"/>
              <w:rPr>
                <w:sz w:val="18"/>
                <w:szCs w:val="18"/>
                <w:lang w:val="fr-FR"/>
              </w:rPr>
            </w:pPr>
            <w:r w:rsidRPr="00A27FD5">
              <w:rPr>
                <w:sz w:val="18"/>
                <w:szCs w:val="18"/>
                <w:lang w:val="fr-FR"/>
              </w:rPr>
              <w:t>2 170 MHz</w:t>
            </w:r>
          </w:p>
        </w:tc>
        <w:tc>
          <w:tcPr>
            <w:tcW w:w="382" w:type="pct"/>
            <w:gridSpan w:val="2"/>
            <w:tcBorders>
              <w:top w:val="single" w:sz="4" w:space="0" w:color="auto"/>
              <w:left w:val="single" w:sz="4" w:space="0" w:color="auto"/>
              <w:bottom w:val="single" w:sz="4" w:space="0" w:color="auto"/>
              <w:right w:val="single" w:sz="4" w:space="0" w:color="auto"/>
            </w:tcBorders>
          </w:tcPr>
          <w:p w14:paraId="59D6061D"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7BA34ACD"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079A625F" w14:textId="77777777" w:rsidR="006B3243" w:rsidRPr="00A27FD5" w:rsidRDefault="006B3243" w:rsidP="00A569F7">
            <w:pPr>
              <w:pStyle w:val="Tabletext"/>
              <w:jc w:val="center"/>
              <w:rPr>
                <w:sz w:val="18"/>
                <w:szCs w:val="18"/>
                <w:lang w:val="fr-FR"/>
              </w:rPr>
            </w:pPr>
            <w:r w:rsidRPr="00A27FD5">
              <w:rPr>
                <w:sz w:val="18"/>
                <w:szCs w:val="18"/>
                <w:lang w:val="fr-FR"/>
              </w:rPr>
              <w:t>11</w:t>
            </w:r>
          </w:p>
        </w:tc>
        <w:tc>
          <w:tcPr>
            <w:tcW w:w="490" w:type="pct"/>
            <w:tcBorders>
              <w:top w:val="single" w:sz="4" w:space="0" w:color="auto"/>
              <w:left w:val="single" w:sz="4" w:space="0" w:color="auto"/>
              <w:bottom w:val="single" w:sz="4" w:space="0" w:color="auto"/>
              <w:right w:val="single" w:sz="4" w:space="0" w:color="auto"/>
            </w:tcBorders>
          </w:tcPr>
          <w:p w14:paraId="48BC95D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05CCC325" w14:textId="77777777" w:rsidR="006B3243" w:rsidRPr="00A27FD5" w:rsidRDefault="006B3243" w:rsidP="00A569F7">
            <w:pPr>
              <w:pStyle w:val="Tabletext"/>
              <w:jc w:val="center"/>
              <w:rPr>
                <w:sz w:val="18"/>
                <w:szCs w:val="18"/>
                <w:lang w:val="fr-FR"/>
              </w:rPr>
            </w:pPr>
            <w:r w:rsidRPr="00A27FD5">
              <w:rPr>
                <w:sz w:val="18"/>
                <w:szCs w:val="18"/>
                <w:lang w:val="fr-FR"/>
              </w:rPr>
              <w:t>XI</w:t>
            </w:r>
          </w:p>
        </w:tc>
        <w:tc>
          <w:tcPr>
            <w:tcW w:w="539" w:type="pct"/>
            <w:gridSpan w:val="2"/>
            <w:tcBorders>
              <w:top w:val="single" w:sz="4" w:space="0" w:color="auto"/>
              <w:left w:val="single" w:sz="4" w:space="0" w:color="auto"/>
              <w:bottom w:val="single" w:sz="4" w:space="0" w:color="auto"/>
              <w:right w:val="single" w:sz="4" w:space="0" w:color="auto"/>
            </w:tcBorders>
          </w:tcPr>
          <w:p w14:paraId="1B67248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5EF130D3" w14:textId="77777777" w:rsidR="006B3243" w:rsidRPr="00A27FD5" w:rsidRDefault="006B3243" w:rsidP="00A569F7">
            <w:pPr>
              <w:pStyle w:val="Tabletext"/>
              <w:jc w:val="center"/>
              <w:rPr>
                <w:spacing w:val="-4"/>
                <w:sz w:val="18"/>
                <w:szCs w:val="18"/>
                <w:lang w:val="fr-FR"/>
              </w:rPr>
            </w:pPr>
            <w:r w:rsidRPr="00A27FD5">
              <w:rPr>
                <w:sz w:val="18"/>
                <w:szCs w:val="18"/>
                <w:lang w:val="fr-FR"/>
              </w:rPr>
              <w:t>1 427,9 MHz</w:t>
            </w:r>
          </w:p>
        </w:tc>
        <w:tc>
          <w:tcPr>
            <w:tcW w:w="196" w:type="pct"/>
            <w:tcBorders>
              <w:top w:val="single" w:sz="4" w:space="0" w:color="auto"/>
              <w:bottom w:val="single" w:sz="4" w:space="0" w:color="auto"/>
            </w:tcBorders>
          </w:tcPr>
          <w:p w14:paraId="65EAEA1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002258BC" w14:textId="77777777" w:rsidR="006B3243" w:rsidRPr="00A27FD5" w:rsidRDefault="006B3243" w:rsidP="00A569F7">
            <w:pPr>
              <w:pStyle w:val="Tabletext"/>
              <w:jc w:val="center"/>
              <w:rPr>
                <w:sz w:val="18"/>
                <w:szCs w:val="18"/>
                <w:lang w:val="fr-FR"/>
              </w:rPr>
            </w:pPr>
            <w:r w:rsidRPr="00A27FD5">
              <w:rPr>
                <w:sz w:val="18"/>
                <w:szCs w:val="18"/>
                <w:lang w:val="fr-FR"/>
              </w:rPr>
              <w:t>1 447,9 MHz</w:t>
            </w:r>
          </w:p>
        </w:tc>
        <w:tc>
          <w:tcPr>
            <w:tcW w:w="490" w:type="pct"/>
            <w:tcBorders>
              <w:top w:val="single" w:sz="4" w:space="0" w:color="auto"/>
              <w:bottom w:val="single" w:sz="4" w:space="0" w:color="auto"/>
            </w:tcBorders>
          </w:tcPr>
          <w:p w14:paraId="40B2CD82" w14:textId="77777777" w:rsidR="006B3243" w:rsidRPr="00A27FD5" w:rsidRDefault="006B3243" w:rsidP="00A569F7">
            <w:pPr>
              <w:pStyle w:val="Tabletext"/>
              <w:jc w:val="center"/>
              <w:rPr>
                <w:sz w:val="18"/>
                <w:szCs w:val="18"/>
                <w:lang w:val="fr-FR"/>
              </w:rPr>
            </w:pPr>
            <w:r w:rsidRPr="00A27FD5">
              <w:rPr>
                <w:sz w:val="18"/>
                <w:szCs w:val="18"/>
                <w:lang w:val="fr-FR"/>
              </w:rPr>
              <w:t>1 475,9 MHz</w:t>
            </w:r>
          </w:p>
        </w:tc>
        <w:tc>
          <w:tcPr>
            <w:tcW w:w="197" w:type="pct"/>
            <w:gridSpan w:val="2"/>
            <w:tcBorders>
              <w:top w:val="single" w:sz="4" w:space="0" w:color="auto"/>
              <w:bottom w:val="single" w:sz="4" w:space="0" w:color="auto"/>
            </w:tcBorders>
          </w:tcPr>
          <w:p w14:paraId="2682CA5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029888B4" w14:textId="77777777" w:rsidR="006B3243" w:rsidRPr="00A27FD5" w:rsidRDefault="006B3243" w:rsidP="00A569F7">
            <w:pPr>
              <w:pStyle w:val="Tabletext"/>
              <w:jc w:val="center"/>
              <w:rPr>
                <w:spacing w:val="-6"/>
                <w:sz w:val="18"/>
                <w:szCs w:val="18"/>
                <w:lang w:val="fr-FR"/>
              </w:rPr>
            </w:pPr>
            <w:r w:rsidRPr="00A27FD5">
              <w:rPr>
                <w:sz w:val="18"/>
                <w:szCs w:val="18"/>
                <w:lang w:val="fr-FR"/>
              </w:rPr>
              <w:t>1 495,9 MHz</w:t>
            </w:r>
          </w:p>
        </w:tc>
        <w:tc>
          <w:tcPr>
            <w:tcW w:w="382" w:type="pct"/>
            <w:gridSpan w:val="2"/>
            <w:tcBorders>
              <w:top w:val="single" w:sz="4" w:space="0" w:color="auto"/>
              <w:left w:val="single" w:sz="4" w:space="0" w:color="auto"/>
              <w:bottom w:val="single" w:sz="4" w:space="0" w:color="auto"/>
              <w:right w:val="single" w:sz="4" w:space="0" w:color="auto"/>
            </w:tcBorders>
          </w:tcPr>
          <w:p w14:paraId="30C11DDC"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31CFBBB3"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42798F10" w14:textId="77777777" w:rsidR="006B3243" w:rsidRPr="00A27FD5" w:rsidRDefault="006B3243" w:rsidP="00A569F7">
            <w:pPr>
              <w:pStyle w:val="Tabletext"/>
              <w:jc w:val="center"/>
              <w:rPr>
                <w:sz w:val="18"/>
                <w:szCs w:val="18"/>
                <w:lang w:val="fr-FR"/>
              </w:rPr>
            </w:pPr>
            <w:r w:rsidRPr="00A27FD5">
              <w:rPr>
                <w:sz w:val="18"/>
                <w:szCs w:val="18"/>
                <w:lang w:val="fr-FR"/>
              </w:rPr>
              <w:t>12</w:t>
            </w:r>
          </w:p>
        </w:tc>
        <w:tc>
          <w:tcPr>
            <w:tcW w:w="490" w:type="pct"/>
            <w:tcBorders>
              <w:top w:val="single" w:sz="4" w:space="0" w:color="auto"/>
              <w:left w:val="single" w:sz="4" w:space="0" w:color="auto"/>
              <w:bottom w:val="single" w:sz="4" w:space="0" w:color="auto"/>
              <w:right w:val="single" w:sz="4" w:space="0" w:color="auto"/>
            </w:tcBorders>
          </w:tcPr>
          <w:p w14:paraId="4C722491" w14:textId="77777777" w:rsidR="006B3243" w:rsidRPr="00A27FD5" w:rsidRDefault="006B3243" w:rsidP="00A569F7">
            <w:pPr>
              <w:pStyle w:val="Tabletext"/>
              <w:jc w:val="center"/>
              <w:rPr>
                <w:sz w:val="18"/>
                <w:szCs w:val="18"/>
                <w:lang w:val="fr-FR"/>
              </w:rPr>
            </w:pPr>
            <w:r w:rsidRPr="00A27FD5">
              <w:rPr>
                <w:sz w:val="18"/>
                <w:szCs w:val="18"/>
                <w:lang w:val="fr-FR"/>
              </w:rPr>
              <w:t>n12</w:t>
            </w:r>
          </w:p>
        </w:tc>
        <w:tc>
          <w:tcPr>
            <w:tcW w:w="490" w:type="pct"/>
            <w:gridSpan w:val="2"/>
            <w:tcBorders>
              <w:top w:val="single" w:sz="4" w:space="0" w:color="auto"/>
              <w:left w:val="single" w:sz="4" w:space="0" w:color="auto"/>
              <w:bottom w:val="single" w:sz="4" w:space="0" w:color="auto"/>
              <w:right w:val="single" w:sz="4" w:space="0" w:color="auto"/>
            </w:tcBorders>
          </w:tcPr>
          <w:p w14:paraId="51F19AA7" w14:textId="77777777" w:rsidR="006B3243" w:rsidRPr="00A27FD5" w:rsidRDefault="006B3243" w:rsidP="00A569F7">
            <w:pPr>
              <w:pStyle w:val="Tabletext"/>
              <w:jc w:val="center"/>
              <w:rPr>
                <w:sz w:val="18"/>
                <w:szCs w:val="18"/>
                <w:lang w:val="fr-FR"/>
              </w:rPr>
            </w:pPr>
            <w:r w:rsidRPr="00A27FD5">
              <w:rPr>
                <w:sz w:val="18"/>
                <w:szCs w:val="18"/>
                <w:lang w:val="fr-FR"/>
              </w:rPr>
              <w:t>XII</w:t>
            </w:r>
          </w:p>
        </w:tc>
        <w:tc>
          <w:tcPr>
            <w:tcW w:w="539" w:type="pct"/>
            <w:gridSpan w:val="2"/>
            <w:tcBorders>
              <w:top w:val="single" w:sz="4" w:space="0" w:color="auto"/>
              <w:left w:val="single" w:sz="4" w:space="0" w:color="auto"/>
              <w:bottom w:val="single" w:sz="4" w:space="0" w:color="auto"/>
              <w:right w:val="single" w:sz="4" w:space="0" w:color="auto"/>
            </w:tcBorders>
          </w:tcPr>
          <w:p w14:paraId="3CC6D98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394CABE" w14:textId="77777777" w:rsidR="006B3243" w:rsidRPr="00A27FD5" w:rsidRDefault="006B3243" w:rsidP="00A569F7">
            <w:pPr>
              <w:pStyle w:val="Tabletext"/>
              <w:jc w:val="center"/>
              <w:rPr>
                <w:sz w:val="18"/>
                <w:szCs w:val="18"/>
                <w:lang w:val="fr-FR"/>
              </w:rPr>
            </w:pPr>
            <w:r w:rsidRPr="00A27FD5">
              <w:rPr>
                <w:sz w:val="18"/>
                <w:szCs w:val="18"/>
                <w:lang w:val="fr-FR"/>
              </w:rPr>
              <w:t>699 MHz</w:t>
            </w:r>
          </w:p>
        </w:tc>
        <w:tc>
          <w:tcPr>
            <w:tcW w:w="196" w:type="pct"/>
            <w:tcBorders>
              <w:top w:val="single" w:sz="4" w:space="0" w:color="auto"/>
              <w:bottom w:val="single" w:sz="4" w:space="0" w:color="auto"/>
            </w:tcBorders>
          </w:tcPr>
          <w:p w14:paraId="6E32B0A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29B05B33" w14:textId="77777777" w:rsidR="006B3243" w:rsidRPr="00A27FD5" w:rsidRDefault="006B3243" w:rsidP="00A569F7">
            <w:pPr>
              <w:pStyle w:val="Tabletext"/>
              <w:jc w:val="center"/>
              <w:rPr>
                <w:sz w:val="18"/>
                <w:szCs w:val="18"/>
                <w:lang w:val="fr-FR"/>
              </w:rPr>
            </w:pPr>
            <w:r w:rsidRPr="00A27FD5">
              <w:rPr>
                <w:sz w:val="18"/>
                <w:szCs w:val="18"/>
                <w:lang w:val="fr-FR"/>
              </w:rPr>
              <w:t>716 MHz</w:t>
            </w:r>
          </w:p>
        </w:tc>
        <w:tc>
          <w:tcPr>
            <w:tcW w:w="490" w:type="pct"/>
            <w:tcBorders>
              <w:top w:val="single" w:sz="4" w:space="0" w:color="auto"/>
              <w:bottom w:val="single" w:sz="4" w:space="0" w:color="auto"/>
            </w:tcBorders>
          </w:tcPr>
          <w:p w14:paraId="6DA78DAA" w14:textId="77777777" w:rsidR="006B3243" w:rsidRPr="00A27FD5" w:rsidRDefault="006B3243" w:rsidP="00A569F7">
            <w:pPr>
              <w:pStyle w:val="Tabletext"/>
              <w:jc w:val="center"/>
              <w:rPr>
                <w:sz w:val="18"/>
                <w:szCs w:val="18"/>
                <w:lang w:val="fr-FR"/>
              </w:rPr>
            </w:pPr>
            <w:r w:rsidRPr="00A27FD5">
              <w:rPr>
                <w:sz w:val="18"/>
                <w:szCs w:val="18"/>
                <w:lang w:val="fr-FR"/>
              </w:rPr>
              <w:t>729 MHz</w:t>
            </w:r>
          </w:p>
        </w:tc>
        <w:tc>
          <w:tcPr>
            <w:tcW w:w="197" w:type="pct"/>
            <w:gridSpan w:val="2"/>
            <w:tcBorders>
              <w:top w:val="single" w:sz="4" w:space="0" w:color="auto"/>
              <w:bottom w:val="single" w:sz="4" w:space="0" w:color="auto"/>
            </w:tcBorders>
          </w:tcPr>
          <w:p w14:paraId="4FF2A04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9FC9965" w14:textId="77777777" w:rsidR="006B3243" w:rsidRPr="00A27FD5" w:rsidRDefault="006B3243" w:rsidP="00A569F7">
            <w:pPr>
              <w:pStyle w:val="Tabletext"/>
              <w:jc w:val="center"/>
              <w:rPr>
                <w:sz w:val="18"/>
                <w:szCs w:val="18"/>
                <w:lang w:val="fr-FR"/>
              </w:rPr>
            </w:pPr>
            <w:r w:rsidRPr="00A27FD5">
              <w:rPr>
                <w:sz w:val="18"/>
                <w:szCs w:val="18"/>
                <w:lang w:val="fr-FR"/>
              </w:rPr>
              <w:t>746 MHz</w:t>
            </w:r>
          </w:p>
        </w:tc>
        <w:tc>
          <w:tcPr>
            <w:tcW w:w="382" w:type="pct"/>
            <w:gridSpan w:val="2"/>
            <w:tcBorders>
              <w:top w:val="single" w:sz="4" w:space="0" w:color="auto"/>
              <w:left w:val="single" w:sz="4" w:space="0" w:color="auto"/>
              <w:bottom w:val="single" w:sz="4" w:space="0" w:color="auto"/>
              <w:right w:val="single" w:sz="4" w:space="0" w:color="auto"/>
            </w:tcBorders>
          </w:tcPr>
          <w:p w14:paraId="5A956EFD"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436379F4"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09608910" w14:textId="77777777" w:rsidR="006B3243" w:rsidRPr="00A27FD5" w:rsidRDefault="006B3243" w:rsidP="00A569F7">
            <w:pPr>
              <w:pStyle w:val="Tabletext"/>
              <w:jc w:val="center"/>
              <w:rPr>
                <w:sz w:val="18"/>
                <w:szCs w:val="18"/>
                <w:lang w:val="fr-FR"/>
              </w:rPr>
            </w:pPr>
            <w:r w:rsidRPr="00A27FD5">
              <w:rPr>
                <w:sz w:val="18"/>
                <w:szCs w:val="18"/>
                <w:lang w:val="fr-FR"/>
              </w:rPr>
              <w:t>13</w:t>
            </w:r>
          </w:p>
        </w:tc>
        <w:tc>
          <w:tcPr>
            <w:tcW w:w="490" w:type="pct"/>
            <w:tcBorders>
              <w:top w:val="single" w:sz="4" w:space="0" w:color="auto"/>
              <w:left w:val="single" w:sz="4" w:space="0" w:color="auto"/>
              <w:bottom w:val="single" w:sz="4" w:space="0" w:color="auto"/>
              <w:right w:val="single" w:sz="4" w:space="0" w:color="auto"/>
            </w:tcBorders>
          </w:tcPr>
          <w:p w14:paraId="5776E5C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075A01A0" w14:textId="77777777" w:rsidR="006B3243" w:rsidRPr="00A27FD5" w:rsidRDefault="006B3243" w:rsidP="00A569F7">
            <w:pPr>
              <w:pStyle w:val="Tabletext"/>
              <w:jc w:val="center"/>
              <w:rPr>
                <w:sz w:val="18"/>
                <w:szCs w:val="18"/>
                <w:lang w:val="fr-FR"/>
              </w:rPr>
            </w:pPr>
            <w:r w:rsidRPr="00A27FD5">
              <w:rPr>
                <w:sz w:val="18"/>
                <w:szCs w:val="18"/>
                <w:lang w:val="fr-FR"/>
              </w:rPr>
              <w:t>XIII</w:t>
            </w:r>
          </w:p>
        </w:tc>
        <w:tc>
          <w:tcPr>
            <w:tcW w:w="539" w:type="pct"/>
            <w:gridSpan w:val="2"/>
            <w:tcBorders>
              <w:top w:val="single" w:sz="4" w:space="0" w:color="auto"/>
              <w:left w:val="single" w:sz="4" w:space="0" w:color="auto"/>
              <w:bottom w:val="single" w:sz="4" w:space="0" w:color="auto"/>
              <w:right w:val="single" w:sz="4" w:space="0" w:color="auto"/>
            </w:tcBorders>
          </w:tcPr>
          <w:p w14:paraId="22FD140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61F6B752" w14:textId="77777777" w:rsidR="006B3243" w:rsidRPr="00A27FD5" w:rsidRDefault="006B3243" w:rsidP="00A569F7">
            <w:pPr>
              <w:pStyle w:val="Tabletext"/>
              <w:jc w:val="center"/>
              <w:rPr>
                <w:sz w:val="18"/>
                <w:szCs w:val="18"/>
                <w:lang w:val="fr-FR"/>
              </w:rPr>
            </w:pPr>
            <w:r w:rsidRPr="00A27FD5">
              <w:rPr>
                <w:sz w:val="18"/>
                <w:szCs w:val="18"/>
                <w:lang w:val="fr-FR"/>
              </w:rPr>
              <w:t>777 MHz</w:t>
            </w:r>
          </w:p>
        </w:tc>
        <w:tc>
          <w:tcPr>
            <w:tcW w:w="196" w:type="pct"/>
            <w:tcBorders>
              <w:top w:val="single" w:sz="4" w:space="0" w:color="auto"/>
              <w:bottom w:val="single" w:sz="4" w:space="0" w:color="auto"/>
            </w:tcBorders>
          </w:tcPr>
          <w:p w14:paraId="50E3B00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9E43A28" w14:textId="77777777" w:rsidR="006B3243" w:rsidRPr="00A27FD5" w:rsidRDefault="006B3243" w:rsidP="00A569F7">
            <w:pPr>
              <w:pStyle w:val="Tabletext"/>
              <w:jc w:val="center"/>
              <w:rPr>
                <w:sz w:val="18"/>
                <w:szCs w:val="18"/>
                <w:lang w:val="fr-FR"/>
              </w:rPr>
            </w:pPr>
            <w:r w:rsidRPr="00A27FD5">
              <w:rPr>
                <w:sz w:val="18"/>
                <w:szCs w:val="18"/>
                <w:lang w:val="fr-FR"/>
              </w:rPr>
              <w:t>787 MHz</w:t>
            </w:r>
          </w:p>
        </w:tc>
        <w:tc>
          <w:tcPr>
            <w:tcW w:w="490" w:type="pct"/>
            <w:tcBorders>
              <w:top w:val="single" w:sz="4" w:space="0" w:color="auto"/>
              <w:bottom w:val="single" w:sz="4" w:space="0" w:color="auto"/>
            </w:tcBorders>
          </w:tcPr>
          <w:p w14:paraId="5397ECEB" w14:textId="77777777" w:rsidR="006B3243" w:rsidRPr="00A27FD5" w:rsidRDefault="006B3243" w:rsidP="00A569F7">
            <w:pPr>
              <w:pStyle w:val="Tabletext"/>
              <w:jc w:val="center"/>
              <w:rPr>
                <w:sz w:val="18"/>
                <w:szCs w:val="18"/>
                <w:lang w:val="fr-FR"/>
              </w:rPr>
            </w:pPr>
            <w:r w:rsidRPr="00A27FD5">
              <w:rPr>
                <w:sz w:val="18"/>
                <w:szCs w:val="18"/>
                <w:lang w:val="fr-FR"/>
              </w:rPr>
              <w:t>746 MHz</w:t>
            </w:r>
          </w:p>
        </w:tc>
        <w:tc>
          <w:tcPr>
            <w:tcW w:w="197" w:type="pct"/>
            <w:gridSpan w:val="2"/>
            <w:tcBorders>
              <w:top w:val="single" w:sz="4" w:space="0" w:color="auto"/>
              <w:bottom w:val="single" w:sz="4" w:space="0" w:color="auto"/>
            </w:tcBorders>
          </w:tcPr>
          <w:p w14:paraId="0668CBC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7D5EC4BE" w14:textId="77777777" w:rsidR="006B3243" w:rsidRPr="00A27FD5" w:rsidRDefault="006B3243" w:rsidP="00A569F7">
            <w:pPr>
              <w:pStyle w:val="Tabletext"/>
              <w:jc w:val="center"/>
              <w:rPr>
                <w:sz w:val="18"/>
                <w:szCs w:val="18"/>
                <w:lang w:val="fr-FR"/>
              </w:rPr>
            </w:pPr>
            <w:r w:rsidRPr="00A27FD5">
              <w:rPr>
                <w:sz w:val="18"/>
                <w:szCs w:val="18"/>
                <w:lang w:val="fr-FR"/>
              </w:rPr>
              <w:t>756 MHz</w:t>
            </w:r>
          </w:p>
        </w:tc>
        <w:tc>
          <w:tcPr>
            <w:tcW w:w="382" w:type="pct"/>
            <w:gridSpan w:val="2"/>
            <w:tcBorders>
              <w:top w:val="single" w:sz="4" w:space="0" w:color="auto"/>
              <w:left w:val="single" w:sz="4" w:space="0" w:color="auto"/>
              <w:bottom w:val="single" w:sz="4" w:space="0" w:color="auto"/>
              <w:right w:val="single" w:sz="4" w:space="0" w:color="auto"/>
            </w:tcBorders>
          </w:tcPr>
          <w:p w14:paraId="37AEAE5A"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57E9DEE1"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5A4A5583" w14:textId="77777777" w:rsidR="006B3243" w:rsidRPr="00A27FD5" w:rsidRDefault="006B3243" w:rsidP="00A569F7">
            <w:pPr>
              <w:pStyle w:val="Tabletext"/>
              <w:jc w:val="center"/>
              <w:rPr>
                <w:sz w:val="18"/>
                <w:szCs w:val="18"/>
                <w:lang w:val="fr-FR"/>
              </w:rPr>
            </w:pPr>
            <w:r w:rsidRPr="00A27FD5">
              <w:rPr>
                <w:sz w:val="18"/>
                <w:szCs w:val="18"/>
                <w:lang w:val="fr-FR"/>
              </w:rPr>
              <w:t>14</w:t>
            </w:r>
          </w:p>
        </w:tc>
        <w:tc>
          <w:tcPr>
            <w:tcW w:w="490" w:type="pct"/>
            <w:tcBorders>
              <w:top w:val="single" w:sz="4" w:space="0" w:color="auto"/>
              <w:left w:val="single" w:sz="4" w:space="0" w:color="auto"/>
              <w:bottom w:val="single" w:sz="4" w:space="0" w:color="auto"/>
              <w:right w:val="single" w:sz="4" w:space="0" w:color="auto"/>
            </w:tcBorders>
          </w:tcPr>
          <w:p w14:paraId="70BF748E" w14:textId="77777777" w:rsidR="006B3243" w:rsidRPr="00A27FD5" w:rsidRDefault="006B3243" w:rsidP="00A569F7">
            <w:pPr>
              <w:pStyle w:val="Tabletext"/>
              <w:jc w:val="center"/>
              <w:rPr>
                <w:sz w:val="18"/>
                <w:szCs w:val="18"/>
                <w:lang w:val="fr-FR"/>
              </w:rPr>
            </w:pPr>
            <w:r w:rsidRPr="00A27FD5">
              <w:rPr>
                <w:sz w:val="18"/>
                <w:szCs w:val="18"/>
                <w:lang w:val="fr-FR"/>
              </w:rPr>
              <w:t>n14</w:t>
            </w:r>
          </w:p>
        </w:tc>
        <w:tc>
          <w:tcPr>
            <w:tcW w:w="490" w:type="pct"/>
            <w:gridSpan w:val="2"/>
            <w:tcBorders>
              <w:top w:val="single" w:sz="4" w:space="0" w:color="auto"/>
              <w:left w:val="single" w:sz="4" w:space="0" w:color="auto"/>
              <w:bottom w:val="single" w:sz="4" w:space="0" w:color="auto"/>
              <w:right w:val="single" w:sz="4" w:space="0" w:color="auto"/>
            </w:tcBorders>
          </w:tcPr>
          <w:p w14:paraId="7BE74FFD" w14:textId="77777777" w:rsidR="006B3243" w:rsidRPr="00A27FD5" w:rsidRDefault="006B3243" w:rsidP="00A569F7">
            <w:pPr>
              <w:pStyle w:val="Tabletext"/>
              <w:jc w:val="center"/>
              <w:rPr>
                <w:sz w:val="18"/>
                <w:szCs w:val="18"/>
                <w:lang w:val="fr-FR"/>
              </w:rPr>
            </w:pPr>
            <w:r w:rsidRPr="00A27FD5">
              <w:rPr>
                <w:sz w:val="18"/>
                <w:szCs w:val="18"/>
                <w:lang w:val="fr-FR"/>
              </w:rPr>
              <w:t>XIV</w:t>
            </w:r>
          </w:p>
        </w:tc>
        <w:tc>
          <w:tcPr>
            <w:tcW w:w="539" w:type="pct"/>
            <w:gridSpan w:val="2"/>
            <w:tcBorders>
              <w:top w:val="single" w:sz="4" w:space="0" w:color="auto"/>
              <w:left w:val="single" w:sz="4" w:space="0" w:color="auto"/>
              <w:bottom w:val="single" w:sz="4" w:space="0" w:color="auto"/>
              <w:right w:val="single" w:sz="4" w:space="0" w:color="auto"/>
            </w:tcBorders>
          </w:tcPr>
          <w:p w14:paraId="73F4860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06C6DB1E" w14:textId="77777777" w:rsidR="006B3243" w:rsidRPr="00A27FD5" w:rsidRDefault="006B3243" w:rsidP="00A569F7">
            <w:pPr>
              <w:pStyle w:val="Tabletext"/>
              <w:jc w:val="center"/>
              <w:rPr>
                <w:sz w:val="18"/>
                <w:szCs w:val="18"/>
                <w:lang w:val="fr-FR"/>
              </w:rPr>
            </w:pPr>
            <w:r w:rsidRPr="00A27FD5">
              <w:rPr>
                <w:sz w:val="18"/>
                <w:szCs w:val="18"/>
                <w:lang w:val="fr-FR"/>
              </w:rPr>
              <w:t>788 MHz</w:t>
            </w:r>
          </w:p>
        </w:tc>
        <w:tc>
          <w:tcPr>
            <w:tcW w:w="196" w:type="pct"/>
            <w:tcBorders>
              <w:top w:val="single" w:sz="4" w:space="0" w:color="auto"/>
              <w:bottom w:val="single" w:sz="4" w:space="0" w:color="auto"/>
            </w:tcBorders>
          </w:tcPr>
          <w:p w14:paraId="15D0CB4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0612C07B" w14:textId="77777777" w:rsidR="006B3243" w:rsidRPr="00A27FD5" w:rsidRDefault="006B3243" w:rsidP="00A569F7">
            <w:pPr>
              <w:pStyle w:val="Tabletext"/>
              <w:jc w:val="center"/>
              <w:rPr>
                <w:sz w:val="18"/>
                <w:szCs w:val="18"/>
                <w:lang w:val="fr-FR"/>
              </w:rPr>
            </w:pPr>
            <w:r w:rsidRPr="00A27FD5">
              <w:rPr>
                <w:sz w:val="18"/>
                <w:szCs w:val="18"/>
                <w:lang w:val="fr-FR"/>
              </w:rPr>
              <w:t>798 MHz</w:t>
            </w:r>
          </w:p>
        </w:tc>
        <w:tc>
          <w:tcPr>
            <w:tcW w:w="490" w:type="pct"/>
            <w:tcBorders>
              <w:top w:val="single" w:sz="4" w:space="0" w:color="auto"/>
              <w:bottom w:val="single" w:sz="4" w:space="0" w:color="auto"/>
            </w:tcBorders>
          </w:tcPr>
          <w:p w14:paraId="186EDAD2" w14:textId="77777777" w:rsidR="006B3243" w:rsidRPr="00A27FD5" w:rsidRDefault="006B3243" w:rsidP="00A569F7">
            <w:pPr>
              <w:pStyle w:val="Tabletext"/>
              <w:jc w:val="center"/>
              <w:rPr>
                <w:sz w:val="18"/>
                <w:szCs w:val="18"/>
                <w:lang w:val="fr-FR"/>
              </w:rPr>
            </w:pPr>
            <w:r w:rsidRPr="00A27FD5">
              <w:rPr>
                <w:sz w:val="18"/>
                <w:szCs w:val="18"/>
                <w:lang w:val="fr-FR"/>
              </w:rPr>
              <w:t>758 MHz</w:t>
            </w:r>
          </w:p>
        </w:tc>
        <w:tc>
          <w:tcPr>
            <w:tcW w:w="197" w:type="pct"/>
            <w:gridSpan w:val="2"/>
            <w:tcBorders>
              <w:top w:val="single" w:sz="4" w:space="0" w:color="auto"/>
              <w:bottom w:val="single" w:sz="4" w:space="0" w:color="auto"/>
            </w:tcBorders>
          </w:tcPr>
          <w:p w14:paraId="6FCD5D3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347EDAC8" w14:textId="77777777" w:rsidR="006B3243" w:rsidRPr="00A27FD5" w:rsidRDefault="006B3243" w:rsidP="00A569F7">
            <w:pPr>
              <w:pStyle w:val="Tabletext"/>
              <w:jc w:val="center"/>
              <w:rPr>
                <w:sz w:val="18"/>
                <w:szCs w:val="18"/>
                <w:lang w:val="fr-FR"/>
              </w:rPr>
            </w:pPr>
            <w:r w:rsidRPr="00A27FD5">
              <w:rPr>
                <w:sz w:val="18"/>
                <w:szCs w:val="18"/>
                <w:lang w:val="fr-FR"/>
              </w:rPr>
              <w:t>768 MHz</w:t>
            </w:r>
          </w:p>
        </w:tc>
        <w:tc>
          <w:tcPr>
            <w:tcW w:w="382" w:type="pct"/>
            <w:gridSpan w:val="2"/>
            <w:tcBorders>
              <w:top w:val="single" w:sz="4" w:space="0" w:color="auto"/>
              <w:left w:val="single" w:sz="4" w:space="0" w:color="auto"/>
              <w:bottom w:val="single" w:sz="4" w:space="0" w:color="auto"/>
              <w:right w:val="single" w:sz="4" w:space="0" w:color="auto"/>
            </w:tcBorders>
          </w:tcPr>
          <w:p w14:paraId="019BFA9C"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12A89AF8"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42183E06" w14:textId="77777777" w:rsidR="006B3243" w:rsidRPr="00A27FD5" w:rsidRDefault="006B3243" w:rsidP="00A569F7">
            <w:pPr>
              <w:pStyle w:val="Tabletext"/>
              <w:jc w:val="center"/>
              <w:rPr>
                <w:sz w:val="18"/>
                <w:szCs w:val="18"/>
                <w:lang w:val="fr-FR"/>
              </w:rPr>
            </w:pPr>
            <w:r w:rsidRPr="00A27FD5">
              <w:rPr>
                <w:sz w:val="18"/>
                <w:szCs w:val="18"/>
                <w:lang w:val="fr-FR"/>
              </w:rPr>
              <w:t>17</w:t>
            </w:r>
          </w:p>
        </w:tc>
        <w:tc>
          <w:tcPr>
            <w:tcW w:w="490" w:type="pct"/>
            <w:tcBorders>
              <w:top w:val="single" w:sz="4" w:space="0" w:color="auto"/>
              <w:left w:val="single" w:sz="4" w:space="0" w:color="auto"/>
              <w:bottom w:val="single" w:sz="4" w:space="0" w:color="auto"/>
              <w:right w:val="single" w:sz="4" w:space="0" w:color="auto"/>
            </w:tcBorders>
          </w:tcPr>
          <w:p w14:paraId="37103AC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04ABD2E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right w:val="single" w:sz="4" w:space="0" w:color="auto"/>
            </w:tcBorders>
          </w:tcPr>
          <w:p w14:paraId="4EC62C3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239A8349" w14:textId="77777777" w:rsidR="006B3243" w:rsidRPr="00A27FD5" w:rsidRDefault="006B3243" w:rsidP="00A569F7">
            <w:pPr>
              <w:pStyle w:val="Tabletext"/>
              <w:jc w:val="center"/>
              <w:rPr>
                <w:sz w:val="18"/>
                <w:szCs w:val="18"/>
                <w:lang w:val="fr-FR"/>
              </w:rPr>
            </w:pPr>
            <w:r w:rsidRPr="00A27FD5">
              <w:rPr>
                <w:sz w:val="18"/>
                <w:szCs w:val="18"/>
                <w:lang w:val="fr-FR"/>
              </w:rPr>
              <w:t>704 MHz</w:t>
            </w:r>
          </w:p>
        </w:tc>
        <w:tc>
          <w:tcPr>
            <w:tcW w:w="196" w:type="pct"/>
            <w:tcBorders>
              <w:top w:val="single" w:sz="4" w:space="0" w:color="auto"/>
              <w:bottom w:val="single" w:sz="4" w:space="0" w:color="auto"/>
            </w:tcBorders>
          </w:tcPr>
          <w:p w14:paraId="79AB4A6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3B533FAB" w14:textId="77777777" w:rsidR="006B3243" w:rsidRPr="00A27FD5" w:rsidRDefault="006B3243" w:rsidP="00A569F7">
            <w:pPr>
              <w:pStyle w:val="Tabletext"/>
              <w:jc w:val="center"/>
              <w:rPr>
                <w:sz w:val="18"/>
                <w:szCs w:val="18"/>
                <w:lang w:val="fr-FR"/>
              </w:rPr>
            </w:pPr>
            <w:r w:rsidRPr="00A27FD5">
              <w:rPr>
                <w:sz w:val="18"/>
                <w:szCs w:val="18"/>
                <w:lang w:val="fr-FR"/>
              </w:rPr>
              <w:t>716 MHz</w:t>
            </w:r>
          </w:p>
        </w:tc>
        <w:tc>
          <w:tcPr>
            <w:tcW w:w="490" w:type="pct"/>
            <w:tcBorders>
              <w:top w:val="single" w:sz="4" w:space="0" w:color="auto"/>
              <w:bottom w:val="single" w:sz="4" w:space="0" w:color="auto"/>
            </w:tcBorders>
          </w:tcPr>
          <w:p w14:paraId="03BE5792" w14:textId="77777777" w:rsidR="006B3243" w:rsidRPr="00A27FD5" w:rsidRDefault="006B3243" w:rsidP="00A569F7">
            <w:pPr>
              <w:pStyle w:val="Tabletext"/>
              <w:jc w:val="center"/>
              <w:rPr>
                <w:sz w:val="18"/>
                <w:szCs w:val="18"/>
                <w:lang w:val="fr-FR"/>
              </w:rPr>
            </w:pPr>
            <w:r w:rsidRPr="00A27FD5">
              <w:rPr>
                <w:sz w:val="18"/>
                <w:szCs w:val="18"/>
                <w:lang w:val="fr-FR"/>
              </w:rPr>
              <w:t>734 MHz</w:t>
            </w:r>
          </w:p>
        </w:tc>
        <w:tc>
          <w:tcPr>
            <w:tcW w:w="197" w:type="pct"/>
            <w:gridSpan w:val="2"/>
            <w:tcBorders>
              <w:top w:val="single" w:sz="4" w:space="0" w:color="auto"/>
              <w:bottom w:val="single" w:sz="4" w:space="0" w:color="auto"/>
            </w:tcBorders>
          </w:tcPr>
          <w:p w14:paraId="3832245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76A95FE4" w14:textId="77777777" w:rsidR="006B3243" w:rsidRPr="00A27FD5" w:rsidRDefault="006B3243" w:rsidP="00A569F7">
            <w:pPr>
              <w:pStyle w:val="Tabletext"/>
              <w:jc w:val="center"/>
              <w:rPr>
                <w:sz w:val="18"/>
                <w:szCs w:val="18"/>
                <w:lang w:val="fr-FR"/>
              </w:rPr>
            </w:pPr>
            <w:r w:rsidRPr="00A27FD5">
              <w:rPr>
                <w:sz w:val="18"/>
                <w:szCs w:val="18"/>
                <w:lang w:val="fr-FR"/>
              </w:rPr>
              <w:t>746 MHz</w:t>
            </w:r>
          </w:p>
        </w:tc>
        <w:tc>
          <w:tcPr>
            <w:tcW w:w="382" w:type="pct"/>
            <w:gridSpan w:val="2"/>
            <w:tcBorders>
              <w:top w:val="single" w:sz="4" w:space="0" w:color="auto"/>
              <w:left w:val="single" w:sz="4" w:space="0" w:color="auto"/>
              <w:bottom w:val="single" w:sz="4" w:space="0" w:color="auto"/>
              <w:right w:val="single" w:sz="4" w:space="0" w:color="auto"/>
            </w:tcBorders>
          </w:tcPr>
          <w:p w14:paraId="5AD0ADCE"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16B00DCF"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694DDB7B" w14:textId="77777777" w:rsidR="006B3243" w:rsidRPr="00A27FD5" w:rsidRDefault="006B3243" w:rsidP="00A569F7">
            <w:pPr>
              <w:pStyle w:val="Tabletext"/>
              <w:jc w:val="center"/>
              <w:rPr>
                <w:sz w:val="18"/>
                <w:szCs w:val="18"/>
                <w:lang w:val="fr-FR"/>
              </w:rPr>
            </w:pPr>
            <w:r w:rsidRPr="00A27FD5">
              <w:rPr>
                <w:sz w:val="18"/>
                <w:szCs w:val="18"/>
                <w:lang w:val="fr-FR"/>
              </w:rPr>
              <w:t>18</w:t>
            </w:r>
          </w:p>
        </w:tc>
        <w:tc>
          <w:tcPr>
            <w:tcW w:w="490" w:type="pct"/>
            <w:tcBorders>
              <w:top w:val="single" w:sz="4" w:space="0" w:color="auto"/>
              <w:left w:val="single" w:sz="4" w:space="0" w:color="auto"/>
              <w:bottom w:val="single" w:sz="4" w:space="0" w:color="auto"/>
              <w:right w:val="single" w:sz="4" w:space="0" w:color="auto"/>
            </w:tcBorders>
          </w:tcPr>
          <w:p w14:paraId="6AE9F125" w14:textId="77777777" w:rsidR="006B3243" w:rsidRPr="00A27FD5" w:rsidRDefault="006B3243" w:rsidP="00A569F7">
            <w:pPr>
              <w:pStyle w:val="Tabletext"/>
              <w:jc w:val="center"/>
              <w:rPr>
                <w:sz w:val="18"/>
                <w:szCs w:val="18"/>
                <w:lang w:val="fr-FR"/>
              </w:rPr>
            </w:pPr>
            <w:r w:rsidRPr="00A27FD5">
              <w:rPr>
                <w:sz w:val="18"/>
                <w:szCs w:val="18"/>
                <w:lang w:val="fr-FR"/>
              </w:rPr>
              <w:t>n18</w:t>
            </w:r>
          </w:p>
        </w:tc>
        <w:tc>
          <w:tcPr>
            <w:tcW w:w="490" w:type="pct"/>
            <w:gridSpan w:val="2"/>
            <w:tcBorders>
              <w:top w:val="single" w:sz="4" w:space="0" w:color="auto"/>
              <w:left w:val="single" w:sz="4" w:space="0" w:color="auto"/>
              <w:bottom w:val="single" w:sz="4" w:space="0" w:color="auto"/>
              <w:right w:val="single" w:sz="4" w:space="0" w:color="auto"/>
            </w:tcBorders>
          </w:tcPr>
          <w:p w14:paraId="2BD5152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right w:val="single" w:sz="4" w:space="0" w:color="auto"/>
            </w:tcBorders>
          </w:tcPr>
          <w:p w14:paraId="289829B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70844690" w14:textId="77777777" w:rsidR="006B3243" w:rsidRPr="00A27FD5" w:rsidRDefault="006B3243" w:rsidP="00A569F7">
            <w:pPr>
              <w:pStyle w:val="Tabletext"/>
              <w:jc w:val="center"/>
              <w:rPr>
                <w:sz w:val="18"/>
                <w:szCs w:val="18"/>
                <w:lang w:val="fr-FR"/>
              </w:rPr>
            </w:pPr>
            <w:r w:rsidRPr="00A27FD5">
              <w:rPr>
                <w:sz w:val="18"/>
                <w:szCs w:val="18"/>
                <w:lang w:val="fr-FR"/>
              </w:rPr>
              <w:t>815 MHz</w:t>
            </w:r>
          </w:p>
        </w:tc>
        <w:tc>
          <w:tcPr>
            <w:tcW w:w="196" w:type="pct"/>
            <w:tcBorders>
              <w:top w:val="single" w:sz="4" w:space="0" w:color="auto"/>
              <w:bottom w:val="single" w:sz="4" w:space="0" w:color="auto"/>
            </w:tcBorders>
          </w:tcPr>
          <w:p w14:paraId="1D93E54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DD04623" w14:textId="77777777" w:rsidR="006B3243" w:rsidRPr="00A27FD5" w:rsidRDefault="006B3243" w:rsidP="00A569F7">
            <w:pPr>
              <w:pStyle w:val="Tabletext"/>
              <w:jc w:val="center"/>
              <w:rPr>
                <w:sz w:val="18"/>
                <w:szCs w:val="18"/>
                <w:lang w:val="fr-FR"/>
              </w:rPr>
            </w:pPr>
            <w:r w:rsidRPr="00A27FD5">
              <w:rPr>
                <w:sz w:val="18"/>
                <w:szCs w:val="18"/>
                <w:lang w:val="fr-FR"/>
              </w:rPr>
              <w:t>830 MHz</w:t>
            </w:r>
          </w:p>
        </w:tc>
        <w:tc>
          <w:tcPr>
            <w:tcW w:w="490" w:type="pct"/>
            <w:tcBorders>
              <w:top w:val="single" w:sz="4" w:space="0" w:color="auto"/>
              <w:bottom w:val="single" w:sz="4" w:space="0" w:color="auto"/>
            </w:tcBorders>
          </w:tcPr>
          <w:p w14:paraId="4A1F8907" w14:textId="77777777" w:rsidR="006B3243" w:rsidRPr="00A27FD5" w:rsidRDefault="006B3243" w:rsidP="00A569F7">
            <w:pPr>
              <w:pStyle w:val="Tabletext"/>
              <w:jc w:val="center"/>
              <w:rPr>
                <w:sz w:val="18"/>
                <w:szCs w:val="18"/>
                <w:lang w:val="fr-FR"/>
              </w:rPr>
            </w:pPr>
            <w:r w:rsidRPr="00A27FD5">
              <w:rPr>
                <w:sz w:val="18"/>
                <w:szCs w:val="18"/>
                <w:lang w:val="fr-FR"/>
              </w:rPr>
              <w:t>860 MHz</w:t>
            </w:r>
          </w:p>
        </w:tc>
        <w:tc>
          <w:tcPr>
            <w:tcW w:w="197" w:type="pct"/>
            <w:gridSpan w:val="2"/>
            <w:tcBorders>
              <w:top w:val="single" w:sz="4" w:space="0" w:color="auto"/>
              <w:bottom w:val="single" w:sz="4" w:space="0" w:color="auto"/>
            </w:tcBorders>
          </w:tcPr>
          <w:p w14:paraId="36D8A2F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FF1AEC2" w14:textId="77777777" w:rsidR="006B3243" w:rsidRPr="00A27FD5" w:rsidRDefault="006B3243" w:rsidP="00A569F7">
            <w:pPr>
              <w:pStyle w:val="Tabletext"/>
              <w:jc w:val="center"/>
              <w:rPr>
                <w:sz w:val="18"/>
                <w:szCs w:val="18"/>
                <w:lang w:val="fr-FR"/>
              </w:rPr>
            </w:pPr>
            <w:r w:rsidRPr="00A27FD5">
              <w:rPr>
                <w:sz w:val="18"/>
                <w:szCs w:val="18"/>
                <w:lang w:val="fr-FR"/>
              </w:rPr>
              <w:t>875 MHz</w:t>
            </w:r>
          </w:p>
        </w:tc>
        <w:tc>
          <w:tcPr>
            <w:tcW w:w="382" w:type="pct"/>
            <w:gridSpan w:val="2"/>
            <w:tcBorders>
              <w:top w:val="single" w:sz="4" w:space="0" w:color="auto"/>
              <w:left w:val="single" w:sz="4" w:space="0" w:color="auto"/>
              <w:bottom w:val="single" w:sz="4" w:space="0" w:color="auto"/>
              <w:right w:val="single" w:sz="4" w:space="0" w:color="auto"/>
            </w:tcBorders>
          </w:tcPr>
          <w:p w14:paraId="65CA2310"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562FCD24"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7B0E6E60" w14:textId="77777777" w:rsidR="006B3243" w:rsidRPr="00A27FD5" w:rsidRDefault="006B3243" w:rsidP="00A569F7">
            <w:pPr>
              <w:pStyle w:val="Tabletext"/>
              <w:jc w:val="center"/>
              <w:rPr>
                <w:sz w:val="18"/>
                <w:szCs w:val="18"/>
                <w:lang w:val="fr-FR"/>
              </w:rPr>
            </w:pPr>
            <w:r w:rsidRPr="00A27FD5">
              <w:rPr>
                <w:sz w:val="18"/>
                <w:szCs w:val="18"/>
                <w:lang w:val="fr-FR"/>
              </w:rPr>
              <w:t>19</w:t>
            </w:r>
          </w:p>
        </w:tc>
        <w:tc>
          <w:tcPr>
            <w:tcW w:w="490" w:type="pct"/>
            <w:tcBorders>
              <w:top w:val="single" w:sz="4" w:space="0" w:color="auto"/>
              <w:left w:val="single" w:sz="4" w:space="0" w:color="auto"/>
              <w:bottom w:val="single" w:sz="4" w:space="0" w:color="auto"/>
              <w:right w:val="single" w:sz="4" w:space="0" w:color="auto"/>
            </w:tcBorders>
          </w:tcPr>
          <w:p w14:paraId="73AD513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5B1153AA" w14:textId="77777777" w:rsidR="006B3243" w:rsidRPr="00A27FD5" w:rsidRDefault="006B3243" w:rsidP="00A569F7">
            <w:pPr>
              <w:pStyle w:val="Tabletext"/>
              <w:jc w:val="center"/>
              <w:rPr>
                <w:sz w:val="18"/>
                <w:szCs w:val="18"/>
                <w:lang w:val="fr-FR"/>
              </w:rPr>
            </w:pPr>
            <w:r w:rsidRPr="00A27FD5">
              <w:rPr>
                <w:sz w:val="18"/>
                <w:szCs w:val="18"/>
                <w:lang w:val="fr-FR"/>
              </w:rPr>
              <w:t>XIX</w:t>
            </w:r>
          </w:p>
        </w:tc>
        <w:tc>
          <w:tcPr>
            <w:tcW w:w="539" w:type="pct"/>
            <w:gridSpan w:val="2"/>
            <w:tcBorders>
              <w:top w:val="single" w:sz="4" w:space="0" w:color="auto"/>
              <w:left w:val="single" w:sz="4" w:space="0" w:color="auto"/>
              <w:bottom w:val="single" w:sz="4" w:space="0" w:color="auto"/>
              <w:right w:val="single" w:sz="4" w:space="0" w:color="auto"/>
            </w:tcBorders>
          </w:tcPr>
          <w:p w14:paraId="42C392E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63E6675A" w14:textId="77777777" w:rsidR="006B3243" w:rsidRPr="00A27FD5" w:rsidRDefault="006B3243" w:rsidP="00A569F7">
            <w:pPr>
              <w:pStyle w:val="Tabletext"/>
              <w:jc w:val="center"/>
              <w:rPr>
                <w:sz w:val="18"/>
                <w:szCs w:val="18"/>
                <w:lang w:val="fr-FR"/>
              </w:rPr>
            </w:pPr>
            <w:r w:rsidRPr="00A27FD5">
              <w:rPr>
                <w:sz w:val="18"/>
                <w:szCs w:val="18"/>
                <w:lang w:val="fr-FR"/>
              </w:rPr>
              <w:t>830 MHz</w:t>
            </w:r>
          </w:p>
        </w:tc>
        <w:tc>
          <w:tcPr>
            <w:tcW w:w="196" w:type="pct"/>
            <w:tcBorders>
              <w:top w:val="single" w:sz="4" w:space="0" w:color="auto"/>
              <w:bottom w:val="single" w:sz="4" w:space="0" w:color="auto"/>
            </w:tcBorders>
          </w:tcPr>
          <w:p w14:paraId="1917C89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076AA49" w14:textId="77777777" w:rsidR="006B3243" w:rsidRPr="00A27FD5" w:rsidRDefault="006B3243" w:rsidP="00A569F7">
            <w:pPr>
              <w:pStyle w:val="Tabletext"/>
              <w:jc w:val="center"/>
              <w:rPr>
                <w:sz w:val="18"/>
                <w:szCs w:val="18"/>
                <w:lang w:val="fr-FR"/>
              </w:rPr>
            </w:pPr>
            <w:r w:rsidRPr="00A27FD5">
              <w:rPr>
                <w:sz w:val="18"/>
                <w:szCs w:val="18"/>
                <w:lang w:val="fr-FR"/>
              </w:rPr>
              <w:t>845 MHz</w:t>
            </w:r>
          </w:p>
        </w:tc>
        <w:tc>
          <w:tcPr>
            <w:tcW w:w="490" w:type="pct"/>
            <w:tcBorders>
              <w:top w:val="single" w:sz="4" w:space="0" w:color="auto"/>
              <w:bottom w:val="single" w:sz="4" w:space="0" w:color="auto"/>
            </w:tcBorders>
          </w:tcPr>
          <w:p w14:paraId="236F882A" w14:textId="77777777" w:rsidR="006B3243" w:rsidRPr="00A27FD5" w:rsidRDefault="006B3243" w:rsidP="00A569F7">
            <w:pPr>
              <w:pStyle w:val="Tabletext"/>
              <w:jc w:val="center"/>
              <w:rPr>
                <w:sz w:val="18"/>
                <w:szCs w:val="18"/>
                <w:lang w:val="fr-FR"/>
              </w:rPr>
            </w:pPr>
            <w:r w:rsidRPr="00A27FD5">
              <w:rPr>
                <w:sz w:val="18"/>
                <w:szCs w:val="18"/>
                <w:lang w:val="fr-FR"/>
              </w:rPr>
              <w:t>875 MHz</w:t>
            </w:r>
          </w:p>
        </w:tc>
        <w:tc>
          <w:tcPr>
            <w:tcW w:w="197" w:type="pct"/>
            <w:gridSpan w:val="2"/>
            <w:tcBorders>
              <w:top w:val="single" w:sz="4" w:space="0" w:color="auto"/>
              <w:bottom w:val="single" w:sz="4" w:space="0" w:color="auto"/>
            </w:tcBorders>
          </w:tcPr>
          <w:p w14:paraId="08C77E5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6846833B" w14:textId="77777777" w:rsidR="006B3243" w:rsidRPr="00A27FD5" w:rsidRDefault="006B3243" w:rsidP="00A569F7">
            <w:pPr>
              <w:pStyle w:val="Tabletext"/>
              <w:jc w:val="center"/>
              <w:rPr>
                <w:sz w:val="18"/>
                <w:szCs w:val="18"/>
                <w:lang w:val="fr-FR"/>
              </w:rPr>
            </w:pPr>
            <w:r w:rsidRPr="00A27FD5">
              <w:rPr>
                <w:sz w:val="18"/>
                <w:szCs w:val="18"/>
                <w:lang w:val="fr-FR"/>
              </w:rPr>
              <w:t>890 MHz</w:t>
            </w:r>
          </w:p>
        </w:tc>
        <w:tc>
          <w:tcPr>
            <w:tcW w:w="382" w:type="pct"/>
            <w:gridSpan w:val="2"/>
            <w:tcBorders>
              <w:top w:val="single" w:sz="4" w:space="0" w:color="auto"/>
              <w:left w:val="single" w:sz="4" w:space="0" w:color="auto"/>
              <w:bottom w:val="single" w:sz="4" w:space="0" w:color="auto"/>
              <w:right w:val="single" w:sz="4" w:space="0" w:color="auto"/>
            </w:tcBorders>
          </w:tcPr>
          <w:p w14:paraId="74254E0A"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32262250"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02DDD37F" w14:textId="77777777" w:rsidR="006B3243" w:rsidRPr="00A27FD5" w:rsidRDefault="006B3243" w:rsidP="00A569F7">
            <w:pPr>
              <w:pStyle w:val="Tabletext"/>
              <w:jc w:val="center"/>
              <w:rPr>
                <w:sz w:val="18"/>
                <w:szCs w:val="18"/>
                <w:lang w:val="fr-FR"/>
              </w:rPr>
            </w:pPr>
            <w:r w:rsidRPr="00A27FD5">
              <w:rPr>
                <w:sz w:val="18"/>
                <w:szCs w:val="18"/>
                <w:lang w:val="fr-FR"/>
              </w:rPr>
              <w:t>20</w:t>
            </w:r>
          </w:p>
        </w:tc>
        <w:tc>
          <w:tcPr>
            <w:tcW w:w="490" w:type="pct"/>
            <w:tcBorders>
              <w:top w:val="single" w:sz="4" w:space="0" w:color="auto"/>
              <w:left w:val="single" w:sz="4" w:space="0" w:color="auto"/>
              <w:bottom w:val="single" w:sz="4" w:space="0" w:color="auto"/>
              <w:right w:val="single" w:sz="4" w:space="0" w:color="auto"/>
            </w:tcBorders>
          </w:tcPr>
          <w:p w14:paraId="13075474" w14:textId="77777777" w:rsidR="006B3243" w:rsidRPr="00A27FD5" w:rsidRDefault="006B3243" w:rsidP="00A569F7">
            <w:pPr>
              <w:pStyle w:val="Tabletext"/>
              <w:jc w:val="center"/>
              <w:rPr>
                <w:sz w:val="18"/>
                <w:szCs w:val="18"/>
                <w:lang w:val="fr-FR"/>
              </w:rPr>
            </w:pPr>
            <w:r w:rsidRPr="00A27FD5">
              <w:rPr>
                <w:sz w:val="18"/>
                <w:szCs w:val="18"/>
                <w:lang w:val="fr-FR"/>
              </w:rPr>
              <w:t>n20</w:t>
            </w:r>
          </w:p>
        </w:tc>
        <w:tc>
          <w:tcPr>
            <w:tcW w:w="490" w:type="pct"/>
            <w:gridSpan w:val="2"/>
            <w:tcBorders>
              <w:top w:val="single" w:sz="4" w:space="0" w:color="auto"/>
              <w:left w:val="single" w:sz="4" w:space="0" w:color="auto"/>
              <w:bottom w:val="single" w:sz="4" w:space="0" w:color="auto"/>
              <w:right w:val="single" w:sz="4" w:space="0" w:color="auto"/>
            </w:tcBorders>
          </w:tcPr>
          <w:p w14:paraId="1B3FAB28" w14:textId="77777777" w:rsidR="006B3243" w:rsidRPr="00A27FD5" w:rsidRDefault="006B3243" w:rsidP="00A569F7">
            <w:pPr>
              <w:pStyle w:val="Tabletext"/>
              <w:jc w:val="center"/>
              <w:rPr>
                <w:sz w:val="18"/>
                <w:szCs w:val="18"/>
                <w:lang w:val="fr-FR"/>
              </w:rPr>
            </w:pPr>
            <w:r w:rsidRPr="00A27FD5">
              <w:rPr>
                <w:sz w:val="18"/>
                <w:szCs w:val="18"/>
                <w:lang w:val="fr-FR"/>
              </w:rPr>
              <w:t>XX</w:t>
            </w:r>
          </w:p>
        </w:tc>
        <w:tc>
          <w:tcPr>
            <w:tcW w:w="539" w:type="pct"/>
            <w:gridSpan w:val="2"/>
            <w:tcBorders>
              <w:top w:val="single" w:sz="4" w:space="0" w:color="auto"/>
              <w:left w:val="single" w:sz="4" w:space="0" w:color="auto"/>
              <w:bottom w:val="single" w:sz="4" w:space="0" w:color="auto"/>
              <w:right w:val="single" w:sz="4" w:space="0" w:color="auto"/>
            </w:tcBorders>
          </w:tcPr>
          <w:p w14:paraId="7495CCC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1DF12A4" w14:textId="77777777" w:rsidR="006B3243" w:rsidRPr="00A27FD5" w:rsidRDefault="006B3243" w:rsidP="00A569F7">
            <w:pPr>
              <w:pStyle w:val="Tabletext"/>
              <w:jc w:val="center"/>
              <w:rPr>
                <w:sz w:val="18"/>
                <w:szCs w:val="18"/>
                <w:lang w:val="fr-FR"/>
              </w:rPr>
            </w:pPr>
            <w:r w:rsidRPr="00A27FD5">
              <w:rPr>
                <w:sz w:val="18"/>
                <w:szCs w:val="18"/>
                <w:lang w:val="fr-FR"/>
              </w:rPr>
              <w:t>832 MHz</w:t>
            </w:r>
          </w:p>
        </w:tc>
        <w:tc>
          <w:tcPr>
            <w:tcW w:w="196" w:type="pct"/>
            <w:tcBorders>
              <w:top w:val="single" w:sz="4" w:space="0" w:color="auto"/>
              <w:bottom w:val="single" w:sz="4" w:space="0" w:color="auto"/>
            </w:tcBorders>
          </w:tcPr>
          <w:p w14:paraId="55DAF7B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C5E1506" w14:textId="77777777" w:rsidR="006B3243" w:rsidRPr="00A27FD5" w:rsidRDefault="006B3243" w:rsidP="00A569F7">
            <w:pPr>
              <w:pStyle w:val="Tabletext"/>
              <w:jc w:val="center"/>
              <w:rPr>
                <w:sz w:val="18"/>
                <w:szCs w:val="18"/>
                <w:lang w:val="fr-FR"/>
              </w:rPr>
            </w:pPr>
            <w:r w:rsidRPr="00A27FD5">
              <w:rPr>
                <w:sz w:val="18"/>
                <w:szCs w:val="18"/>
                <w:lang w:val="fr-FR"/>
              </w:rPr>
              <w:t>862 MHz</w:t>
            </w:r>
          </w:p>
        </w:tc>
        <w:tc>
          <w:tcPr>
            <w:tcW w:w="490" w:type="pct"/>
            <w:tcBorders>
              <w:top w:val="single" w:sz="4" w:space="0" w:color="auto"/>
              <w:bottom w:val="single" w:sz="4" w:space="0" w:color="auto"/>
            </w:tcBorders>
          </w:tcPr>
          <w:p w14:paraId="50597673" w14:textId="77777777" w:rsidR="006B3243" w:rsidRPr="00A27FD5" w:rsidRDefault="006B3243" w:rsidP="00A569F7">
            <w:pPr>
              <w:pStyle w:val="Tabletext"/>
              <w:jc w:val="center"/>
              <w:rPr>
                <w:sz w:val="18"/>
                <w:szCs w:val="18"/>
                <w:lang w:val="fr-FR"/>
              </w:rPr>
            </w:pPr>
            <w:r w:rsidRPr="00A27FD5">
              <w:rPr>
                <w:sz w:val="18"/>
                <w:szCs w:val="18"/>
                <w:lang w:val="fr-FR"/>
              </w:rPr>
              <w:t>791 MHz</w:t>
            </w:r>
          </w:p>
        </w:tc>
        <w:tc>
          <w:tcPr>
            <w:tcW w:w="197" w:type="pct"/>
            <w:gridSpan w:val="2"/>
            <w:tcBorders>
              <w:top w:val="single" w:sz="4" w:space="0" w:color="auto"/>
              <w:bottom w:val="single" w:sz="4" w:space="0" w:color="auto"/>
            </w:tcBorders>
          </w:tcPr>
          <w:p w14:paraId="1321E98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1707B788" w14:textId="77777777" w:rsidR="006B3243" w:rsidRPr="00A27FD5" w:rsidRDefault="006B3243" w:rsidP="00A569F7">
            <w:pPr>
              <w:pStyle w:val="Tabletext"/>
              <w:jc w:val="center"/>
              <w:rPr>
                <w:sz w:val="18"/>
                <w:szCs w:val="18"/>
                <w:lang w:val="fr-FR"/>
              </w:rPr>
            </w:pPr>
            <w:r w:rsidRPr="00A27FD5">
              <w:rPr>
                <w:sz w:val="18"/>
                <w:szCs w:val="18"/>
                <w:lang w:val="fr-FR"/>
              </w:rPr>
              <w:t>821 MHz</w:t>
            </w:r>
          </w:p>
        </w:tc>
        <w:tc>
          <w:tcPr>
            <w:tcW w:w="382" w:type="pct"/>
            <w:gridSpan w:val="2"/>
            <w:tcBorders>
              <w:top w:val="single" w:sz="4" w:space="0" w:color="auto"/>
              <w:left w:val="single" w:sz="4" w:space="0" w:color="auto"/>
              <w:bottom w:val="single" w:sz="4" w:space="0" w:color="auto"/>
              <w:right w:val="single" w:sz="4" w:space="0" w:color="auto"/>
            </w:tcBorders>
          </w:tcPr>
          <w:p w14:paraId="1E18A2B1"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49C1675D"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7BFF31DF" w14:textId="77777777" w:rsidR="006B3243" w:rsidRPr="00A27FD5" w:rsidRDefault="006B3243" w:rsidP="00A569F7">
            <w:pPr>
              <w:pStyle w:val="Tabletext"/>
              <w:jc w:val="center"/>
              <w:rPr>
                <w:sz w:val="18"/>
                <w:szCs w:val="18"/>
                <w:lang w:val="fr-FR"/>
              </w:rPr>
            </w:pPr>
            <w:r w:rsidRPr="00A27FD5">
              <w:rPr>
                <w:sz w:val="18"/>
                <w:szCs w:val="18"/>
                <w:lang w:val="fr-FR"/>
              </w:rPr>
              <w:t>21</w:t>
            </w:r>
          </w:p>
        </w:tc>
        <w:tc>
          <w:tcPr>
            <w:tcW w:w="490" w:type="pct"/>
            <w:tcBorders>
              <w:top w:val="single" w:sz="4" w:space="0" w:color="auto"/>
              <w:left w:val="single" w:sz="4" w:space="0" w:color="auto"/>
              <w:bottom w:val="single" w:sz="4" w:space="0" w:color="auto"/>
              <w:right w:val="single" w:sz="4" w:space="0" w:color="auto"/>
            </w:tcBorders>
          </w:tcPr>
          <w:p w14:paraId="08293DE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3138DDE6" w14:textId="77777777" w:rsidR="006B3243" w:rsidRPr="00A27FD5" w:rsidRDefault="006B3243" w:rsidP="00A569F7">
            <w:pPr>
              <w:pStyle w:val="Tabletext"/>
              <w:jc w:val="center"/>
              <w:rPr>
                <w:sz w:val="18"/>
                <w:szCs w:val="18"/>
                <w:lang w:val="fr-FR"/>
              </w:rPr>
            </w:pPr>
            <w:r w:rsidRPr="00A27FD5">
              <w:rPr>
                <w:sz w:val="18"/>
                <w:szCs w:val="18"/>
                <w:lang w:val="fr-FR"/>
              </w:rPr>
              <w:t>XXI</w:t>
            </w:r>
          </w:p>
        </w:tc>
        <w:tc>
          <w:tcPr>
            <w:tcW w:w="539" w:type="pct"/>
            <w:gridSpan w:val="2"/>
            <w:tcBorders>
              <w:top w:val="single" w:sz="4" w:space="0" w:color="auto"/>
              <w:left w:val="single" w:sz="4" w:space="0" w:color="auto"/>
              <w:bottom w:val="single" w:sz="4" w:space="0" w:color="auto"/>
              <w:right w:val="single" w:sz="4" w:space="0" w:color="auto"/>
            </w:tcBorders>
          </w:tcPr>
          <w:p w14:paraId="6DA59A9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052985FB" w14:textId="77777777" w:rsidR="006B3243" w:rsidRPr="00A27FD5" w:rsidRDefault="006B3243" w:rsidP="00A569F7">
            <w:pPr>
              <w:pStyle w:val="Tabletext"/>
              <w:jc w:val="center"/>
              <w:rPr>
                <w:spacing w:val="-4"/>
                <w:sz w:val="18"/>
                <w:szCs w:val="18"/>
                <w:lang w:val="fr-FR"/>
              </w:rPr>
            </w:pPr>
            <w:r w:rsidRPr="00A27FD5">
              <w:rPr>
                <w:sz w:val="18"/>
                <w:szCs w:val="18"/>
                <w:lang w:val="fr-FR"/>
              </w:rPr>
              <w:t>1 447,9 MHz</w:t>
            </w:r>
          </w:p>
        </w:tc>
        <w:tc>
          <w:tcPr>
            <w:tcW w:w="196" w:type="pct"/>
            <w:tcBorders>
              <w:top w:val="single" w:sz="4" w:space="0" w:color="auto"/>
              <w:bottom w:val="single" w:sz="4" w:space="0" w:color="auto"/>
            </w:tcBorders>
          </w:tcPr>
          <w:p w14:paraId="250594E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622EF80D" w14:textId="77777777" w:rsidR="006B3243" w:rsidRPr="00A27FD5" w:rsidRDefault="006B3243" w:rsidP="00A569F7">
            <w:pPr>
              <w:pStyle w:val="Tabletext"/>
              <w:jc w:val="center"/>
              <w:rPr>
                <w:sz w:val="18"/>
                <w:szCs w:val="18"/>
                <w:lang w:val="fr-FR"/>
              </w:rPr>
            </w:pPr>
            <w:r w:rsidRPr="00A27FD5">
              <w:rPr>
                <w:sz w:val="18"/>
                <w:szCs w:val="18"/>
                <w:lang w:val="fr-FR"/>
              </w:rPr>
              <w:t>1 462,9 MHz</w:t>
            </w:r>
          </w:p>
        </w:tc>
        <w:tc>
          <w:tcPr>
            <w:tcW w:w="490" w:type="pct"/>
            <w:tcBorders>
              <w:top w:val="single" w:sz="4" w:space="0" w:color="auto"/>
              <w:bottom w:val="single" w:sz="4" w:space="0" w:color="auto"/>
            </w:tcBorders>
          </w:tcPr>
          <w:p w14:paraId="3EEEEE27" w14:textId="77777777" w:rsidR="006B3243" w:rsidRPr="00A27FD5" w:rsidRDefault="006B3243" w:rsidP="00A569F7">
            <w:pPr>
              <w:pStyle w:val="Tabletext"/>
              <w:jc w:val="center"/>
              <w:rPr>
                <w:sz w:val="18"/>
                <w:szCs w:val="18"/>
                <w:lang w:val="fr-FR"/>
              </w:rPr>
            </w:pPr>
            <w:r w:rsidRPr="00A27FD5">
              <w:rPr>
                <w:sz w:val="18"/>
                <w:szCs w:val="18"/>
                <w:lang w:val="fr-FR"/>
              </w:rPr>
              <w:t>1 495,9 MHz</w:t>
            </w:r>
          </w:p>
        </w:tc>
        <w:tc>
          <w:tcPr>
            <w:tcW w:w="197" w:type="pct"/>
            <w:gridSpan w:val="2"/>
            <w:tcBorders>
              <w:top w:val="single" w:sz="4" w:space="0" w:color="auto"/>
              <w:bottom w:val="single" w:sz="4" w:space="0" w:color="auto"/>
            </w:tcBorders>
          </w:tcPr>
          <w:p w14:paraId="6F33296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18C943F2" w14:textId="77777777" w:rsidR="006B3243" w:rsidRPr="00A27FD5" w:rsidRDefault="006B3243" w:rsidP="00A569F7">
            <w:pPr>
              <w:pStyle w:val="Tabletext"/>
              <w:jc w:val="center"/>
              <w:rPr>
                <w:spacing w:val="-6"/>
                <w:sz w:val="18"/>
                <w:szCs w:val="18"/>
                <w:lang w:val="fr-FR"/>
              </w:rPr>
            </w:pPr>
            <w:r w:rsidRPr="00A27FD5">
              <w:rPr>
                <w:sz w:val="18"/>
                <w:szCs w:val="18"/>
                <w:lang w:val="fr-FR"/>
              </w:rPr>
              <w:t>1 510,9 MHz</w:t>
            </w:r>
          </w:p>
        </w:tc>
        <w:tc>
          <w:tcPr>
            <w:tcW w:w="382" w:type="pct"/>
            <w:gridSpan w:val="2"/>
            <w:tcBorders>
              <w:top w:val="single" w:sz="4" w:space="0" w:color="auto"/>
              <w:left w:val="single" w:sz="4" w:space="0" w:color="auto"/>
              <w:bottom w:val="single" w:sz="4" w:space="0" w:color="auto"/>
              <w:right w:val="single" w:sz="4" w:space="0" w:color="auto"/>
            </w:tcBorders>
          </w:tcPr>
          <w:p w14:paraId="7C404C70"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0B56E3A6"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1BA72C3C" w14:textId="77777777" w:rsidR="006B3243" w:rsidRPr="00A27FD5" w:rsidRDefault="006B3243" w:rsidP="00A569F7">
            <w:pPr>
              <w:pStyle w:val="Tabletext"/>
              <w:jc w:val="center"/>
              <w:rPr>
                <w:sz w:val="18"/>
                <w:szCs w:val="18"/>
                <w:lang w:val="fr-FR"/>
              </w:rPr>
            </w:pPr>
            <w:r w:rsidRPr="00A27FD5">
              <w:rPr>
                <w:sz w:val="18"/>
                <w:szCs w:val="18"/>
                <w:lang w:val="fr-FR"/>
              </w:rPr>
              <w:t>22</w:t>
            </w:r>
          </w:p>
        </w:tc>
        <w:tc>
          <w:tcPr>
            <w:tcW w:w="490" w:type="pct"/>
            <w:tcBorders>
              <w:top w:val="single" w:sz="4" w:space="0" w:color="auto"/>
              <w:left w:val="single" w:sz="4" w:space="0" w:color="auto"/>
              <w:bottom w:val="single" w:sz="4" w:space="0" w:color="auto"/>
              <w:right w:val="single" w:sz="4" w:space="0" w:color="auto"/>
            </w:tcBorders>
          </w:tcPr>
          <w:p w14:paraId="7758BE4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2288AABF" w14:textId="77777777" w:rsidR="006B3243" w:rsidRPr="00A27FD5" w:rsidRDefault="006B3243" w:rsidP="00A569F7">
            <w:pPr>
              <w:pStyle w:val="Tabletext"/>
              <w:jc w:val="center"/>
              <w:rPr>
                <w:sz w:val="18"/>
                <w:szCs w:val="18"/>
                <w:lang w:val="fr-FR"/>
              </w:rPr>
            </w:pPr>
            <w:r w:rsidRPr="00A27FD5">
              <w:rPr>
                <w:sz w:val="18"/>
                <w:szCs w:val="18"/>
                <w:lang w:val="fr-FR"/>
              </w:rPr>
              <w:t>XXII</w:t>
            </w:r>
          </w:p>
        </w:tc>
        <w:tc>
          <w:tcPr>
            <w:tcW w:w="539" w:type="pct"/>
            <w:gridSpan w:val="2"/>
            <w:tcBorders>
              <w:top w:val="single" w:sz="4" w:space="0" w:color="auto"/>
              <w:left w:val="single" w:sz="4" w:space="0" w:color="auto"/>
              <w:bottom w:val="single" w:sz="4" w:space="0" w:color="auto"/>
              <w:right w:val="single" w:sz="4" w:space="0" w:color="auto"/>
            </w:tcBorders>
          </w:tcPr>
          <w:p w14:paraId="700B2C1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77A74BDD" w14:textId="77777777" w:rsidR="006B3243" w:rsidRPr="00A27FD5" w:rsidRDefault="006B3243" w:rsidP="00A569F7">
            <w:pPr>
              <w:pStyle w:val="Tabletext"/>
              <w:jc w:val="center"/>
              <w:rPr>
                <w:sz w:val="18"/>
                <w:szCs w:val="18"/>
                <w:lang w:val="fr-FR"/>
              </w:rPr>
            </w:pPr>
            <w:r w:rsidRPr="00A27FD5">
              <w:rPr>
                <w:sz w:val="18"/>
                <w:szCs w:val="18"/>
                <w:lang w:val="fr-FR"/>
              </w:rPr>
              <w:t>3 410 MHz</w:t>
            </w:r>
          </w:p>
        </w:tc>
        <w:tc>
          <w:tcPr>
            <w:tcW w:w="196" w:type="pct"/>
            <w:tcBorders>
              <w:top w:val="single" w:sz="4" w:space="0" w:color="auto"/>
              <w:bottom w:val="single" w:sz="4" w:space="0" w:color="auto"/>
            </w:tcBorders>
          </w:tcPr>
          <w:p w14:paraId="6816517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3B416ADA" w14:textId="77777777" w:rsidR="006B3243" w:rsidRPr="00A27FD5" w:rsidRDefault="006B3243" w:rsidP="00A569F7">
            <w:pPr>
              <w:pStyle w:val="Tabletext"/>
              <w:jc w:val="center"/>
              <w:rPr>
                <w:sz w:val="18"/>
                <w:szCs w:val="18"/>
                <w:lang w:val="fr-FR"/>
              </w:rPr>
            </w:pPr>
            <w:r w:rsidRPr="00A27FD5">
              <w:rPr>
                <w:sz w:val="18"/>
                <w:szCs w:val="18"/>
                <w:lang w:val="fr-FR"/>
              </w:rPr>
              <w:t>3 490 MHz</w:t>
            </w:r>
          </w:p>
        </w:tc>
        <w:tc>
          <w:tcPr>
            <w:tcW w:w="490" w:type="pct"/>
            <w:tcBorders>
              <w:top w:val="single" w:sz="4" w:space="0" w:color="auto"/>
              <w:bottom w:val="single" w:sz="4" w:space="0" w:color="auto"/>
            </w:tcBorders>
          </w:tcPr>
          <w:p w14:paraId="57ACEE62" w14:textId="77777777" w:rsidR="006B3243" w:rsidRPr="00A27FD5" w:rsidRDefault="006B3243" w:rsidP="00A569F7">
            <w:pPr>
              <w:pStyle w:val="Tabletext"/>
              <w:jc w:val="center"/>
              <w:rPr>
                <w:sz w:val="18"/>
                <w:szCs w:val="18"/>
                <w:lang w:val="fr-FR"/>
              </w:rPr>
            </w:pPr>
            <w:r w:rsidRPr="00A27FD5">
              <w:rPr>
                <w:sz w:val="18"/>
                <w:szCs w:val="18"/>
                <w:lang w:val="fr-FR"/>
              </w:rPr>
              <w:t>3 510 MHz</w:t>
            </w:r>
          </w:p>
        </w:tc>
        <w:tc>
          <w:tcPr>
            <w:tcW w:w="197" w:type="pct"/>
            <w:gridSpan w:val="2"/>
            <w:tcBorders>
              <w:top w:val="single" w:sz="4" w:space="0" w:color="auto"/>
              <w:bottom w:val="single" w:sz="4" w:space="0" w:color="auto"/>
            </w:tcBorders>
          </w:tcPr>
          <w:p w14:paraId="2042007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1F19A1EA" w14:textId="77777777" w:rsidR="006B3243" w:rsidRPr="00A27FD5" w:rsidRDefault="006B3243" w:rsidP="00A569F7">
            <w:pPr>
              <w:pStyle w:val="Tabletext"/>
              <w:jc w:val="center"/>
              <w:rPr>
                <w:sz w:val="18"/>
                <w:szCs w:val="18"/>
                <w:lang w:val="fr-FR"/>
              </w:rPr>
            </w:pPr>
            <w:r w:rsidRPr="00A27FD5">
              <w:rPr>
                <w:sz w:val="18"/>
                <w:szCs w:val="18"/>
                <w:lang w:val="fr-FR"/>
              </w:rPr>
              <w:t>3 590 MHz</w:t>
            </w:r>
          </w:p>
        </w:tc>
        <w:tc>
          <w:tcPr>
            <w:tcW w:w="382" w:type="pct"/>
            <w:gridSpan w:val="2"/>
            <w:tcBorders>
              <w:top w:val="single" w:sz="4" w:space="0" w:color="auto"/>
              <w:left w:val="single" w:sz="4" w:space="0" w:color="auto"/>
              <w:bottom w:val="single" w:sz="4" w:space="0" w:color="auto"/>
              <w:right w:val="single" w:sz="4" w:space="0" w:color="auto"/>
            </w:tcBorders>
          </w:tcPr>
          <w:p w14:paraId="35655411" w14:textId="77777777" w:rsidR="006B3243" w:rsidRPr="00A27FD5" w:rsidRDefault="006B3243" w:rsidP="00A569F7">
            <w:pPr>
              <w:pStyle w:val="Tabletext"/>
              <w:jc w:val="center"/>
              <w:rPr>
                <w:sz w:val="18"/>
                <w:szCs w:val="18"/>
                <w:lang w:val="fr-FR"/>
              </w:rPr>
            </w:pPr>
            <w:r w:rsidRPr="00A27FD5">
              <w:rPr>
                <w:sz w:val="18"/>
                <w:szCs w:val="18"/>
                <w:lang w:val="fr-FR"/>
              </w:rPr>
              <w:t>1</w:t>
            </w:r>
          </w:p>
        </w:tc>
      </w:tr>
      <w:tr w:rsidR="006B3243" w:rsidRPr="00A27FD5" w14:paraId="66305773"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1F68181F" w14:textId="77777777" w:rsidR="006B3243" w:rsidRPr="00A27FD5" w:rsidRDefault="006B3243" w:rsidP="00A569F7">
            <w:pPr>
              <w:pStyle w:val="Tabletext"/>
              <w:jc w:val="center"/>
              <w:rPr>
                <w:sz w:val="18"/>
                <w:szCs w:val="18"/>
                <w:lang w:val="fr-FR"/>
              </w:rPr>
            </w:pPr>
            <w:r w:rsidRPr="00A27FD5">
              <w:rPr>
                <w:sz w:val="18"/>
                <w:szCs w:val="18"/>
                <w:lang w:val="fr-FR"/>
              </w:rPr>
              <w:t>23</w:t>
            </w:r>
          </w:p>
        </w:tc>
        <w:tc>
          <w:tcPr>
            <w:tcW w:w="490" w:type="pct"/>
            <w:tcBorders>
              <w:top w:val="single" w:sz="4" w:space="0" w:color="auto"/>
              <w:left w:val="single" w:sz="4" w:space="0" w:color="auto"/>
              <w:bottom w:val="single" w:sz="4" w:space="0" w:color="auto"/>
              <w:right w:val="single" w:sz="4" w:space="0" w:color="auto"/>
            </w:tcBorders>
          </w:tcPr>
          <w:p w14:paraId="7772154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6EA84C7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right w:val="single" w:sz="4" w:space="0" w:color="auto"/>
            </w:tcBorders>
          </w:tcPr>
          <w:p w14:paraId="498975A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3974339B" w14:textId="77777777" w:rsidR="006B3243" w:rsidRPr="00A27FD5" w:rsidRDefault="006B3243" w:rsidP="00A569F7">
            <w:pPr>
              <w:pStyle w:val="Tabletext"/>
              <w:jc w:val="center"/>
              <w:rPr>
                <w:sz w:val="18"/>
                <w:szCs w:val="18"/>
                <w:lang w:val="fr-FR"/>
              </w:rPr>
            </w:pPr>
            <w:r w:rsidRPr="00A27FD5">
              <w:rPr>
                <w:sz w:val="18"/>
                <w:szCs w:val="18"/>
                <w:lang w:val="fr-FR"/>
              </w:rPr>
              <w:t>2 000 MHz</w:t>
            </w:r>
          </w:p>
        </w:tc>
        <w:tc>
          <w:tcPr>
            <w:tcW w:w="196" w:type="pct"/>
            <w:tcBorders>
              <w:top w:val="single" w:sz="4" w:space="0" w:color="auto"/>
              <w:bottom w:val="single" w:sz="4" w:space="0" w:color="auto"/>
            </w:tcBorders>
          </w:tcPr>
          <w:p w14:paraId="39EC9F4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45A6EB5D" w14:textId="77777777" w:rsidR="006B3243" w:rsidRPr="00A27FD5" w:rsidRDefault="006B3243" w:rsidP="00A569F7">
            <w:pPr>
              <w:pStyle w:val="Tabletext"/>
              <w:jc w:val="center"/>
              <w:rPr>
                <w:sz w:val="18"/>
                <w:szCs w:val="18"/>
                <w:lang w:val="fr-FR"/>
              </w:rPr>
            </w:pPr>
            <w:r w:rsidRPr="00A27FD5">
              <w:rPr>
                <w:sz w:val="18"/>
                <w:szCs w:val="18"/>
                <w:lang w:val="fr-FR"/>
              </w:rPr>
              <w:t>2 020 MHz</w:t>
            </w:r>
          </w:p>
        </w:tc>
        <w:tc>
          <w:tcPr>
            <w:tcW w:w="490" w:type="pct"/>
            <w:tcBorders>
              <w:top w:val="single" w:sz="4" w:space="0" w:color="auto"/>
              <w:bottom w:val="single" w:sz="4" w:space="0" w:color="auto"/>
            </w:tcBorders>
          </w:tcPr>
          <w:p w14:paraId="2FA02BB3" w14:textId="77777777" w:rsidR="006B3243" w:rsidRPr="00A27FD5" w:rsidRDefault="006B3243" w:rsidP="00A569F7">
            <w:pPr>
              <w:pStyle w:val="Tabletext"/>
              <w:jc w:val="center"/>
              <w:rPr>
                <w:sz w:val="18"/>
                <w:szCs w:val="18"/>
                <w:lang w:val="fr-FR"/>
              </w:rPr>
            </w:pPr>
            <w:r w:rsidRPr="00A27FD5">
              <w:rPr>
                <w:sz w:val="18"/>
                <w:szCs w:val="18"/>
                <w:lang w:val="fr-FR"/>
              </w:rPr>
              <w:t>2 180 MHz</w:t>
            </w:r>
          </w:p>
        </w:tc>
        <w:tc>
          <w:tcPr>
            <w:tcW w:w="197" w:type="pct"/>
            <w:gridSpan w:val="2"/>
            <w:tcBorders>
              <w:top w:val="single" w:sz="4" w:space="0" w:color="auto"/>
              <w:bottom w:val="single" w:sz="4" w:space="0" w:color="auto"/>
            </w:tcBorders>
          </w:tcPr>
          <w:p w14:paraId="2EB92E7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11398805" w14:textId="77777777" w:rsidR="006B3243" w:rsidRPr="00A27FD5" w:rsidRDefault="006B3243" w:rsidP="00A569F7">
            <w:pPr>
              <w:pStyle w:val="Tabletext"/>
              <w:jc w:val="center"/>
              <w:rPr>
                <w:sz w:val="18"/>
                <w:szCs w:val="18"/>
                <w:lang w:val="fr-FR"/>
              </w:rPr>
            </w:pPr>
            <w:r w:rsidRPr="00A27FD5">
              <w:rPr>
                <w:sz w:val="18"/>
                <w:szCs w:val="18"/>
                <w:lang w:val="fr-FR"/>
              </w:rPr>
              <w:t>2 200 MHz</w:t>
            </w:r>
          </w:p>
        </w:tc>
        <w:tc>
          <w:tcPr>
            <w:tcW w:w="382" w:type="pct"/>
            <w:gridSpan w:val="2"/>
            <w:tcBorders>
              <w:top w:val="single" w:sz="4" w:space="0" w:color="auto"/>
              <w:left w:val="single" w:sz="4" w:space="0" w:color="auto"/>
              <w:bottom w:val="single" w:sz="4" w:space="0" w:color="auto"/>
              <w:right w:val="single" w:sz="4" w:space="0" w:color="auto"/>
            </w:tcBorders>
          </w:tcPr>
          <w:p w14:paraId="6723DF09"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FF6622" w:rsidRPr="00A27FD5" w14:paraId="72F6C068"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5296DEB4" w14:textId="41181B5F" w:rsidR="00FF6622" w:rsidRPr="00A27FD5" w:rsidRDefault="00FF6622" w:rsidP="00A569F7">
            <w:pPr>
              <w:pStyle w:val="Tabletext"/>
              <w:jc w:val="center"/>
              <w:rPr>
                <w:sz w:val="18"/>
                <w:szCs w:val="18"/>
                <w:lang w:val="fr-FR"/>
              </w:rPr>
            </w:pPr>
            <w:r w:rsidRPr="00A27FD5">
              <w:rPr>
                <w:sz w:val="18"/>
                <w:szCs w:val="18"/>
                <w:lang w:val="fr-FR"/>
              </w:rPr>
              <w:t>25</w:t>
            </w:r>
          </w:p>
        </w:tc>
        <w:tc>
          <w:tcPr>
            <w:tcW w:w="490" w:type="pct"/>
            <w:tcBorders>
              <w:top w:val="single" w:sz="4" w:space="0" w:color="auto"/>
              <w:left w:val="single" w:sz="4" w:space="0" w:color="auto"/>
              <w:bottom w:val="single" w:sz="4" w:space="0" w:color="auto"/>
              <w:right w:val="single" w:sz="4" w:space="0" w:color="auto"/>
            </w:tcBorders>
          </w:tcPr>
          <w:p w14:paraId="00EA77F6" w14:textId="54DEEFD7" w:rsidR="00FF6622" w:rsidRPr="00A27FD5" w:rsidRDefault="00FF6622" w:rsidP="00A569F7">
            <w:pPr>
              <w:pStyle w:val="Tabletext"/>
              <w:jc w:val="center"/>
              <w:rPr>
                <w:sz w:val="18"/>
                <w:szCs w:val="18"/>
                <w:lang w:val="fr-FR"/>
              </w:rPr>
            </w:pPr>
            <w:r w:rsidRPr="00A27FD5">
              <w:rPr>
                <w:sz w:val="18"/>
                <w:szCs w:val="18"/>
                <w:lang w:val="fr-FR"/>
              </w:rPr>
              <w:t>n25</w:t>
            </w:r>
          </w:p>
        </w:tc>
        <w:tc>
          <w:tcPr>
            <w:tcW w:w="490" w:type="pct"/>
            <w:gridSpan w:val="2"/>
            <w:tcBorders>
              <w:top w:val="single" w:sz="4" w:space="0" w:color="auto"/>
              <w:left w:val="single" w:sz="4" w:space="0" w:color="auto"/>
              <w:bottom w:val="single" w:sz="4" w:space="0" w:color="auto"/>
              <w:right w:val="single" w:sz="4" w:space="0" w:color="auto"/>
            </w:tcBorders>
          </w:tcPr>
          <w:p w14:paraId="3E08C04E" w14:textId="07A3ED44" w:rsidR="00FF6622" w:rsidRPr="00A27FD5" w:rsidRDefault="00FF6622" w:rsidP="00A569F7">
            <w:pPr>
              <w:pStyle w:val="Tabletext"/>
              <w:jc w:val="center"/>
              <w:rPr>
                <w:sz w:val="18"/>
                <w:szCs w:val="18"/>
                <w:lang w:val="fr-FR"/>
              </w:rPr>
            </w:pPr>
            <w:r w:rsidRPr="00A27FD5">
              <w:rPr>
                <w:sz w:val="18"/>
                <w:szCs w:val="18"/>
                <w:lang w:val="fr-FR"/>
              </w:rPr>
              <w:t>XXV</w:t>
            </w:r>
          </w:p>
        </w:tc>
        <w:tc>
          <w:tcPr>
            <w:tcW w:w="539" w:type="pct"/>
            <w:gridSpan w:val="2"/>
            <w:tcBorders>
              <w:top w:val="single" w:sz="4" w:space="0" w:color="auto"/>
              <w:left w:val="single" w:sz="4" w:space="0" w:color="auto"/>
              <w:bottom w:val="single" w:sz="4" w:space="0" w:color="auto"/>
              <w:right w:val="single" w:sz="4" w:space="0" w:color="auto"/>
            </w:tcBorders>
          </w:tcPr>
          <w:p w14:paraId="70C6430E" w14:textId="36D1FB3B" w:rsidR="00FF6622" w:rsidRPr="00A27FD5" w:rsidRDefault="00FF6622"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010769C6" w14:textId="309FE2BF" w:rsidR="00FF6622" w:rsidRPr="00A27FD5" w:rsidRDefault="00FF6622" w:rsidP="00A569F7">
            <w:pPr>
              <w:pStyle w:val="Tabletext"/>
              <w:jc w:val="center"/>
              <w:rPr>
                <w:sz w:val="18"/>
                <w:szCs w:val="18"/>
                <w:lang w:val="fr-FR"/>
              </w:rPr>
            </w:pPr>
            <w:r w:rsidRPr="00A27FD5">
              <w:rPr>
                <w:sz w:val="18"/>
                <w:szCs w:val="18"/>
                <w:lang w:val="fr-FR"/>
              </w:rPr>
              <w:t>1 850 MHz</w:t>
            </w:r>
          </w:p>
        </w:tc>
        <w:tc>
          <w:tcPr>
            <w:tcW w:w="196" w:type="pct"/>
            <w:tcBorders>
              <w:top w:val="single" w:sz="4" w:space="0" w:color="auto"/>
              <w:bottom w:val="single" w:sz="4" w:space="0" w:color="auto"/>
            </w:tcBorders>
          </w:tcPr>
          <w:p w14:paraId="147183CF" w14:textId="00CA8AD7" w:rsidR="00FF6622" w:rsidRPr="00A27FD5" w:rsidRDefault="00FF6622"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61DA5C7D" w14:textId="753CF839" w:rsidR="00FF6622" w:rsidRPr="00A27FD5" w:rsidRDefault="00FF6622" w:rsidP="00A569F7">
            <w:pPr>
              <w:pStyle w:val="Tabletext"/>
              <w:jc w:val="center"/>
              <w:rPr>
                <w:sz w:val="18"/>
                <w:szCs w:val="18"/>
                <w:lang w:val="fr-FR"/>
              </w:rPr>
            </w:pPr>
            <w:r w:rsidRPr="00A27FD5">
              <w:rPr>
                <w:sz w:val="18"/>
                <w:szCs w:val="18"/>
                <w:lang w:val="fr-FR"/>
              </w:rPr>
              <w:t>1 915 MHz</w:t>
            </w:r>
          </w:p>
        </w:tc>
        <w:tc>
          <w:tcPr>
            <w:tcW w:w="490" w:type="pct"/>
            <w:tcBorders>
              <w:top w:val="single" w:sz="4" w:space="0" w:color="auto"/>
              <w:bottom w:val="single" w:sz="4" w:space="0" w:color="auto"/>
            </w:tcBorders>
          </w:tcPr>
          <w:p w14:paraId="111B06E9" w14:textId="3F0BA3A9" w:rsidR="00FF6622" w:rsidRPr="00A27FD5" w:rsidRDefault="00FF6622" w:rsidP="00A569F7">
            <w:pPr>
              <w:pStyle w:val="Tabletext"/>
              <w:jc w:val="center"/>
              <w:rPr>
                <w:sz w:val="18"/>
                <w:szCs w:val="18"/>
                <w:lang w:val="fr-FR"/>
              </w:rPr>
            </w:pPr>
            <w:r w:rsidRPr="00A27FD5">
              <w:rPr>
                <w:sz w:val="18"/>
                <w:szCs w:val="18"/>
                <w:lang w:val="fr-FR"/>
              </w:rPr>
              <w:t>1 930 MHz</w:t>
            </w:r>
          </w:p>
        </w:tc>
        <w:tc>
          <w:tcPr>
            <w:tcW w:w="197" w:type="pct"/>
            <w:gridSpan w:val="2"/>
            <w:tcBorders>
              <w:top w:val="single" w:sz="4" w:space="0" w:color="auto"/>
              <w:bottom w:val="single" w:sz="4" w:space="0" w:color="auto"/>
            </w:tcBorders>
          </w:tcPr>
          <w:p w14:paraId="54E4CC32" w14:textId="3C9260A3" w:rsidR="00FF6622" w:rsidRPr="00A27FD5" w:rsidRDefault="00FF6622"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687A72CD" w14:textId="569229AD" w:rsidR="00FF6622" w:rsidRPr="00A27FD5" w:rsidRDefault="00FF6622" w:rsidP="00A569F7">
            <w:pPr>
              <w:pStyle w:val="Tabletext"/>
              <w:jc w:val="center"/>
              <w:rPr>
                <w:sz w:val="18"/>
                <w:szCs w:val="18"/>
                <w:lang w:val="fr-FR"/>
              </w:rPr>
            </w:pPr>
            <w:r w:rsidRPr="00A27FD5">
              <w:rPr>
                <w:sz w:val="18"/>
                <w:szCs w:val="18"/>
                <w:lang w:val="fr-FR"/>
              </w:rPr>
              <w:t>1 995 MHz</w:t>
            </w:r>
          </w:p>
        </w:tc>
        <w:tc>
          <w:tcPr>
            <w:tcW w:w="382" w:type="pct"/>
            <w:gridSpan w:val="2"/>
            <w:tcBorders>
              <w:top w:val="single" w:sz="4" w:space="0" w:color="auto"/>
              <w:left w:val="single" w:sz="4" w:space="0" w:color="auto"/>
              <w:bottom w:val="single" w:sz="4" w:space="0" w:color="auto"/>
              <w:right w:val="single" w:sz="4" w:space="0" w:color="auto"/>
            </w:tcBorders>
          </w:tcPr>
          <w:p w14:paraId="3C931E1B" w14:textId="4055B13B" w:rsidR="00FF6622" w:rsidRPr="00A27FD5" w:rsidRDefault="00FF6622" w:rsidP="00A569F7">
            <w:pPr>
              <w:pStyle w:val="Tabletext"/>
              <w:jc w:val="center"/>
              <w:rPr>
                <w:sz w:val="18"/>
                <w:szCs w:val="18"/>
                <w:lang w:val="fr-FR"/>
              </w:rPr>
            </w:pPr>
            <w:r w:rsidRPr="00A27FD5">
              <w:rPr>
                <w:sz w:val="18"/>
                <w:szCs w:val="18"/>
                <w:lang w:val="fr-FR"/>
              </w:rPr>
              <w:t>1</w:t>
            </w:r>
          </w:p>
        </w:tc>
      </w:tr>
      <w:tr w:rsidR="00FF6622" w:rsidRPr="00A27FD5" w14:paraId="3A789BB1"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7F40445F" w14:textId="327D070A" w:rsidR="00FF6622" w:rsidRPr="00A27FD5" w:rsidRDefault="00FF6622" w:rsidP="00A569F7">
            <w:pPr>
              <w:pStyle w:val="Tabletext"/>
              <w:jc w:val="center"/>
              <w:rPr>
                <w:sz w:val="18"/>
                <w:szCs w:val="18"/>
                <w:lang w:val="fr-FR"/>
              </w:rPr>
            </w:pPr>
            <w:r w:rsidRPr="00A27FD5">
              <w:rPr>
                <w:sz w:val="18"/>
                <w:szCs w:val="18"/>
                <w:lang w:val="fr-FR"/>
              </w:rPr>
              <w:t>26</w:t>
            </w:r>
          </w:p>
        </w:tc>
        <w:tc>
          <w:tcPr>
            <w:tcW w:w="490" w:type="pct"/>
            <w:tcBorders>
              <w:top w:val="single" w:sz="4" w:space="0" w:color="auto"/>
              <w:left w:val="single" w:sz="4" w:space="0" w:color="auto"/>
              <w:bottom w:val="single" w:sz="4" w:space="0" w:color="auto"/>
              <w:right w:val="single" w:sz="4" w:space="0" w:color="auto"/>
            </w:tcBorders>
          </w:tcPr>
          <w:p w14:paraId="5F8BF49C" w14:textId="0183E5F9" w:rsidR="00FF6622" w:rsidRPr="00A27FD5" w:rsidRDefault="00FF6622" w:rsidP="00A569F7">
            <w:pPr>
              <w:pStyle w:val="Tabletext"/>
              <w:jc w:val="center"/>
              <w:rPr>
                <w:sz w:val="18"/>
                <w:szCs w:val="18"/>
                <w:lang w:val="fr-FR"/>
              </w:rPr>
            </w:pPr>
            <w:r w:rsidRPr="00A27FD5">
              <w:rPr>
                <w:sz w:val="18"/>
                <w:szCs w:val="18"/>
                <w:lang w:val="fr-FR"/>
              </w:rPr>
              <w:t>n26</w:t>
            </w:r>
          </w:p>
        </w:tc>
        <w:tc>
          <w:tcPr>
            <w:tcW w:w="490" w:type="pct"/>
            <w:gridSpan w:val="2"/>
            <w:tcBorders>
              <w:top w:val="single" w:sz="4" w:space="0" w:color="auto"/>
              <w:left w:val="single" w:sz="4" w:space="0" w:color="auto"/>
              <w:bottom w:val="single" w:sz="4" w:space="0" w:color="auto"/>
              <w:right w:val="single" w:sz="4" w:space="0" w:color="auto"/>
            </w:tcBorders>
          </w:tcPr>
          <w:p w14:paraId="1733E781" w14:textId="3C1A450B" w:rsidR="00FF6622" w:rsidRPr="00A27FD5" w:rsidRDefault="00FF6622" w:rsidP="00A569F7">
            <w:pPr>
              <w:pStyle w:val="Tabletext"/>
              <w:jc w:val="center"/>
              <w:rPr>
                <w:sz w:val="18"/>
                <w:szCs w:val="18"/>
                <w:lang w:val="fr-FR"/>
              </w:rPr>
            </w:pPr>
            <w:r w:rsidRPr="00A27FD5">
              <w:rPr>
                <w:sz w:val="18"/>
                <w:szCs w:val="18"/>
                <w:lang w:val="fr-FR"/>
              </w:rPr>
              <w:t>XXVI</w:t>
            </w:r>
          </w:p>
        </w:tc>
        <w:tc>
          <w:tcPr>
            <w:tcW w:w="539" w:type="pct"/>
            <w:gridSpan w:val="2"/>
            <w:tcBorders>
              <w:top w:val="single" w:sz="4" w:space="0" w:color="auto"/>
              <w:left w:val="single" w:sz="4" w:space="0" w:color="auto"/>
              <w:bottom w:val="single" w:sz="4" w:space="0" w:color="auto"/>
              <w:right w:val="single" w:sz="4" w:space="0" w:color="auto"/>
            </w:tcBorders>
          </w:tcPr>
          <w:p w14:paraId="3D4509BE" w14:textId="56D78AB1" w:rsidR="00FF6622" w:rsidRPr="00A27FD5" w:rsidRDefault="00FF6622"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1C939B9D" w14:textId="25F0897C" w:rsidR="00FF6622" w:rsidRPr="00A27FD5" w:rsidRDefault="00FF6622" w:rsidP="00A569F7">
            <w:pPr>
              <w:pStyle w:val="Tabletext"/>
              <w:jc w:val="center"/>
              <w:rPr>
                <w:sz w:val="18"/>
                <w:szCs w:val="18"/>
                <w:lang w:val="fr-FR"/>
              </w:rPr>
            </w:pPr>
            <w:r w:rsidRPr="00A27FD5">
              <w:rPr>
                <w:sz w:val="18"/>
                <w:szCs w:val="18"/>
                <w:lang w:val="fr-FR"/>
              </w:rPr>
              <w:t>814 MHz</w:t>
            </w:r>
          </w:p>
        </w:tc>
        <w:tc>
          <w:tcPr>
            <w:tcW w:w="196" w:type="pct"/>
            <w:tcBorders>
              <w:top w:val="single" w:sz="4" w:space="0" w:color="auto"/>
              <w:bottom w:val="single" w:sz="4" w:space="0" w:color="auto"/>
            </w:tcBorders>
          </w:tcPr>
          <w:p w14:paraId="65C5847D" w14:textId="17D72414" w:rsidR="00FF6622" w:rsidRPr="00A27FD5" w:rsidRDefault="00FF6622"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6578A0ED" w14:textId="338FD86D" w:rsidR="00FF6622" w:rsidRPr="00A27FD5" w:rsidRDefault="00FF6622" w:rsidP="00A569F7">
            <w:pPr>
              <w:pStyle w:val="Tabletext"/>
              <w:jc w:val="center"/>
              <w:rPr>
                <w:sz w:val="18"/>
                <w:szCs w:val="18"/>
                <w:lang w:val="fr-FR"/>
              </w:rPr>
            </w:pPr>
            <w:r w:rsidRPr="00A27FD5">
              <w:rPr>
                <w:sz w:val="18"/>
                <w:szCs w:val="18"/>
                <w:lang w:val="fr-FR"/>
              </w:rPr>
              <w:t>849 MHz</w:t>
            </w:r>
          </w:p>
        </w:tc>
        <w:tc>
          <w:tcPr>
            <w:tcW w:w="490" w:type="pct"/>
            <w:tcBorders>
              <w:top w:val="single" w:sz="4" w:space="0" w:color="auto"/>
              <w:bottom w:val="single" w:sz="4" w:space="0" w:color="auto"/>
            </w:tcBorders>
          </w:tcPr>
          <w:p w14:paraId="5FC2850E" w14:textId="306E9A2D" w:rsidR="00FF6622" w:rsidRPr="00A27FD5" w:rsidRDefault="00FF6622" w:rsidP="00A569F7">
            <w:pPr>
              <w:pStyle w:val="Tabletext"/>
              <w:jc w:val="center"/>
              <w:rPr>
                <w:sz w:val="18"/>
                <w:szCs w:val="18"/>
                <w:lang w:val="fr-FR"/>
              </w:rPr>
            </w:pPr>
            <w:r w:rsidRPr="00A27FD5">
              <w:rPr>
                <w:sz w:val="18"/>
                <w:szCs w:val="18"/>
                <w:lang w:val="fr-FR"/>
              </w:rPr>
              <w:t>859 MHz</w:t>
            </w:r>
          </w:p>
        </w:tc>
        <w:tc>
          <w:tcPr>
            <w:tcW w:w="197" w:type="pct"/>
            <w:gridSpan w:val="2"/>
            <w:tcBorders>
              <w:top w:val="single" w:sz="4" w:space="0" w:color="auto"/>
              <w:bottom w:val="single" w:sz="4" w:space="0" w:color="auto"/>
            </w:tcBorders>
          </w:tcPr>
          <w:p w14:paraId="44774593" w14:textId="1E1D7C41" w:rsidR="00FF6622" w:rsidRPr="00A27FD5" w:rsidRDefault="00FF6622"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2EB4E9ED" w14:textId="6C347D29" w:rsidR="00FF6622" w:rsidRPr="00A27FD5" w:rsidRDefault="00FF6622" w:rsidP="00A569F7">
            <w:pPr>
              <w:pStyle w:val="Tabletext"/>
              <w:jc w:val="center"/>
              <w:rPr>
                <w:sz w:val="18"/>
                <w:szCs w:val="18"/>
                <w:lang w:val="fr-FR"/>
              </w:rPr>
            </w:pPr>
            <w:r w:rsidRPr="00A27FD5">
              <w:rPr>
                <w:sz w:val="18"/>
                <w:szCs w:val="18"/>
                <w:lang w:val="fr-FR"/>
              </w:rPr>
              <w:t>894 MHz</w:t>
            </w:r>
          </w:p>
        </w:tc>
        <w:tc>
          <w:tcPr>
            <w:tcW w:w="382" w:type="pct"/>
            <w:gridSpan w:val="2"/>
            <w:tcBorders>
              <w:top w:val="single" w:sz="4" w:space="0" w:color="auto"/>
              <w:left w:val="single" w:sz="4" w:space="0" w:color="auto"/>
              <w:bottom w:val="single" w:sz="4" w:space="0" w:color="auto"/>
              <w:right w:val="single" w:sz="4" w:space="0" w:color="auto"/>
            </w:tcBorders>
          </w:tcPr>
          <w:p w14:paraId="6D7EF48C" w14:textId="34B28CE6" w:rsidR="00FF6622" w:rsidRPr="00A27FD5" w:rsidRDefault="00FF6622" w:rsidP="00A569F7">
            <w:pPr>
              <w:pStyle w:val="Tabletext"/>
              <w:jc w:val="center"/>
              <w:rPr>
                <w:sz w:val="18"/>
                <w:szCs w:val="18"/>
                <w:lang w:val="fr-FR"/>
              </w:rPr>
            </w:pPr>
            <w:r w:rsidRPr="00A27FD5">
              <w:rPr>
                <w:sz w:val="18"/>
                <w:szCs w:val="18"/>
                <w:lang w:val="fr-FR"/>
              </w:rPr>
              <w:t>1</w:t>
            </w:r>
          </w:p>
        </w:tc>
      </w:tr>
      <w:tr w:rsidR="00FF6622" w:rsidRPr="00A27FD5" w14:paraId="31090D1D" w14:textId="77777777" w:rsidTr="0098326C">
        <w:trPr>
          <w:jc w:val="center"/>
        </w:trPr>
        <w:tc>
          <w:tcPr>
            <w:tcW w:w="586" w:type="pct"/>
            <w:gridSpan w:val="2"/>
            <w:tcBorders>
              <w:top w:val="single" w:sz="4" w:space="0" w:color="auto"/>
              <w:left w:val="single" w:sz="4" w:space="0" w:color="auto"/>
              <w:bottom w:val="single" w:sz="4" w:space="0" w:color="auto"/>
              <w:right w:val="single" w:sz="4" w:space="0" w:color="auto"/>
            </w:tcBorders>
          </w:tcPr>
          <w:p w14:paraId="3FF9A074" w14:textId="40D428E6" w:rsidR="00FF6622" w:rsidRPr="00A27FD5" w:rsidRDefault="00FF6622" w:rsidP="00A569F7">
            <w:pPr>
              <w:pStyle w:val="Tabletext"/>
              <w:jc w:val="center"/>
              <w:rPr>
                <w:sz w:val="18"/>
                <w:szCs w:val="18"/>
                <w:lang w:val="fr-FR"/>
              </w:rPr>
            </w:pPr>
            <w:r w:rsidRPr="00A27FD5">
              <w:rPr>
                <w:sz w:val="18"/>
                <w:szCs w:val="18"/>
                <w:lang w:val="fr-FR"/>
              </w:rPr>
              <w:t>27</w:t>
            </w:r>
          </w:p>
        </w:tc>
        <w:tc>
          <w:tcPr>
            <w:tcW w:w="490" w:type="pct"/>
            <w:tcBorders>
              <w:top w:val="single" w:sz="4" w:space="0" w:color="auto"/>
              <w:left w:val="single" w:sz="4" w:space="0" w:color="auto"/>
              <w:bottom w:val="single" w:sz="4" w:space="0" w:color="auto"/>
              <w:right w:val="single" w:sz="4" w:space="0" w:color="auto"/>
            </w:tcBorders>
          </w:tcPr>
          <w:p w14:paraId="668D6319" w14:textId="2631D520" w:rsidR="00FF6622" w:rsidRPr="00A27FD5" w:rsidRDefault="00FF6622" w:rsidP="00A569F7">
            <w:pPr>
              <w:pStyle w:val="Tabletext"/>
              <w:jc w:val="center"/>
              <w:rPr>
                <w:sz w:val="18"/>
                <w:szCs w:val="18"/>
                <w:lang w:val="fr-FR"/>
              </w:rPr>
            </w:pPr>
            <w:r w:rsidRPr="00A27FD5">
              <w:rPr>
                <w:sz w:val="18"/>
                <w:szCs w:val="18"/>
                <w:lang w:val="fr-FR"/>
              </w:rPr>
              <w:t>–</w:t>
            </w:r>
          </w:p>
        </w:tc>
        <w:tc>
          <w:tcPr>
            <w:tcW w:w="490" w:type="pct"/>
            <w:gridSpan w:val="2"/>
            <w:tcBorders>
              <w:top w:val="single" w:sz="4" w:space="0" w:color="auto"/>
              <w:left w:val="single" w:sz="4" w:space="0" w:color="auto"/>
              <w:bottom w:val="single" w:sz="4" w:space="0" w:color="auto"/>
              <w:right w:val="single" w:sz="4" w:space="0" w:color="auto"/>
            </w:tcBorders>
          </w:tcPr>
          <w:p w14:paraId="591F9191" w14:textId="60C9F0BC" w:rsidR="00FF6622" w:rsidRPr="00A27FD5" w:rsidRDefault="00FF6622"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right w:val="single" w:sz="4" w:space="0" w:color="auto"/>
            </w:tcBorders>
          </w:tcPr>
          <w:p w14:paraId="2B205F90" w14:textId="3E253A68" w:rsidR="00FF6622" w:rsidRPr="00A27FD5" w:rsidRDefault="00FF6622" w:rsidP="00A569F7">
            <w:pPr>
              <w:pStyle w:val="Tabletext"/>
              <w:jc w:val="center"/>
              <w:rPr>
                <w:sz w:val="18"/>
                <w:szCs w:val="18"/>
                <w:lang w:val="fr-FR"/>
              </w:rPr>
            </w:pPr>
            <w:r w:rsidRPr="00A27FD5">
              <w:rPr>
                <w:sz w:val="18"/>
                <w:szCs w:val="18"/>
                <w:lang w:val="fr-FR"/>
              </w:rPr>
              <w:t>–</w:t>
            </w:r>
          </w:p>
        </w:tc>
        <w:tc>
          <w:tcPr>
            <w:tcW w:w="539" w:type="pct"/>
            <w:gridSpan w:val="2"/>
            <w:tcBorders>
              <w:top w:val="single" w:sz="4" w:space="0" w:color="auto"/>
              <w:left w:val="single" w:sz="4" w:space="0" w:color="auto"/>
              <w:bottom w:val="single" w:sz="4" w:space="0" w:color="auto"/>
            </w:tcBorders>
          </w:tcPr>
          <w:p w14:paraId="13FEE2C5" w14:textId="353E8704" w:rsidR="00FF6622" w:rsidRPr="00A27FD5" w:rsidRDefault="00FF6622" w:rsidP="00A569F7">
            <w:pPr>
              <w:pStyle w:val="Tabletext"/>
              <w:jc w:val="center"/>
              <w:rPr>
                <w:sz w:val="18"/>
                <w:szCs w:val="18"/>
                <w:lang w:val="fr-FR"/>
              </w:rPr>
            </w:pPr>
            <w:r w:rsidRPr="00A27FD5">
              <w:rPr>
                <w:sz w:val="18"/>
                <w:szCs w:val="18"/>
                <w:lang w:val="fr-FR"/>
              </w:rPr>
              <w:t>807 MHz</w:t>
            </w:r>
          </w:p>
        </w:tc>
        <w:tc>
          <w:tcPr>
            <w:tcW w:w="196" w:type="pct"/>
            <w:tcBorders>
              <w:top w:val="single" w:sz="4" w:space="0" w:color="auto"/>
              <w:bottom w:val="single" w:sz="4" w:space="0" w:color="auto"/>
            </w:tcBorders>
          </w:tcPr>
          <w:p w14:paraId="344E4FAC" w14:textId="3ACE791F" w:rsidR="00FF6622" w:rsidRPr="00A27FD5" w:rsidRDefault="00FF6622" w:rsidP="00A569F7">
            <w:pPr>
              <w:pStyle w:val="Tabletext"/>
              <w:jc w:val="center"/>
              <w:rPr>
                <w:sz w:val="18"/>
                <w:szCs w:val="18"/>
                <w:lang w:val="fr-FR"/>
              </w:rPr>
            </w:pPr>
            <w:r w:rsidRPr="00A27FD5">
              <w:rPr>
                <w:sz w:val="18"/>
                <w:szCs w:val="18"/>
                <w:lang w:val="fr-FR"/>
              </w:rPr>
              <w:t>–</w:t>
            </w:r>
          </w:p>
        </w:tc>
        <w:tc>
          <w:tcPr>
            <w:tcW w:w="588" w:type="pct"/>
            <w:gridSpan w:val="2"/>
            <w:tcBorders>
              <w:top w:val="single" w:sz="4" w:space="0" w:color="auto"/>
              <w:bottom w:val="single" w:sz="4" w:space="0" w:color="auto"/>
              <w:right w:val="single" w:sz="4" w:space="0" w:color="auto"/>
            </w:tcBorders>
          </w:tcPr>
          <w:p w14:paraId="3B53447D" w14:textId="1E097DD8" w:rsidR="00FF6622" w:rsidRPr="00A27FD5" w:rsidRDefault="00FF6622" w:rsidP="00A569F7">
            <w:pPr>
              <w:pStyle w:val="Tabletext"/>
              <w:jc w:val="center"/>
              <w:rPr>
                <w:sz w:val="18"/>
                <w:szCs w:val="18"/>
                <w:lang w:val="fr-FR"/>
              </w:rPr>
            </w:pPr>
            <w:r w:rsidRPr="00A27FD5">
              <w:rPr>
                <w:sz w:val="18"/>
                <w:szCs w:val="18"/>
                <w:lang w:val="fr-FR"/>
              </w:rPr>
              <w:t>824 MHz</w:t>
            </w:r>
          </w:p>
        </w:tc>
        <w:tc>
          <w:tcPr>
            <w:tcW w:w="490" w:type="pct"/>
            <w:tcBorders>
              <w:top w:val="single" w:sz="4" w:space="0" w:color="auto"/>
              <w:bottom w:val="single" w:sz="4" w:space="0" w:color="auto"/>
            </w:tcBorders>
          </w:tcPr>
          <w:p w14:paraId="0477426F" w14:textId="6D2D8A4D" w:rsidR="00FF6622" w:rsidRPr="00A27FD5" w:rsidRDefault="00FF6622" w:rsidP="00A569F7">
            <w:pPr>
              <w:pStyle w:val="Tabletext"/>
              <w:jc w:val="center"/>
              <w:rPr>
                <w:sz w:val="18"/>
                <w:szCs w:val="18"/>
                <w:lang w:val="fr-FR"/>
              </w:rPr>
            </w:pPr>
            <w:r w:rsidRPr="00A27FD5">
              <w:rPr>
                <w:sz w:val="18"/>
                <w:szCs w:val="18"/>
                <w:lang w:val="fr-FR"/>
              </w:rPr>
              <w:t>852 MHz</w:t>
            </w:r>
          </w:p>
        </w:tc>
        <w:tc>
          <w:tcPr>
            <w:tcW w:w="197" w:type="pct"/>
            <w:gridSpan w:val="2"/>
            <w:tcBorders>
              <w:top w:val="single" w:sz="4" w:space="0" w:color="auto"/>
              <w:bottom w:val="single" w:sz="4" w:space="0" w:color="auto"/>
            </w:tcBorders>
          </w:tcPr>
          <w:p w14:paraId="6E3C59B0" w14:textId="071FAD14" w:rsidR="00FF6622" w:rsidRPr="00A27FD5" w:rsidRDefault="00FF6622" w:rsidP="00A569F7">
            <w:pPr>
              <w:pStyle w:val="Tabletext"/>
              <w:jc w:val="center"/>
              <w:rPr>
                <w:sz w:val="18"/>
                <w:szCs w:val="18"/>
                <w:lang w:val="fr-FR"/>
              </w:rPr>
            </w:pPr>
            <w:r w:rsidRPr="00A27FD5">
              <w:rPr>
                <w:sz w:val="18"/>
                <w:szCs w:val="18"/>
                <w:lang w:val="fr-FR"/>
              </w:rPr>
              <w:t>–</w:t>
            </w:r>
          </w:p>
        </w:tc>
        <w:tc>
          <w:tcPr>
            <w:tcW w:w="503" w:type="pct"/>
            <w:tcBorders>
              <w:top w:val="single" w:sz="4" w:space="0" w:color="auto"/>
              <w:bottom w:val="single" w:sz="4" w:space="0" w:color="auto"/>
              <w:right w:val="single" w:sz="4" w:space="0" w:color="auto"/>
            </w:tcBorders>
          </w:tcPr>
          <w:p w14:paraId="1C49AC13" w14:textId="653F8A8A" w:rsidR="00FF6622" w:rsidRPr="00A27FD5" w:rsidRDefault="00FF6622" w:rsidP="00A569F7">
            <w:pPr>
              <w:pStyle w:val="Tabletext"/>
              <w:jc w:val="center"/>
              <w:rPr>
                <w:sz w:val="18"/>
                <w:szCs w:val="18"/>
                <w:lang w:val="fr-FR"/>
              </w:rPr>
            </w:pPr>
            <w:r w:rsidRPr="00A27FD5">
              <w:rPr>
                <w:sz w:val="18"/>
                <w:szCs w:val="18"/>
                <w:lang w:val="fr-FR"/>
              </w:rPr>
              <w:t>869 MHz</w:t>
            </w:r>
          </w:p>
        </w:tc>
        <w:tc>
          <w:tcPr>
            <w:tcW w:w="382" w:type="pct"/>
            <w:gridSpan w:val="2"/>
            <w:tcBorders>
              <w:top w:val="single" w:sz="4" w:space="0" w:color="auto"/>
              <w:left w:val="single" w:sz="4" w:space="0" w:color="auto"/>
              <w:bottom w:val="single" w:sz="4" w:space="0" w:color="auto"/>
              <w:right w:val="single" w:sz="4" w:space="0" w:color="auto"/>
            </w:tcBorders>
          </w:tcPr>
          <w:p w14:paraId="515B278C" w14:textId="51B2CBC4" w:rsidR="00FF6622" w:rsidRPr="00A27FD5" w:rsidRDefault="00FF6622"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E2035C" w:rsidRPr="00A27FD5" w14:paraId="50AD7A02" w14:textId="77777777" w:rsidTr="00E2035C">
        <w:trPr>
          <w:tblHeader/>
          <w:jc w:val="center"/>
        </w:trPr>
        <w:tc>
          <w:tcPr>
            <w:tcW w:w="5000" w:type="pct"/>
            <w:gridSpan w:val="18"/>
            <w:tcBorders>
              <w:bottom w:val="single" w:sz="4" w:space="0" w:color="auto"/>
            </w:tcBorders>
            <w:vAlign w:val="center"/>
          </w:tcPr>
          <w:p w14:paraId="2BB16CF3" w14:textId="029ADBF8" w:rsidR="00E2035C" w:rsidRPr="00A27FD5" w:rsidRDefault="00E2035C" w:rsidP="00A569F7">
            <w:pPr>
              <w:pStyle w:val="TableNo"/>
              <w:rPr>
                <w:sz w:val="18"/>
                <w:szCs w:val="18"/>
                <w:lang w:val="fr-FR"/>
              </w:rPr>
            </w:pPr>
            <w:r w:rsidRPr="00A27FD5">
              <w:rPr>
                <w:lang w:val="fr-FR"/>
              </w:rPr>
              <w:lastRenderedPageBreak/>
              <w:t>TABLEAU A1-1 (</w:t>
            </w:r>
            <w:r w:rsidRPr="00A27FD5">
              <w:rPr>
                <w:i/>
                <w:iCs/>
                <w:lang w:val="fr-FR"/>
              </w:rPr>
              <w:t>fin</w:t>
            </w:r>
            <w:r w:rsidRPr="00A27FD5">
              <w:rPr>
                <w:lang w:val="fr-FR"/>
              </w:rPr>
              <w:t>)</w:t>
            </w:r>
          </w:p>
        </w:tc>
      </w:tr>
      <w:tr w:rsidR="006B3243" w:rsidRPr="00A27FD5" w14:paraId="2D0FCFE8" w14:textId="77777777" w:rsidTr="00E2035C">
        <w:trPr>
          <w:tblHeader/>
          <w:jc w:val="center"/>
        </w:trPr>
        <w:tc>
          <w:tcPr>
            <w:tcW w:w="544" w:type="pct"/>
            <w:tcBorders>
              <w:top w:val="single" w:sz="4" w:space="0" w:color="auto"/>
              <w:left w:val="single" w:sz="4" w:space="0" w:color="auto"/>
              <w:bottom w:val="single" w:sz="4" w:space="0" w:color="auto"/>
              <w:right w:val="single" w:sz="4" w:space="0" w:color="auto"/>
            </w:tcBorders>
            <w:vAlign w:val="center"/>
          </w:tcPr>
          <w:p w14:paraId="44EBC634" w14:textId="77777777" w:rsidR="006B3243" w:rsidRPr="00A27FD5" w:rsidRDefault="006B3243" w:rsidP="00A569F7">
            <w:pPr>
              <w:pStyle w:val="Tablehead"/>
              <w:rPr>
                <w:sz w:val="18"/>
                <w:szCs w:val="18"/>
                <w:lang w:val="fr-FR"/>
              </w:rPr>
            </w:pPr>
            <w:r w:rsidRPr="00A27FD5">
              <w:rPr>
                <w:sz w:val="18"/>
                <w:szCs w:val="18"/>
                <w:lang w:val="fr-FR"/>
              </w:rPr>
              <w:t>Numéro de la bande pour les systèmes MSR et E</w:t>
            </w:r>
            <w:r w:rsidRPr="00A27FD5">
              <w:rPr>
                <w:sz w:val="18"/>
                <w:szCs w:val="18"/>
                <w:lang w:val="fr-FR"/>
              </w:rPr>
              <w:noBreakHyphen/>
              <w:t>UTRA</w:t>
            </w:r>
            <w:r w:rsidRPr="00A27FD5">
              <w:rPr>
                <w:sz w:val="18"/>
                <w:szCs w:val="18"/>
                <w:lang w:val="fr-FR"/>
              </w:rPr>
              <w:br/>
              <w:t>(Note 1)</w:t>
            </w:r>
          </w:p>
        </w:tc>
        <w:tc>
          <w:tcPr>
            <w:tcW w:w="538" w:type="pct"/>
            <w:gridSpan w:val="3"/>
            <w:tcBorders>
              <w:top w:val="single" w:sz="4" w:space="0" w:color="auto"/>
              <w:left w:val="single" w:sz="4" w:space="0" w:color="auto"/>
              <w:bottom w:val="single" w:sz="4" w:space="0" w:color="auto"/>
              <w:right w:val="single" w:sz="4" w:space="0" w:color="auto"/>
            </w:tcBorders>
            <w:vAlign w:val="center"/>
          </w:tcPr>
          <w:p w14:paraId="241F9461" w14:textId="77777777" w:rsidR="006B3243" w:rsidRPr="00A27FD5" w:rsidRDefault="006B3243" w:rsidP="00A569F7">
            <w:pPr>
              <w:pStyle w:val="Tablehead"/>
              <w:rPr>
                <w:sz w:val="18"/>
                <w:szCs w:val="18"/>
                <w:lang w:val="fr-FR"/>
              </w:rPr>
            </w:pPr>
            <w:r w:rsidRPr="00A27FD5">
              <w:rPr>
                <w:sz w:val="18"/>
                <w:szCs w:val="18"/>
                <w:lang w:val="fr-FR"/>
              </w:rPr>
              <w:t>Numéro de la bande pour le système NR</w:t>
            </w:r>
          </w:p>
        </w:tc>
        <w:tc>
          <w:tcPr>
            <w:tcW w:w="489" w:type="pct"/>
            <w:gridSpan w:val="2"/>
            <w:tcBorders>
              <w:top w:val="single" w:sz="4" w:space="0" w:color="auto"/>
              <w:left w:val="single" w:sz="4" w:space="0" w:color="auto"/>
              <w:bottom w:val="single" w:sz="4" w:space="0" w:color="auto"/>
              <w:right w:val="single" w:sz="4" w:space="0" w:color="auto"/>
            </w:tcBorders>
            <w:vAlign w:val="center"/>
          </w:tcPr>
          <w:p w14:paraId="6A8C1EC2" w14:textId="77777777" w:rsidR="006B3243" w:rsidRPr="00A27FD5" w:rsidRDefault="006B3243" w:rsidP="00A569F7">
            <w:pPr>
              <w:pStyle w:val="Tablehead"/>
              <w:rPr>
                <w:sz w:val="18"/>
                <w:szCs w:val="18"/>
                <w:lang w:val="fr-FR"/>
              </w:rPr>
            </w:pPr>
            <w:r w:rsidRPr="00A27FD5">
              <w:rPr>
                <w:sz w:val="18"/>
                <w:szCs w:val="18"/>
                <w:lang w:val="fr-FR"/>
              </w:rPr>
              <w:t>Numéro de bande pour le système UTRA</w:t>
            </w:r>
          </w:p>
        </w:tc>
        <w:tc>
          <w:tcPr>
            <w:tcW w:w="541" w:type="pct"/>
            <w:gridSpan w:val="2"/>
            <w:tcBorders>
              <w:top w:val="single" w:sz="4" w:space="0" w:color="auto"/>
              <w:left w:val="single" w:sz="4" w:space="0" w:color="auto"/>
              <w:bottom w:val="single" w:sz="4" w:space="0" w:color="auto"/>
              <w:right w:val="single" w:sz="4" w:space="0" w:color="auto"/>
            </w:tcBorders>
            <w:vAlign w:val="center"/>
          </w:tcPr>
          <w:p w14:paraId="1C84EA4C" w14:textId="77777777" w:rsidR="006B3243" w:rsidRPr="00A27FD5" w:rsidRDefault="006B3243" w:rsidP="00A569F7">
            <w:pPr>
              <w:pStyle w:val="Tablehead"/>
              <w:rPr>
                <w:sz w:val="18"/>
                <w:szCs w:val="18"/>
                <w:lang w:val="fr-FR"/>
              </w:rPr>
            </w:pPr>
            <w:r w:rsidRPr="00A27FD5">
              <w:rPr>
                <w:sz w:val="18"/>
                <w:szCs w:val="18"/>
                <w:lang w:val="fr-FR"/>
              </w:rPr>
              <w:t>Désignation de la bande pour le système GSM/EDGE</w:t>
            </w:r>
          </w:p>
        </w:tc>
        <w:tc>
          <w:tcPr>
            <w:tcW w:w="1316" w:type="pct"/>
            <w:gridSpan w:val="4"/>
            <w:tcBorders>
              <w:top w:val="single" w:sz="4" w:space="0" w:color="auto"/>
              <w:left w:val="single" w:sz="4" w:space="0" w:color="auto"/>
              <w:bottom w:val="single" w:sz="4" w:space="0" w:color="auto"/>
              <w:right w:val="single" w:sz="4" w:space="0" w:color="auto"/>
            </w:tcBorders>
            <w:vAlign w:val="center"/>
          </w:tcPr>
          <w:p w14:paraId="321D15B7" w14:textId="3F877355" w:rsidR="006B3243" w:rsidRPr="00A27FD5" w:rsidRDefault="006B3243" w:rsidP="00A569F7">
            <w:pPr>
              <w:pStyle w:val="Tablehead"/>
              <w:rPr>
                <w:sz w:val="18"/>
                <w:szCs w:val="18"/>
                <w:lang w:val="fr-FR"/>
              </w:rPr>
            </w:pPr>
            <w:r w:rsidRPr="00A27FD5">
              <w:rPr>
                <w:sz w:val="18"/>
                <w:szCs w:val="18"/>
                <w:lang w:val="fr-FR"/>
              </w:rPr>
              <w:t xml:space="preserve">Liaison montante: la station de base </w:t>
            </w:r>
            <w:r w:rsidR="00285394" w:rsidRPr="00A27FD5">
              <w:rPr>
                <w:sz w:val="18"/>
                <w:szCs w:val="18"/>
                <w:lang w:val="fr-FR"/>
              </w:rPr>
              <w:br/>
            </w:r>
            <w:r w:rsidRPr="00A27FD5">
              <w:rPr>
                <w:sz w:val="18"/>
                <w:szCs w:val="18"/>
                <w:lang w:val="fr-FR"/>
              </w:rPr>
              <w:t xml:space="preserve">(BS) reçoit; l'équipement d'utilisateur </w:t>
            </w:r>
            <w:r w:rsidR="00285394" w:rsidRPr="00A27FD5">
              <w:rPr>
                <w:sz w:val="18"/>
                <w:szCs w:val="18"/>
                <w:lang w:val="fr-FR"/>
              </w:rPr>
              <w:br/>
            </w:r>
            <w:r w:rsidRPr="00A27FD5">
              <w:rPr>
                <w:sz w:val="18"/>
                <w:szCs w:val="18"/>
                <w:lang w:val="fr-FR"/>
              </w:rPr>
              <w:t>(UE) émet</w:t>
            </w:r>
          </w:p>
        </w:tc>
        <w:tc>
          <w:tcPr>
            <w:tcW w:w="1195" w:type="pct"/>
            <w:gridSpan w:val="5"/>
            <w:tcBorders>
              <w:top w:val="single" w:sz="4" w:space="0" w:color="auto"/>
              <w:bottom w:val="single" w:sz="4" w:space="0" w:color="auto"/>
              <w:right w:val="single" w:sz="4" w:space="0" w:color="auto"/>
            </w:tcBorders>
            <w:vAlign w:val="center"/>
          </w:tcPr>
          <w:p w14:paraId="20D6D87C" w14:textId="1812BB57" w:rsidR="006B3243" w:rsidRPr="00A27FD5" w:rsidRDefault="006B3243" w:rsidP="00A569F7">
            <w:pPr>
              <w:pStyle w:val="Tablehead"/>
              <w:rPr>
                <w:sz w:val="18"/>
                <w:szCs w:val="18"/>
                <w:lang w:val="fr-FR"/>
              </w:rPr>
            </w:pPr>
            <w:r w:rsidRPr="00A27FD5">
              <w:rPr>
                <w:sz w:val="18"/>
                <w:szCs w:val="18"/>
                <w:lang w:val="fr-FR"/>
              </w:rPr>
              <w:t>Liaison descendante: la station de base (BS) émet; l'équipement d'utilisateur (UE) reçoit</w:t>
            </w:r>
          </w:p>
        </w:tc>
        <w:tc>
          <w:tcPr>
            <w:tcW w:w="377" w:type="pct"/>
            <w:tcBorders>
              <w:top w:val="single" w:sz="4" w:space="0" w:color="auto"/>
              <w:left w:val="single" w:sz="4" w:space="0" w:color="auto"/>
              <w:bottom w:val="single" w:sz="4" w:space="0" w:color="auto"/>
              <w:right w:val="single" w:sz="4" w:space="0" w:color="auto"/>
            </w:tcBorders>
            <w:vAlign w:val="center"/>
          </w:tcPr>
          <w:p w14:paraId="6D3BE011" w14:textId="77777777" w:rsidR="006B3243" w:rsidRPr="00A27FD5" w:rsidRDefault="006B3243" w:rsidP="00A569F7">
            <w:pPr>
              <w:pStyle w:val="Tablehead"/>
              <w:rPr>
                <w:sz w:val="18"/>
                <w:szCs w:val="18"/>
                <w:lang w:val="fr-FR"/>
              </w:rPr>
            </w:pPr>
            <w:r w:rsidRPr="00A27FD5">
              <w:rPr>
                <w:sz w:val="18"/>
                <w:szCs w:val="18"/>
                <w:lang w:val="fr-FR"/>
              </w:rPr>
              <w:t>Catégorie de bande</w:t>
            </w:r>
            <w:r w:rsidRPr="00A27FD5">
              <w:rPr>
                <w:sz w:val="18"/>
                <w:szCs w:val="18"/>
                <w:lang w:val="fr-FR"/>
              </w:rPr>
              <w:br/>
              <w:t>(Note 2)</w:t>
            </w:r>
          </w:p>
        </w:tc>
      </w:tr>
      <w:tr w:rsidR="006B3243" w:rsidRPr="00A27FD5" w14:paraId="19CB7884"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574D9138" w14:textId="77777777" w:rsidR="006B3243" w:rsidRPr="00A27FD5" w:rsidRDefault="006B3243" w:rsidP="00A569F7">
            <w:pPr>
              <w:pStyle w:val="Tabletext"/>
              <w:jc w:val="center"/>
              <w:rPr>
                <w:sz w:val="18"/>
                <w:szCs w:val="18"/>
                <w:lang w:val="fr-FR"/>
              </w:rPr>
            </w:pPr>
            <w:r w:rsidRPr="00A27FD5">
              <w:rPr>
                <w:sz w:val="18"/>
                <w:szCs w:val="18"/>
                <w:lang w:val="fr-FR"/>
              </w:rPr>
              <w:t>28</w:t>
            </w:r>
          </w:p>
        </w:tc>
        <w:tc>
          <w:tcPr>
            <w:tcW w:w="538" w:type="pct"/>
            <w:gridSpan w:val="3"/>
            <w:tcBorders>
              <w:top w:val="single" w:sz="4" w:space="0" w:color="auto"/>
              <w:left w:val="single" w:sz="4" w:space="0" w:color="auto"/>
              <w:bottom w:val="single" w:sz="4" w:space="0" w:color="auto"/>
              <w:right w:val="single" w:sz="4" w:space="0" w:color="auto"/>
            </w:tcBorders>
          </w:tcPr>
          <w:p w14:paraId="55C8FA65" w14:textId="77777777" w:rsidR="006B3243" w:rsidRPr="00A27FD5" w:rsidRDefault="006B3243" w:rsidP="00A569F7">
            <w:pPr>
              <w:pStyle w:val="Tabletext"/>
              <w:jc w:val="center"/>
              <w:rPr>
                <w:sz w:val="18"/>
                <w:szCs w:val="18"/>
                <w:lang w:val="fr-FR"/>
              </w:rPr>
            </w:pPr>
            <w:r w:rsidRPr="00A27FD5">
              <w:rPr>
                <w:sz w:val="18"/>
                <w:szCs w:val="18"/>
                <w:lang w:val="fr-FR"/>
              </w:rPr>
              <w:t>n28</w:t>
            </w:r>
          </w:p>
        </w:tc>
        <w:tc>
          <w:tcPr>
            <w:tcW w:w="489" w:type="pct"/>
            <w:gridSpan w:val="2"/>
            <w:tcBorders>
              <w:top w:val="single" w:sz="4" w:space="0" w:color="auto"/>
              <w:left w:val="single" w:sz="4" w:space="0" w:color="auto"/>
              <w:bottom w:val="single" w:sz="4" w:space="0" w:color="auto"/>
              <w:right w:val="single" w:sz="4" w:space="0" w:color="auto"/>
            </w:tcBorders>
          </w:tcPr>
          <w:p w14:paraId="1A3AD88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5E9057E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tcBorders>
          </w:tcPr>
          <w:p w14:paraId="6288211D" w14:textId="77777777" w:rsidR="006B3243" w:rsidRPr="00A27FD5" w:rsidRDefault="006B3243" w:rsidP="00A569F7">
            <w:pPr>
              <w:pStyle w:val="Tabletext"/>
              <w:jc w:val="center"/>
              <w:rPr>
                <w:sz w:val="18"/>
                <w:szCs w:val="18"/>
                <w:lang w:val="fr-FR"/>
              </w:rPr>
            </w:pPr>
            <w:r w:rsidRPr="00A27FD5">
              <w:rPr>
                <w:sz w:val="18"/>
                <w:szCs w:val="18"/>
                <w:lang w:val="fr-FR"/>
              </w:rPr>
              <w:t>703 MHz</w:t>
            </w:r>
          </w:p>
        </w:tc>
        <w:tc>
          <w:tcPr>
            <w:tcW w:w="199" w:type="pct"/>
            <w:gridSpan w:val="2"/>
            <w:tcBorders>
              <w:top w:val="single" w:sz="4" w:space="0" w:color="auto"/>
              <w:bottom w:val="single" w:sz="4" w:space="0" w:color="auto"/>
            </w:tcBorders>
          </w:tcPr>
          <w:p w14:paraId="1B6B2F3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bottom w:val="single" w:sz="4" w:space="0" w:color="auto"/>
              <w:right w:val="single" w:sz="4" w:space="0" w:color="auto"/>
            </w:tcBorders>
          </w:tcPr>
          <w:p w14:paraId="79FF87CD" w14:textId="77777777" w:rsidR="006B3243" w:rsidRPr="00A27FD5" w:rsidRDefault="006B3243" w:rsidP="00A569F7">
            <w:pPr>
              <w:pStyle w:val="Tabletext"/>
              <w:jc w:val="center"/>
              <w:rPr>
                <w:sz w:val="18"/>
                <w:szCs w:val="18"/>
                <w:lang w:val="fr-FR"/>
              </w:rPr>
            </w:pPr>
            <w:r w:rsidRPr="00A27FD5">
              <w:rPr>
                <w:sz w:val="18"/>
                <w:szCs w:val="18"/>
                <w:lang w:val="fr-FR"/>
              </w:rPr>
              <w:t>748 MHz</w:t>
            </w:r>
          </w:p>
        </w:tc>
        <w:tc>
          <w:tcPr>
            <w:tcW w:w="493" w:type="pct"/>
            <w:gridSpan w:val="2"/>
            <w:tcBorders>
              <w:top w:val="single" w:sz="4" w:space="0" w:color="auto"/>
              <w:bottom w:val="single" w:sz="4" w:space="0" w:color="auto"/>
            </w:tcBorders>
          </w:tcPr>
          <w:p w14:paraId="5B09CB77" w14:textId="77777777" w:rsidR="006B3243" w:rsidRPr="00A27FD5" w:rsidRDefault="006B3243" w:rsidP="00A569F7">
            <w:pPr>
              <w:pStyle w:val="Tabletext"/>
              <w:jc w:val="center"/>
              <w:rPr>
                <w:sz w:val="18"/>
                <w:szCs w:val="18"/>
                <w:lang w:val="fr-FR"/>
              </w:rPr>
            </w:pPr>
            <w:r w:rsidRPr="00A27FD5">
              <w:rPr>
                <w:sz w:val="18"/>
                <w:szCs w:val="18"/>
                <w:lang w:val="fr-FR"/>
              </w:rPr>
              <w:t>758 MHz</w:t>
            </w:r>
          </w:p>
        </w:tc>
        <w:tc>
          <w:tcPr>
            <w:tcW w:w="194" w:type="pct"/>
            <w:tcBorders>
              <w:top w:val="single" w:sz="4" w:space="0" w:color="auto"/>
              <w:bottom w:val="single" w:sz="4" w:space="0" w:color="auto"/>
            </w:tcBorders>
          </w:tcPr>
          <w:p w14:paraId="21CF882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31A6CD35" w14:textId="77777777" w:rsidR="006B3243" w:rsidRPr="00A27FD5" w:rsidRDefault="006B3243" w:rsidP="00A569F7">
            <w:pPr>
              <w:pStyle w:val="Tabletext"/>
              <w:jc w:val="center"/>
              <w:rPr>
                <w:sz w:val="18"/>
                <w:szCs w:val="18"/>
                <w:lang w:val="fr-FR"/>
              </w:rPr>
            </w:pPr>
            <w:r w:rsidRPr="00A27FD5">
              <w:rPr>
                <w:sz w:val="18"/>
                <w:szCs w:val="18"/>
                <w:lang w:val="fr-FR"/>
              </w:rPr>
              <w:t>803 MHz</w:t>
            </w:r>
          </w:p>
        </w:tc>
        <w:tc>
          <w:tcPr>
            <w:tcW w:w="377" w:type="pct"/>
            <w:tcBorders>
              <w:top w:val="single" w:sz="4" w:space="0" w:color="auto"/>
              <w:left w:val="single" w:sz="4" w:space="0" w:color="auto"/>
              <w:bottom w:val="single" w:sz="4" w:space="0" w:color="auto"/>
              <w:right w:val="single" w:sz="4" w:space="0" w:color="auto"/>
            </w:tcBorders>
          </w:tcPr>
          <w:p w14:paraId="671B34F5"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5A1348BB"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2DDB2DCE" w14:textId="77777777" w:rsidR="006B3243" w:rsidRPr="00A27FD5" w:rsidRDefault="006B3243" w:rsidP="00A569F7">
            <w:pPr>
              <w:pStyle w:val="Tabletext"/>
              <w:jc w:val="center"/>
              <w:rPr>
                <w:sz w:val="18"/>
                <w:szCs w:val="18"/>
                <w:lang w:val="fr-FR"/>
              </w:rPr>
            </w:pPr>
            <w:r w:rsidRPr="00A27FD5">
              <w:rPr>
                <w:sz w:val="18"/>
                <w:szCs w:val="18"/>
                <w:lang w:val="fr-FR"/>
              </w:rPr>
              <w:t>29</w:t>
            </w:r>
          </w:p>
        </w:tc>
        <w:tc>
          <w:tcPr>
            <w:tcW w:w="538" w:type="pct"/>
            <w:gridSpan w:val="3"/>
            <w:tcBorders>
              <w:top w:val="single" w:sz="4" w:space="0" w:color="auto"/>
              <w:left w:val="single" w:sz="4" w:space="0" w:color="auto"/>
              <w:bottom w:val="single" w:sz="4" w:space="0" w:color="auto"/>
              <w:right w:val="single" w:sz="4" w:space="0" w:color="auto"/>
            </w:tcBorders>
          </w:tcPr>
          <w:p w14:paraId="4C79071C" w14:textId="77777777" w:rsidR="006B3243" w:rsidRPr="00A27FD5" w:rsidRDefault="006B3243" w:rsidP="00A569F7">
            <w:pPr>
              <w:pStyle w:val="Tabletext"/>
              <w:jc w:val="center"/>
              <w:rPr>
                <w:sz w:val="18"/>
                <w:szCs w:val="18"/>
                <w:lang w:val="fr-FR"/>
              </w:rPr>
            </w:pPr>
            <w:r w:rsidRPr="00A27FD5">
              <w:rPr>
                <w:sz w:val="18"/>
                <w:szCs w:val="18"/>
                <w:lang w:val="fr-FR"/>
              </w:rPr>
              <w:t>n29</w:t>
            </w:r>
          </w:p>
        </w:tc>
        <w:tc>
          <w:tcPr>
            <w:tcW w:w="489" w:type="pct"/>
            <w:gridSpan w:val="2"/>
            <w:tcBorders>
              <w:top w:val="single" w:sz="4" w:space="0" w:color="auto"/>
              <w:left w:val="single" w:sz="4" w:space="0" w:color="auto"/>
              <w:bottom w:val="single" w:sz="4" w:space="0" w:color="auto"/>
              <w:right w:val="single" w:sz="4" w:space="0" w:color="auto"/>
            </w:tcBorders>
          </w:tcPr>
          <w:p w14:paraId="5A129DC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173AD42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46E88F64"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62D1B8E8" w14:textId="77777777" w:rsidR="006B3243" w:rsidRPr="00A27FD5" w:rsidRDefault="006B3243" w:rsidP="00A569F7">
            <w:pPr>
              <w:pStyle w:val="Tabletext"/>
              <w:jc w:val="center"/>
              <w:rPr>
                <w:sz w:val="18"/>
                <w:szCs w:val="18"/>
                <w:lang w:val="fr-FR"/>
              </w:rPr>
            </w:pPr>
            <w:r w:rsidRPr="00A27FD5">
              <w:rPr>
                <w:sz w:val="18"/>
                <w:szCs w:val="18"/>
                <w:lang w:val="fr-FR"/>
              </w:rPr>
              <w:t>717 MHz</w:t>
            </w:r>
          </w:p>
        </w:tc>
        <w:tc>
          <w:tcPr>
            <w:tcW w:w="194" w:type="pct"/>
            <w:tcBorders>
              <w:top w:val="single" w:sz="4" w:space="0" w:color="auto"/>
              <w:bottom w:val="single" w:sz="4" w:space="0" w:color="auto"/>
            </w:tcBorders>
          </w:tcPr>
          <w:p w14:paraId="22AF845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42757C5D" w14:textId="77777777" w:rsidR="006B3243" w:rsidRPr="00A27FD5" w:rsidRDefault="006B3243" w:rsidP="00A569F7">
            <w:pPr>
              <w:pStyle w:val="Tabletext"/>
              <w:jc w:val="center"/>
              <w:rPr>
                <w:sz w:val="18"/>
                <w:szCs w:val="18"/>
                <w:lang w:val="fr-FR"/>
              </w:rPr>
            </w:pPr>
            <w:r w:rsidRPr="00A27FD5">
              <w:rPr>
                <w:sz w:val="18"/>
                <w:szCs w:val="18"/>
                <w:lang w:val="fr-FR"/>
              </w:rPr>
              <w:t>728 MHz</w:t>
            </w:r>
          </w:p>
        </w:tc>
        <w:tc>
          <w:tcPr>
            <w:tcW w:w="377" w:type="pct"/>
            <w:tcBorders>
              <w:top w:val="single" w:sz="4" w:space="0" w:color="auto"/>
              <w:left w:val="single" w:sz="4" w:space="0" w:color="auto"/>
              <w:bottom w:val="single" w:sz="4" w:space="0" w:color="auto"/>
              <w:right w:val="single" w:sz="4" w:space="0" w:color="auto"/>
            </w:tcBorders>
          </w:tcPr>
          <w:p w14:paraId="3030C571"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(2, 3)</w:t>
            </w:r>
          </w:p>
        </w:tc>
      </w:tr>
      <w:tr w:rsidR="006B3243" w:rsidRPr="00A27FD5" w14:paraId="58C09136"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30DA0F1E" w14:textId="77777777" w:rsidR="006B3243" w:rsidRPr="00A27FD5" w:rsidRDefault="006B3243" w:rsidP="00A569F7">
            <w:pPr>
              <w:pStyle w:val="Tabletext"/>
              <w:jc w:val="center"/>
              <w:rPr>
                <w:sz w:val="18"/>
                <w:szCs w:val="18"/>
                <w:lang w:val="fr-FR"/>
              </w:rPr>
            </w:pPr>
            <w:r w:rsidRPr="00A27FD5">
              <w:rPr>
                <w:sz w:val="18"/>
                <w:szCs w:val="18"/>
                <w:lang w:val="fr-FR"/>
              </w:rPr>
              <w:t>30</w:t>
            </w:r>
          </w:p>
        </w:tc>
        <w:tc>
          <w:tcPr>
            <w:tcW w:w="538" w:type="pct"/>
            <w:gridSpan w:val="3"/>
            <w:tcBorders>
              <w:top w:val="single" w:sz="4" w:space="0" w:color="auto"/>
              <w:left w:val="single" w:sz="4" w:space="0" w:color="auto"/>
              <w:bottom w:val="single" w:sz="4" w:space="0" w:color="auto"/>
              <w:right w:val="single" w:sz="4" w:space="0" w:color="auto"/>
            </w:tcBorders>
          </w:tcPr>
          <w:p w14:paraId="3882BBEE" w14:textId="77777777" w:rsidR="006B3243" w:rsidRPr="00A27FD5" w:rsidRDefault="006B3243" w:rsidP="00A569F7">
            <w:pPr>
              <w:pStyle w:val="Tabletext"/>
              <w:jc w:val="center"/>
              <w:rPr>
                <w:sz w:val="18"/>
                <w:szCs w:val="18"/>
                <w:lang w:val="fr-FR"/>
              </w:rPr>
            </w:pPr>
            <w:r w:rsidRPr="00A27FD5">
              <w:rPr>
                <w:sz w:val="18"/>
                <w:szCs w:val="18"/>
                <w:lang w:val="fr-FR"/>
              </w:rPr>
              <w:t>n30</w:t>
            </w:r>
          </w:p>
        </w:tc>
        <w:tc>
          <w:tcPr>
            <w:tcW w:w="489" w:type="pct"/>
            <w:gridSpan w:val="2"/>
            <w:tcBorders>
              <w:top w:val="single" w:sz="4" w:space="0" w:color="auto"/>
              <w:left w:val="single" w:sz="4" w:space="0" w:color="auto"/>
              <w:bottom w:val="single" w:sz="4" w:space="0" w:color="auto"/>
              <w:right w:val="single" w:sz="4" w:space="0" w:color="auto"/>
            </w:tcBorders>
          </w:tcPr>
          <w:p w14:paraId="0A705EA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13EAC65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right w:val="dotted" w:sz="4" w:space="0" w:color="auto"/>
            </w:tcBorders>
          </w:tcPr>
          <w:p w14:paraId="30C7C382" w14:textId="1C60CCAF" w:rsidR="006B3243" w:rsidRPr="00A27FD5" w:rsidRDefault="006B3243" w:rsidP="00A569F7">
            <w:pPr>
              <w:pStyle w:val="Tabletext"/>
              <w:jc w:val="center"/>
              <w:rPr>
                <w:sz w:val="18"/>
                <w:szCs w:val="18"/>
                <w:lang w:val="fr-FR"/>
              </w:rPr>
            </w:pPr>
            <w:r w:rsidRPr="00A27FD5">
              <w:rPr>
                <w:sz w:val="18"/>
                <w:szCs w:val="18"/>
                <w:lang w:val="fr-FR"/>
              </w:rPr>
              <w:t>2</w:t>
            </w:r>
            <w:r w:rsidR="00285394" w:rsidRPr="00A27FD5">
              <w:rPr>
                <w:sz w:val="18"/>
                <w:szCs w:val="18"/>
                <w:lang w:val="fr-FR"/>
              </w:rPr>
              <w:t> </w:t>
            </w:r>
            <w:r w:rsidRPr="00A27FD5">
              <w:rPr>
                <w:sz w:val="18"/>
                <w:szCs w:val="18"/>
                <w:lang w:val="fr-FR"/>
              </w:rPr>
              <w:t>305 MHz</w:t>
            </w:r>
          </w:p>
        </w:tc>
        <w:tc>
          <w:tcPr>
            <w:tcW w:w="199" w:type="pct"/>
            <w:gridSpan w:val="2"/>
            <w:tcBorders>
              <w:top w:val="dotted" w:sz="4" w:space="0" w:color="auto"/>
              <w:left w:val="dotted" w:sz="4" w:space="0" w:color="auto"/>
              <w:bottom w:val="single" w:sz="4" w:space="0" w:color="auto"/>
              <w:right w:val="dotted" w:sz="4" w:space="0" w:color="auto"/>
            </w:tcBorders>
          </w:tcPr>
          <w:p w14:paraId="7AA42C2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left w:val="dotted" w:sz="4" w:space="0" w:color="auto"/>
              <w:bottom w:val="single" w:sz="4" w:space="0" w:color="auto"/>
              <w:right w:val="single" w:sz="4" w:space="0" w:color="auto"/>
            </w:tcBorders>
          </w:tcPr>
          <w:p w14:paraId="073E39B9" w14:textId="77777777" w:rsidR="006B3243" w:rsidRPr="00A27FD5" w:rsidRDefault="006B3243" w:rsidP="00A569F7">
            <w:pPr>
              <w:pStyle w:val="Tabletext"/>
              <w:jc w:val="center"/>
              <w:rPr>
                <w:sz w:val="18"/>
                <w:szCs w:val="18"/>
                <w:lang w:val="fr-FR"/>
              </w:rPr>
            </w:pPr>
            <w:r w:rsidRPr="00A27FD5">
              <w:rPr>
                <w:sz w:val="18"/>
                <w:szCs w:val="18"/>
                <w:lang w:val="fr-FR"/>
              </w:rPr>
              <w:t>2 315 MHz</w:t>
            </w:r>
          </w:p>
        </w:tc>
        <w:tc>
          <w:tcPr>
            <w:tcW w:w="493" w:type="pct"/>
            <w:gridSpan w:val="2"/>
            <w:tcBorders>
              <w:top w:val="single" w:sz="4" w:space="0" w:color="auto"/>
              <w:bottom w:val="single" w:sz="4" w:space="0" w:color="auto"/>
            </w:tcBorders>
          </w:tcPr>
          <w:p w14:paraId="79391D2F" w14:textId="77777777" w:rsidR="006B3243" w:rsidRPr="00A27FD5" w:rsidRDefault="006B3243" w:rsidP="00A569F7">
            <w:pPr>
              <w:pStyle w:val="Tabletext"/>
              <w:jc w:val="center"/>
              <w:rPr>
                <w:sz w:val="18"/>
                <w:szCs w:val="18"/>
                <w:lang w:val="fr-FR"/>
              </w:rPr>
            </w:pPr>
            <w:r w:rsidRPr="00A27FD5">
              <w:rPr>
                <w:sz w:val="18"/>
                <w:szCs w:val="18"/>
                <w:lang w:val="fr-FR"/>
              </w:rPr>
              <w:t>2 350 MHz</w:t>
            </w:r>
          </w:p>
        </w:tc>
        <w:tc>
          <w:tcPr>
            <w:tcW w:w="194" w:type="pct"/>
            <w:tcBorders>
              <w:top w:val="single" w:sz="4" w:space="0" w:color="auto"/>
              <w:bottom w:val="single" w:sz="4" w:space="0" w:color="auto"/>
            </w:tcBorders>
          </w:tcPr>
          <w:p w14:paraId="1F21900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659E60FC" w14:textId="77777777" w:rsidR="006B3243" w:rsidRPr="00A27FD5" w:rsidRDefault="006B3243" w:rsidP="00A569F7">
            <w:pPr>
              <w:pStyle w:val="Tabletext"/>
              <w:jc w:val="center"/>
              <w:rPr>
                <w:sz w:val="18"/>
                <w:szCs w:val="18"/>
                <w:lang w:val="fr-FR"/>
              </w:rPr>
            </w:pPr>
            <w:r w:rsidRPr="00A27FD5">
              <w:rPr>
                <w:sz w:val="18"/>
                <w:szCs w:val="18"/>
                <w:lang w:val="fr-FR"/>
              </w:rPr>
              <w:t>2 360 MHz</w:t>
            </w:r>
          </w:p>
        </w:tc>
        <w:tc>
          <w:tcPr>
            <w:tcW w:w="377" w:type="pct"/>
            <w:tcBorders>
              <w:top w:val="single" w:sz="4" w:space="0" w:color="auto"/>
              <w:left w:val="single" w:sz="4" w:space="0" w:color="auto"/>
              <w:bottom w:val="single" w:sz="4" w:space="0" w:color="auto"/>
              <w:right w:val="single" w:sz="4" w:space="0" w:color="auto"/>
            </w:tcBorders>
          </w:tcPr>
          <w:p w14:paraId="07FB8F99"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37DE3F63"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6E8F9A08" w14:textId="77777777" w:rsidR="006B3243" w:rsidRPr="00A27FD5" w:rsidRDefault="006B3243" w:rsidP="00A569F7">
            <w:pPr>
              <w:pStyle w:val="Tabletext"/>
              <w:jc w:val="center"/>
              <w:rPr>
                <w:sz w:val="18"/>
                <w:szCs w:val="18"/>
                <w:lang w:val="fr-FR"/>
              </w:rPr>
            </w:pPr>
            <w:r w:rsidRPr="00A27FD5">
              <w:rPr>
                <w:sz w:val="18"/>
                <w:szCs w:val="18"/>
                <w:lang w:val="fr-FR"/>
              </w:rPr>
              <w:t>31</w:t>
            </w:r>
          </w:p>
        </w:tc>
        <w:tc>
          <w:tcPr>
            <w:tcW w:w="538" w:type="pct"/>
            <w:gridSpan w:val="3"/>
            <w:tcBorders>
              <w:top w:val="single" w:sz="4" w:space="0" w:color="auto"/>
              <w:left w:val="single" w:sz="4" w:space="0" w:color="auto"/>
              <w:bottom w:val="single" w:sz="4" w:space="0" w:color="auto"/>
              <w:right w:val="single" w:sz="4" w:space="0" w:color="auto"/>
            </w:tcBorders>
          </w:tcPr>
          <w:p w14:paraId="161527C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44A4F04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06A21FC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right w:val="dotted" w:sz="4" w:space="0" w:color="auto"/>
            </w:tcBorders>
          </w:tcPr>
          <w:p w14:paraId="14AA8657" w14:textId="77777777" w:rsidR="006B3243" w:rsidRPr="00A27FD5" w:rsidRDefault="006B3243" w:rsidP="00A569F7">
            <w:pPr>
              <w:pStyle w:val="Tabletext"/>
              <w:jc w:val="center"/>
              <w:rPr>
                <w:sz w:val="18"/>
                <w:szCs w:val="18"/>
                <w:lang w:val="fr-FR"/>
              </w:rPr>
            </w:pPr>
            <w:r w:rsidRPr="00A27FD5">
              <w:rPr>
                <w:sz w:val="18"/>
                <w:szCs w:val="18"/>
                <w:lang w:val="fr-FR"/>
              </w:rPr>
              <w:t>452,5 MHz</w:t>
            </w:r>
          </w:p>
        </w:tc>
        <w:tc>
          <w:tcPr>
            <w:tcW w:w="199" w:type="pct"/>
            <w:gridSpan w:val="2"/>
            <w:tcBorders>
              <w:top w:val="single" w:sz="4" w:space="0" w:color="auto"/>
              <w:left w:val="dotted" w:sz="4" w:space="0" w:color="auto"/>
              <w:bottom w:val="dotted" w:sz="4" w:space="0" w:color="auto"/>
              <w:right w:val="dotted" w:sz="4" w:space="0" w:color="auto"/>
            </w:tcBorders>
          </w:tcPr>
          <w:p w14:paraId="6CF0780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left w:val="dotted" w:sz="4" w:space="0" w:color="auto"/>
              <w:bottom w:val="single" w:sz="4" w:space="0" w:color="auto"/>
              <w:right w:val="single" w:sz="4" w:space="0" w:color="auto"/>
            </w:tcBorders>
          </w:tcPr>
          <w:p w14:paraId="603A1FED" w14:textId="77777777" w:rsidR="006B3243" w:rsidRPr="00A27FD5" w:rsidRDefault="006B3243" w:rsidP="00A569F7">
            <w:pPr>
              <w:pStyle w:val="Tabletext"/>
              <w:jc w:val="center"/>
              <w:rPr>
                <w:sz w:val="18"/>
                <w:szCs w:val="18"/>
                <w:lang w:val="fr-FR"/>
              </w:rPr>
            </w:pPr>
            <w:r w:rsidRPr="00A27FD5">
              <w:rPr>
                <w:sz w:val="18"/>
                <w:szCs w:val="18"/>
                <w:lang w:val="fr-FR"/>
              </w:rPr>
              <w:t>457,5 MHz</w:t>
            </w:r>
          </w:p>
        </w:tc>
        <w:tc>
          <w:tcPr>
            <w:tcW w:w="493" w:type="pct"/>
            <w:gridSpan w:val="2"/>
            <w:tcBorders>
              <w:top w:val="single" w:sz="4" w:space="0" w:color="auto"/>
              <w:bottom w:val="single" w:sz="4" w:space="0" w:color="auto"/>
            </w:tcBorders>
          </w:tcPr>
          <w:p w14:paraId="30E7B086" w14:textId="77777777" w:rsidR="006B3243" w:rsidRPr="00A27FD5" w:rsidRDefault="006B3243" w:rsidP="00A569F7">
            <w:pPr>
              <w:pStyle w:val="Tabletext"/>
              <w:jc w:val="center"/>
              <w:rPr>
                <w:sz w:val="18"/>
                <w:szCs w:val="18"/>
                <w:lang w:val="fr-FR"/>
              </w:rPr>
            </w:pPr>
            <w:r w:rsidRPr="00A27FD5">
              <w:rPr>
                <w:sz w:val="18"/>
                <w:szCs w:val="18"/>
                <w:lang w:val="fr-FR"/>
              </w:rPr>
              <w:t>462,5 MHz</w:t>
            </w:r>
          </w:p>
        </w:tc>
        <w:tc>
          <w:tcPr>
            <w:tcW w:w="194" w:type="pct"/>
            <w:tcBorders>
              <w:top w:val="single" w:sz="4" w:space="0" w:color="auto"/>
              <w:bottom w:val="single" w:sz="4" w:space="0" w:color="auto"/>
            </w:tcBorders>
          </w:tcPr>
          <w:p w14:paraId="436BCDF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19C92292" w14:textId="77777777" w:rsidR="006B3243" w:rsidRPr="00A27FD5" w:rsidRDefault="006B3243" w:rsidP="00A569F7">
            <w:pPr>
              <w:pStyle w:val="Tabletext"/>
              <w:jc w:val="center"/>
              <w:rPr>
                <w:sz w:val="18"/>
                <w:szCs w:val="18"/>
                <w:lang w:val="fr-FR"/>
              </w:rPr>
            </w:pPr>
            <w:r w:rsidRPr="00A27FD5">
              <w:rPr>
                <w:sz w:val="18"/>
                <w:szCs w:val="18"/>
                <w:lang w:val="fr-FR"/>
              </w:rPr>
              <w:t>467,5 MHz</w:t>
            </w:r>
          </w:p>
        </w:tc>
        <w:tc>
          <w:tcPr>
            <w:tcW w:w="377" w:type="pct"/>
            <w:tcBorders>
              <w:top w:val="single" w:sz="4" w:space="0" w:color="auto"/>
              <w:left w:val="single" w:sz="4" w:space="0" w:color="auto"/>
              <w:bottom w:val="single" w:sz="4" w:space="0" w:color="auto"/>
              <w:right w:val="single" w:sz="4" w:space="0" w:color="auto"/>
            </w:tcBorders>
          </w:tcPr>
          <w:p w14:paraId="54400A76"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0463B2F6"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64328FBB" w14:textId="77777777" w:rsidR="006B3243" w:rsidRPr="00A27FD5" w:rsidRDefault="006B3243" w:rsidP="00A569F7">
            <w:pPr>
              <w:pStyle w:val="Tabletext"/>
              <w:jc w:val="center"/>
              <w:rPr>
                <w:sz w:val="18"/>
                <w:szCs w:val="18"/>
                <w:lang w:val="fr-FR"/>
              </w:rPr>
            </w:pPr>
            <w:r w:rsidRPr="00A27FD5">
              <w:rPr>
                <w:sz w:val="18"/>
                <w:szCs w:val="18"/>
                <w:lang w:val="fr-FR"/>
              </w:rPr>
              <w:t>32</w:t>
            </w:r>
          </w:p>
        </w:tc>
        <w:tc>
          <w:tcPr>
            <w:tcW w:w="538" w:type="pct"/>
            <w:gridSpan w:val="3"/>
            <w:tcBorders>
              <w:top w:val="single" w:sz="4" w:space="0" w:color="auto"/>
              <w:left w:val="single" w:sz="4" w:space="0" w:color="auto"/>
              <w:bottom w:val="single" w:sz="4" w:space="0" w:color="auto"/>
              <w:right w:val="single" w:sz="4" w:space="0" w:color="auto"/>
            </w:tcBorders>
          </w:tcPr>
          <w:p w14:paraId="02C0DFD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3C56F119" w14:textId="77777777" w:rsidR="006B3243" w:rsidRPr="00A27FD5" w:rsidRDefault="006B3243" w:rsidP="00A569F7">
            <w:pPr>
              <w:pStyle w:val="Tabletext"/>
              <w:jc w:val="center"/>
              <w:rPr>
                <w:sz w:val="18"/>
                <w:szCs w:val="18"/>
                <w:lang w:val="fr-FR"/>
              </w:rPr>
            </w:pPr>
            <w:r w:rsidRPr="00A27FD5">
              <w:rPr>
                <w:sz w:val="18"/>
                <w:szCs w:val="18"/>
                <w:lang w:val="fr-FR"/>
              </w:rPr>
              <w:t>XXXII</w:t>
            </w:r>
          </w:p>
        </w:tc>
        <w:tc>
          <w:tcPr>
            <w:tcW w:w="541" w:type="pct"/>
            <w:gridSpan w:val="2"/>
            <w:tcBorders>
              <w:top w:val="single" w:sz="4" w:space="0" w:color="auto"/>
              <w:left w:val="single" w:sz="4" w:space="0" w:color="auto"/>
              <w:bottom w:val="single" w:sz="4" w:space="0" w:color="auto"/>
              <w:right w:val="single" w:sz="4" w:space="0" w:color="auto"/>
            </w:tcBorders>
          </w:tcPr>
          <w:p w14:paraId="6E6C314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47ACA3C0"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4512E6EC" w14:textId="77777777" w:rsidR="006B3243" w:rsidRPr="00A27FD5" w:rsidRDefault="006B3243" w:rsidP="00A569F7">
            <w:pPr>
              <w:pStyle w:val="Tabletext"/>
              <w:jc w:val="center"/>
              <w:rPr>
                <w:sz w:val="18"/>
                <w:szCs w:val="18"/>
                <w:lang w:val="fr-FR"/>
              </w:rPr>
            </w:pPr>
            <w:r w:rsidRPr="00A27FD5">
              <w:rPr>
                <w:sz w:val="18"/>
                <w:szCs w:val="18"/>
                <w:lang w:val="fr-FR"/>
              </w:rPr>
              <w:t>1 452 MHz</w:t>
            </w:r>
          </w:p>
        </w:tc>
        <w:tc>
          <w:tcPr>
            <w:tcW w:w="194" w:type="pct"/>
            <w:tcBorders>
              <w:top w:val="single" w:sz="4" w:space="0" w:color="auto"/>
              <w:bottom w:val="single" w:sz="4" w:space="0" w:color="auto"/>
            </w:tcBorders>
          </w:tcPr>
          <w:p w14:paraId="0131D45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6FABB098" w14:textId="77777777" w:rsidR="006B3243" w:rsidRPr="00A27FD5" w:rsidRDefault="006B3243" w:rsidP="00A569F7">
            <w:pPr>
              <w:pStyle w:val="Tabletext"/>
              <w:jc w:val="center"/>
              <w:rPr>
                <w:sz w:val="18"/>
                <w:szCs w:val="18"/>
                <w:lang w:val="fr-FR"/>
              </w:rPr>
            </w:pPr>
            <w:r w:rsidRPr="00A27FD5">
              <w:rPr>
                <w:sz w:val="18"/>
                <w:szCs w:val="18"/>
                <w:lang w:val="fr-FR"/>
              </w:rPr>
              <w:t>1 496 MHz</w:t>
            </w:r>
          </w:p>
        </w:tc>
        <w:tc>
          <w:tcPr>
            <w:tcW w:w="377" w:type="pct"/>
            <w:tcBorders>
              <w:top w:val="single" w:sz="4" w:space="0" w:color="auto"/>
              <w:left w:val="single" w:sz="4" w:space="0" w:color="auto"/>
              <w:bottom w:val="single" w:sz="4" w:space="0" w:color="auto"/>
              <w:right w:val="single" w:sz="4" w:space="0" w:color="auto"/>
            </w:tcBorders>
          </w:tcPr>
          <w:p w14:paraId="28A2B0C1"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(3, 4)</w:t>
            </w:r>
          </w:p>
        </w:tc>
      </w:tr>
      <w:tr w:rsidR="006B3243" w:rsidRPr="00A27FD5" w14:paraId="36FC9664"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7FD5287B" w14:textId="77777777" w:rsidR="006B3243" w:rsidRPr="00A27FD5" w:rsidRDefault="006B3243" w:rsidP="00A569F7">
            <w:pPr>
              <w:pStyle w:val="Tabletext"/>
              <w:jc w:val="center"/>
              <w:rPr>
                <w:sz w:val="18"/>
                <w:szCs w:val="18"/>
                <w:lang w:val="fr-FR"/>
              </w:rPr>
            </w:pPr>
            <w:r w:rsidRPr="00A27FD5">
              <w:rPr>
                <w:sz w:val="18"/>
                <w:szCs w:val="18"/>
                <w:lang w:val="fr-FR"/>
              </w:rPr>
              <w:t>65</w:t>
            </w:r>
          </w:p>
        </w:tc>
        <w:tc>
          <w:tcPr>
            <w:tcW w:w="538" w:type="pct"/>
            <w:gridSpan w:val="3"/>
            <w:tcBorders>
              <w:top w:val="single" w:sz="4" w:space="0" w:color="auto"/>
              <w:left w:val="single" w:sz="4" w:space="0" w:color="auto"/>
              <w:bottom w:val="single" w:sz="4" w:space="0" w:color="auto"/>
              <w:right w:val="single" w:sz="4" w:space="0" w:color="auto"/>
            </w:tcBorders>
          </w:tcPr>
          <w:p w14:paraId="2F7F01D4" w14:textId="77777777" w:rsidR="006B3243" w:rsidRPr="00A27FD5" w:rsidRDefault="006B3243" w:rsidP="00A569F7">
            <w:pPr>
              <w:pStyle w:val="Tabletext"/>
              <w:jc w:val="center"/>
              <w:rPr>
                <w:sz w:val="18"/>
                <w:szCs w:val="18"/>
                <w:lang w:val="fr-FR"/>
              </w:rPr>
            </w:pPr>
            <w:r w:rsidRPr="00A27FD5">
              <w:rPr>
                <w:sz w:val="18"/>
                <w:szCs w:val="18"/>
                <w:lang w:val="fr-FR"/>
              </w:rPr>
              <w:t>n65</w:t>
            </w:r>
          </w:p>
        </w:tc>
        <w:tc>
          <w:tcPr>
            <w:tcW w:w="489" w:type="pct"/>
            <w:gridSpan w:val="2"/>
            <w:tcBorders>
              <w:top w:val="single" w:sz="4" w:space="0" w:color="auto"/>
              <w:left w:val="single" w:sz="4" w:space="0" w:color="auto"/>
              <w:bottom w:val="single" w:sz="4" w:space="0" w:color="auto"/>
              <w:right w:val="single" w:sz="4" w:space="0" w:color="auto"/>
            </w:tcBorders>
          </w:tcPr>
          <w:p w14:paraId="3675E15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6352400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right w:val="dotted" w:sz="4" w:space="0" w:color="auto"/>
            </w:tcBorders>
          </w:tcPr>
          <w:p w14:paraId="656E8D87"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199" w:type="pct"/>
            <w:gridSpan w:val="2"/>
            <w:tcBorders>
              <w:top w:val="single" w:sz="4" w:space="0" w:color="auto"/>
              <w:left w:val="dotted" w:sz="4" w:space="0" w:color="auto"/>
              <w:bottom w:val="single" w:sz="4" w:space="0" w:color="auto"/>
              <w:right w:val="dotted" w:sz="4" w:space="0" w:color="auto"/>
            </w:tcBorders>
          </w:tcPr>
          <w:p w14:paraId="5D38571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left w:val="dotted" w:sz="4" w:space="0" w:color="auto"/>
              <w:bottom w:val="single" w:sz="4" w:space="0" w:color="auto"/>
              <w:right w:val="single" w:sz="4" w:space="0" w:color="auto"/>
            </w:tcBorders>
          </w:tcPr>
          <w:p w14:paraId="557238DE" w14:textId="77777777" w:rsidR="006B3243" w:rsidRPr="00A27FD5" w:rsidRDefault="006B3243" w:rsidP="00A569F7">
            <w:pPr>
              <w:pStyle w:val="Tabletext"/>
              <w:jc w:val="center"/>
              <w:rPr>
                <w:sz w:val="18"/>
                <w:szCs w:val="18"/>
                <w:lang w:val="fr-FR"/>
              </w:rPr>
            </w:pPr>
            <w:r w:rsidRPr="00A27FD5">
              <w:rPr>
                <w:sz w:val="18"/>
                <w:szCs w:val="18"/>
                <w:lang w:val="fr-FR"/>
              </w:rPr>
              <w:t>2 010 MHz</w:t>
            </w:r>
          </w:p>
        </w:tc>
        <w:tc>
          <w:tcPr>
            <w:tcW w:w="493" w:type="pct"/>
            <w:gridSpan w:val="2"/>
            <w:tcBorders>
              <w:top w:val="single" w:sz="4" w:space="0" w:color="auto"/>
              <w:bottom w:val="single" w:sz="4" w:space="0" w:color="auto"/>
            </w:tcBorders>
          </w:tcPr>
          <w:p w14:paraId="19FC6DE0" w14:textId="77777777" w:rsidR="006B3243" w:rsidRPr="00A27FD5" w:rsidRDefault="006B3243" w:rsidP="00A569F7">
            <w:pPr>
              <w:pStyle w:val="Tabletext"/>
              <w:jc w:val="center"/>
              <w:rPr>
                <w:sz w:val="18"/>
                <w:szCs w:val="18"/>
                <w:lang w:val="fr-FR"/>
              </w:rPr>
            </w:pPr>
            <w:r w:rsidRPr="00A27FD5">
              <w:rPr>
                <w:sz w:val="18"/>
                <w:szCs w:val="18"/>
                <w:lang w:val="fr-FR"/>
              </w:rPr>
              <w:t>2 110 MHz</w:t>
            </w:r>
          </w:p>
        </w:tc>
        <w:tc>
          <w:tcPr>
            <w:tcW w:w="194" w:type="pct"/>
            <w:tcBorders>
              <w:top w:val="single" w:sz="4" w:space="0" w:color="auto"/>
              <w:bottom w:val="single" w:sz="4" w:space="0" w:color="auto"/>
            </w:tcBorders>
          </w:tcPr>
          <w:p w14:paraId="040FD9F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6F294C97" w14:textId="77777777" w:rsidR="006B3243" w:rsidRPr="00A27FD5" w:rsidRDefault="006B3243" w:rsidP="00A569F7">
            <w:pPr>
              <w:pStyle w:val="Tabletext"/>
              <w:jc w:val="center"/>
              <w:rPr>
                <w:sz w:val="18"/>
                <w:szCs w:val="18"/>
                <w:lang w:val="fr-FR"/>
              </w:rPr>
            </w:pPr>
            <w:r w:rsidRPr="00A27FD5">
              <w:rPr>
                <w:sz w:val="18"/>
                <w:szCs w:val="18"/>
                <w:lang w:val="fr-FR"/>
              </w:rPr>
              <w:t>2 200 MHz</w:t>
            </w:r>
          </w:p>
        </w:tc>
        <w:tc>
          <w:tcPr>
            <w:tcW w:w="377" w:type="pct"/>
            <w:tcBorders>
              <w:top w:val="single" w:sz="4" w:space="0" w:color="auto"/>
              <w:left w:val="single" w:sz="4" w:space="0" w:color="auto"/>
              <w:bottom w:val="single" w:sz="4" w:space="0" w:color="auto"/>
              <w:right w:val="single" w:sz="4" w:space="0" w:color="auto"/>
            </w:tcBorders>
          </w:tcPr>
          <w:p w14:paraId="1E6C2CBA"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(4)</w:t>
            </w:r>
          </w:p>
        </w:tc>
      </w:tr>
      <w:tr w:rsidR="006B3243" w:rsidRPr="00A27FD5" w14:paraId="12C4659F"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1322445C" w14:textId="77777777" w:rsidR="006B3243" w:rsidRPr="00A27FD5" w:rsidRDefault="006B3243" w:rsidP="00A569F7">
            <w:pPr>
              <w:pStyle w:val="Tabletext"/>
              <w:jc w:val="center"/>
              <w:rPr>
                <w:sz w:val="18"/>
                <w:szCs w:val="18"/>
                <w:lang w:val="fr-FR"/>
              </w:rPr>
            </w:pPr>
            <w:r w:rsidRPr="00A27FD5">
              <w:rPr>
                <w:sz w:val="18"/>
                <w:szCs w:val="18"/>
                <w:lang w:val="fr-FR"/>
              </w:rPr>
              <w:t>66</w:t>
            </w:r>
          </w:p>
        </w:tc>
        <w:tc>
          <w:tcPr>
            <w:tcW w:w="538" w:type="pct"/>
            <w:gridSpan w:val="3"/>
            <w:tcBorders>
              <w:top w:val="single" w:sz="4" w:space="0" w:color="auto"/>
              <w:left w:val="single" w:sz="4" w:space="0" w:color="auto"/>
              <w:bottom w:val="single" w:sz="4" w:space="0" w:color="auto"/>
              <w:right w:val="single" w:sz="4" w:space="0" w:color="auto"/>
            </w:tcBorders>
          </w:tcPr>
          <w:p w14:paraId="24A54295" w14:textId="77777777" w:rsidR="006B3243" w:rsidRPr="00A27FD5" w:rsidRDefault="006B3243" w:rsidP="00A569F7">
            <w:pPr>
              <w:pStyle w:val="Tabletext"/>
              <w:jc w:val="center"/>
              <w:rPr>
                <w:sz w:val="18"/>
                <w:szCs w:val="18"/>
                <w:lang w:val="fr-FR"/>
              </w:rPr>
            </w:pPr>
            <w:r w:rsidRPr="00A27FD5">
              <w:rPr>
                <w:sz w:val="18"/>
                <w:szCs w:val="18"/>
                <w:lang w:val="fr-FR"/>
              </w:rPr>
              <w:t>n66</w:t>
            </w:r>
          </w:p>
        </w:tc>
        <w:tc>
          <w:tcPr>
            <w:tcW w:w="489" w:type="pct"/>
            <w:gridSpan w:val="2"/>
            <w:tcBorders>
              <w:top w:val="single" w:sz="4" w:space="0" w:color="auto"/>
              <w:left w:val="single" w:sz="4" w:space="0" w:color="auto"/>
              <w:bottom w:val="single" w:sz="4" w:space="0" w:color="auto"/>
              <w:right w:val="single" w:sz="4" w:space="0" w:color="auto"/>
            </w:tcBorders>
          </w:tcPr>
          <w:p w14:paraId="72F81AB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33255DA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right w:val="dotted" w:sz="4" w:space="0" w:color="auto"/>
            </w:tcBorders>
          </w:tcPr>
          <w:p w14:paraId="3B86D005" w14:textId="77777777" w:rsidR="006B3243" w:rsidRPr="00A27FD5" w:rsidRDefault="006B3243" w:rsidP="00A569F7">
            <w:pPr>
              <w:pStyle w:val="Tabletext"/>
              <w:jc w:val="center"/>
              <w:rPr>
                <w:sz w:val="18"/>
                <w:szCs w:val="18"/>
                <w:lang w:val="fr-FR"/>
              </w:rPr>
            </w:pPr>
            <w:r w:rsidRPr="00A27FD5">
              <w:rPr>
                <w:sz w:val="18"/>
                <w:szCs w:val="18"/>
                <w:lang w:val="fr-FR"/>
              </w:rPr>
              <w:t>1 710 MHz</w:t>
            </w:r>
          </w:p>
        </w:tc>
        <w:tc>
          <w:tcPr>
            <w:tcW w:w="199" w:type="pct"/>
            <w:gridSpan w:val="2"/>
            <w:tcBorders>
              <w:top w:val="single" w:sz="4" w:space="0" w:color="auto"/>
              <w:left w:val="dotted" w:sz="4" w:space="0" w:color="auto"/>
              <w:bottom w:val="single" w:sz="4" w:space="0" w:color="auto"/>
              <w:right w:val="dotted" w:sz="4" w:space="0" w:color="auto"/>
            </w:tcBorders>
          </w:tcPr>
          <w:p w14:paraId="3DE72F6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left w:val="dotted" w:sz="4" w:space="0" w:color="auto"/>
              <w:bottom w:val="single" w:sz="4" w:space="0" w:color="auto"/>
              <w:right w:val="single" w:sz="4" w:space="0" w:color="auto"/>
            </w:tcBorders>
          </w:tcPr>
          <w:p w14:paraId="691339BE" w14:textId="77777777" w:rsidR="006B3243" w:rsidRPr="00A27FD5" w:rsidRDefault="006B3243" w:rsidP="00A569F7">
            <w:pPr>
              <w:pStyle w:val="Tabletext"/>
              <w:jc w:val="center"/>
              <w:rPr>
                <w:sz w:val="18"/>
                <w:szCs w:val="18"/>
                <w:lang w:val="fr-FR"/>
              </w:rPr>
            </w:pPr>
            <w:r w:rsidRPr="00A27FD5">
              <w:rPr>
                <w:sz w:val="18"/>
                <w:szCs w:val="18"/>
                <w:lang w:val="fr-FR"/>
              </w:rPr>
              <w:t>1 780 MHz</w:t>
            </w:r>
          </w:p>
        </w:tc>
        <w:tc>
          <w:tcPr>
            <w:tcW w:w="493" w:type="pct"/>
            <w:gridSpan w:val="2"/>
            <w:tcBorders>
              <w:top w:val="single" w:sz="4" w:space="0" w:color="auto"/>
              <w:bottom w:val="single" w:sz="4" w:space="0" w:color="auto"/>
            </w:tcBorders>
          </w:tcPr>
          <w:p w14:paraId="219B235D" w14:textId="77777777" w:rsidR="006B3243" w:rsidRPr="00A27FD5" w:rsidRDefault="006B3243" w:rsidP="00A569F7">
            <w:pPr>
              <w:pStyle w:val="Tabletext"/>
              <w:jc w:val="center"/>
              <w:rPr>
                <w:sz w:val="18"/>
                <w:szCs w:val="18"/>
                <w:lang w:val="fr-FR"/>
              </w:rPr>
            </w:pPr>
            <w:r w:rsidRPr="00A27FD5">
              <w:rPr>
                <w:sz w:val="18"/>
                <w:szCs w:val="18"/>
                <w:lang w:val="fr-FR"/>
              </w:rPr>
              <w:t>2 110 MHz</w:t>
            </w:r>
          </w:p>
        </w:tc>
        <w:tc>
          <w:tcPr>
            <w:tcW w:w="194" w:type="pct"/>
            <w:tcBorders>
              <w:top w:val="single" w:sz="4" w:space="0" w:color="auto"/>
              <w:bottom w:val="single" w:sz="4" w:space="0" w:color="auto"/>
            </w:tcBorders>
          </w:tcPr>
          <w:p w14:paraId="57A86B7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7330B044" w14:textId="77777777" w:rsidR="006B3243" w:rsidRPr="00A27FD5" w:rsidRDefault="006B3243" w:rsidP="00A569F7">
            <w:pPr>
              <w:pStyle w:val="Tabletext"/>
              <w:jc w:val="center"/>
              <w:rPr>
                <w:sz w:val="18"/>
                <w:szCs w:val="18"/>
                <w:lang w:val="fr-FR"/>
              </w:rPr>
            </w:pPr>
            <w:r w:rsidRPr="00A27FD5">
              <w:rPr>
                <w:sz w:val="18"/>
                <w:szCs w:val="18"/>
                <w:lang w:val="fr-FR"/>
              </w:rPr>
              <w:t>2 200 MHz</w:t>
            </w:r>
          </w:p>
        </w:tc>
        <w:tc>
          <w:tcPr>
            <w:tcW w:w="377" w:type="pct"/>
            <w:tcBorders>
              <w:top w:val="single" w:sz="4" w:space="0" w:color="auto"/>
              <w:left w:val="single" w:sz="4" w:space="0" w:color="auto"/>
              <w:bottom w:val="single" w:sz="4" w:space="0" w:color="auto"/>
              <w:right w:val="single" w:sz="4" w:space="0" w:color="auto"/>
            </w:tcBorders>
          </w:tcPr>
          <w:p w14:paraId="2DE70555"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(4, 7)</w:t>
            </w:r>
          </w:p>
        </w:tc>
      </w:tr>
      <w:tr w:rsidR="006B3243" w:rsidRPr="00A27FD5" w14:paraId="5147C122"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137B5324" w14:textId="77777777" w:rsidR="006B3243" w:rsidRPr="00A27FD5" w:rsidRDefault="006B3243" w:rsidP="00A569F7">
            <w:pPr>
              <w:pStyle w:val="Tabletext"/>
              <w:jc w:val="center"/>
              <w:rPr>
                <w:sz w:val="18"/>
                <w:szCs w:val="18"/>
                <w:lang w:val="fr-FR"/>
              </w:rPr>
            </w:pPr>
            <w:r w:rsidRPr="00A27FD5">
              <w:rPr>
                <w:sz w:val="18"/>
                <w:szCs w:val="18"/>
                <w:lang w:val="fr-FR"/>
              </w:rPr>
              <w:t>67</w:t>
            </w:r>
          </w:p>
        </w:tc>
        <w:tc>
          <w:tcPr>
            <w:tcW w:w="538" w:type="pct"/>
            <w:gridSpan w:val="3"/>
            <w:tcBorders>
              <w:top w:val="single" w:sz="4" w:space="0" w:color="auto"/>
              <w:left w:val="single" w:sz="4" w:space="0" w:color="auto"/>
              <w:bottom w:val="single" w:sz="4" w:space="0" w:color="auto"/>
              <w:right w:val="single" w:sz="4" w:space="0" w:color="auto"/>
            </w:tcBorders>
          </w:tcPr>
          <w:p w14:paraId="7D313F6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655A3C8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51D0759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453BC8F8"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2199A4E4" w14:textId="77777777" w:rsidR="006B3243" w:rsidRPr="00A27FD5" w:rsidRDefault="006B3243" w:rsidP="00A569F7">
            <w:pPr>
              <w:pStyle w:val="Tabletext"/>
              <w:jc w:val="center"/>
              <w:rPr>
                <w:sz w:val="18"/>
                <w:szCs w:val="18"/>
                <w:lang w:val="fr-FR"/>
              </w:rPr>
            </w:pPr>
            <w:r w:rsidRPr="00A27FD5">
              <w:rPr>
                <w:sz w:val="18"/>
                <w:szCs w:val="18"/>
                <w:lang w:val="fr-FR"/>
              </w:rPr>
              <w:t>738 MHz</w:t>
            </w:r>
          </w:p>
        </w:tc>
        <w:tc>
          <w:tcPr>
            <w:tcW w:w="194" w:type="pct"/>
            <w:tcBorders>
              <w:top w:val="single" w:sz="4" w:space="0" w:color="auto"/>
              <w:bottom w:val="single" w:sz="4" w:space="0" w:color="auto"/>
            </w:tcBorders>
          </w:tcPr>
          <w:p w14:paraId="1E578DA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1FE21CCE" w14:textId="77777777" w:rsidR="006B3243" w:rsidRPr="00A27FD5" w:rsidRDefault="006B3243" w:rsidP="00A569F7">
            <w:pPr>
              <w:pStyle w:val="Tabletext"/>
              <w:jc w:val="center"/>
              <w:rPr>
                <w:sz w:val="18"/>
                <w:szCs w:val="18"/>
                <w:lang w:val="fr-FR"/>
              </w:rPr>
            </w:pPr>
            <w:r w:rsidRPr="00A27FD5">
              <w:rPr>
                <w:sz w:val="18"/>
                <w:szCs w:val="18"/>
                <w:lang w:val="fr-FR"/>
              </w:rPr>
              <w:t>758 MHz</w:t>
            </w:r>
          </w:p>
        </w:tc>
        <w:tc>
          <w:tcPr>
            <w:tcW w:w="377" w:type="pct"/>
            <w:tcBorders>
              <w:top w:val="single" w:sz="4" w:space="0" w:color="auto"/>
              <w:left w:val="single" w:sz="4" w:space="0" w:color="auto"/>
              <w:bottom w:val="single" w:sz="4" w:space="0" w:color="auto"/>
              <w:right w:val="single" w:sz="4" w:space="0" w:color="auto"/>
            </w:tcBorders>
          </w:tcPr>
          <w:p w14:paraId="4077DC35"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(5, 11)</w:t>
            </w:r>
          </w:p>
        </w:tc>
      </w:tr>
      <w:tr w:rsidR="006B3243" w:rsidRPr="00A27FD5" w14:paraId="0A0B7E0F"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48C91410" w14:textId="77777777" w:rsidR="006B3243" w:rsidRPr="00A27FD5" w:rsidRDefault="006B3243" w:rsidP="00A569F7">
            <w:pPr>
              <w:pStyle w:val="Tabletext"/>
              <w:jc w:val="center"/>
              <w:rPr>
                <w:sz w:val="18"/>
                <w:szCs w:val="18"/>
                <w:lang w:val="fr-FR"/>
              </w:rPr>
            </w:pPr>
            <w:r w:rsidRPr="00A27FD5">
              <w:rPr>
                <w:sz w:val="18"/>
                <w:szCs w:val="18"/>
                <w:lang w:val="fr-FR"/>
              </w:rPr>
              <w:t>68</w:t>
            </w:r>
          </w:p>
        </w:tc>
        <w:tc>
          <w:tcPr>
            <w:tcW w:w="538" w:type="pct"/>
            <w:gridSpan w:val="3"/>
            <w:tcBorders>
              <w:top w:val="single" w:sz="4" w:space="0" w:color="auto"/>
              <w:left w:val="single" w:sz="4" w:space="0" w:color="auto"/>
              <w:bottom w:val="single" w:sz="4" w:space="0" w:color="auto"/>
              <w:right w:val="single" w:sz="4" w:space="0" w:color="auto"/>
            </w:tcBorders>
          </w:tcPr>
          <w:p w14:paraId="6513741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36588A3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7DBC2CB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bottom w:val="single" w:sz="4" w:space="0" w:color="auto"/>
            </w:tcBorders>
          </w:tcPr>
          <w:p w14:paraId="370D1BB0" w14:textId="77777777" w:rsidR="006B3243" w:rsidRPr="00A27FD5" w:rsidRDefault="006B3243" w:rsidP="00A569F7">
            <w:pPr>
              <w:pStyle w:val="Tabletext"/>
              <w:jc w:val="center"/>
              <w:rPr>
                <w:sz w:val="18"/>
                <w:szCs w:val="18"/>
                <w:lang w:val="fr-FR"/>
              </w:rPr>
            </w:pPr>
            <w:r w:rsidRPr="00A27FD5">
              <w:rPr>
                <w:sz w:val="18"/>
                <w:szCs w:val="18"/>
                <w:lang w:val="fr-FR"/>
              </w:rPr>
              <w:t>698 MHz</w:t>
            </w:r>
          </w:p>
        </w:tc>
        <w:tc>
          <w:tcPr>
            <w:tcW w:w="199" w:type="pct"/>
            <w:gridSpan w:val="2"/>
            <w:tcBorders>
              <w:top w:val="single" w:sz="4" w:space="0" w:color="auto"/>
              <w:bottom w:val="single" w:sz="4" w:space="0" w:color="auto"/>
            </w:tcBorders>
          </w:tcPr>
          <w:p w14:paraId="0CEBFE4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bottom w:val="single" w:sz="4" w:space="0" w:color="auto"/>
              <w:right w:val="single" w:sz="4" w:space="0" w:color="auto"/>
            </w:tcBorders>
          </w:tcPr>
          <w:p w14:paraId="54871E12" w14:textId="77777777" w:rsidR="006B3243" w:rsidRPr="00A27FD5" w:rsidRDefault="006B3243" w:rsidP="00A569F7">
            <w:pPr>
              <w:pStyle w:val="Tabletext"/>
              <w:jc w:val="center"/>
              <w:rPr>
                <w:sz w:val="18"/>
                <w:szCs w:val="18"/>
                <w:lang w:val="fr-FR"/>
              </w:rPr>
            </w:pPr>
            <w:r w:rsidRPr="00A27FD5">
              <w:rPr>
                <w:sz w:val="18"/>
                <w:szCs w:val="18"/>
                <w:lang w:val="fr-FR"/>
              </w:rPr>
              <w:t>728 MHz</w:t>
            </w:r>
          </w:p>
        </w:tc>
        <w:tc>
          <w:tcPr>
            <w:tcW w:w="493" w:type="pct"/>
            <w:gridSpan w:val="2"/>
            <w:tcBorders>
              <w:top w:val="single" w:sz="4" w:space="0" w:color="auto"/>
              <w:bottom w:val="single" w:sz="4" w:space="0" w:color="auto"/>
            </w:tcBorders>
          </w:tcPr>
          <w:p w14:paraId="5E99736D" w14:textId="77777777" w:rsidR="006B3243" w:rsidRPr="00A27FD5" w:rsidRDefault="006B3243" w:rsidP="00A569F7">
            <w:pPr>
              <w:pStyle w:val="Tabletext"/>
              <w:jc w:val="center"/>
              <w:rPr>
                <w:sz w:val="18"/>
                <w:szCs w:val="18"/>
                <w:lang w:val="fr-FR"/>
              </w:rPr>
            </w:pPr>
            <w:r w:rsidRPr="00A27FD5">
              <w:rPr>
                <w:sz w:val="18"/>
                <w:szCs w:val="18"/>
                <w:lang w:val="fr-FR"/>
              </w:rPr>
              <w:t>753 MHz</w:t>
            </w:r>
          </w:p>
        </w:tc>
        <w:tc>
          <w:tcPr>
            <w:tcW w:w="194" w:type="pct"/>
            <w:tcBorders>
              <w:top w:val="single" w:sz="4" w:space="0" w:color="auto"/>
              <w:bottom w:val="single" w:sz="4" w:space="0" w:color="auto"/>
            </w:tcBorders>
          </w:tcPr>
          <w:p w14:paraId="3FEE031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28F9C281" w14:textId="77777777" w:rsidR="006B3243" w:rsidRPr="00A27FD5" w:rsidRDefault="006B3243" w:rsidP="00A569F7">
            <w:pPr>
              <w:pStyle w:val="Tabletext"/>
              <w:jc w:val="center"/>
              <w:rPr>
                <w:sz w:val="18"/>
                <w:szCs w:val="18"/>
                <w:lang w:val="fr-FR"/>
              </w:rPr>
            </w:pPr>
            <w:r w:rsidRPr="00A27FD5">
              <w:rPr>
                <w:sz w:val="18"/>
                <w:szCs w:val="18"/>
                <w:lang w:val="fr-FR"/>
              </w:rPr>
              <w:t>783 MHz</w:t>
            </w:r>
          </w:p>
        </w:tc>
        <w:tc>
          <w:tcPr>
            <w:tcW w:w="377" w:type="pct"/>
            <w:tcBorders>
              <w:top w:val="single" w:sz="4" w:space="0" w:color="auto"/>
              <w:left w:val="single" w:sz="4" w:space="0" w:color="auto"/>
              <w:bottom w:val="single" w:sz="4" w:space="0" w:color="auto"/>
              <w:right w:val="single" w:sz="4" w:space="0" w:color="auto"/>
            </w:tcBorders>
          </w:tcPr>
          <w:p w14:paraId="10A7A256"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(11)</w:t>
            </w:r>
          </w:p>
        </w:tc>
      </w:tr>
      <w:tr w:rsidR="006B3243" w:rsidRPr="00A27FD5" w14:paraId="5956BE52"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75EFBD7E" w14:textId="77777777" w:rsidR="006B3243" w:rsidRPr="00A27FD5" w:rsidRDefault="006B3243" w:rsidP="00A569F7">
            <w:pPr>
              <w:pStyle w:val="Tabletext"/>
              <w:jc w:val="center"/>
              <w:rPr>
                <w:sz w:val="18"/>
                <w:szCs w:val="18"/>
                <w:lang w:val="fr-FR"/>
              </w:rPr>
            </w:pPr>
            <w:r w:rsidRPr="00A27FD5">
              <w:rPr>
                <w:sz w:val="18"/>
                <w:szCs w:val="18"/>
                <w:lang w:val="fr-FR"/>
              </w:rPr>
              <w:t>69</w:t>
            </w:r>
          </w:p>
        </w:tc>
        <w:tc>
          <w:tcPr>
            <w:tcW w:w="538" w:type="pct"/>
            <w:gridSpan w:val="3"/>
            <w:tcBorders>
              <w:top w:val="single" w:sz="4" w:space="0" w:color="auto"/>
              <w:left w:val="single" w:sz="4" w:space="0" w:color="auto"/>
              <w:bottom w:val="single" w:sz="4" w:space="0" w:color="auto"/>
              <w:right w:val="single" w:sz="4" w:space="0" w:color="auto"/>
            </w:tcBorders>
          </w:tcPr>
          <w:p w14:paraId="094585E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4B2DF35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3CDDFC7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2B2B5E96"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39D875E9" w14:textId="77777777" w:rsidR="006B3243" w:rsidRPr="00A27FD5" w:rsidRDefault="006B3243" w:rsidP="00A569F7">
            <w:pPr>
              <w:pStyle w:val="Tabletext"/>
              <w:jc w:val="center"/>
              <w:rPr>
                <w:sz w:val="18"/>
                <w:szCs w:val="18"/>
                <w:lang w:val="fr-FR"/>
              </w:rPr>
            </w:pPr>
            <w:r w:rsidRPr="00A27FD5">
              <w:rPr>
                <w:sz w:val="18"/>
                <w:szCs w:val="18"/>
                <w:lang w:val="fr-FR"/>
              </w:rPr>
              <w:t>2 570 MHz</w:t>
            </w:r>
          </w:p>
        </w:tc>
        <w:tc>
          <w:tcPr>
            <w:tcW w:w="194" w:type="pct"/>
            <w:tcBorders>
              <w:top w:val="single" w:sz="4" w:space="0" w:color="auto"/>
              <w:bottom w:val="single" w:sz="4" w:space="0" w:color="auto"/>
            </w:tcBorders>
          </w:tcPr>
          <w:p w14:paraId="4030482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174DF311" w14:textId="77777777" w:rsidR="006B3243" w:rsidRPr="00A27FD5" w:rsidRDefault="006B3243" w:rsidP="00A569F7">
            <w:pPr>
              <w:pStyle w:val="Tabletext"/>
              <w:jc w:val="center"/>
              <w:rPr>
                <w:sz w:val="18"/>
                <w:szCs w:val="18"/>
                <w:lang w:val="fr-FR"/>
              </w:rPr>
            </w:pPr>
            <w:r w:rsidRPr="00A27FD5">
              <w:rPr>
                <w:sz w:val="18"/>
                <w:szCs w:val="18"/>
                <w:lang w:val="fr-FR"/>
              </w:rPr>
              <w:t>2 620 MHz</w:t>
            </w:r>
          </w:p>
        </w:tc>
        <w:tc>
          <w:tcPr>
            <w:tcW w:w="377" w:type="pct"/>
            <w:tcBorders>
              <w:top w:val="single" w:sz="4" w:space="0" w:color="auto"/>
              <w:left w:val="single" w:sz="4" w:space="0" w:color="auto"/>
              <w:bottom w:val="single" w:sz="4" w:space="0" w:color="auto"/>
              <w:right w:val="single" w:sz="4" w:space="0" w:color="auto"/>
            </w:tcBorders>
          </w:tcPr>
          <w:p w14:paraId="24728B4D"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(5, 11)</w:t>
            </w:r>
          </w:p>
        </w:tc>
      </w:tr>
      <w:tr w:rsidR="006B3243" w:rsidRPr="00A27FD5" w14:paraId="740BD871"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6FD03637" w14:textId="77777777" w:rsidR="006B3243" w:rsidRPr="00A27FD5" w:rsidRDefault="006B3243" w:rsidP="00A569F7">
            <w:pPr>
              <w:pStyle w:val="Tabletext"/>
              <w:jc w:val="center"/>
              <w:rPr>
                <w:sz w:val="18"/>
                <w:szCs w:val="18"/>
                <w:lang w:val="fr-FR"/>
              </w:rPr>
            </w:pPr>
            <w:r w:rsidRPr="00A27FD5">
              <w:rPr>
                <w:sz w:val="18"/>
                <w:szCs w:val="18"/>
                <w:lang w:val="fr-FR"/>
              </w:rPr>
              <w:t>71</w:t>
            </w:r>
          </w:p>
        </w:tc>
        <w:tc>
          <w:tcPr>
            <w:tcW w:w="538" w:type="pct"/>
            <w:gridSpan w:val="3"/>
            <w:tcBorders>
              <w:top w:val="single" w:sz="4" w:space="0" w:color="auto"/>
              <w:left w:val="single" w:sz="4" w:space="0" w:color="auto"/>
              <w:bottom w:val="single" w:sz="4" w:space="0" w:color="auto"/>
              <w:right w:val="single" w:sz="4" w:space="0" w:color="auto"/>
            </w:tcBorders>
          </w:tcPr>
          <w:p w14:paraId="21BCC170" w14:textId="77777777" w:rsidR="006B3243" w:rsidRPr="00A27FD5" w:rsidRDefault="006B3243" w:rsidP="00A569F7">
            <w:pPr>
              <w:pStyle w:val="Tabletext"/>
              <w:jc w:val="center"/>
              <w:rPr>
                <w:sz w:val="18"/>
                <w:szCs w:val="18"/>
                <w:lang w:val="fr-FR"/>
              </w:rPr>
            </w:pPr>
            <w:r w:rsidRPr="00A27FD5">
              <w:rPr>
                <w:sz w:val="18"/>
                <w:szCs w:val="18"/>
                <w:lang w:val="fr-FR"/>
              </w:rPr>
              <w:t>n71</w:t>
            </w:r>
          </w:p>
        </w:tc>
        <w:tc>
          <w:tcPr>
            <w:tcW w:w="489" w:type="pct"/>
            <w:gridSpan w:val="2"/>
            <w:tcBorders>
              <w:top w:val="single" w:sz="4" w:space="0" w:color="auto"/>
              <w:left w:val="single" w:sz="4" w:space="0" w:color="auto"/>
              <w:bottom w:val="single" w:sz="4" w:space="0" w:color="auto"/>
              <w:right w:val="single" w:sz="4" w:space="0" w:color="auto"/>
            </w:tcBorders>
          </w:tcPr>
          <w:p w14:paraId="6155971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2B91358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left w:val="single" w:sz="4" w:space="0" w:color="auto"/>
              <w:right w:val="dotted" w:sz="4" w:space="0" w:color="auto"/>
            </w:tcBorders>
          </w:tcPr>
          <w:p w14:paraId="7CC03BE9" w14:textId="77777777" w:rsidR="006B3243" w:rsidRPr="00A27FD5" w:rsidRDefault="006B3243" w:rsidP="00A569F7">
            <w:pPr>
              <w:pStyle w:val="Tabletext"/>
              <w:jc w:val="center"/>
              <w:rPr>
                <w:sz w:val="18"/>
                <w:szCs w:val="18"/>
                <w:lang w:val="fr-FR"/>
              </w:rPr>
            </w:pPr>
            <w:r w:rsidRPr="00A27FD5">
              <w:rPr>
                <w:sz w:val="18"/>
                <w:szCs w:val="18"/>
                <w:lang w:val="fr-FR"/>
              </w:rPr>
              <w:t>663 MHz</w:t>
            </w:r>
          </w:p>
        </w:tc>
        <w:tc>
          <w:tcPr>
            <w:tcW w:w="199" w:type="pct"/>
            <w:gridSpan w:val="2"/>
            <w:tcBorders>
              <w:top w:val="single" w:sz="4" w:space="0" w:color="auto"/>
              <w:left w:val="dotted" w:sz="4" w:space="0" w:color="auto"/>
              <w:right w:val="dotted" w:sz="4" w:space="0" w:color="auto"/>
            </w:tcBorders>
          </w:tcPr>
          <w:p w14:paraId="75C743B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top w:val="single" w:sz="4" w:space="0" w:color="auto"/>
              <w:left w:val="dotted" w:sz="4" w:space="0" w:color="auto"/>
              <w:right w:val="single" w:sz="4" w:space="0" w:color="auto"/>
            </w:tcBorders>
          </w:tcPr>
          <w:p w14:paraId="787EB1A7" w14:textId="77777777" w:rsidR="006B3243" w:rsidRPr="00A27FD5" w:rsidRDefault="006B3243" w:rsidP="00A569F7">
            <w:pPr>
              <w:pStyle w:val="Tabletext"/>
              <w:jc w:val="center"/>
              <w:rPr>
                <w:sz w:val="18"/>
                <w:szCs w:val="18"/>
                <w:lang w:val="fr-FR"/>
              </w:rPr>
            </w:pPr>
            <w:r w:rsidRPr="00A27FD5">
              <w:rPr>
                <w:sz w:val="18"/>
                <w:szCs w:val="18"/>
                <w:lang w:val="fr-FR"/>
              </w:rPr>
              <w:t>698 MHz</w:t>
            </w:r>
          </w:p>
        </w:tc>
        <w:tc>
          <w:tcPr>
            <w:tcW w:w="493" w:type="pct"/>
            <w:gridSpan w:val="2"/>
            <w:tcBorders>
              <w:top w:val="single" w:sz="4" w:space="0" w:color="auto"/>
              <w:bottom w:val="single" w:sz="4" w:space="0" w:color="auto"/>
            </w:tcBorders>
          </w:tcPr>
          <w:p w14:paraId="2F724795" w14:textId="77777777" w:rsidR="006B3243" w:rsidRPr="00A27FD5" w:rsidRDefault="006B3243" w:rsidP="00A569F7">
            <w:pPr>
              <w:pStyle w:val="Tabletext"/>
              <w:jc w:val="center"/>
              <w:rPr>
                <w:sz w:val="18"/>
                <w:szCs w:val="18"/>
                <w:lang w:val="fr-FR"/>
              </w:rPr>
            </w:pPr>
            <w:r w:rsidRPr="00A27FD5">
              <w:rPr>
                <w:sz w:val="18"/>
                <w:szCs w:val="18"/>
                <w:lang w:val="fr-FR"/>
              </w:rPr>
              <w:t>617 MHz</w:t>
            </w:r>
          </w:p>
        </w:tc>
        <w:tc>
          <w:tcPr>
            <w:tcW w:w="194" w:type="pct"/>
            <w:tcBorders>
              <w:top w:val="single" w:sz="4" w:space="0" w:color="auto"/>
              <w:bottom w:val="single" w:sz="4" w:space="0" w:color="auto"/>
            </w:tcBorders>
          </w:tcPr>
          <w:p w14:paraId="4E30F8F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47CC13C4" w14:textId="77777777" w:rsidR="006B3243" w:rsidRPr="00A27FD5" w:rsidRDefault="006B3243" w:rsidP="00A569F7">
            <w:pPr>
              <w:pStyle w:val="Tabletext"/>
              <w:jc w:val="center"/>
              <w:rPr>
                <w:sz w:val="18"/>
                <w:szCs w:val="18"/>
                <w:lang w:val="fr-FR"/>
              </w:rPr>
            </w:pPr>
            <w:r w:rsidRPr="00A27FD5">
              <w:rPr>
                <w:sz w:val="18"/>
                <w:szCs w:val="18"/>
                <w:lang w:val="fr-FR"/>
              </w:rPr>
              <w:t>652 MHz</w:t>
            </w:r>
          </w:p>
        </w:tc>
        <w:tc>
          <w:tcPr>
            <w:tcW w:w="377" w:type="pct"/>
            <w:tcBorders>
              <w:top w:val="single" w:sz="4" w:space="0" w:color="auto"/>
              <w:left w:val="single" w:sz="4" w:space="0" w:color="auto"/>
              <w:bottom w:val="single" w:sz="4" w:space="0" w:color="auto"/>
              <w:right w:val="single" w:sz="4" w:space="0" w:color="auto"/>
            </w:tcBorders>
          </w:tcPr>
          <w:p w14:paraId="7B1F1F97"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(4)</w:t>
            </w:r>
          </w:p>
        </w:tc>
      </w:tr>
      <w:tr w:rsidR="006B3243" w:rsidRPr="00A27FD5" w14:paraId="2E44DB0B"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057B592C" w14:textId="77777777" w:rsidR="006B3243" w:rsidRPr="00A27FD5" w:rsidRDefault="006B3243" w:rsidP="00A569F7">
            <w:pPr>
              <w:pStyle w:val="Tabletext"/>
              <w:jc w:val="center"/>
              <w:rPr>
                <w:sz w:val="18"/>
                <w:szCs w:val="18"/>
                <w:lang w:val="fr-FR"/>
              </w:rPr>
            </w:pPr>
            <w:r w:rsidRPr="00A27FD5">
              <w:rPr>
                <w:sz w:val="18"/>
                <w:szCs w:val="18"/>
                <w:lang w:val="fr-FR"/>
              </w:rPr>
              <w:t>72</w:t>
            </w:r>
          </w:p>
        </w:tc>
        <w:tc>
          <w:tcPr>
            <w:tcW w:w="538" w:type="pct"/>
            <w:gridSpan w:val="3"/>
            <w:tcBorders>
              <w:top w:val="single" w:sz="4" w:space="0" w:color="auto"/>
              <w:left w:val="single" w:sz="4" w:space="0" w:color="auto"/>
              <w:bottom w:val="single" w:sz="4" w:space="0" w:color="auto"/>
              <w:right w:val="single" w:sz="4" w:space="0" w:color="auto"/>
            </w:tcBorders>
          </w:tcPr>
          <w:p w14:paraId="681892A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11BFB85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030F8BA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left w:val="single" w:sz="4" w:space="0" w:color="auto"/>
              <w:right w:val="dotted" w:sz="4" w:space="0" w:color="auto"/>
            </w:tcBorders>
          </w:tcPr>
          <w:p w14:paraId="066CE89A" w14:textId="77777777" w:rsidR="006B3243" w:rsidRPr="00A27FD5" w:rsidRDefault="006B3243" w:rsidP="00A569F7">
            <w:pPr>
              <w:pStyle w:val="Tabletext"/>
              <w:jc w:val="center"/>
              <w:rPr>
                <w:sz w:val="18"/>
                <w:szCs w:val="18"/>
                <w:lang w:val="fr-FR"/>
              </w:rPr>
            </w:pPr>
            <w:r w:rsidRPr="00A27FD5">
              <w:rPr>
                <w:sz w:val="18"/>
                <w:szCs w:val="18"/>
                <w:lang w:val="fr-FR"/>
              </w:rPr>
              <w:t>451 MHz</w:t>
            </w:r>
          </w:p>
        </w:tc>
        <w:tc>
          <w:tcPr>
            <w:tcW w:w="199" w:type="pct"/>
            <w:gridSpan w:val="2"/>
            <w:tcBorders>
              <w:left w:val="dotted" w:sz="4" w:space="0" w:color="auto"/>
              <w:right w:val="dotted" w:sz="4" w:space="0" w:color="auto"/>
            </w:tcBorders>
          </w:tcPr>
          <w:p w14:paraId="1B23FD2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left w:val="dotted" w:sz="4" w:space="0" w:color="auto"/>
              <w:right w:val="single" w:sz="4" w:space="0" w:color="auto"/>
            </w:tcBorders>
          </w:tcPr>
          <w:p w14:paraId="4EB32A74" w14:textId="77777777" w:rsidR="006B3243" w:rsidRPr="00A27FD5" w:rsidRDefault="006B3243" w:rsidP="00A569F7">
            <w:pPr>
              <w:pStyle w:val="Tabletext"/>
              <w:jc w:val="center"/>
              <w:rPr>
                <w:sz w:val="18"/>
                <w:szCs w:val="18"/>
                <w:lang w:val="fr-FR"/>
              </w:rPr>
            </w:pPr>
            <w:r w:rsidRPr="00A27FD5">
              <w:rPr>
                <w:sz w:val="18"/>
                <w:szCs w:val="18"/>
                <w:lang w:val="fr-FR"/>
              </w:rPr>
              <w:t>456 MHz</w:t>
            </w:r>
          </w:p>
        </w:tc>
        <w:tc>
          <w:tcPr>
            <w:tcW w:w="493" w:type="pct"/>
            <w:gridSpan w:val="2"/>
            <w:tcBorders>
              <w:top w:val="single" w:sz="4" w:space="0" w:color="auto"/>
              <w:bottom w:val="single" w:sz="4" w:space="0" w:color="auto"/>
            </w:tcBorders>
          </w:tcPr>
          <w:p w14:paraId="4A7093AC" w14:textId="77777777" w:rsidR="006B3243" w:rsidRPr="00A27FD5" w:rsidRDefault="006B3243" w:rsidP="00A569F7">
            <w:pPr>
              <w:pStyle w:val="Tabletext"/>
              <w:jc w:val="center"/>
              <w:rPr>
                <w:sz w:val="18"/>
                <w:szCs w:val="18"/>
                <w:lang w:val="fr-FR"/>
              </w:rPr>
            </w:pPr>
            <w:r w:rsidRPr="00A27FD5">
              <w:rPr>
                <w:sz w:val="18"/>
                <w:szCs w:val="18"/>
                <w:lang w:val="fr-FR"/>
              </w:rPr>
              <w:t>461 MHz</w:t>
            </w:r>
          </w:p>
        </w:tc>
        <w:tc>
          <w:tcPr>
            <w:tcW w:w="194" w:type="pct"/>
            <w:tcBorders>
              <w:top w:val="single" w:sz="4" w:space="0" w:color="auto"/>
              <w:bottom w:val="single" w:sz="4" w:space="0" w:color="auto"/>
            </w:tcBorders>
          </w:tcPr>
          <w:p w14:paraId="5BDE027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6F10F53A" w14:textId="77777777" w:rsidR="006B3243" w:rsidRPr="00A27FD5" w:rsidRDefault="006B3243" w:rsidP="00A569F7">
            <w:pPr>
              <w:pStyle w:val="Tabletext"/>
              <w:jc w:val="center"/>
              <w:rPr>
                <w:sz w:val="18"/>
                <w:szCs w:val="18"/>
                <w:lang w:val="fr-FR"/>
              </w:rPr>
            </w:pPr>
            <w:r w:rsidRPr="00A27FD5">
              <w:rPr>
                <w:sz w:val="18"/>
                <w:szCs w:val="18"/>
                <w:lang w:val="fr-FR"/>
              </w:rPr>
              <w:t>466 MHz</w:t>
            </w:r>
          </w:p>
        </w:tc>
        <w:tc>
          <w:tcPr>
            <w:tcW w:w="377" w:type="pct"/>
            <w:tcBorders>
              <w:top w:val="single" w:sz="4" w:space="0" w:color="auto"/>
              <w:left w:val="single" w:sz="4" w:space="0" w:color="auto"/>
              <w:bottom w:val="single" w:sz="4" w:space="0" w:color="auto"/>
              <w:right w:val="single" w:sz="4" w:space="0" w:color="auto"/>
            </w:tcBorders>
          </w:tcPr>
          <w:p w14:paraId="789CB125"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(13)</w:t>
            </w:r>
          </w:p>
        </w:tc>
      </w:tr>
      <w:tr w:rsidR="006B3243" w:rsidRPr="00A27FD5" w14:paraId="482B7CA4"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2293FF8D" w14:textId="77777777" w:rsidR="006B3243" w:rsidRPr="00A27FD5" w:rsidRDefault="006B3243" w:rsidP="00A569F7">
            <w:pPr>
              <w:pStyle w:val="Tabletext"/>
              <w:jc w:val="center"/>
              <w:rPr>
                <w:sz w:val="18"/>
                <w:szCs w:val="18"/>
                <w:lang w:val="fr-FR"/>
              </w:rPr>
            </w:pPr>
            <w:r w:rsidRPr="00A27FD5">
              <w:rPr>
                <w:sz w:val="18"/>
                <w:szCs w:val="18"/>
                <w:lang w:val="fr-FR"/>
              </w:rPr>
              <w:t>73</w:t>
            </w:r>
          </w:p>
        </w:tc>
        <w:tc>
          <w:tcPr>
            <w:tcW w:w="538" w:type="pct"/>
            <w:gridSpan w:val="3"/>
            <w:tcBorders>
              <w:top w:val="single" w:sz="4" w:space="0" w:color="auto"/>
              <w:left w:val="single" w:sz="4" w:space="0" w:color="auto"/>
              <w:bottom w:val="single" w:sz="4" w:space="0" w:color="auto"/>
              <w:right w:val="single" w:sz="4" w:space="0" w:color="auto"/>
            </w:tcBorders>
          </w:tcPr>
          <w:p w14:paraId="22BF93C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2A95CF3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503ACC6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left w:val="single" w:sz="4" w:space="0" w:color="auto"/>
              <w:right w:val="dotted" w:sz="4" w:space="0" w:color="auto"/>
            </w:tcBorders>
          </w:tcPr>
          <w:p w14:paraId="7AC0E621" w14:textId="77777777" w:rsidR="006B3243" w:rsidRPr="00A27FD5" w:rsidRDefault="006B3243" w:rsidP="00A569F7">
            <w:pPr>
              <w:pStyle w:val="Tabletext"/>
              <w:jc w:val="center"/>
              <w:rPr>
                <w:sz w:val="18"/>
                <w:szCs w:val="18"/>
                <w:lang w:val="fr-FR"/>
              </w:rPr>
            </w:pPr>
            <w:r w:rsidRPr="00A27FD5">
              <w:rPr>
                <w:sz w:val="18"/>
                <w:szCs w:val="18"/>
                <w:lang w:val="fr-FR"/>
              </w:rPr>
              <w:t>450 MHz</w:t>
            </w:r>
          </w:p>
        </w:tc>
        <w:tc>
          <w:tcPr>
            <w:tcW w:w="199" w:type="pct"/>
            <w:gridSpan w:val="2"/>
            <w:tcBorders>
              <w:left w:val="dotted" w:sz="4" w:space="0" w:color="auto"/>
              <w:right w:val="dotted" w:sz="4" w:space="0" w:color="auto"/>
            </w:tcBorders>
          </w:tcPr>
          <w:p w14:paraId="5549883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left w:val="dotted" w:sz="4" w:space="0" w:color="auto"/>
              <w:right w:val="single" w:sz="4" w:space="0" w:color="auto"/>
            </w:tcBorders>
          </w:tcPr>
          <w:p w14:paraId="00FB3BCA" w14:textId="77777777" w:rsidR="006B3243" w:rsidRPr="00A27FD5" w:rsidRDefault="006B3243" w:rsidP="00A569F7">
            <w:pPr>
              <w:pStyle w:val="Tabletext"/>
              <w:jc w:val="center"/>
              <w:rPr>
                <w:sz w:val="18"/>
                <w:szCs w:val="18"/>
                <w:lang w:val="fr-FR"/>
              </w:rPr>
            </w:pPr>
            <w:r w:rsidRPr="00A27FD5">
              <w:rPr>
                <w:sz w:val="18"/>
                <w:szCs w:val="18"/>
                <w:lang w:val="fr-FR"/>
              </w:rPr>
              <w:t>455 MHz</w:t>
            </w:r>
          </w:p>
        </w:tc>
        <w:tc>
          <w:tcPr>
            <w:tcW w:w="493" w:type="pct"/>
            <w:gridSpan w:val="2"/>
            <w:tcBorders>
              <w:top w:val="single" w:sz="4" w:space="0" w:color="auto"/>
              <w:bottom w:val="single" w:sz="4" w:space="0" w:color="auto"/>
            </w:tcBorders>
          </w:tcPr>
          <w:p w14:paraId="41316264" w14:textId="77777777" w:rsidR="006B3243" w:rsidRPr="00A27FD5" w:rsidRDefault="006B3243" w:rsidP="00A569F7">
            <w:pPr>
              <w:pStyle w:val="Tabletext"/>
              <w:jc w:val="center"/>
              <w:rPr>
                <w:sz w:val="18"/>
                <w:szCs w:val="18"/>
                <w:lang w:val="fr-FR"/>
              </w:rPr>
            </w:pPr>
            <w:r w:rsidRPr="00A27FD5">
              <w:rPr>
                <w:sz w:val="18"/>
                <w:szCs w:val="18"/>
                <w:lang w:val="fr-FR"/>
              </w:rPr>
              <w:t>460 MHz</w:t>
            </w:r>
          </w:p>
        </w:tc>
        <w:tc>
          <w:tcPr>
            <w:tcW w:w="194" w:type="pct"/>
            <w:tcBorders>
              <w:top w:val="single" w:sz="4" w:space="0" w:color="auto"/>
              <w:bottom w:val="single" w:sz="4" w:space="0" w:color="auto"/>
            </w:tcBorders>
          </w:tcPr>
          <w:p w14:paraId="1E985E0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565C5E0E" w14:textId="77777777" w:rsidR="006B3243" w:rsidRPr="00A27FD5" w:rsidRDefault="006B3243" w:rsidP="00A569F7">
            <w:pPr>
              <w:pStyle w:val="Tabletext"/>
              <w:jc w:val="center"/>
              <w:rPr>
                <w:sz w:val="18"/>
                <w:szCs w:val="18"/>
                <w:lang w:val="fr-FR"/>
              </w:rPr>
            </w:pPr>
            <w:r w:rsidRPr="00A27FD5">
              <w:rPr>
                <w:sz w:val="18"/>
                <w:szCs w:val="18"/>
                <w:lang w:val="fr-FR"/>
              </w:rPr>
              <w:t>465 MHz</w:t>
            </w:r>
          </w:p>
        </w:tc>
        <w:tc>
          <w:tcPr>
            <w:tcW w:w="377" w:type="pct"/>
            <w:tcBorders>
              <w:top w:val="single" w:sz="4" w:space="0" w:color="auto"/>
              <w:left w:val="single" w:sz="4" w:space="0" w:color="auto"/>
              <w:bottom w:val="single" w:sz="4" w:space="0" w:color="auto"/>
              <w:right w:val="single" w:sz="4" w:space="0" w:color="auto"/>
            </w:tcBorders>
          </w:tcPr>
          <w:p w14:paraId="3091104F"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(13)</w:t>
            </w:r>
          </w:p>
        </w:tc>
      </w:tr>
      <w:tr w:rsidR="006B3243" w:rsidRPr="00A27FD5" w14:paraId="2BD6646B"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47598688" w14:textId="77777777" w:rsidR="006B3243" w:rsidRPr="00A27FD5" w:rsidRDefault="006B3243" w:rsidP="00A569F7">
            <w:pPr>
              <w:pStyle w:val="Tabletext"/>
              <w:jc w:val="center"/>
              <w:rPr>
                <w:sz w:val="18"/>
                <w:szCs w:val="18"/>
                <w:lang w:val="fr-FR"/>
              </w:rPr>
            </w:pPr>
            <w:r w:rsidRPr="00A27FD5">
              <w:rPr>
                <w:sz w:val="18"/>
                <w:szCs w:val="18"/>
                <w:lang w:val="fr-FR"/>
              </w:rPr>
              <w:t>74</w:t>
            </w:r>
          </w:p>
        </w:tc>
        <w:tc>
          <w:tcPr>
            <w:tcW w:w="538" w:type="pct"/>
            <w:gridSpan w:val="3"/>
            <w:tcBorders>
              <w:top w:val="single" w:sz="4" w:space="0" w:color="auto"/>
              <w:left w:val="single" w:sz="4" w:space="0" w:color="auto"/>
              <w:bottom w:val="single" w:sz="4" w:space="0" w:color="auto"/>
              <w:right w:val="single" w:sz="4" w:space="0" w:color="auto"/>
            </w:tcBorders>
          </w:tcPr>
          <w:p w14:paraId="508AD8E9" w14:textId="77777777" w:rsidR="006B3243" w:rsidRPr="00A27FD5" w:rsidRDefault="006B3243" w:rsidP="00A569F7">
            <w:pPr>
              <w:pStyle w:val="Tabletext"/>
              <w:jc w:val="center"/>
              <w:rPr>
                <w:sz w:val="18"/>
                <w:szCs w:val="18"/>
                <w:lang w:val="fr-FR"/>
              </w:rPr>
            </w:pPr>
            <w:r w:rsidRPr="00A27FD5">
              <w:rPr>
                <w:sz w:val="18"/>
                <w:szCs w:val="18"/>
                <w:lang w:val="fr-FR"/>
              </w:rPr>
              <w:t>n74</w:t>
            </w:r>
          </w:p>
        </w:tc>
        <w:tc>
          <w:tcPr>
            <w:tcW w:w="489" w:type="pct"/>
            <w:gridSpan w:val="2"/>
            <w:tcBorders>
              <w:top w:val="single" w:sz="4" w:space="0" w:color="auto"/>
              <w:left w:val="single" w:sz="4" w:space="0" w:color="auto"/>
              <w:bottom w:val="single" w:sz="4" w:space="0" w:color="auto"/>
              <w:right w:val="single" w:sz="4" w:space="0" w:color="auto"/>
            </w:tcBorders>
          </w:tcPr>
          <w:p w14:paraId="79B043C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7A24062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left w:val="single" w:sz="4" w:space="0" w:color="auto"/>
              <w:bottom w:val="single" w:sz="4" w:space="0" w:color="auto"/>
              <w:right w:val="dotted" w:sz="4" w:space="0" w:color="auto"/>
            </w:tcBorders>
          </w:tcPr>
          <w:p w14:paraId="530DB5B4" w14:textId="77777777" w:rsidR="006B3243" w:rsidRPr="00A27FD5" w:rsidRDefault="006B3243" w:rsidP="00A569F7">
            <w:pPr>
              <w:pStyle w:val="Tabletext"/>
              <w:jc w:val="center"/>
              <w:rPr>
                <w:sz w:val="18"/>
                <w:szCs w:val="18"/>
                <w:lang w:val="fr-FR"/>
              </w:rPr>
            </w:pPr>
            <w:r w:rsidRPr="00A27FD5">
              <w:rPr>
                <w:sz w:val="18"/>
                <w:szCs w:val="18"/>
                <w:lang w:val="fr-FR"/>
              </w:rPr>
              <w:t>1 427 MHz</w:t>
            </w:r>
          </w:p>
        </w:tc>
        <w:tc>
          <w:tcPr>
            <w:tcW w:w="199" w:type="pct"/>
            <w:gridSpan w:val="2"/>
            <w:tcBorders>
              <w:left w:val="dotted" w:sz="4" w:space="0" w:color="auto"/>
              <w:bottom w:val="single" w:sz="4" w:space="0" w:color="auto"/>
              <w:right w:val="dotted" w:sz="4" w:space="0" w:color="auto"/>
            </w:tcBorders>
          </w:tcPr>
          <w:p w14:paraId="50008DA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5" w:type="pct"/>
            <w:tcBorders>
              <w:left w:val="dotted" w:sz="4" w:space="0" w:color="auto"/>
              <w:bottom w:val="single" w:sz="4" w:space="0" w:color="auto"/>
              <w:right w:val="single" w:sz="4" w:space="0" w:color="auto"/>
            </w:tcBorders>
          </w:tcPr>
          <w:p w14:paraId="4046787D" w14:textId="77777777" w:rsidR="006B3243" w:rsidRPr="00A27FD5" w:rsidRDefault="006B3243" w:rsidP="00A569F7">
            <w:pPr>
              <w:pStyle w:val="Tabletext"/>
              <w:jc w:val="center"/>
              <w:rPr>
                <w:sz w:val="18"/>
                <w:szCs w:val="18"/>
                <w:lang w:val="fr-FR"/>
              </w:rPr>
            </w:pPr>
            <w:r w:rsidRPr="00A27FD5">
              <w:rPr>
                <w:sz w:val="18"/>
                <w:szCs w:val="18"/>
                <w:lang w:val="fr-FR"/>
              </w:rPr>
              <w:t>1 470 MHz</w:t>
            </w:r>
          </w:p>
        </w:tc>
        <w:tc>
          <w:tcPr>
            <w:tcW w:w="493" w:type="pct"/>
            <w:gridSpan w:val="2"/>
            <w:tcBorders>
              <w:top w:val="single" w:sz="4" w:space="0" w:color="auto"/>
              <w:bottom w:val="single" w:sz="4" w:space="0" w:color="auto"/>
            </w:tcBorders>
          </w:tcPr>
          <w:p w14:paraId="6A8917D1" w14:textId="77777777" w:rsidR="006B3243" w:rsidRPr="00A27FD5" w:rsidRDefault="006B3243" w:rsidP="00A569F7">
            <w:pPr>
              <w:pStyle w:val="Tabletext"/>
              <w:jc w:val="center"/>
              <w:rPr>
                <w:sz w:val="18"/>
                <w:szCs w:val="18"/>
                <w:lang w:val="fr-FR"/>
              </w:rPr>
            </w:pPr>
            <w:r w:rsidRPr="00A27FD5">
              <w:rPr>
                <w:sz w:val="18"/>
                <w:szCs w:val="18"/>
                <w:lang w:val="fr-FR"/>
              </w:rPr>
              <w:t>1 475 MHz</w:t>
            </w:r>
          </w:p>
        </w:tc>
        <w:tc>
          <w:tcPr>
            <w:tcW w:w="194" w:type="pct"/>
            <w:tcBorders>
              <w:top w:val="single" w:sz="4" w:space="0" w:color="auto"/>
              <w:bottom w:val="single" w:sz="4" w:space="0" w:color="auto"/>
            </w:tcBorders>
          </w:tcPr>
          <w:p w14:paraId="2863A6E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12070766" w14:textId="77777777" w:rsidR="006B3243" w:rsidRPr="00A27FD5" w:rsidRDefault="006B3243" w:rsidP="00A569F7">
            <w:pPr>
              <w:pStyle w:val="Tabletext"/>
              <w:jc w:val="center"/>
              <w:rPr>
                <w:sz w:val="18"/>
                <w:szCs w:val="18"/>
                <w:lang w:val="fr-FR"/>
              </w:rPr>
            </w:pPr>
            <w:r w:rsidRPr="00A27FD5">
              <w:rPr>
                <w:sz w:val="18"/>
                <w:szCs w:val="18"/>
                <w:lang w:val="fr-FR"/>
              </w:rPr>
              <w:t>1 518 MHz</w:t>
            </w:r>
          </w:p>
        </w:tc>
        <w:tc>
          <w:tcPr>
            <w:tcW w:w="377" w:type="pct"/>
            <w:tcBorders>
              <w:top w:val="single" w:sz="4" w:space="0" w:color="auto"/>
              <w:left w:val="single" w:sz="4" w:space="0" w:color="auto"/>
              <w:bottom w:val="single" w:sz="4" w:space="0" w:color="auto"/>
              <w:right w:val="single" w:sz="4" w:space="0" w:color="auto"/>
            </w:tcBorders>
          </w:tcPr>
          <w:p w14:paraId="32B383DC"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(4)</w:t>
            </w:r>
          </w:p>
        </w:tc>
      </w:tr>
      <w:tr w:rsidR="006B3243" w:rsidRPr="00A27FD5" w14:paraId="63324BBC"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5AD71A03" w14:textId="77777777" w:rsidR="006B3243" w:rsidRPr="00A27FD5" w:rsidRDefault="006B3243" w:rsidP="00A569F7">
            <w:pPr>
              <w:pStyle w:val="Tabletext"/>
              <w:jc w:val="center"/>
              <w:rPr>
                <w:sz w:val="18"/>
                <w:szCs w:val="18"/>
                <w:lang w:val="fr-FR"/>
              </w:rPr>
            </w:pPr>
            <w:r w:rsidRPr="00A27FD5">
              <w:rPr>
                <w:sz w:val="18"/>
                <w:szCs w:val="18"/>
                <w:lang w:val="fr-FR"/>
              </w:rPr>
              <w:t>75</w:t>
            </w:r>
          </w:p>
        </w:tc>
        <w:tc>
          <w:tcPr>
            <w:tcW w:w="538" w:type="pct"/>
            <w:gridSpan w:val="3"/>
            <w:tcBorders>
              <w:top w:val="single" w:sz="4" w:space="0" w:color="auto"/>
              <w:left w:val="single" w:sz="4" w:space="0" w:color="auto"/>
              <w:bottom w:val="single" w:sz="4" w:space="0" w:color="auto"/>
              <w:right w:val="single" w:sz="4" w:space="0" w:color="auto"/>
            </w:tcBorders>
          </w:tcPr>
          <w:p w14:paraId="090DC753" w14:textId="77777777" w:rsidR="006B3243" w:rsidRPr="00A27FD5" w:rsidRDefault="006B3243" w:rsidP="00A569F7">
            <w:pPr>
              <w:pStyle w:val="Tabletext"/>
              <w:jc w:val="center"/>
              <w:rPr>
                <w:sz w:val="18"/>
                <w:szCs w:val="18"/>
                <w:lang w:val="fr-FR"/>
              </w:rPr>
            </w:pPr>
            <w:r w:rsidRPr="00A27FD5">
              <w:rPr>
                <w:sz w:val="18"/>
                <w:szCs w:val="18"/>
                <w:lang w:val="fr-FR"/>
              </w:rPr>
              <w:t>n75</w:t>
            </w:r>
          </w:p>
        </w:tc>
        <w:tc>
          <w:tcPr>
            <w:tcW w:w="489" w:type="pct"/>
            <w:gridSpan w:val="2"/>
            <w:tcBorders>
              <w:top w:val="single" w:sz="4" w:space="0" w:color="auto"/>
              <w:left w:val="single" w:sz="4" w:space="0" w:color="auto"/>
              <w:bottom w:val="single" w:sz="4" w:space="0" w:color="auto"/>
              <w:right w:val="single" w:sz="4" w:space="0" w:color="auto"/>
            </w:tcBorders>
          </w:tcPr>
          <w:p w14:paraId="70A473A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6FF57F7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3828FD09"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17800A47"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194" w:type="pct"/>
            <w:tcBorders>
              <w:top w:val="single" w:sz="4" w:space="0" w:color="auto"/>
              <w:bottom w:val="single" w:sz="4" w:space="0" w:color="auto"/>
            </w:tcBorders>
          </w:tcPr>
          <w:p w14:paraId="26170EA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5D98D8E1" w14:textId="77777777" w:rsidR="006B3243" w:rsidRPr="00A27FD5" w:rsidRDefault="006B3243" w:rsidP="00A569F7">
            <w:pPr>
              <w:pStyle w:val="Tabletext"/>
              <w:jc w:val="center"/>
              <w:rPr>
                <w:sz w:val="18"/>
                <w:szCs w:val="18"/>
                <w:lang w:val="fr-FR"/>
              </w:rPr>
            </w:pPr>
            <w:r w:rsidRPr="00A27FD5">
              <w:rPr>
                <w:sz w:val="18"/>
                <w:szCs w:val="18"/>
                <w:lang w:val="fr-FR"/>
              </w:rPr>
              <w:t>1 517 MHz</w:t>
            </w:r>
          </w:p>
        </w:tc>
        <w:tc>
          <w:tcPr>
            <w:tcW w:w="377" w:type="pct"/>
            <w:tcBorders>
              <w:top w:val="single" w:sz="4" w:space="0" w:color="auto"/>
              <w:left w:val="single" w:sz="4" w:space="0" w:color="auto"/>
              <w:bottom w:val="single" w:sz="4" w:space="0" w:color="auto"/>
              <w:right w:val="single" w:sz="4" w:space="0" w:color="auto"/>
            </w:tcBorders>
          </w:tcPr>
          <w:p w14:paraId="4BC517E3"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(2, 5)</w:t>
            </w:r>
          </w:p>
        </w:tc>
      </w:tr>
      <w:tr w:rsidR="006B3243" w:rsidRPr="00A27FD5" w14:paraId="2C495D57"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1B905732" w14:textId="77777777" w:rsidR="006B3243" w:rsidRPr="00A27FD5" w:rsidRDefault="006B3243" w:rsidP="00A569F7">
            <w:pPr>
              <w:pStyle w:val="Tabletext"/>
              <w:jc w:val="center"/>
              <w:rPr>
                <w:sz w:val="18"/>
                <w:szCs w:val="18"/>
                <w:lang w:val="fr-FR"/>
              </w:rPr>
            </w:pPr>
            <w:r w:rsidRPr="00A27FD5">
              <w:rPr>
                <w:sz w:val="18"/>
                <w:szCs w:val="18"/>
                <w:lang w:val="fr-FR"/>
              </w:rPr>
              <w:t>76</w:t>
            </w:r>
          </w:p>
        </w:tc>
        <w:tc>
          <w:tcPr>
            <w:tcW w:w="538" w:type="pct"/>
            <w:gridSpan w:val="3"/>
            <w:tcBorders>
              <w:top w:val="single" w:sz="4" w:space="0" w:color="auto"/>
              <w:left w:val="single" w:sz="4" w:space="0" w:color="auto"/>
              <w:bottom w:val="single" w:sz="4" w:space="0" w:color="auto"/>
              <w:right w:val="single" w:sz="4" w:space="0" w:color="auto"/>
            </w:tcBorders>
          </w:tcPr>
          <w:p w14:paraId="0B6DE239" w14:textId="77777777" w:rsidR="006B3243" w:rsidRPr="00A27FD5" w:rsidRDefault="006B3243" w:rsidP="00A569F7">
            <w:pPr>
              <w:pStyle w:val="Tabletext"/>
              <w:jc w:val="center"/>
              <w:rPr>
                <w:sz w:val="18"/>
                <w:szCs w:val="18"/>
                <w:lang w:val="fr-FR"/>
              </w:rPr>
            </w:pPr>
            <w:r w:rsidRPr="00A27FD5">
              <w:rPr>
                <w:sz w:val="18"/>
                <w:szCs w:val="18"/>
                <w:lang w:val="fr-FR"/>
              </w:rPr>
              <w:t>n76</w:t>
            </w:r>
          </w:p>
        </w:tc>
        <w:tc>
          <w:tcPr>
            <w:tcW w:w="489" w:type="pct"/>
            <w:gridSpan w:val="2"/>
            <w:tcBorders>
              <w:top w:val="single" w:sz="4" w:space="0" w:color="auto"/>
              <w:left w:val="single" w:sz="4" w:space="0" w:color="auto"/>
              <w:bottom w:val="single" w:sz="4" w:space="0" w:color="auto"/>
              <w:right w:val="single" w:sz="4" w:space="0" w:color="auto"/>
            </w:tcBorders>
          </w:tcPr>
          <w:p w14:paraId="118C5C0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50B26E2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68389533" w14:textId="77777777" w:rsidR="006B3243" w:rsidRPr="00A27FD5" w:rsidRDefault="006B3243" w:rsidP="00A569F7">
            <w:pPr>
              <w:pStyle w:val="Tabletext"/>
              <w:jc w:val="center"/>
              <w:rPr>
                <w:sz w:val="18"/>
                <w:szCs w:val="18"/>
                <w:lang w:val="fr-FR"/>
              </w:rPr>
            </w:pPr>
            <w:r w:rsidRPr="00A27FD5">
              <w:rPr>
                <w:sz w:val="18"/>
                <w:szCs w:val="18"/>
                <w:lang w:val="fr-FR"/>
              </w:rPr>
              <w:t>Sans objet</w:t>
            </w:r>
          </w:p>
        </w:tc>
        <w:tc>
          <w:tcPr>
            <w:tcW w:w="493" w:type="pct"/>
            <w:gridSpan w:val="2"/>
            <w:tcBorders>
              <w:top w:val="single" w:sz="4" w:space="0" w:color="auto"/>
              <w:bottom w:val="single" w:sz="4" w:space="0" w:color="auto"/>
            </w:tcBorders>
          </w:tcPr>
          <w:p w14:paraId="5DC0A6DC" w14:textId="77777777" w:rsidR="006B3243" w:rsidRPr="00A27FD5" w:rsidRDefault="006B3243" w:rsidP="00A569F7">
            <w:pPr>
              <w:pStyle w:val="Tabletext"/>
              <w:jc w:val="center"/>
              <w:rPr>
                <w:sz w:val="18"/>
                <w:szCs w:val="18"/>
                <w:lang w:val="fr-FR"/>
              </w:rPr>
            </w:pPr>
            <w:r w:rsidRPr="00A27FD5">
              <w:rPr>
                <w:sz w:val="18"/>
                <w:szCs w:val="18"/>
                <w:lang w:val="fr-FR"/>
              </w:rPr>
              <w:t>1 427 MHz</w:t>
            </w:r>
          </w:p>
        </w:tc>
        <w:tc>
          <w:tcPr>
            <w:tcW w:w="194" w:type="pct"/>
            <w:tcBorders>
              <w:top w:val="single" w:sz="4" w:space="0" w:color="auto"/>
              <w:bottom w:val="single" w:sz="4" w:space="0" w:color="auto"/>
            </w:tcBorders>
          </w:tcPr>
          <w:p w14:paraId="42CE1DE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785D70BE"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377" w:type="pct"/>
            <w:tcBorders>
              <w:top w:val="single" w:sz="4" w:space="0" w:color="auto"/>
              <w:left w:val="single" w:sz="4" w:space="0" w:color="auto"/>
              <w:bottom w:val="single" w:sz="4" w:space="0" w:color="auto"/>
              <w:right w:val="single" w:sz="4" w:space="0" w:color="auto"/>
            </w:tcBorders>
          </w:tcPr>
          <w:p w14:paraId="33BB1CB7"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(2, 5)</w:t>
            </w:r>
          </w:p>
        </w:tc>
      </w:tr>
      <w:tr w:rsidR="006B3243" w:rsidRPr="00A27FD5" w14:paraId="5CCDAAC0" w14:textId="77777777" w:rsidTr="0098326C">
        <w:trPr>
          <w:jc w:val="center"/>
        </w:trPr>
        <w:tc>
          <w:tcPr>
            <w:tcW w:w="544" w:type="pct"/>
            <w:tcBorders>
              <w:top w:val="single" w:sz="4" w:space="0" w:color="auto"/>
              <w:left w:val="single" w:sz="4" w:space="0" w:color="auto"/>
              <w:bottom w:val="single" w:sz="4" w:space="0" w:color="auto"/>
              <w:right w:val="single" w:sz="4" w:space="0" w:color="auto"/>
            </w:tcBorders>
          </w:tcPr>
          <w:p w14:paraId="158EA9AD" w14:textId="77777777" w:rsidR="006B3243" w:rsidRPr="00A27FD5" w:rsidRDefault="006B3243" w:rsidP="00A569F7">
            <w:pPr>
              <w:pStyle w:val="Tabletext"/>
              <w:jc w:val="center"/>
              <w:rPr>
                <w:sz w:val="18"/>
                <w:szCs w:val="18"/>
                <w:lang w:val="fr-FR"/>
              </w:rPr>
            </w:pPr>
            <w:r w:rsidRPr="00A27FD5">
              <w:rPr>
                <w:sz w:val="18"/>
                <w:szCs w:val="18"/>
                <w:lang w:val="fr-FR"/>
              </w:rPr>
              <w:t>85</w:t>
            </w:r>
          </w:p>
        </w:tc>
        <w:tc>
          <w:tcPr>
            <w:tcW w:w="538" w:type="pct"/>
            <w:gridSpan w:val="3"/>
            <w:tcBorders>
              <w:top w:val="single" w:sz="4" w:space="0" w:color="auto"/>
              <w:left w:val="single" w:sz="4" w:space="0" w:color="auto"/>
              <w:bottom w:val="single" w:sz="4" w:space="0" w:color="auto"/>
              <w:right w:val="single" w:sz="4" w:space="0" w:color="auto"/>
            </w:tcBorders>
          </w:tcPr>
          <w:p w14:paraId="1D1007E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9" w:type="pct"/>
            <w:gridSpan w:val="2"/>
            <w:tcBorders>
              <w:top w:val="single" w:sz="4" w:space="0" w:color="auto"/>
              <w:left w:val="single" w:sz="4" w:space="0" w:color="auto"/>
              <w:bottom w:val="single" w:sz="4" w:space="0" w:color="auto"/>
              <w:right w:val="single" w:sz="4" w:space="0" w:color="auto"/>
            </w:tcBorders>
          </w:tcPr>
          <w:p w14:paraId="0B0ACE6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1" w:type="pct"/>
            <w:gridSpan w:val="2"/>
            <w:tcBorders>
              <w:top w:val="single" w:sz="4" w:space="0" w:color="auto"/>
              <w:left w:val="single" w:sz="4" w:space="0" w:color="auto"/>
              <w:bottom w:val="single" w:sz="4" w:space="0" w:color="auto"/>
              <w:right w:val="single" w:sz="4" w:space="0" w:color="auto"/>
            </w:tcBorders>
          </w:tcPr>
          <w:p w14:paraId="389E125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1316" w:type="pct"/>
            <w:gridSpan w:val="4"/>
            <w:tcBorders>
              <w:top w:val="single" w:sz="4" w:space="0" w:color="auto"/>
              <w:left w:val="single" w:sz="4" w:space="0" w:color="auto"/>
              <w:bottom w:val="single" w:sz="4" w:space="0" w:color="auto"/>
              <w:right w:val="single" w:sz="4" w:space="0" w:color="auto"/>
            </w:tcBorders>
          </w:tcPr>
          <w:p w14:paraId="2331D51E" w14:textId="0F01A191" w:rsidR="006B3243" w:rsidRPr="00A27FD5" w:rsidRDefault="006B3243" w:rsidP="00A569F7">
            <w:pPr>
              <w:pStyle w:val="Tabletext"/>
              <w:jc w:val="center"/>
              <w:rPr>
                <w:sz w:val="18"/>
                <w:szCs w:val="18"/>
                <w:lang w:val="fr-FR"/>
              </w:rPr>
            </w:pPr>
            <w:r w:rsidRPr="00A27FD5">
              <w:rPr>
                <w:sz w:val="18"/>
                <w:szCs w:val="18"/>
                <w:lang w:val="fr-FR"/>
              </w:rPr>
              <w:t>698</w:t>
            </w:r>
            <w:r w:rsidR="00285394" w:rsidRPr="00A27FD5">
              <w:rPr>
                <w:sz w:val="18"/>
                <w:szCs w:val="18"/>
                <w:lang w:val="fr-FR"/>
              </w:rPr>
              <w:t xml:space="preserve"> MHz</w:t>
            </w:r>
            <w:r w:rsidRPr="00A27FD5">
              <w:rPr>
                <w:sz w:val="18"/>
                <w:szCs w:val="18"/>
                <w:lang w:val="fr-FR"/>
              </w:rPr>
              <w:t>-716 MHz</w:t>
            </w:r>
          </w:p>
        </w:tc>
        <w:tc>
          <w:tcPr>
            <w:tcW w:w="493" w:type="pct"/>
            <w:gridSpan w:val="2"/>
            <w:tcBorders>
              <w:top w:val="single" w:sz="4" w:space="0" w:color="auto"/>
              <w:bottom w:val="single" w:sz="4" w:space="0" w:color="auto"/>
            </w:tcBorders>
          </w:tcPr>
          <w:p w14:paraId="49C9A701" w14:textId="77777777" w:rsidR="006B3243" w:rsidRPr="00A27FD5" w:rsidRDefault="006B3243" w:rsidP="00A569F7">
            <w:pPr>
              <w:pStyle w:val="Tabletext"/>
              <w:jc w:val="center"/>
              <w:rPr>
                <w:sz w:val="18"/>
                <w:szCs w:val="18"/>
                <w:lang w:val="fr-FR"/>
              </w:rPr>
            </w:pPr>
            <w:r w:rsidRPr="00A27FD5">
              <w:rPr>
                <w:sz w:val="18"/>
                <w:szCs w:val="18"/>
                <w:lang w:val="fr-FR"/>
              </w:rPr>
              <w:t>728 MHz</w:t>
            </w:r>
          </w:p>
        </w:tc>
        <w:tc>
          <w:tcPr>
            <w:tcW w:w="194" w:type="pct"/>
            <w:tcBorders>
              <w:top w:val="single" w:sz="4" w:space="0" w:color="auto"/>
              <w:bottom w:val="single" w:sz="4" w:space="0" w:color="auto"/>
            </w:tcBorders>
          </w:tcPr>
          <w:p w14:paraId="5818B9A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08" w:type="pct"/>
            <w:gridSpan w:val="2"/>
            <w:tcBorders>
              <w:top w:val="single" w:sz="4" w:space="0" w:color="auto"/>
              <w:bottom w:val="single" w:sz="4" w:space="0" w:color="auto"/>
              <w:right w:val="single" w:sz="4" w:space="0" w:color="auto"/>
            </w:tcBorders>
          </w:tcPr>
          <w:p w14:paraId="4797829A" w14:textId="77777777" w:rsidR="006B3243" w:rsidRPr="00A27FD5" w:rsidRDefault="006B3243" w:rsidP="00A569F7">
            <w:pPr>
              <w:pStyle w:val="Tabletext"/>
              <w:jc w:val="center"/>
              <w:rPr>
                <w:sz w:val="18"/>
                <w:szCs w:val="18"/>
                <w:lang w:val="fr-FR"/>
              </w:rPr>
            </w:pPr>
            <w:r w:rsidRPr="00A27FD5">
              <w:rPr>
                <w:sz w:val="18"/>
                <w:szCs w:val="18"/>
                <w:lang w:val="fr-FR"/>
              </w:rPr>
              <w:t>746 MHz</w:t>
            </w:r>
          </w:p>
        </w:tc>
        <w:tc>
          <w:tcPr>
            <w:tcW w:w="377" w:type="pct"/>
            <w:tcBorders>
              <w:top w:val="single" w:sz="4" w:space="0" w:color="auto"/>
              <w:left w:val="single" w:sz="4" w:space="0" w:color="auto"/>
              <w:bottom w:val="single" w:sz="4" w:space="0" w:color="auto"/>
              <w:right w:val="single" w:sz="4" w:space="0" w:color="auto"/>
            </w:tcBorders>
          </w:tcPr>
          <w:p w14:paraId="1A7A319A"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(13)</w:t>
            </w:r>
          </w:p>
        </w:tc>
      </w:tr>
    </w:tbl>
    <w:p w14:paraId="0A86C000" w14:textId="77777777" w:rsidR="00DB40A5" w:rsidRPr="00A27FD5" w:rsidRDefault="00DB40A5" w:rsidP="00A569F7">
      <w:pPr>
        <w:pStyle w:val="Tablefin"/>
        <w:rPr>
          <w:lang w:val="fr-FR"/>
        </w:rPr>
      </w:pPr>
      <w:bookmarkStart w:id="34" w:name="lt_pId556"/>
      <w:bookmarkEnd w:id="23"/>
      <w:bookmarkEnd w:id="25"/>
      <w:bookmarkEnd w:id="26"/>
    </w:p>
    <w:p w14:paraId="591C5E5E" w14:textId="174343A5" w:rsidR="006B3243" w:rsidRPr="00A27FD5" w:rsidRDefault="006B3243" w:rsidP="00A569F7">
      <w:pPr>
        <w:pStyle w:val="TableNo"/>
        <w:rPr>
          <w:lang w:val="fr-FR"/>
        </w:rPr>
      </w:pPr>
      <w:r w:rsidRPr="00A27FD5">
        <w:rPr>
          <w:lang w:val="fr-FR"/>
        </w:rPr>
        <w:lastRenderedPageBreak/>
        <w:t>TABLEAU A1-2</w:t>
      </w:r>
    </w:p>
    <w:p w14:paraId="305D1517" w14:textId="77777777" w:rsidR="006B3243" w:rsidRPr="00A27FD5" w:rsidRDefault="006B3243" w:rsidP="00A569F7">
      <w:pPr>
        <w:pStyle w:val="Tabletitle"/>
        <w:keepLines/>
        <w:rPr>
          <w:lang w:val="fr-FR"/>
        </w:rPr>
      </w:pPr>
      <w:r w:rsidRPr="00A27FD5">
        <w:rPr>
          <w:bCs/>
          <w:lang w:val="fr-FR"/>
        </w:rPr>
        <w:t>Bandes de fréquences utilisées par les bandes appariées dans le système E-UTRA</w:t>
      </w:r>
      <w:r w:rsidRPr="00A27FD5">
        <w:rPr>
          <w:bCs/>
          <w:lang w:val="fr-FR"/>
        </w:rPr>
        <w:br/>
        <w:t>et non identifiées pour les IMT dans le RR</w:t>
      </w:r>
    </w:p>
    <w:tbl>
      <w:tblPr>
        <w:tblW w:w="14459" w:type="dxa"/>
        <w:jc w:val="center"/>
        <w:tblLook w:val="0000" w:firstRow="0" w:lastRow="0" w:firstColumn="0" w:lastColumn="0" w:noHBand="0" w:noVBand="0"/>
      </w:tblPr>
      <w:tblGrid>
        <w:gridCol w:w="1541"/>
        <w:gridCol w:w="1547"/>
        <w:gridCol w:w="1397"/>
        <w:gridCol w:w="1547"/>
        <w:gridCol w:w="1408"/>
        <w:gridCol w:w="700"/>
        <w:gridCol w:w="1689"/>
        <w:gridCol w:w="1261"/>
        <w:gridCol w:w="561"/>
        <w:gridCol w:w="1538"/>
        <w:gridCol w:w="1261"/>
        <w:gridCol w:w="9"/>
      </w:tblGrid>
      <w:tr w:rsidR="006B3243" w:rsidRPr="00A27FD5" w14:paraId="4F238DDF" w14:textId="77777777" w:rsidTr="00DB40A5">
        <w:trPr>
          <w:gridAfter w:val="1"/>
          <w:wAfter w:w="3" w:type="pct"/>
          <w:trHeight w:val="794"/>
          <w:jc w:val="center"/>
        </w:trPr>
        <w:tc>
          <w:tcPr>
            <w:tcW w:w="533" w:type="pct"/>
            <w:tcBorders>
              <w:top w:val="single" w:sz="4" w:space="0" w:color="auto"/>
              <w:left w:val="single" w:sz="4" w:space="0" w:color="auto"/>
              <w:bottom w:val="single" w:sz="4" w:space="0" w:color="auto"/>
              <w:right w:val="single" w:sz="4" w:space="0" w:color="auto"/>
            </w:tcBorders>
            <w:vAlign w:val="center"/>
          </w:tcPr>
          <w:p w14:paraId="7DFEDE21" w14:textId="77777777" w:rsidR="006B3243" w:rsidRPr="00A27FD5" w:rsidRDefault="006B3243" w:rsidP="00A569F7">
            <w:pPr>
              <w:keepNext/>
              <w:keepLines/>
              <w:spacing w:before="20" w:after="20"/>
              <w:jc w:val="center"/>
              <w:rPr>
                <w:sz w:val="18"/>
                <w:szCs w:val="18"/>
                <w:lang w:val="fr-FR"/>
              </w:rPr>
            </w:pPr>
            <w:r w:rsidRPr="00A27FD5">
              <w:rPr>
                <w:b/>
                <w:sz w:val="18"/>
                <w:szCs w:val="18"/>
                <w:lang w:val="fr-FR"/>
              </w:rPr>
              <w:t>Numéro de la bande pour les systèmes MSR et E</w:t>
            </w:r>
            <w:r w:rsidRPr="00A27FD5">
              <w:rPr>
                <w:b/>
                <w:sz w:val="18"/>
                <w:szCs w:val="18"/>
                <w:lang w:val="fr-FR"/>
              </w:rPr>
              <w:noBreakHyphen/>
              <w:t>UTRA</w:t>
            </w:r>
            <w:r w:rsidRPr="00A27FD5">
              <w:rPr>
                <w:b/>
                <w:sz w:val="18"/>
                <w:szCs w:val="18"/>
                <w:lang w:val="fr-FR"/>
              </w:rPr>
              <w:br/>
            </w:r>
            <w:r w:rsidRPr="00A27FD5">
              <w:rPr>
                <w:b/>
                <w:bCs/>
                <w:sz w:val="18"/>
                <w:szCs w:val="18"/>
                <w:lang w:val="fr-FR"/>
              </w:rPr>
              <w:t>(Note 1)</w:t>
            </w:r>
          </w:p>
        </w:tc>
        <w:tc>
          <w:tcPr>
            <w:tcW w:w="535" w:type="pct"/>
            <w:tcBorders>
              <w:top w:val="single" w:sz="4" w:space="0" w:color="auto"/>
              <w:left w:val="single" w:sz="4" w:space="0" w:color="auto"/>
              <w:bottom w:val="single" w:sz="4" w:space="0" w:color="auto"/>
              <w:right w:val="single" w:sz="4" w:space="0" w:color="auto"/>
            </w:tcBorders>
            <w:vAlign w:val="center"/>
          </w:tcPr>
          <w:p w14:paraId="359CA2D5" w14:textId="77777777" w:rsidR="006B3243" w:rsidRPr="00A27FD5" w:rsidRDefault="006B3243" w:rsidP="00A569F7">
            <w:pPr>
              <w:pStyle w:val="Tablehead"/>
              <w:keepLines/>
              <w:rPr>
                <w:sz w:val="18"/>
                <w:szCs w:val="18"/>
                <w:lang w:val="fr-FR"/>
              </w:rPr>
            </w:pPr>
            <w:r w:rsidRPr="00A27FD5">
              <w:rPr>
                <w:sz w:val="18"/>
                <w:szCs w:val="18"/>
                <w:lang w:val="fr-FR"/>
              </w:rPr>
              <w:t>Numéro de la bande pour le système NR</w:t>
            </w:r>
          </w:p>
        </w:tc>
        <w:tc>
          <w:tcPr>
            <w:tcW w:w="483" w:type="pct"/>
            <w:tcBorders>
              <w:top w:val="single" w:sz="4" w:space="0" w:color="auto"/>
              <w:left w:val="single" w:sz="4" w:space="0" w:color="auto"/>
              <w:bottom w:val="single" w:sz="4" w:space="0" w:color="auto"/>
              <w:right w:val="single" w:sz="4" w:space="0" w:color="auto"/>
            </w:tcBorders>
            <w:vAlign w:val="center"/>
          </w:tcPr>
          <w:p w14:paraId="551F8F2F" w14:textId="77777777" w:rsidR="006B3243" w:rsidRPr="00A27FD5" w:rsidRDefault="006B3243" w:rsidP="00A569F7">
            <w:pPr>
              <w:pStyle w:val="Tablehead"/>
              <w:keepLines/>
              <w:rPr>
                <w:sz w:val="18"/>
                <w:szCs w:val="18"/>
                <w:lang w:val="fr-FR"/>
              </w:rPr>
            </w:pPr>
            <w:r w:rsidRPr="00A27FD5">
              <w:rPr>
                <w:sz w:val="18"/>
                <w:szCs w:val="18"/>
                <w:lang w:val="fr-FR"/>
              </w:rPr>
              <w:t>Numéro de bande pour le système UTRA</w:t>
            </w:r>
          </w:p>
        </w:tc>
        <w:tc>
          <w:tcPr>
            <w:tcW w:w="535" w:type="pct"/>
            <w:tcBorders>
              <w:top w:val="single" w:sz="4" w:space="0" w:color="auto"/>
              <w:left w:val="single" w:sz="4" w:space="0" w:color="auto"/>
              <w:bottom w:val="single" w:sz="4" w:space="0" w:color="auto"/>
              <w:right w:val="single" w:sz="4" w:space="0" w:color="auto"/>
            </w:tcBorders>
            <w:vAlign w:val="center"/>
          </w:tcPr>
          <w:p w14:paraId="36C4D4B1" w14:textId="77777777" w:rsidR="006B3243" w:rsidRPr="00A27FD5" w:rsidRDefault="006B3243" w:rsidP="00A569F7">
            <w:pPr>
              <w:pStyle w:val="Tablehead"/>
              <w:keepLines/>
              <w:rPr>
                <w:sz w:val="18"/>
                <w:szCs w:val="18"/>
                <w:lang w:val="fr-FR"/>
              </w:rPr>
            </w:pPr>
            <w:r w:rsidRPr="00A27FD5">
              <w:rPr>
                <w:sz w:val="18"/>
                <w:szCs w:val="18"/>
                <w:lang w:val="fr-FR"/>
              </w:rPr>
              <w:t>Désignation de la bande pour le système GSM/EDGE</w:t>
            </w:r>
          </w:p>
        </w:tc>
        <w:tc>
          <w:tcPr>
            <w:tcW w:w="1313" w:type="pct"/>
            <w:gridSpan w:val="3"/>
            <w:tcBorders>
              <w:top w:val="single" w:sz="4" w:space="0" w:color="auto"/>
              <w:left w:val="single" w:sz="4" w:space="0" w:color="auto"/>
              <w:bottom w:val="single" w:sz="4" w:space="0" w:color="auto"/>
              <w:right w:val="single" w:sz="4" w:space="0" w:color="auto"/>
            </w:tcBorders>
            <w:vAlign w:val="center"/>
          </w:tcPr>
          <w:p w14:paraId="3820633E" w14:textId="77777777" w:rsidR="006B3243" w:rsidRPr="00A27FD5" w:rsidRDefault="006B3243" w:rsidP="00A569F7">
            <w:pPr>
              <w:pStyle w:val="Tablehead"/>
              <w:keepLines/>
              <w:rPr>
                <w:sz w:val="18"/>
                <w:szCs w:val="18"/>
                <w:lang w:val="fr-FR"/>
              </w:rPr>
            </w:pPr>
            <w:r w:rsidRPr="00A27FD5">
              <w:rPr>
                <w:sz w:val="18"/>
                <w:szCs w:val="18"/>
                <w:lang w:val="fr-FR"/>
              </w:rPr>
              <w:t>Liaison montante: la station de base (BS) reçoit; l'équipement d'utilisateur (UE) émet</w:t>
            </w:r>
          </w:p>
        </w:tc>
        <w:tc>
          <w:tcPr>
            <w:tcW w:w="1162" w:type="pct"/>
            <w:gridSpan w:val="3"/>
            <w:tcBorders>
              <w:top w:val="single" w:sz="4" w:space="0" w:color="auto"/>
              <w:bottom w:val="single" w:sz="4" w:space="0" w:color="auto"/>
              <w:right w:val="single" w:sz="4" w:space="0" w:color="auto"/>
            </w:tcBorders>
            <w:vAlign w:val="center"/>
          </w:tcPr>
          <w:p w14:paraId="4D8C0C4D" w14:textId="77777777" w:rsidR="006B3243" w:rsidRPr="00A27FD5" w:rsidRDefault="006B3243" w:rsidP="00A569F7">
            <w:pPr>
              <w:pStyle w:val="Tablehead"/>
              <w:keepLines/>
              <w:rPr>
                <w:sz w:val="18"/>
                <w:szCs w:val="18"/>
                <w:lang w:val="fr-FR"/>
              </w:rPr>
            </w:pPr>
            <w:r w:rsidRPr="00A27FD5">
              <w:rPr>
                <w:sz w:val="18"/>
                <w:szCs w:val="18"/>
                <w:lang w:val="fr-FR"/>
              </w:rPr>
              <w:t xml:space="preserve">Liaison descendante: la station de base (BS) émet; l'équipement d'utilisateur </w:t>
            </w:r>
            <w:r w:rsidRPr="00A27FD5">
              <w:rPr>
                <w:sz w:val="18"/>
                <w:szCs w:val="18"/>
                <w:lang w:val="fr-FR"/>
              </w:rPr>
              <w:br/>
              <w:t>(UE) reçoit</w:t>
            </w:r>
          </w:p>
        </w:tc>
        <w:tc>
          <w:tcPr>
            <w:tcW w:w="436" w:type="pct"/>
            <w:tcBorders>
              <w:top w:val="single" w:sz="4" w:space="0" w:color="auto"/>
              <w:left w:val="single" w:sz="4" w:space="0" w:color="auto"/>
              <w:bottom w:val="single" w:sz="4" w:space="0" w:color="auto"/>
              <w:right w:val="single" w:sz="4" w:space="0" w:color="auto"/>
            </w:tcBorders>
            <w:vAlign w:val="center"/>
          </w:tcPr>
          <w:p w14:paraId="10C0CA74" w14:textId="77777777" w:rsidR="006B3243" w:rsidRPr="00A27FD5" w:rsidRDefault="006B3243" w:rsidP="00A569F7">
            <w:pPr>
              <w:pStyle w:val="Tablehead"/>
              <w:keepLines/>
              <w:rPr>
                <w:sz w:val="18"/>
                <w:szCs w:val="18"/>
                <w:lang w:val="fr-FR"/>
              </w:rPr>
            </w:pPr>
            <w:r w:rsidRPr="00A27FD5">
              <w:rPr>
                <w:sz w:val="18"/>
                <w:szCs w:val="18"/>
                <w:lang w:val="fr-FR"/>
              </w:rPr>
              <w:t xml:space="preserve">Catégorie de bande </w:t>
            </w:r>
            <w:r w:rsidRPr="00A27FD5">
              <w:rPr>
                <w:sz w:val="18"/>
                <w:szCs w:val="18"/>
                <w:lang w:val="fr-FR"/>
              </w:rPr>
              <w:br/>
              <w:t>(Note 2)</w:t>
            </w:r>
          </w:p>
        </w:tc>
      </w:tr>
      <w:tr w:rsidR="006B3243" w:rsidRPr="00A27FD5" w14:paraId="2EAE4373" w14:textId="77777777" w:rsidTr="0098326C">
        <w:trPr>
          <w:gridAfter w:val="1"/>
          <w:wAfter w:w="3" w:type="pct"/>
          <w:jc w:val="center"/>
        </w:trPr>
        <w:tc>
          <w:tcPr>
            <w:tcW w:w="533" w:type="pct"/>
            <w:tcBorders>
              <w:top w:val="single" w:sz="4" w:space="0" w:color="auto"/>
              <w:left w:val="single" w:sz="4" w:space="0" w:color="auto"/>
              <w:bottom w:val="single" w:sz="4" w:space="0" w:color="auto"/>
              <w:right w:val="single" w:sz="4" w:space="0" w:color="auto"/>
            </w:tcBorders>
          </w:tcPr>
          <w:p w14:paraId="220673AA" w14:textId="77777777" w:rsidR="006B3243" w:rsidRPr="00A27FD5" w:rsidRDefault="006B3243" w:rsidP="00A569F7">
            <w:pPr>
              <w:pStyle w:val="Tabletext"/>
              <w:keepNext/>
              <w:keepLines/>
              <w:jc w:val="center"/>
              <w:rPr>
                <w:sz w:val="18"/>
                <w:szCs w:val="18"/>
                <w:lang w:val="fr-FR"/>
              </w:rPr>
            </w:pPr>
            <w:r w:rsidRPr="00A27FD5">
              <w:rPr>
                <w:sz w:val="18"/>
                <w:szCs w:val="18"/>
                <w:lang w:val="fr-FR"/>
              </w:rPr>
              <w:t>24</w:t>
            </w:r>
          </w:p>
        </w:tc>
        <w:tc>
          <w:tcPr>
            <w:tcW w:w="535" w:type="pct"/>
            <w:tcBorders>
              <w:top w:val="single" w:sz="4" w:space="0" w:color="auto"/>
              <w:left w:val="single" w:sz="4" w:space="0" w:color="auto"/>
              <w:bottom w:val="single" w:sz="4" w:space="0" w:color="auto"/>
              <w:right w:val="single" w:sz="4" w:space="0" w:color="auto"/>
            </w:tcBorders>
          </w:tcPr>
          <w:p w14:paraId="6C8FF774"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483" w:type="pct"/>
            <w:tcBorders>
              <w:top w:val="single" w:sz="4" w:space="0" w:color="auto"/>
              <w:left w:val="single" w:sz="4" w:space="0" w:color="auto"/>
              <w:bottom w:val="single" w:sz="4" w:space="0" w:color="auto"/>
              <w:right w:val="single" w:sz="4" w:space="0" w:color="auto"/>
            </w:tcBorders>
          </w:tcPr>
          <w:p w14:paraId="6A150DE8"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35" w:type="pct"/>
            <w:tcBorders>
              <w:top w:val="single" w:sz="4" w:space="0" w:color="auto"/>
              <w:left w:val="single" w:sz="4" w:space="0" w:color="auto"/>
              <w:bottom w:val="single" w:sz="4" w:space="0" w:color="auto"/>
              <w:right w:val="single" w:sz="4" w:space="0" w:color="auto"/>
            </w:tcBorders>
          </w:tcPr>
          <w:p w14:paraId="44C3655B"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487" w:type="pct"/>
            <w:tcBorders>
              <w:top w:val="single" w:sz="4" w:space="0" w:color="auto"/>
              <w:left w:val="single" w:sz="4" w:space="0" w:color="auto"/>
              <w:bottom w:val="single" w:sz="4" w:space="0" w:color="auto"/>
            </w:tcBorders>
          </w:tcPr>
          <w:p w14:paraId="1714395D" w14:textId="77777777" w:rsidR="006B3243" w:rsidRPr="00A27FD5" w:rsidRDefault="006B3243" w:rsidP="00A569F7">
            <w:pPr>
              <w:pStyle w:val="Tabletext"/>
              <w:keepNext/>
              <w:keepLines/>
              <w:jc w:val="center"/>
              <w:rPr>
                <w:spacing w:val="-4"/>
                <w:sz w:val="18"/>
                <w:szCs w:val="18"/>
                <w:lang w:val="fr-FR"/>
              </w:rPr>
            </w:pPr>
            <w:r w:rsidRPr="00A27FD5">
              <w:rPr>
                <w:sz w:val="18"/>
                <w:szCs w:val="18"/>
                <w:lang w:val="fr-FR"/>
              </w:rPr>
              <w:t>1 626,5 MHz</w:t>
            </w:r>
          </w:p>
        </w:tc>
        <w:tc>
          <w:tcPr>
            <w:tcW w:w="242" w:type="pct"/>
            <w:tcBorders>
              <w:top w:val="single" w:sz="4" w:space="0" w:color="auto"/>
              <w:bottom w:val="single" w:sz="4" w:space="0" w:color="auto"/>
            </w:tcBorders>
          </w:tcPr>
          <w:p w14:paraId="7DE96E70"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83" w:type="pct"/>
            <w:tcBorders>
              <w:top w:val="single" w:sz="4" w:space="0" w:color="auto"/>
              <w:bottom w:val="single" w:sz="4" w:space="0" w:color="auto"/>
              <w:right w:val="single" w:sz="4" w:space="0" w:color="auto"/>
            </w:tcBorders>
          </w:tcPr>
          <w:p w14:paraId="7F3EADBA" w14:textId="77777777" w:rsidR="006B3243" w:rsidRPr="00A27FD5" w:rsidRDefault="006B3243" w:rsidP="00A569F7">
            <w:pPr>
              <w:pStyle w:val="Tabletext"/>
              <w:keepNext/>
              <w:keepLines/>
              <w:jc w:val="center"/>
              <w:rPr>
                <w:sz w:val="18"/>
                <w:szCs w:val="18"/>
                <w:lang w:val="fr-FR"/>
              </w:rPr>
            </w:pPr>
            <w:r w:rsidRPr="00A27FD5">
              <w:rPr>
                <w:sz w:val="18"/>
                <w:szCs w:val="18"/>
                <w:lang w:val="fr-FR"/>
              </w:rPr>
              <w:t>1 660,5 MHz</w:t>
            </w:r>
          </w:p>
        </w:tc>
        <w:tc>
          <w:tcPr>
            <w:tcW w:w="436" w:type="pct"/>
            <w:tcBorders>
              <w:top w:val="single" w:sz="4" w:space="0" w:color="auto"/>
              <w:bottom w:val="single" w:sz="4" w:space="0" w:color="auto"/>
            </w:tcBorders>
          </w:tcPr>
          <w:p w14:paraId="229BC044" w14:textId="77777777" w:rsidR="006B3243" w:rsidRPr="00A27FD5" w:rsidRDefault="006B3243" w:rsidP="00A569F7">
            <w:pPr>
              <w:pStyle w:val="Tabletext"/>
              <w:keepNext/>
              <w:keepLines/>
              <w:tabs>
                <w:tab w:val="clear" w:pos="284"/>
                <w:tab w:val="clear" w:pos="851"/>
                <w:tab w:val="clear" w:pos="1134"/>
                <w:tab w:val="clear" w:pos="1418"/>
              </w:tabs>
              <w:ind w:left="33"/>
              <w:contextualSpacing/>
              <w:jc w:val="center"/>
              <w:rPr>
                <w:sz w:val="18"/>
                <w:szCs w:val="18"/>
                <w:lang w:val="fr-FR"/>
              </w:rPr>
            </w:pPr>
            <w:r w:rsidRPr="00A27FD5">
              <w:rPr>
                <w:sz w:val="18"/>
                <w:szCs w:val="18"/>
                <w:lang w:val="fr-FR"/>
              </w:rPr>
              <w:t>1 525 MHz</w:t>
            </w:r>
          </w:p>
        </w:tc>
        <w:tc>
          <w:tcPr>
            <w:tcW w:w="194" w:type="pct"/>
            <w:tcBorders>
              <w:top w:val="single" w:sz="4" w:space="0" w:color="auto"/>
              <w:bottom w:val="single" w:sz="4" w:space="0" w:color="auto"/>
            </w:tcBorders>
          </w:tcPr>
          <w:p w14:paraId="4C2BC8BE"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32" w:type="pct"/>
            <w:tcBorders>
              <w:top w:val="single" w:sz="4" w:space="0" w:color="auto"/>
              <w:bottom w:val="single" w:sz="4" w:space="0" w:color="auto"/>
              <w:right w:val="single" w:sz="4" w:space="0" w:color="auto"/>
            </w:tcBorders>
          </w:tcPr>
          <w:p w14:paraId="46C10B46" w14:textId="77777777" w:rsidR="006B3243" w:rsidRPr="00A27FD5" w:rsidRDefault="006B3243" w:rsidP="00A569F7">
            <w:pPr>
              <w:pStyle w:val="Tabletext"/>
              <w:keepNext/>
              <w:keepLines/>
              <w:jc w:val="center"/>
              <w:rPr>
                <w:sz w:val="18"/>
                <w:szCs w:val="18"/>
                <w:lang w:val="fr-FR"/>
              </w:rPr>
            </w:pPr>
            <w:r w:rsidRPr="00A27FD5">
              <w:rPr>
                <w:sz w:val="18"/>
                <w:szCs w:val="18"/>
                <w:lang w:val="fr-FR"/>
              </w:rPr>
              <w:t>1 559 MHz</w:t>
            </w:r>
          </w:p>
        </w:tc>
        <w:tc>
          <w:tcPr>
            <w:tcW w:w="436" w:type="pct"/>
            <w:tcBorders>
              <w:top w:val="single" w:sz="4" w:space="0" w:color="auto"/>
              <w:left w:val="single" w:sz="4" w:space="0" w:color="auto"/>
              <w:bottom w:val="single" w:sz="4" w:space="0" w:color="auto"/>
              <w:right w:val="single" w:sz="4" w:space="0" w:color="auto"/>
            </w:tcBorders>
          </w:tcPr>
          <w:p w14:paraId="76DA45A2" w14:textId="77777777" w:rsidR="006B3243" w:rsidRPr="00A27FD5" w:rsidRDefault="006B3243" w:rsidP="00A569F7">
            <w:pPr>
              <w:pStyle w:val="Tabletext"/>
              <w:keepNext/>
              <w:keepLines/>
              <w:jc w:val="center"/>
              <w:rPr>
                <w:sz w:val="18"/>
                <w:szCs w:val="18"/>
                <w:lang w:val="fr-FR"/>
              </w:rPr>
            </w:pPr>
            <w:r w:rsidRPr="00A27FD5">
              <w:rPr>
                <w:sz w:val="18"/>
                <w:szCs w:val="18"/>
                <w:lang w:val="fr-FR"/>
              </w:rPr>
              <w:t>1</w:t>
            </w:r>
            <w:r w:rsidRPr="00A27FD5">
              <w:rPr>
                <w:sz w:val="18"/>
                <w:szCs w:val="18"/>
                <w:vertAlign w:val="superscript"/>
                <w:lang w:val="fr-FR"/>
              </w:rPr>
              <w:t>(2)</w:t>
            </w:r>
          </w:p>
        </w:tc>
      </w:tr>
      <w:tr w:rsidR="006B3243" w:rsidRPr="00A27FD5" w14:paraId="57464A7C" w14:textId="77777777" w:rsidTr="0098326C">
        <w:trPr>
          <w:gridAfter w:val="1"/>
          <w:wAfter w:w="3" w:type="pct"/>
          <w:jc w:val="center"/>
        </w:trPr>
        <w:tc>
          <w:tcPr>
            <w:tcW w:w="533" w:type="pct"/>
            <w:tcBorders>
              <w:top w:val="single" w:sz="4" w:space="0" w:color="auto"/>
              <w:left w:val="single" w:sz="4" w:space="0" w:color="auto"/>
              <w:bottom w:val="single" w:sz="4" w:space="0" w:color="auto"/>
              <w:right w:val="single" w:sz="4" w:space="0" w:color="auto"/>
            </w:tcBorders>
          </w:tcPr>
          <w:p w14:paraId="6E5E6652" w14:textId="77777777" w:rsidR="006B3243" w:rsidRPr="00A27FD5" w:rsidRDefault="006B3243" w:rsidP="00A569F7">
            <w:pPr>
              <w:pStyle w:val="Tabletext"/>
              <w:jc w:val="center"/>
              <w:rPr>
                <w:sz w:val="18"/>
                <w:szCs w:val="18"/>
                <w:lang w:val="fr-FR"/>
              </w:rPr>
            </w:pPr>
            <w:r w:rsidRPr="00A27FD5">
              <w:rPr>
                <w:sz w:val="18"/>
                <w:szCs w:val="18"/>
                <w:lang w:val="fr-FR"/>
              </w:rPr>
              <w:t>70</w:t>
            </w:r>
          </w:p>
        </w:tc>
        <w:tc>
          <w:tcPr>
            <w:tcW w:w="535" w:type="pct"/>
            <w:tcBorders>
              <w:top w:val="single" w:sz="4" w:space="0" w:color="auto"/>
              <w:left w:val="single" w:sz="4" w:space="0" w:color="auto"/>
              <w:bottom w:val="single" w:sz="4" w:space="0" w:color="auto"/>
              <w:right w:val="single" w:sz="4" w:space="0" w:color="auto"/>
            </w:tcBorders>
          </w:tcPr>
          <w:p w14:paraId="368845EF" w14:textId="77777777" w:rsidR="006B3243" w:rsidRPr="00A27FD5" w:rsidRDefault="006B3243" w:rsidP="00A569F7">
            <w:pPr>
              <w:pStyle w:val="Tabletext"/>
              <w:jc w:val="center"/>
              <w:rPr>
                <w:sz w:val="18"/>
                <w:szCs w:val="18"/>
                <w:lang w:val="fr-FR"/>
              </w:rPr>
            </w:pPr>
            <w:r w:rsidRPr="00A27FD5">
              <w:rPr>
                <w:sz w:val="18"/>
                <w:szCs w:val="18"/>
                <w:lang w:val="fr-FR"/>
              </w:rPr>
              <w:t>n70</w:t>
            </w:r>
          </w:p>
        </w:tc>
        <w:tc>
          <w:tcPr>
            <w:tcW w:w="483" w:type="pct"/>
            <w:tcBorders>
              <w:top w:val="single" w:sz="4" w:space="0" w:color="auto"/>
              <w:left w:val="single" w:sz="4" w:space="0" w:color="auto"/>
              <w:bottom w:val="single" w:sz="4" w:space="0" w:color="auto"/>
              <w:right w:val="single" w:sz="4" w:space="0" w:color="auto"/>
            </w:tcBorders>
          </w:tcPr>
          <w:p w14:paraId="24EFBC4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5" w:type="pct"/>
            <w:tcBorders>
              <w:top w:val="single" w:sz="4" w:space="0" w:color="auto"/>
              <w:left w:val="single" w:sz="4" w:space="0" w:color="auto"/>
              <w:bottom w:val="single" w:sz="4" w:space="0" w:color="auto"/>
              <w:right w:val="single" w:sz="4" w:space="0" w:color="auto"/>
            </w:tcBorders>
          </w:tcPr>
          <w:p w14:paraId="1C16396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7" w:type="pct"/>
            <w:tcBorders>
              <w:top w:val="single" w:sz="4" w:space="0" w:color="auto"/>
              <w:left w:val="single" w:sz="4" w:space="0" w:color="auto"/>
              <w:right w:val="dotted" w:sz="4" w:space="0" w:color="auto"/>
            </w:tcBorders>
          </w:tcPr>
          <w:p w14:paraId="1BA4B67A" w14:textId="77777777" w:rsidR="006B3243" w:rsidRPr="00A27FD5" w:rsidRDefault="006B3243" w:rsidP="00A569F7">
            <w:pPr>
              <w:pStyle w:val="Tabletext"/>
              <w:jc w:val="center"/>
              <w:rPr>
                <w:sz w:val="18"/>
                <w:szCs w:val="18"/>
                <w:lang w:val="fr-FR"/>
              </w:rPr>
            </w:pPr>
            <w:r w:rsidRPr="00A27FD5">
              <w:rPr>
                <w:sz w:val="18"/>
                <w:szCs w:val="18"/>
                <w:lang w:val="fr-FR"/>
              </w:rPr>
              <w:t>1 695 MHz</w:t>
            </w:r>
          </w:p>
        </w:tc>
        <w:tc>
          <w:tcPr>
            <w:tcW w:w="242" w:type="pct"/>
            <w:tcBorders>
              <w:top w:val="single" w:sz="4" w:space="0" w:color="auto"/>
              <w:left w:val="dotted" w:sz="4" w:space="0" w:color="auto"/>
              <w:right w:val="dotted" w:sz="4" w:space="0" w:color="auto"/>
            </w:tcBorders>
          </w:tcPr>
          <w:p w14:paraId="18F9378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3" w:type="pct"/>
            <w:tcBorders>
              <w:top w:val="single" w:sz="4" w:space="0" w:color="auto"/>
              <w:left w:val="dotted" w:sz="4" w:space="0" w:color="auto"/>
              <w:right w:val="single" w:sz="4" w:space="0" w:color="auto"/>
            </w:tcBorders>
          </w:tcPr>
          <w:p w14:paraId="2BD4A571" w14:textId="77777777" w:rsidR="006B3243" w:rsidRPr="00A27FD5" w:rsidRDefault="006B3243" w:rsidP="00A569F7">
            <w:pPr>
              <w:pStyle w:val="Tabletext"/>
              <w:jc w:val="center"/>
              <w:rPr>
                <w:sz w:val="18"/>
                <w:szCs w:val="18"/>
                <w:lang w:val="fr-FR"/>
              </w:rPr>
            </w:pPr>
            <w:r w:rsidRPr="00A27FD5">
              <w:rPr>
                <w:sz w:val="18"/>
                <w:szCs w:val="18"/>
                <w:lang w:val="fr-FR"/>
              </w:rPr>
              <w:t>1 710 MHz</w:t>
            </w:r>
          </w:p>
        </w:tc>
        <w:tc>
          <w:tcPr>
            <w:tcW w:w="436" w:type="pct"/>
            <w:tcBorders>
              <w:top w:val="single" w:sz="4" w:space="0" w:color="auto"/>
              <w:bottom w:val="single" w:sz="4" w:space="0" w:color="auto"/>
            </w:tcBorders>
          </w:tcPr>
          <w:p w14:paraId="17DBA0A4" w14:textId="77777777" w:rsidR="006B3243" w:rsidRPr="00A27FD5" w:rsidRDefault="006B3243" w:rsidP="00A569F7">
            <w:pPr>
              <w:pStyle w:val="Tabletext"/>
              <w:jc w:val="center"/>
              <w:rPr>
                <w:sz w:val="18"/>
                <w:szCs w:val="18"/>
                <w:lang w:val="fr-FR"/>
              </w:rPr>
            </w:pPr>
            <w:r w:rsidRPr="00A27FD5">
              <w:rPr>
                <w:sz w:val="18"/>
                <w:szCs w:val="18"/>
                <w:lang w:val="fr-FR"/>
              </w:rPr>
              <w:t>1 995 MHz</w:t>
            </w:r>
          </w:p>
        </w:tc>
        <w:tc>
          <w:tcPr>
            <w:tcW w:w="194" w:type="pct"/>
            <w:tcBorders>
              <w:top w:val="single" w:sz="4" w:space="0" w:color="auto"/>
              <w:bottom w:val="single" w:sz="4" w:space="0" w:color="auto"/>
            </w:tcBorders>
          </w:tcPr>
          <w:p w14:paraId="5FAE7D1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bottom w:val="single" w:sz="4" w:space="0" w:color="auto"/>
              <w:right w:val="single" w:sz="4" w:space="0" w:color="auto"/>
            </w:tcBorders>
          </w:tcPr>
          <w:p w14:paraId="44016FBC" w14:textId="77777777" w:rsidR="006B3243" w:rsidRPr="00A27FD5" w:rsidRDefault="006B3243" w:rsidP="00A569F7">
            <w:pPr>
              <w:pStyle w:val="Tabletext"/>
              <w:jc w:val="center"/>
              <w:rPr>
                <w:sz w:val="18"/>
                <w:szCs w:val="18"/>
                <w:lang w:val="fr-FR"/>
              </w:rPr>
            </w:pPr>
            <w:r w:rsidRPr="00A27FD5">
              <w:rPr>
                <w:sz w:val="18"/>
                <w:szCs w:val="18"/>
                <w:lang w:val="fr-FR"/>
              </w:rPr>
              <w:t>2 020 MHz</w:t>
            </w:r>
          </w:p>
        </w:tc>
        <w:tc>
          <w:tcPr>
            <w:tcW w:w="436" w:type="pct"/>
            <w:tcBorders>
              <w:top w:val="single" w:sz="4" w:space="0" w:color="auto"/>
              <w:left w:val="single" w:sz="4" w:space="0" w:color="auto"/>
              <w:bottom w:val="single" w:sz="4" w:space="0" w:color="auto"/>
              <w:right w:val="single" w:sz="4" w:space="0" w:color="auto"/>
            </w:tcBorders>
          </w:tcPr>
          <w:p w14:paraId="062868BA"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(4), (9)</w:t>
            </w:r>
          </w:p>
        </w:tc>
      </w:tr>
      <w:tr w:rsidR="006B3243" w:rsidRPr="00A27FD5" w14:paraId="5AB81FE2" w14:textId="77777777" w:rsidTr="0098326C">
        <w:trPr>
          <w:gridAfter w:val="1"/>
          <w:wAfter w:w="3" w:type="pct"/>
          <w:jc w:val="center"/>
        </w:trPr>
        <w:tc>
          <w:tcPr>
            <w:tcW w:w="533" w:type="pct"/>
            <w:tcBorders>
              <w:top w:val="single" w:sz="4" w:space="0" w:color="auto"/>
              <w:left w:val="single" w:sz="4" w:space="0" w:color="auto"/>
              <w:bottom w:val="single" w:sz="4" w:space="0" w:color="auto"/>
              <w:right w:val="single" w:sz="4" w:space="0" w:color="auto"/>
            </w:tcBorders>
          </w:tcPr>
          <w:p w14:paraId="3EA4699D" w14:textId="77777777" w:rsidR="006B3243" w:rsidRPr="00A27FD5" w:rsidRDefault="006B3243" w:rsidP="00A569F7">
            <w:pPr>
              <w:pStyle w:val="Tabletext"/>
              <w:jc w:val="center"/>
              <w:rPr>
                <w:sz w:val="18"/>
                <w:szCs w:val="18"/>
                <w:lang w:val="fr-FR"/>
              </w:rPr>
            </w:pPr>
            <w:r w:rsidRPr="00A27FD5">
              <w:rPr>
                <w:sz w:val="18"/>
                <w:szCs w:val="18"/>
                <w:lang w:val="fr-FR"/>
              </w:rPr>
              <w:t>87</w:t>
            </w:r>
          </w:p>
        </w:tc>
        <w:tc>
          <w:tcPr>
            <w:tcW w:w="535" w:type="pct"/>
            <w:tcBorders>
              <w:top w:val="single" w:sz="4" w:space="0" w:color="auto"/>
              <w:left w:val="single" w:sz="4" w:space="0" w:color="auto"/>
              <w:bottom w:val="single" w:sz="4" w:space="0" w:color="auto"/>
              <w:right w:val="single" w:sz="4" w:space="0" w:color="auto"/>
            </w:tcBorders>
          </w:tcPr>
          <w:p w14:paraId="44747B7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3" w:type="pct"/>
            <w:tcBorders>
              <w:top w:val="single" w:sz="4" w:space="0" w:color="auto"/>
              <w:left w:val="single" w:sz="4" w:space="0" w:color="auto"/>
              <w:bottom w:val="single" w:sz="4" w:space="0" w:color="auto"/>
              <w:right w:val="single" w:sz="4" w:space="0" w:color="auto"/>
            </w:tcBorders>
          </w:tcPr>
          <w:p w14:paraId="43B1260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5" w:type="pct"/>
            <w:tcBorders>
              <w:top w:val="single" w:sz="4" w:space="0" w:color="auto"/>
              <w:left w:val="single" w:sz="4" w:space="0" w:color="auto"/>
              <w:bottom w:val="single" w:sz="4" w:space="0" w:color="auto"/>
              <w:right w:val="single" w:sz="4" w:space="0" w:color="auto"/>
            </w:tcBorders>
          </w:tcPr>
          <w:p w14:paraId="7E0C8AF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7" w:type="pct"/>
            <w:tcBorders>
              <w:top w:val="single" w:sz="4" w:space="0" w:color="auto"/>
              <w:left w:val="single" w:sz="4" w:space="0" w:color="auto"/>
              <w:bottom w:val="single" w:sz="4" w:space="0" w:color="auto"/>
              <w:right w:val="dotted" w:sz="4" w:space="0" w:color="auto"/>
            </w:tcBorders>
          </w:tcPr>
          <w:p w14:paraId="423B4CCA" w14:textId="77777777" w:rsidR="006B3243" w:rsidRPr="00A27FD5" w:rsidRDefault="006B3243" w:rsidP="00A569F7">
            <w:pPr>
              <w:pStyle w:val="Tabletext"/>
              <w:jc w:val="center"/>
              <w:rPr>
                <w:sz w:val="18"/>
                <w:szCs w:val="18"/>
                <w:lang w:val="fr-FR"/>
              </w:rPr>
            </w:pPr>
            <w:r w:rsidRPr="00A27FD5">
              <w:rPr>
                <w:sz w:val="18"/>
                <w:szCs w:val="18"/>
                <w:lang w:val="fr-FR"/>
              </w:rPr>
              <w:t>410 MHz</w:t>
            </w:r>
          </w:p>
        </w:tc>
        <w:tc>
          <w:tcPr>
            <w:tcW w:w="242" w:type="pct"/>
            <w:tcBorders>
              <w:top w:val="single" w:sz="4" w:space="0" w:color="auto"/>
              <w:left w:val="dotted" w:sz="4" w:space="0" w:color="auto"/>
              <w:bottom w:val="single" w:sz="4" w:space="0" w:color="auto"/>
              <w:right w:val="dotted" w:sz="4" w:space="0" w:color="auto"/>
            </w:tcBorders>
          </w:tcPr>
          <w:p w14:paraId="77FDCA5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3" w:type="pct"/>
            <w:tcBorders>
              <w:top w:val="single" w:sz="4" w:space="0" w:color="auto"/>
              <w:left w:val="dotted" w:sz="4" w:space="0" w:color="auto"/>
              <w:bottom w:val="single" w:sz="4" w:space="0" w:color="auto"/>
              <w:right w:val="single" w:sz="4" w:space="0" w:color="auto"/>
            </w:tcBorders>
          </w:tcPr>
          <w:p w14:paraId="5E48F141" w14:textId="77777777" w:rsidR="006B3243" w:rsidRPr="00A27FD5" w:rsidRDefault="006B3243" w:rsidP="00A569F7">
            <w:pPr>
              <w:pStyle w:val="Tabletext"/>
              <w:jc w:val="center"/>
              <w:rPr>
                <w:sz w:val="18"/>
                <w:szCs w:val="18"/>
                <w:lang w:val="fr-FR"/>
              </w:rPr>
            </w:pPr>
            <w:r w:rsidRPr="00A27FD5">
              <w:rPr>
                <w:sz w:val="18"/>
                <w:szCs w:val="18"/>
                <w:lang w:val="fr-FR"/>
              </w:rPr>
              <w:t>415 MHz</w:t>
            </w:r>
          </w:p>
        </w:tc>
        <w:tc>
          <w:tcPr>
            <w:tcW w:w="436" w:type="pct"/>
            <w:tcBorders>
              <w:top w:val="single" w:sz="4" w:space="0" w:color="auto"/>
              <w:bottom w:val="single" w:sz="4" w:space="0" w:color="auto"/>
            </w:tcBorders>
          </w:tcPr>
          <w:p w14:paraId="2F5C2F8B" w14:textId="77777777" w:rsidR="006B3243" w:rsidRPr="00A27FD5" w:rsidRDefault="006B3243" w:rsidP="00A569F7">
            <w:pPr>
              <w:pStyle w:val="Tabletext"/>
              <w:jc w:val="center"/>
              <w:rPr>
                <w:sz w:val="18"/>
                <w:szCs w:val="18"/>
                <w:lang w:val="fr-FR"/>
              </w:rPr>
            </w:pPr>
            <w:r w:rsidRPr="00A27FD5">
              <w:rPr>
                <w:sz w:val="18"/>
                <w:szCs w:val="18"/>
                <w:lang w:val="fr-FR"/>
              </w:rPr>
              <w:t>420 MHz</w:t>
            </w:r>
          </w:p>
        </w:tc>
        <w:tc>
          <w:tcPr>
            <w:tcW w:w="194" w:type="pct"/>
            <w:tcBorders>
              <w:top w:val="single" w:sz="4" w:space="0" w:color="auto"/>
              <w:bottom w:val="single" w:sz="4" w:space="0" w:color="auto"/>
            </w:tcBorders>
          </w:tcPr>
          <w:p w14:paraId="7E98B4A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bottom w:val="single" w:sz="4" w:space="0" w:color="auto"/>
              <w:right w:val="single" w:sz="4" w:space="0" w:color="auto"/>
            </w:tcBorders>
          </w:tcPr>
          <w:p w14:paraId="435807C5" w14:textId="77777777" w:rsidR="006B3243" w:rsidRPr="00A27FD5" w:rsidRDefault="006B3243" w:rsidP="00A569F7">
            <w:pPr>
              <w:pStyle w:val="Tabletext"/>
              <w:jc w:val="center"/>
              <w:rPr>
                <w:sz w:val="18"/>
                <w:szCs w:val="18"/>
                <w:lang w:val="fr-FR"/>
              </w:rPr>
            </w:pPr>
            <w:r w:rsidRPr="00A27FD5">
              <w:rPr>
                <w:sz w:val="18"/>
                <w:szCs w:val="18"/>
                <w:lang w:val="fr-FR"/>
              </w:rPr>
              <w:t>425 MHz</w:t>
            </w:r>
          </w:p>
        </w:tc>
        <w:tc>
          <w:tcPr>
            <w:tcW w:w="436" w:type="pct"/>
            <w:tcBorders>
              <w:top w:val="single" w:sz="4" w:space="0" w:color="auto"/>
              <w:left w:val="single" w:sz="4" w:space="0" w:color="auto"/>
              <w:bottom w:val="single" w:sz="4" w:space="0" w:color="auto"/>
              <w:right w:val="single" w:sz="4" w:space="0" w:color="auto"/>
            </w:tcBorders>
          </w:tcPr>
          <w:p w14:paraId="232EEFF4"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(13)</w:t>
            </w:r>
          </w:p>
        </w:tc>
      </w:tr>
      <w:tr w:rsidR="006B3243" w:rsidRPr="00A27FD5" w14:paraId="63F4CB6A" w14:textId="77777777" w:rsidTr="0098326C">
        <w:trPr>
          <w:gridAfter w:val="1"/>
          <w:wAfter w:w="3" w:type="pct"/>
          <w:jc w:val="center"/>
        </w:trPr>
        <w:tc>
          <w:tcPr>
            <w:tcW w:w="533" w:type="pct"/>
            <w:tcBorders>
              <w:top w:val="single" w:sz="4" w:space="0" w:color="auto"/>
              <w:left w:val="single" w:sz="4" w:space="0" w:color="auto"/>
              <w:bottom w:val="single" w:sz="4" w:space="0" w:color="auto"/>
              <w:right w:val="single" w:sz="4" w:space="0" w:color="auto"/>
            </w:tcBorders>
          </w:tcPr>
          <w:p w14:paraId="64ABFC70" w14:textId="77777777" w:rsidR="006B3243" w:rsidRPr="00A27FD5" w:rsidRDefault="006B3243" w:rsidP="00A569F7">
            <w:pPr>
              <w:pStyle w:val="Tabletext"/>
              <w:jc w:val="center"/>
              <w:rPr>
                <w:sz w:val="18"/>
                <w:szCs w:val="18"/>
                <w:lang w:val="fr-FR"/>
              </w:rPr>
            </w:pPr>
            <w:r w:rsidRPr="00A27FD5">
              <w:rPr>
                <w:sz w:val="18"/>
                <w:szCs w:val="18"/>
                <w:lang w:val="fr-FR"/>
              </w:rPr>
              <w:t>88</w:t>
            </w:r>
          </w:p>
        </w:tc>
        <w:tc>
          <w:tcPr>
            <w:tcW w:w="535" w:type="pct"/>
            <w:tcBorders>
              <w:top w:val="single" w:sz="4" w:space="0" w:color="auto"/>
              <w:left w:val="single" w:sz="4" w:space="0" w:color="auto"/>
              <w:bottom w:val="single" w:sz="4" w:space="0" w:color="auto"/>
              <w:right w:val="single" w:sz="4" w:space="0" w:color="auto"/>
            </w:tcBorders>
          </w:tcPr>
          <w:p w14:paraId="35003EA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3" w:type="pct"/>
            <w:tcBorders>
              <w:top w:val="single" w:sz="4" w:space="0" w:color="auto"/>
              <w:left w:val="single" w:sz="4" w:space="0" w:color="auto"/>
              <w:bottom w:val="single" w:sz="4" w:space="0" w:color="auto"/>
              <w:right w:val="single" w:sz="4" w:space="0" w:color="auto"/>
            </w:tcBorders>
          </w:tcPr>
          <w:p w14:paraId="656FC6E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5" w:type="pct"/>
            <w:tcBorders>
              <w:top w:val="single" w:sz="4" w:space="0" w:color="auto"/>
              <w:left w:val="single" w:sz="4" w:space="0" w:color="auto"/>
              <w:bottom w:val="single" w:sz="4" w:space="0" w:color="auto"/>
              <w:right w:val="single" w:sz="4" w:space="0" w:color="auto"/>
            </w:tcBorders>
          </w:tcPr>
          <w:p w14:paraId="0C2EAE5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87" w:type="pct"/>
            <w:tcBorders>
              <w:top w:val="single" w:sz="4" w:space="0" w:color="auto"/>
              <w:left w:val="single" w:sz="4" w:space="0" w:color="auto"/>
              <w:bottom w:val="single" w:sz="4" w:space="0" w:color="auto"/>
              <w:right w:val="dotted" w:sz="4" w:space="0" w:color="auto"/>
            </w:tcBorders>
          </w:tcPr>
          <w:p w14:paraId="75E3F7D4" w14:textId="77777777" w:rsidR="006B3243" w:rsidRPr="00A27FD5" w:rsidRDefault="006B3243" w:rsidP="00A569F7">
            <w:pPr>
              <w:pStyle w:val="Tabletext"/>
              <w:jc w:val="center"/>
              <w:rPr>
                <w:sz w:val="18"/>
                <w:szCs w:val="18"/>
                <w:lang w:val="fr-FR"/>
              </w:rPr>
            </w:pPr>
            <w:r w:rsidRPr="00A27FD5">
              <w:rPr>
                <w:sz w:val="18"/>
                <w:szCs w:val="18"/>
                <w:lang w:val="fr-FR"/>
              </w:rPr>
              <w:t>412 MHz</w:t>
            </w:r>
          </w:p>
        </w:tc>
        <w:tc>
          <w:tcPr>
            <w:tcW w:w="242" w:type="pct"/>
            <w:tcBorders>
              <w:top w:val="single" w:sz="4" w:space="0" w:color="auto"/>
              <w:left w:val="dotted" w:sz="4" w:space="0" w:color="auto"/>
              <w:bottom w:val="single" w:sz="4" w:space="0" w:color="auto"/>
              <w:right w:val="dotted" w:sz="4" w:space="0" w:color="auto"/>
            </w:tcBorders>
          </w:tcPr>
          <w:p w14:paraId="45A77C3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83" w:type="pct"/>
            <w:tcBorders>
              <w:top w:val="single" w:sz="4" w:space="0" w:color="auto"/>
              <w:left w:val="dotted" w:sz="4" w:space="0" w:color="auto"/>
              <w:bottom w:val="single" w:sz="4" w:space="0" w:color="auto"/>
              <w:right w:val="single" w:sz="4" w:space="0" w:color="auto"/>
            </w:tcBorders>
          </w:tcPr>
          <w:p w14:paraId="45565D05" w14:textId="77777777" w:rsidR="006B3243" w:rsidRPr="00A27FD5" w:rsidRDefault="006B3243" w:rsidP="00A569F7">
            <w:pPr>
              <w:pStyle w:val="Tabletext"/>
              <w:jc w:val="center"/>
              <w:rPr>
                <w:sz w:val="18"/>
                <w:szCs w:val="18"/>
                <w:lang w:val="fr-FR"/>
              </w:rPr>
            </w:pPr>
            <w:r w:rsidRPr="00A27FD5">
              <w:rPr>
                <w:sz w:val="18"/>
                <w:szCs w:val="18"/>
                <w:lang w:val="fr-FR"/>
              </w:rPr>
              <w:t>417 MHz</w:t>
            </w:r>
          </w:p>
        </w:tc>
        <w:tc>
          <w:tcPr>
            <w:tcW w:w="436" w:type="pct"/>
            <w:tcBorders>
              <w:top w:val="single" w:sz="4" w:space="0" w:color="auto"/>
              <w:bottom w:val="single" w:sz="4" w:space="0" w:color="auto"/>
            </w:tcBorders>
          </w:tcPr>
          <w:p w14:paraId="1D3B6462" w14:textId="77777777" w:rsidR="006B3243" w:rsidRPr="00A27FD5" w:rsidRDefault="006B3243" w:rsidP="00A569F7">
            <w:pPr>
              <w:pStyle w:val="Tabletext"/>
              <w:jc w:val="center"/>
              <w:rPr>
                <w:sz w:val="18"/>
                <w:szCs w:val="18"/>
                <w:lang w:val="fr-FR"/>
              </w:rPr>
            </w:pPr>
            <w:r w:rsidRPr="00A27FD5">
              <w:rPr>
                <w:sz w:val="18"/>
                <w:szCs w:val="18"/>
                <w:lang w:val="fr-FR"/>
              </w:rPr>
              <w:t>422 MHz</w:t>
            </w:r>
          </w:p>
        </w:tc>
        <w:tc>
          <w:tcPr>
            <w:tcW w:w="194" w:type="pct"/>
            <w:tcBorders>
              <w:top w:val="single" w:sz="4" w:space="0" w:color="auto"/>
              <w:bottom w:val="single" w:sz="4" w:space="0" w:color="auto"/>
            </w:tcBorders>
          </w:tcPr>
          <w:p w14:paraId="0A86B5B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32" w:type="pct"/>
            <w:tcBorders>
              <w:top w:val="single" w:sz="4" w:space="0" w:color="auto"/>
              <w:bottom w:val="single" w:sz="4" w:space="0" w:color="auto"/>
              <w:right w:val="single" w:sz="4" w:space="0" w:color="auto"/>
            </w:tcBorders>
          </w:tcPr>
          <w:p w14:paraId="6CF68E43" w14:textId="77777777" w:rsidR="006B3243" w:rsidRPr="00A27FD5" w:rsidRDefault="006B3243" w:rsidP="00A569F7">
            <w:pPr>
              <w:pStyle w:val="Tabletext"/>
              <w:jc w:val="center"/>
              <w:rPr>
                <w:sz w:val="18"/>
                <w:szCs w:val="18"/>
                <w:lang w:val="fr-FR"/>
              </w:rPr>
            </w:pPr>
            <w:r w:rsidRPr="00A27FD5">
              <w:rPr>
                <w:sz w:val="18"/>
                <w:szCs w:val="18"/>
                <w:lang w:val="fr-FR"/>
              </w:rPr>
              <w:t>427 MHz</w:t>
            </w:r>
          </w:p>
        </w:tc>
        <w:tc>
          <w:tcPr>
            <w:tcW w:w="436" w:type="pct"/>
            <w:tcBorders>
              <w:top w:val="single" w:sz="4" w:space="0" w:color="auto"/>
              <w:left w:val="single" w:sz="4" w:space="0" w:color="auto"/>
              <w:bottom w:val="single" w:sz="4" w:space="0" w:color="auto"/>
              <w:right w:val="single" w:sz="4" w:space="0" w:color="auto"/>
            </w:tcBorders>
          </w:tcPr>
          <w:p w14:paraId="49BC9D8B" w14:textId="77777777" w:rsidR="006B3243" w:rsidRPr="00A27FD5" w:rsidRDefault="006B3243" w:rsidP="00A569F7">
            <w:pPr>
              <w:pStyle w:val="Tabletext"/>
              <w:jc w:val="center"/>
              <w:rPr>
                <w:sz w:val="18"/>
                <w:szCs w:val="18"/>
                <w:lang w:val="fr-FR"/>
              </w:rPr>
            </w:pPr>
            <w:r w:rsidRPr="00A27FD5">
              <w:rPr>
                <w:sz w:val="18"/>
                <w:szCs w:val="18"/>
                <w:lang w:val="fr-FR"/>
              </w:rPr>
              <w:t>1</w:t>
            </w:r>
            <w:r w:rsidRPr="00A27FD5">
              <w:rPr>
                <w:sz w:val="18"/>
                <w:szCs w:val="18"/>
                <w:vertAlign w:val="superscript"/>
                <w:lang w:val="fr-FR"/>
              </w:rPr>
              <w:t>(13)</w:t>
            </w:r>
          </w:p>
        </w:tc>
      </w:tr>
      <w:tr w:rsidR="006B3243" w:rsidRPr="00A27FD5" w14:paraId="171D9EEC" w14:textId="77777777" w:rsidTr="00DB40A5">
        <w:trPr>
          <w:jc w:val="center"/>
        </w:trPr>
        <w:tc>
          <w:tcPr>
            <w:tcW w:w="5000" w:type="pct"/>
            <w:gridSpan w:val="12"/>
            <w:tcBorders>
              <w:top w:val="single" w:sz="4" w:space="0" w:color="auto"/>
            </w:tcBorders>
          </w:tcPr>
          <w:p w14:paraId="412C8D41" w14:textId="77777777" w:rsidR="006B3243" w:rsidRPr="00A27FD5" w:rsidRDefault="006B3243" w:rsidP="00A569F7">
            <w:pPr>
              <w:pStyle w:val="Tabletext"/>
              <w:rPr>
                <w:sz w:val="18"/>
                <w:szCs w:val="18"/>
                <w:lang w:val="fr-FR"/>
              </w:rPr>
            </w:pPr>
            <w:r w:rsidRPr="00A27FD5">
              <w:rPr>
                <w:sz w:val="18"/>
                <w:szCs w:val="18"/>
                <w:vertAlign w:val="superscript"/>
                <w:lang w:val="fr-FR"/>
              </w:rPr>
              <w:t>(1)</w:t>
            </w:r>
            <w:r w:rsidRPr="00A27FD5">
              <w:rPr>
                <w:sz w:val="18"/>
                <w:szCs w:val="18"/>
                <w:lang w:val="fr-FR"/>
              </w:rPr>
              <w:tab/>
              <w:t>La bande est réservée à l'usage du système UTRA.</w:t>
            </w:r>
          </w:p>
          <w:p w14:paraId="6533D818" w14:textId="77777777" w:rsidR="006B3243" w:rsidRPr="00A27FD5" w:rsidRDefault="006B3243" w:rsidP="00A569F7">
            <w:pPr>
              <w:pStyle w:val="Tabletext"/>
              <w:rPr>
                <w:sz w:val="18"/>
                <w:szCs w:val="18"/>
                <w:lang w:val="fr-FR"/>
              </w:rPr>
            </w:pPr>
            <w:r w:rsidRPr="00A27FD5">
              <w:rPr>
                <w:sz w:val="18"/>
                <w:szCs w:val="18"/>
                <w:vertAlign w:val="superscript"/>
                <w:lang w:val="fr-FR"/>
              </w:rPr>
              <w:t>(2)</w:t>
            </w:r>
            <w:r w:rsidRPr="00A27FD5">
              <w:rPr>
                <w:sz w:val="18"/>
                <w:szCs w:val="18"/>
                <w:lang w:val="fr-FR"/>
              </w:rPr>
              <w:tab/>
              <w:t>La bande est réservée à l'usage du système E-UTRA.</w:t>
            </w:r>
          </w:p>
          <w:p w14:paraId="10F5F6A0" w14:textId="77777777" w:rsidR="006B3243" w:rsidRPr="00A27FD5" w:rsidRDefault="006B3243" w:rsidP="00A569F7">
            <w:pPr>
              <w:pStyle w:val="Tabletext"/>
              <w:rPr>
                <w:sz w:val="18"/>
                <w:szCs w:val="18"/>
                <w:lang w:val="fr-FR"/>
              </w:rPr>
            </w:pPr>
            <w:r w:rsidRPr="00A27FD5">
              <w:rPr>
                <w:sz w:val="18"/>
                <w:szCs w:val="18"/>
                <w:vertAlign w:val="superscript"/>
                <w:lang w:val="fr-FR"/>
              </w:rPr>
              <w:t>(3)</w:t>
            </w:r>
            <w:r w:rsidRPr="00A27FD5">
              <w:rPr>
                <w:sz w:val="18"/>
                <w:szCs w:val="18"/>
                <w:lang w:val="fr-FR"/>
              </w:rPr>
              <w:tab/>
              <w:t>La bande est réservée à l'usage du système E-UTRA et/ou UTRA.</w:t>
            </w:r>
          </w:p>
          <w:p w14:paraId="47030CCD" w14:textId="77777777" w:rsidR="006B3243" w:rsidRPr="00A27FD5" w:rsidRDefault="006B3243" w:rsidP="00A569F7">
            <w:pPr>
              <w:pStyle w:val="Tabletext"/>
              <w:rPr>
                <w:sz w:val="18"/>
                <w:szCs w:val="18"/>
                <w:lang w:val="fr-FR"/>
              </w:rPr>
            </w:pPr>
            <w:r w:rsidRPr="00A27FD5">
              <w:rPr>
                <w:sz w:val="18"/>
                <w:szCs w:val="18"/>
                <w:vertAlign w:val="superscript"/>
                <w:lang w:val="fr-FR"/>
              </w:rPr>
              <w:t>(4)</w:t>
            </w:r>
            <w:r w:rsidRPr="00A27FD5">
              <w:rPr>
                <w:sz w:val="18"/>
                <w:szCs w:val="18"/>
                <w:lang w:val="fr-FR"/>
              </w:rPr>
              <w:tab/>
              <w:t>La bande est réservée à l'usage du système E-UTRA et/ou NB-IoT.</w:t>
            </w:r>
          </w:p>
          <w:p w14:paraId="5B0EE28C" w14:textId="77777777" w:rsidR="006B3243" w:rsidRPr="00A27FD5" w:rsidRDefault="006B3243" w:rsidP="00A569F7">
            <w:pPr>
              <w:pStyle w:val="Tabletext"/>
              <w:ind w:left="284" w:hanging="284"/>
              <w:rPr>
                <w:sz w:val="18"/>
                <w:szCs w:val="18"/>
                <w:lang w:val="fr-FR"/>
              </w:rPr>
            </w:pPr>
            <w:r w:rsidRPr="00A27FD5">
              <w:rPr>
                <w:sz w:val="18"/>
                <w:szCs w:val="18"/>
                <w:vertAlign w:val="superscript"/>
                <w:lang w:val="fr-FR"/>
              </w:rPr>
              <w:t>(5)</w:t>
            </w:r>
            <w:r w:rsidRPr="00A27FD5">
              <w:rPr>
                <w:sz w:val="18"/>
                <w:szCs w:val="18"/>
                <w:lang w:val="fr-FR"/>
              </w:rPr>
              <w:tab/>
              <w:t>Limité au fonctionnement du système E-UTRA lorsque le regroupement de porteuses est configuré. La bande de fonctionnement sur la liaison descendante est appariée avec la bande de fonctionnement sur la liaison montante (externe) de la configuration de regroupement de porteuses qui prend en charge la cellule principale configurée (Pcell): cellule fonctionnant sur la fréquence principale, dans laquelle l'équipement UE applique la procédure d'établissement de la connexion initiale ou lance la procédure de rétablissement de la connexion, ou cellule indiquée comme étant la cellule principale dans la procédure de transfert.</w:t>
            </w:r>
          </w:p>
          <w:p w14:paraId="6515F909" w14:textId="77777777" w:rsidR="006B3243" w:rsidRPr="00A27FD5" w:rsidRDefault="006B3243" w:rsidP="00A569F7">
            <w:pPr>
              <w:pStyle w:val="Tabletext"/>
              <w:ind w:left="284" w:hanging="284"/>
              <w:rPr>
                <w:sz w:val="18"/>
                <w:szCs w:val="18"/>
                <w:lang w:val="fr-FR"/>
              </w:rPr>
            </w:pPr>
            <w:r w:rsidRPr="00A27FD5">
              <w:rPr>
                <w:sz w:val="18"/>
                <w:szCs w:val="18"/>
                <w:vertAlign w:val="superscript"/>
                <w:lang w:val="fr-FR"/>
              </w:rPr>
              <w:t>(6)</w:t>
            </w:r>
            <w:r w:rsidRPr="00A27FD5">
              <w:rPr>
                <w:sz w:val="18"/>
                <w:szCs w:val="18"/>
                <w:lang w:val="fr-FR"/>
              </w:rPr>
              <w:tab/>
              <w:t>Limité au fonctionnement du système UTRA lorsque les deux bandes sont configurées (par exemple DB-DC-HSDPA ou 4C</w:t>
            </w:r>
            <w:r w:rsidRPr="00A27FD5">
              <w:rPr>
                <w:sz w:val="18"/>
                <w:szCs w:val="18"/>
                <w:lang w:val="fr-FR"/>
              </w:rPr>
              <w:noBreakHyphen/>
              <w:t>HSDPA à deux bandes). Les fréquences en liaison descendante de cette bande sont appariées avec les fréquences en liaison montante de l'autre bande FDD (externe) dans la configuration à deux bandes.</w:t>
            </w:r>
          </w:p>
          <w:p w14:paraId="16FFC8DB" w14:textId="77777777" w:rsidR="006B3243" w:rsidRPr="00A27FD5" w:rsidRDefault="006B3243" w:rsidP="00A569F7">
            <w:pPr>
              <w:pStyle w:val="Tabletext"/>
              <w:rPr>
                <w:sz w:val="18"/>
                <w:szCs w:val="18"/>
                <w:lang w:val="fr-FR"/>
              </w:rPr>
            </w:pPr>
            <w:r w:rsidRPr="00A27FD5">
              <w:rPr>
                <w:sz w:val="18"/>
                <w:szCs w:val="18"/>
                <w:vertAlign w:val="superscript"/>
                <w:lang w:val="fr-FR"/>
              </w:rPr>
              <w:t>(7)</w:t>
            </w:r>
            <w:r w:rsidRPr="00A27FD5">
              <w:rPr>
                <w:sz w:val="18"/>
                <w:szCs w:val="18"/>
                <w:lang w:val="fr-FR"/>
              </w:rPr>
              <w:tab/>
              <w:t>En mode E-UTRA, la bande de fonctionnement 2 180-2 200 MHz de la liaison descendante est limitée au fonctionnement lorsque le regroupement de porteuses (CA) est configurée.</w:t>
            </w:r>
          </w:p>
          <w:p w14:paraId="6DC93353" w14:textId="77777777" w:rsidR="006B3243" w:rsidRPr="00A27FD5" w:rsidRDefault="006B3243" w:rsidP="00A569F7">
            <w:pPr>
              <w:pStyle w:val="Tabletext"/>
              <w:rPr>
                <w:sz w:val="18"/>
                <w:szCs w:val="18"/>
                <w:lang w:val="fr-FR"/>
              </w:rPr>
            </w:pPr>
            <w:r w:rsidRPr="00A27FD5">
              <w:rPr>
                <w:sz w:val="18"/>
                <w:szCs w:val="18"/>
                <w:vertAlign w:val="superscript"/>
                <w:lang w:val="fr-FR"/>
              </w:rPr>
              <w:t>(8)</w:t>
            </w:r>
            <w:r w:rsidRPr="00A27FD5">
              <w:rPr>
                <w:sz w:val="18"/>
                <w:szCs w:val="18"/>
                <w:lang w:val="fr-FR"/>
              </w:rPr>
              <w:tab/>
              <w:t>La bande 23 n'est pas applicable.</w:t>
            </w:r>
          </w:p>
          <w:p w14:paraId="5AC2F914" w14:textId="77777777" w:rsidR="006B3243" w:rsidRPr="00A27FD5" w:rsidRDefault="006B3243" w:rsidP="00A569F7">
            <w:pPr>
              <w:pStyle w:val="Tabletext"/>
              <w:ind w:left="284" w:hanging="284"/>
              <w:rPr>
                <w:sz w:val="18"/>
                <w:szCs w:val="18"/>
                <w:lang w:val="fr-FR"/>
              </w:rPr>
            </w:pPr>
            <w:r w:rsidRPr="00A27FD5">
              <w:rPr>
                <w:sz w:val="18"/>
                <w:szCs w:val="18"/>
                <w:vertAlign w:val="superscript"/>
                <w:lang w:val="fr-FR"/>
              </w:rPr>
              <w:t>(9)</w:t>
            </w:r>
            <w:r w:rsidRPr="00A27FD5">
              <w:rPr>
                <w:sz w:val="18"/>
                <w:szCs w:val="18"/>
                <w:lang w:val="fr-FR"/>
              </w:rPr>
              <w:tab/>
              <w:t>En mode E-UTRA, la bande de fonctionnement 2 010-2 020 MHz de la liaison descendante est limitée au fonctionnement lorsque le regroupement des porteuses est configurée et que la séparation TX</w:t>
            </w:r>
            <w:r w:rsidRPr="00A27FD5">
              <w:rPr>
                <w:sz w:val="18"/>
                <w:szCs w:val="18"/>
                <w:lang w:val="fr-FR"/>
              </w:rPr>
              <w:noBreakHyphen/>
              <w:t>RX est de 300 MHz. En mode E-UTRA, la bande de fonctionnement 2 005-2 020 MHz de la liaison descendante est limitée au fonctionnement lorsque le regroupement des porteuses est configurée et que la séparation TX-RX est de 295 MHz.</w:t>
            </w:r>
          </w:p>
          <w:p w14:paraId="04DA4CE9" w14:textId="77777777" w:rsidR="006B3243" w:rsidRPr="00A27FD5" w:rsidRDefault="006B3243" w:rsidP="00A569F7">
            <w:pPr>
              <w:pStyle w:val="Tabletext"/>
              <w:rPr>
                <w:sz w:val="18"/>
                <w:szCs w:val="18"/>
                <w:lang w:val="fr-FR"/>
              </w:rPr>
            </w:pPr>
            <w:r w:rsidRPr="00A27FD5">
              <w:rPr>
                <w:sz w:val="18"/>
                <w:szCs w:val="18"/>
                <w:vertAlign w:val="superscript"/>
                <w:lang w:val="fr-FR"/>
              </w:rPr>
              <w:t>(10)</w:t>
            </w:r>
            <w:r w:rsidRPr="00A27FD5">
              <w:rPr>
                <w:sz w:val="18"/>
                <w:szCs w:val="18"/>
                <w:lang w:val="fr-FR"/>
              </w:rPr>
              <w:tab/>
              <w:t>L'exploitation des liaisons descendantes est limitée à la bande 1 526-1 536 MHz. L'exploitation des liaisons montantes est limitée aux bandes 1 627,5-1 637,5 MHz et 1 646,5</w:t>
            </w:r>
            <w:r w:rsidRPr="00A27FD5">
              <w:rPr>
                <w:sz w:val="18"/>
                <w:szCs w:val="18"/>
                <w:lang w:val="fr-FR"/>
              </w:rPr>
              <w:noBreakHyphen/>
              <w:t>1 656,5 MHz.</w:t>
            </w:r>
          </w:p>
          <w:p w14:paraId="45C5358D" w14:textId="77777777" w:rsidR="006B3243" w:rsidRPr="00A27FD5" w:rsidRDefault="006B3243" w:rsidP="00A569F7">
            <w:pPr>
              <w:pStyle w:val="Tabletext"/>
              <w:rPr>
                <w:sz w:val="18"/>
                <w:szCs w:val="18"/>
                <w:lang w:val="fr-FR"/>
              </w:rPr>
            </w:pPr>
            <w:r w:rsidRPr="00A27FD5">
              <w:rPr>
                <w:sz w:val="18"/>
                <w:szCs w:val="18"/>
                <w:vertAlign w:val="superscript"/>
                <w:lang w:val="fr-FR"/>
              </w:rPr>
              <w:t>(11)</w:t>
            </w:r>
            <w:r w:rsidRPr="00A27FD5">
              <w:rPr>
                <w:sz w:val="18"/>
                <w:szCs w:val="18"/>
                <w:lang w:val="fr-FR"/>
              </w:rPr>
              <w:tab/>
              <w:t>La bande est réservée à l'usage du système E-UTRA.</w:t>
            </w:r>
          </w:p>
          <w:p w14:paraId="39A430D3" w14:textId="77777777" w:rsidR="006B3243" w:rsidRPr="00A27FD5" w:rsidRDefault="006B3243" w:rsidP="00A569F7">
            <w:pPr>
              <w:pStyle w:val="Tabletext"/>
              <w:rPr>
                <w:sz w:val="18"/>
                <w:szCs w:val="18"/>
                <w:lang w:val="fr-FR"/>
              </w:rPr>
            </w:pPr>
            <w:r w:rsidRPr="00A27FD5">
              <w:rPr>
                <w:sz w:val="18"/>
                <w:szCs w:val="18"/>
                <w:vertAlign w:val="superscript"/>
                <w:lang w:val="fr-FR"/>
              </w:rPr>
              <w:t>(12)</w:t>
            </w:r>
            <w:r w:rsidRPr="00A27FD5">
              <w:rPr>
                <w:sz w:val="18"/>
                <w:szCs w:val="18"/>
                <w:lang w:val="fr-FR"/>
              </w:rPr>
              <w:tab/>
              <w:t>La bande est réservée à l'usage du système E-UTRA et/ou UTRA.</w:t>
            </w:r>
          </w:p>
          <w:p w14:paraId="6AF1D6E2" w14:textId="77777777" w:rsidR="006B3243" w:rsidRPr="00A27FD5" w:rsidRDefault="006B3243" w:rsidP="00A569F7">
            <w:pPr>
              <w:pStyle w:val="Tabletext"/>
              <w:rPr>
                <w:sz w:val="18"/>
                <w:szCs w:val="18"/>
                <w:lang w:val="fr-FR"/>
              </w:rPr>
            </w:pPr>
            <w:r w:rsidRPr="00A27FD5">
              <w:rPr>
                <w:sz w:val="18"/>
                <w:szCs w:val="18"/>
                <w:vertAlign w:val="superscript"/>
                <w:lang w:val="fr-FR"/>
              </w:rPr>
              <w:t>(13)</w:t>
            </w:r>
            <w:r w:rsidRPr="00A27FD5">
              <w:rPr>
                <w:sz w:val="18"/>
                <w:szCs w:val="18"/>
                <w:lang w:val="fr-FR"/>
              </w:rPr>
              <w:tab/>
              <w:t>La bande est réservée à l'usage du système E-UTRA et/ou NB-IoT.</w:t>
            </w:r>
          </w:p>
          <w:p w14:paraId="5ACD79D6" w14:textId="477AAFB7" w:rsidR="006B3243" w:rsidRPr="00A27FD5" w:rsidRDefault="006B3243" w:rsidP="00A569F7">
            <w:pPr>
              <w:pStyle w:val="Tabletext"/>
              <w:rPr>
                <w:kern w:val="2"/>
                <w:sz w:val="18"/>
                <w:szCs w:val="18"/>
                <w:lang w:val="fr-FR"/>
              </w:rPr>
            </w:pPr>
            <w:r w:rsidRPr="00A27FD5">
              <w:rPr>
                <w:kern w:val="2"/>
                <w:sz w:val="18"/>
                <w:szCs w:val="18"/>
                <w:lang w:val="fr-FR"/>
              </w:rPr>
              <w:t xml:space="preserve">NOTE 1 – Pour </w:t>
            </w:r>
            <w:r w:rsidRPr="00A27FD5">
              <w:rPr>
                <w:sz w:val="18"/>
                <w:szCs w:val="18"/>
                <w:lang w:val="fr-FR"/>
              </w:rPr>
              <w:t>les</w:t>
            </w:r>
            <w:r w:rsidRPr="00A27FD5">
              <w:rPr>
                <w:kern w:val="2"/>
                <w:sz w:val="18"/>
                <w:szCs w:val="18"/>
                <w:lang w:val="fr-FR"/>
              </w:rPr>
              <w:t xml:space="preserve"> bandes de fréquences de fonctionnement E-UTRA du Tableau A1-1, où les dispositions de fréquences diffèrent de celles recommandées par l'UIT-R (voir la Recommandation</w:t>
            </w:r>
            <w:r w:rsidR="00285394" w:rsidRPr="00A27FD5">
              <w:rPr>
                <w:kern w:val="2"/>
                <w:sz w:val="18"/>
                <w:szCs w:val="18"/>
                <w:lang w:val="fr-FR"/>
              </w:rPr>
              <w:t> </w:t>
            </w:r>
            <w:r w:rsidRPr="00A27FD5">
              <w:rPr>
                <w:kern w:val="2"/>
                <w:sz w:val="18"/>
                <w:szCs w:val="18"/>
                <w:lang w:val="fr-FR"/>
              </w:rPr>
              <w:t>UIT</w:t>
            </w:r>
            <w:r w:rsidRPr="00A27FD5">
              <w:rPr>
                <w:kern w:val="2"/>
                <w:sz w:val="18"/>
                <w:szCs w:val="18"/>
                <w:lang w:val="fr-FR"/>
              </w:rPr>
              <w:noBreakHyphen/>
              <w:t>R</w:t>
            </w:r>
            <w:r w:rsidR="00285394" w:rsidRPr="00A27FD5">
              <w:rPr>
                <w:kern w:val="2"/>
                <w:sz w:val="18"/>
                <w:szCs w:val="18"/>
                <w:lang w:val="fr-FR"/>
              </w:rPr>
              <w:t> </w:t>
            </w:r>
            <w:r w:rsidRPr="00A27FD5">
              <w:rPr>
                <w:kern w:val="2"/>
                <w:sz w:val="18"/>
                <w:szCs w:val="18"/>
                <w:lang w:val="fr-FR"/>
              </w:rPr>
              <w:t>M.1036), les caractéristiques des rayonnements non désirés données dans la présente Recommandation sont fournies à titre indicatif.</w:t>
            </w:r>
          </w:p>
          <w:p w14:paraId="17C7E993" w14:textId="77777777" w:rsidR="006B3243" w:rsidRPr="00A27FD5" w:rsidRDefault="006B3243" w:rsidP="00A569F7">
            <w:pPr>
              <w:pStyle w:val="Tabletext"/>
              <w:rPr>
                <w:kern w:val="2"/>
                <w:sz w:val="18"/>
                <w:szCs w:val="18"/>
                <w:lang w:val="fr-FR"/>
              </w:rPr>
            </w:pPr>
            <w:r w:rsidRPr="00A27FD5">
              <w:rPr>
                <w:kern w:val="2"/>
                <w:sz w:val="18"/>
                <w:szCs w:val="18"/>
                <w:lang w:val="fr-FR"/>
              </w:rPr>
              <w:t>NOTE 2 – Bande de la catégorie 1 (BC1): bandes pour l'exploitation des systèmes E-UTRA FDD et UTRA FDD. Les bandes de cette catégorie sont également utilisées pour l'IoT à bande étroite (tous modes).</w:t>
            </w:r>
          </w:p>
          <w:p w14:paraId="6B587648" w14:textId="77777777" w:rsidR="006B3243" w:rsidRPr="00A27FD5" w:rsidRDefault="006B3243" w:rsidP="00A569F7">
            <w:pPr>
              <w:pStyle w:val="Tabletext"/>
              <w:rPr>
                <w:kern w:val="2"/>
                <w:sz w:val="18"/>
                <w:szCs w:val="18"/>
                <w:lang w:val="fr-FR"/>
              </w:rPr>
            </w:pPr>
            <w:r w:rsidRPr="00A27FD5">
              <w:rPr>
                <w:kern w:val="2"/>
                <w:sz w:val="18"/>
                <w:szCs w:val="18"/>
                <w:lang w:val="fr-FR"/>
              </w:rPr>
              <w:t>Bande de la catégorie 2 (BC2): bandes pour l'exploitation E-UTRA FDD, UTRA FDD et GSM/EDGE. Les bandes de cette catégorie sont également utilisées pour l'IoT à bande étroite (tous modes).</w:t>
            </w:r>
          </w:p>
          <w:p w14:paraId="3BBE85BE" w14:textId="77777777" w:rsidR="006B3243" w:rsidRPr="00A27FD5" w:rsidRDefault="006B3243" w:rsidP="00A569F7">
            <w:pPr>
              <w:pStyle w:val="Tabletext"/>
              <w:rPr>
                <w:sz w:val="18"/>
                <w:szCs w:val="18"/>
                <w:lang w:val="fr-FR"/>
              </w:rPr>
            </w:pPr>
            <w:r w:rsidRPr="00A27FD5">
              <w:rPr>
                <w:kern w:val="2"/>
                <w:sz w:val="18"/>
                <w:szCs w:val="18"/>
                <w:lang w:val="fr-FR"/>
              </w:rPr>
              <w:t>Bande de la catégorie 3 (BC3): bandes pour l'exploitation des systèmes E-UTRA TDD et UTRA TDD. Les bandes de cette catégorie sont également utilisées pour l'IoT à bande étroite (tous modes).</w:t>
            </w:r>
          </w:p>
        </w:tc>
      </w:tr>
    </w:tbl>
    <w:p w14:paraId="66666F7E" w14:textId="77777777" w:rsidR="006B3243" w:rsidRPr="00A27FD5" w:rsidRDefault="006B3243" w:rsidP="00A569F7">
      <w:pPr>
        <w:pStyle w:val="Tablefin"/>
        <w:rPr>
          <w:lang w:val="fr-FR"/>
        </w:rPr>
        <w:sectPr w:rsidR="006B3243" w:rsidRPr="00A27FD5" w:rsidSect="00116761">
          <w:headerReference w:type="even" r:id="rId19"/>
          <w:headerReference w:type="default" r:id="rId20"/>
          <w:headerReference w:type="first" r:id="rId21"/>
          <w:pgSz w:w="16834" w:h="11907" w:orient="landscape" w:code="9"/>
          <w:pgMar w:top="1134" w:right="1418" w:bottom="1134" w:left="1134" w:header="720" w:footer="482" w:gutter="0"/>
          <w:paperSrc w:first="15" w:other="15"/>
          <w:cols w:space="720"/>
          <w:titlePg/>
          <w:docGrid w:linePitch="326"/>
        </w:sectPr>
      </w:pPr>
    </w:p>
    <w:p w14:paraId="02D0119D" w14:textId="77777777" w:rsidR="006B3243" w:rsidRPr="00A27FD5" w:rsidRDefault="006B3243" w:rsidP="00A569F7">
      <w:pPr>
        <w:pStyle w:val="TableNo"/>
        <w:rPr>
          <w:lang w:val="fr-FR"/>
        </w:rPr>
      </w:pPr>
      <w:r w:rsidRPr="00A27FD5">
        <w:rPr>
          <w:lang w:val="fr-FR"/>
        </w:rPr>
        <w:lastRenderedPageBreak/>
        <w:t>TABLEAU A1-3</w:t>
      </w:r>
      <w:bookmarkEnd w:id="34"/>
    </w:p>
    <w:p w14:paraId="0340698A" w14:textId="77777777" w:rsidR="006B3243" w:rsidRPr="00A27FD5" w:rsidRDefault="006B3243" w:rsidP="00A569F7">
      <w:pPr>
        <w:pStyle w:val="Tabletitle"/>
        <w:rPr>
          <w:lang w:val="fr-FR"/>
        </w:rPr>
      </w:pPr>
      <w:bookmarkStart w:id="35" w:name="lt_pId571"/>
      <w:r w:rsidRPr="00A27FD5">
        <w:rPr>
          <w:bCs/>
          <w:lang w:val="fr-FR"/>
        </w:rPr>
        <w:t>Bandes de fréquences utilisées par les bandes non appariées dans le</w:t>
      </w:r>
      <w:r w:rsidRPr="00A27FD5">
        <w:rPr>
          <w:bCs/>
          <w:lang w:val="fr-FR"/>
        </w:rPr>
        <w:br/>
        <w:t>système E-UTRA et identifiées pour les IMT dans le RR</w:t>
      </w:r>
    </w:p>
    <w:tbl>
      <w:tblPr>
        <w:tblW w:w="14459" w:type="dxa"/>
        <w:jc w:val="center"/>
        <w:tblLayout w:type="fixed"/>
        <w:tblLook w:val="0000" w:firstRow="0" w:lastRow="0" w:firstColumn="0" w:lastColumn="0" w:noHBand="0" w:noVBand="0"/>
      </w:tblPr>
      <w:tblGrid>
        <w:gridCol w:w="1579"/>
        <w:gridCol w:w="1437"/>
        <w:gridCol w:w="1582"/>
        <w:gridCol w:w="2016"/>
        <w:gridCol w:w="1148"/>
        <w:gridCol w:w="1163"/>
        <w:gridCol w:w="2140"/>
        <w:gridCol w:w="575"/>
        <w:gridCol w:w="1440"/>
        <w:gridCol w:w="1379"/>
      </w:tblGrid>
      <w:tr w:rsidR="006B3243" w:rsidRPr="00A27FD5" w14:paraId="122F04CB" w14:textId="77777777" w:rsidTr="005D4DB3">
        <w:trPr>
          <w:jc w:val="center"/>
        </w:trPr>
        <w:tc>
          <w:tcPr>
            <w:tcW w:w="546" w:type="pct"/>
            <w:tcBorders>
              <w:top w:val="single" w:sz="4" w:space="0" w:color="auto"/>
              <w:left w:val="single" w:sz="4" w:space="0" w:color="auto"/>
              <w:bottom w:val="single" w:sz="4" w:space="0" w:color="auto"/>
              <w:right w:val="single" w:sz="4" w:space="0" w:color="auto"/>
            </w:tcBorders>
            <w:vAlign w:val="center"/>
          </w:tcPr>
          <w:p w14:paraId="591D7AC5" w14:textId="77777777" w:rsidR="006B3243" w:rsidRPr="00A27FD5" w:rsidRDefault="006B3243" w:rsidP="00A569F7">
            <w:pPr>
              <w:pStyle w:val="Tablehead"/>
              <w:rPr>
                <w:sz w:val="18"/>
                <w:szCs w:val="18"/>
                <w:lang w:val="fr-FR"/>
              </w:rPr>
            </w:pPr>
            <w:r w:rsidRPr="00A27FD5">
              <w:rPr>
                <w:sz w:val="18"/>
                <w:szCs w:val="18"/>
                <w:lang w:val="fr-FR"/>
              </w:rPr>
              <w:t>Numéro de la bande pour les systèmes MSR et E</w:t>
            </w:r>
            <w:r w:rsidRPr="00A27FD5">
              <w:rPr>
                <w:sz w:val="18"/>
                <w:szCs w:val="18"/>
                <w:lang w:val="fr-FR"/>
              </w:rPr>
              <w:noBreakHyphen/>
              <w:t>UTRA</w:t>
            </w:r>
          </w:p>
        </w:tc>
        <w:tc>
          <w:tcPr>
            <w:tcW w:w="497" w:type="pct"/>
            <w:tcBorders>
              <w:top w:val="single" w:sz="4" w:space="0" w:color="auto"/>
              <w:left w:val="single" w:sz="4" w:space="0" w:color="auto"/>
              <w:bottom w:val="single" w:sz="4" w:space="0" w:color="auto"/>
              <w:right w:val="single" w:sz="4" w:space="0" w:color="auto"/>
            </w:tcBorders>
            <w:vAlign w:val="center"/>
          </w:tcPr>
          <w:p w14:paraId="5AFBCBC6" w14:textId="77777777" w:rsidR="006B3243" w:rsidRPr="00A27FD5" w:rsidRDefault="006B3243" w:rsidP="00A569F7">
            <w:pPr>
              <w:pStyle w:val="Tablehead"/>
              <w:rPr>
                <w:sz w:val="18"/>
                <w:szCs w:val="18"/>
                <w:lang w:val="fr-FR"/>
              </w:rPr>
            </w:pPr>
            <w:r w:rsidRPr="00A27FD5">
              <w:rPr>
                <w:bCs/>
                <w:sz w:val="18"/>
                <w:szCs w:val="18"/>
                <w:lang w:val="fr-FR"/>
              </w:rPr>
              <w:t xml:space="preserve">Numéro de la bande </w:t>
            </w:r>
            <w:r w:rsidRPr="00A27FD5">
              <w:rPr>
                <w:sz w:val="18"/>
                <w:szCs w:val="18"/>
                <w:lang w:val="fr-FR"/>
              </w:rPr>
              <w:t>pour le système</w:t>
            </w:r>
            <w:r w:rsidRPr="00A27FD5">
              <w:rPr>
                <w:bCs/>
                <w:sz w:val="18"/>
                <w:szCs w:val="18"/>
                <w:lang w:val="fr-FR"/>
              </w:rPr>
              <w:t xml:space="preserve"> NR</w:t>
            </w:r>
          </w:p>
        </w:tc>
        <w:tc>
          <w:tcPr>
            <w:tcW w:w="547" w:type="pct"/>
            <w:tcBorders>
              <w:top w:val="single" w:sz="4" w:space="0" w:color="auto"/>
              <w:left w:val="single" w:sz="4" w:space="0" w:color="auto"/>
              <w:bottom w:val="single" w:sz="4" w:space="0" w:color="auto"/>
              <w:right w:val="single" w:sz="4" w:space="0" w:color="auto"/>
            </w:tcBorders>
            <w:vAlign w:val="center"/>
          </w:tcPr>
          <w:p w14:paraId="08C558EE" w14:textId="77777777" w:rsidR="006B3243" w:rsidRPr="00A27FD5" w:rsidRDefault="006B3243" w:rsidP="00A569F7">
            <w:pPr>
              <w:pStyle w:val="Tablehead"/>
              <w:rPr>
                <w:sz w:val="18"/>
                <w:szCs w:val="18"/>
                <w:lang w:val="fr-FR"/>
              </w:rPr>
            </w:pPr>
            <w:r w:rsidRPr="00A27FD5">
              <w:rPr>
                <w:sz w:val="18"/>
                <w:szCs w:val="18"/>
                <w:lang w:val="fr-FR"/>
              </w:rPr>
              <w:t>Numéro de la bande pour le système UTRA</w:t>
            </w:r>
          </w:p>
        </w:tc>
        <w:tc>
          <w:tcPr>
            <w:tcW w:w="1496" w:type="pct"/>
            <w:gridSpan w:val="3"/>
            <w:tcBorders>
              <w:top w:val="single" w:sz="4" w:space="0" w:color="auto"/>
              <w:left w:val="single" w:sz="4" w:space="0" w:color="auto"/>
              <w:bottom w:val="single" w:sz="4" w:space="0" w:color="auto"/>
              <w:right w:val="single" w:sz="4" w:space="0" w:color="auto"/>
            </w:tcBorders>
            <w:vAlign w:val="center"/>
          </w:tcPr>
          <w:p w14:paraId="15F14874" w14:textId="2B8EAA74" w:rsidR="006B3243" w:rsidRPr="00A27FD5" w:rsidRDefault="006B3243" w:rsidP="00A569F7">
            <w:pPr>
              <w:pStyle w:val="Tablehead"/>
              <w:rPr>
                <w:sz w:val="18"/>
                <w:szCs w:val="18"/>
                <w:lang w:val="fr-FR"/>
              </w:rPr>
            </w:pPr>
            <w:r w:rsidRPr="00A27FD5">
              <w:rPr>
                <w:sz w:val="18"/>
                <w:szCs w:val="18"/>
                <w:lang w:val="fr-FR"/>
              </w:rPr>
              <w:t xml:space="preserve">Liaison montante: la station de </w:t>
            </w:r>
            <w:r w:rsidR="005D4DB3" w:rsidRPr="00A27FD5">
              <w:rPr>
                <w:sz w:val="18"/>
                <w:szCs w:val="18"/>
                <w:lang w:val="fr-FR"/>
              </w:rPr>
              <w:br/>
            </w:r>
            <w:r w:rsidRPr="00A27FD5">
              <w:rPr>
                <w:sz w:val="18"/>
                <w:szCs w:val="18"/>
                <w:lang w:val="fr-FR"/>
              </w:rPr>
              <w:t>base (BS) reçoit;</w:t>
            </w:r>
            <w:r w:rsidR="005D4DB3" w:rsidRPr="00A27FD5">
              <w:rPr>
                <w:sz w:val="18"/>
                <w:szCs w:val="18"/>
                <w:lang w:val="fr-FR"/>
              </w:rPr>
              <w:t xml:space="preserve"> </w:t>
            </w:r>
            <w:r w:rsidRPr="00A27FD5">
              <w:rPr>
                <w:sz w:val="18"/>
                <w:szCs w:val="18"/>
                <w:lang w:val="fr-FR"/>
              </w:rPr>
              <w:t xml:space="preserve">l'équipement </w:t>
            </w:r>
            <w:r w:rsidR="005D4DB3" w:rsidRPr="00A27FD5">
              <w:rPr>
                <w:sz w:val="18"/>
                <w:szCs w:val="18"/>
                <w:lang w:val="fr-FR"/>
              </w:rPr>
              <w:br/>
            </w:r>
            <w:r w:rsidRPr="00A27FD5">
              <w:rPr>
                <w:sz w:val="18"/>
                <w:szCs w:val="18"/>
                <w:lang w:val="fr-FR"/>
              </w:rPr>
              <w:t>d'utilisateur (UE) émet</w:t>
            </w:r>
          </w:p>
        </w:tc>
        <w:tc>
          <w:tcPr>
            <w:tcW w:w="1436" w:type="pct"/>
            <w:gridSpan w:val="3"/>
            <w:tcBorders>
              <w:top w:val="single" w:sz="4" w:space="0" w:color="auto"/>
              <w:bottom w:val="single" w:sz="4" w:space="0" w:color="auto"/>
              <w:right w:val="single" w:sz="4" w:space="0" w:color="auto"/>
            </w:tcBorders>
            <w:vAlign w:val="center"/>
          </w:tcPr>
          <w:p w14:paraId="64754123" w14:textId="77777777" w:rsidR="006B3243" w:rsidRPr="00A27FD5" w:rsidRDefault="006B3243" w:rsidP="00A569F7">
            <w:pPr>
              <w:pStyle w:val="Tablehead"/>
              <w:rPr>
                <w:sz w:val="18"/>
                <w:szCs w:val="18"/>
                <w:lang w:val="fr-FR"/>
              </w:rPr>
            </w:pPr>
            <w:r w:rsidRPr="00A27FD5">
              <w:rPr>
                <w:sz w:val="18"/>
                <w:szCs w:val="18"/>
                <w:lang w:val="fr-FR"/>
              </w:rPr>
              <w:t>Liaison descendante: la station de</w:t>
            </w:r>
            <w:r w:rsidRPr="00A27FD5">
              <w:rPr>
                <w:sz w:val="18"/>
                <w:szCs w:val="18"/>
                <w:lang w:val="fr-FR"/>
              </w:rPr>
              <w:br/>
              <w:t>base (BS) émet; l'équipement</w:t>
            </w:r>
            <w:r w:rsidRPr="00A27FD5">
              <w:rPr>
                <w:sz w:val="18"/>
                <w:szCs w:val="18"/>
                <w:lang w:val="fr-FR"/>
              </w:rPr>
              <w:br/>
              <w:t>d'utilisateur (UE) reçoit</w:t>
            </w:r>
          </w:p>
        </w:tc>
        <w:tc>
          <w:tcPr>
            <w:tcW w:w="477" w:type="pct"/>
            <w:tcBorders>
              <w:top w:val="single" w:sz="4" w:space="0" w:color="auto"/>
              <w:left w:val="single" w:sz="4" w:space="0" w:color="auto"/>
              <w:bottom w:val="single" w:sz="4" w:space="0" w:color="auto"/>
              <w:right w:val="single" w:sz="4" w:space="0" w:color="auto"/>
            </w:tcBorders>
            <w:vAlign w:val="center"/>
          </w:tcPr>
          <w:p w14:paraId="0150C1FF" w14:textId="63E126CB" w:rsidR="006B3243" w:rsidRPr="00A27FD5" w:rsidRDefault="006B3243" w:rsidP="00A569F7">
            <w:pPr>
              <w:pStyle w:val="Tablehead"/>
              <w:rPr>
                <w:sz w:val="18"/>
                <w:szCs w:val="18"/>
                <w:lang w:val="fr-FR"/>
              </w:rPr>
            </w:pPr>
            <w:r w:rsidRPr="00A27FD5">
              <w:rPr>
                <w:bCs/>
                <w:sz w:val="18"/>
                <w:szCs w:val="18"/>
                <w:lang w:val="fr-FR"/>
              </w:rPr>
              <w:t xml:space="preserve">Catégorie de bande </w:t>
            </w:r>
            <w:r w:rsidR="005D4DB3" w:rsidRPr="00A27FD5">
              <w:rPr>
                <w:bCs/>
                <w:sz w:val="18"/>
                <w:szCs w:val="18"/>
                <w:lang w:val="fr-FR"/>
              </w:rPr>
              <w:br/>
            </w:r>
            <w:r w:rsidRPr="00A27FD5">
              <w:rPr>
                <w:bCs/>
                <w:sz w:val="18"/>
                <w:szCs w:val="18"/>
                <w:lang w:val="fr-FR"/>
              </w:rPr>
              <w:t>(Note 1)</w:t>
            </w:r>
          </w:p>
        </w:tc>
      </w:tr>
      <w:tr w:rsidR="006B3243" w:rsidRPr="00A27FD5" w14:paraId="14848A26"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30D79938" w14:textId="77777777" w:rsidR="006B3243" w:rsidRPr="00A27FD5" w:rsidRDefault="006B3243" w:rsidP="00A569F7">
            <w:pPr>
              <w:pStyle w:val="Tabletext"/>
              <w:jc w:val="center"/>
              <w:rPr>
                <w:sz w:val="18"/>
                <w:szCs w:val="18"/>
                <w:lang w:val="fr-FR"/>
              </w:rPr>
            </w:pPr>
            <w:r w:rsidRPr="00A27FD5">
              <w:rPr>
                <w:sz w:val="18"/>
                <w:szCs w:val="18"/>
                <w:lang w:val="fr-FR"/>
              </w:rPr>
              <w:t>33</w:t>
            </w:r>
          </w:p>
        </w:tc>
        <w:tc>
          <w:tcPr>
            <w:tcW w:w="497" w:type="pct"/>
            <w:tcBorders>
              <w:top w:val="single" w:sz="4" w:space="0" w:color="auto"/>
              <w:left w:val="single" w:sz="4" w:space="0" w:color="auto"/>
              <w:bottom w:val="single" w:sz="4" w:space="0" w:color="auto"/>
              <w:right w:val="single" w:sz="4" w:space="0" w:color="auto"/>
            </w:tcBorders>
          </w:tcPr>
          <w:p w14:paraId="5A1DC48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tcPr>
          <w:p w14:paraId="43098D08" w14:textId="77777777" w:rsidR="006B3243" w:rsidRPr="00A27FD5" w:rsidRDefault="006B3243" w:rsidP="00A569F7">
            <w:pPr>
              <w:pStyle w:val="Tabletext"/>
              <w:jc w:val="center"/>
              <w:rPr>
                <w:sz w:val="18"/>
                <w:szCs w:val="18"/>
                <w:lang w:val="fr-FR"/>
              </w:rPr>
            </w:pPr>
            <w:r w:rsidRPr="00A27FD5">
              <w:rPr>
                <w:sz w:val="18"/>
                <w:szCs w:val="18"/>
                <w:lang w:val="fr-FR"/>
              </w:rPr>
              <w:t>a)</w:t>
            </w:r>
          </w:p>
        </w:tc>
        <w:tc>
          <w:tcPr>
            <w:tcW w:w="697" w:type="pct"/>
            <w:tcBorders>
              <w:top w:val="single" w:sz="4" w:space="0" w:color="auto"/>
              <w:left w:val="single" w:sz="4" w:space="0" w:color="auto"/>
              <w:bottom w:val="single" w:sz="4" w:space="0" w:color="auto"/>
            </w:tcBorders>
          </w:tcPr>
          <w:p w14:paraId="60743230" w14:textId="77777777" w:rsidR="006B3243" w:rsidRPr="00A27FD5" w:rsidRDefault="006B3243" w:rsidP="00A569F7">
            <w:pPr>
              <w:pStyle w:val="Tabletext"/>
              <w:jc w:val="center"/>
              <w:rPr>
                <w:sz w:val="18"/>
                <w:szCs w:val="18"/>
                <w:lang w:val="fr-FR"/>
              </w:rPr>
            </w:pPr>
            <w:r w:rsidRPr="00A27FD5">
              <w:rPr>
                <w:sz w:val="18"/>
                <w:szCs w:val="18"/>
                <w:lang w:val="fr-FR"/>
              </w:rPr>
              <w:t>1 900 MHz</w:t>
            </w:r>
          </w:p>
        </w:tc>
        <w:tc>
          <w:tcPr>
            <w:tcW w:w="397" w:type="pct"/>
            <w:tcBorders>
              <w:top w:val="single" w:sz="4" w:space="0" w:color="auto"/>
              <w:bottom w:val="single" w:sz="4" w:space="0" w:color="auto"/>
            </w:tcBorders>
          </w:tcPr>
          <w:p w14:paraId="64B643D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3F545D60"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740" w:type="pct"/>
            <w:tcBorders>
              <w:top w:val="single" w:sz="4" w:space="0" w:color="auto"/>
              <w:bottom w:val="single" w:sz="4" w:space="0" w:color="auto"/>
            </w:tcBorders>
          </w:tcPr>
          <w:p w14:paraId="228F0B69" w14:textId="77777777" w:rsidR="006B3243" w:rsidRPr="00A27FD5" w:rsidRDefault="006B3243" w:rsidP="00A569F7">
            <w:pPr>
              <w:pStyle w:val="Tabletext"/>
              <w:jc w:val="center"/>
              <w:rPr>
                <w:sz w:val="18"/>
                <w:szCs w:val="18"/>
                <w:lang w:val="fr-FR"/>
              </w:rPr>
            </w:pPr>
            <w:r w:rsidRPr="00A27FD5">
              <w:rPr>
                <w:sz w:val="18"/>
                <w:szCs w:val="18"/>
                <w:lang w:val="fr-FR"/>
              </w:rPr>
              <w:t>1 900 MHz</w:t>
            </w:r>
          </w:p>
        </w:tc>
        <w:tc>
          <w:tcPr>
            <w:tcW w:w="199" w:type="pct"/>
            <w:tcBorders>
              <w:top w:val="single" w:sz="4" w:space="0" w:color="auto"/>
              <w:bottom w:val="single" w:sz="4" w:space="0" w:color="auto"/>
            </w:tcBorders>
          </w:tcPr>
          <w:p w14:paraId="64B5855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22C89440"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477" w:type="pct"/>
            <w:tcBorders>
              <w:top w:val="single" w:sz="4" w:space="0" w:color="auto"/>
              <w:left w:val="single" w:sz="4" w:space="0" w:color="auto"/>
              <w:bottom w:val="single" w:sz="4" w:space="0" w:color="auto"/>
              <w:right w:val="single" w:sz="4" w:space="0" w:color="auto"/>
            </w:tcBorders>
          </w:tcPr>
          <w:p w14:paraId="03EC1F97"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4330C9CC"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3BB48050" w14:textId="77777777" w:rsidR="006B3243" w:rsidRPr="00A27FD5" w:rsidRDefault="006B3243" w:rsidP="00A569F7">
            <w:pPr>
              <w:pStyle w:val="Tabletext"/>
              <w:jc w:val="center"/>
              <w:rPr>
                <w:sz w:val="18"/>
                <w:szCs w:val="18"/>
                <w:lang w:val="fr-FR"/>
              </w:rPr>
            </w:pPr>
            <w:r w:rsidRPr="00A27FD5">
              <w:rPr>
                <w:sz w:val="18"/>
                <w:szCs w:val="18"/>
                <w:lang w:val="fr-FR"/>
              </w:rPr>
              <w:t>34</w:t>
            </w:r>
          </w:p>
        </w:tc>
        <w:tc>
          <w:tcPr>
            <w:tcW w:w="497" w:type="pct"/>
            <w:tcBorders>
              <w:top w:val="single" w:sz="4" w:space="0" w:color="auto"/>
              <w:left w:val="single" w:sz="4" w:space="0" w:color="auto"/>
              <w:bottom w:val="single" w:sz="4" w:space="0" w:color="auto"/>
              <w:right w:val="single" w:sz="4" w:space="0" w:color="auto"/>
            </w:tcBorders>
          </w:tcPr>
          <w:p w14:paraId="16AB52DC" w14:textId="77777777" w:rsidR="006B3243" w:rsidRPr="00A27FD5" w:rsidRDefault="006B3243" w:rsidP="00A569F7">
            <w:pPr>
              <w:pStyle w:val="Tabletext"/>
              <w:jc w:val="center"/>
              <w:rPr>
                <w:sz w:val="18"/>
                <w:szCs w:val="18"/>
                <w:lang w:val="fr-FR"/>
              </w:rPr>
            </w:pPr>
            <w:r w:rsidRPr="00A27FD5">
              <w:rPr>
                <w:sz w:val="18"/>
                <w:szCs w:val="18"/>
                <w:lang w:val="fr-FR"/>
              </w:rPr>
              <w:t>n34</w:t>
            </w:r>
          </w:p>
        </w:tc>
        <w:tc>
          <w:tcPr>
            <w:tcW w:w="547" w:type="pct"/>
            <w:tcBorders>
              <w:top w:val="single" w:sz="4" w:space="0" w:color="auto"/>
              <w:left w:val="single" w:sz="4" w:space="0" w:color="auto"/>
              <w:bottom w:val="single" w:sz="4" w:space="0" w:color="auto"/>
              <w:right w:val="single" w:sz="4" w:space="0" w:color="auto"/>
            </w:tcBorders>
          </w:tcPr>
          <w:p w14:paraId="45967493" w14:textId="77777777" w:rsidR="006B3243" w:rsidRPr="00A27FD5" w:rsidRDefault="006B3243" w:rsidP="00A569F7">
            <w:pPr>
              <w:pStyle w:val="Tabletext"/>
              <w:jc w:val="center"/>
              <w:rPr>
                <w:sz w:val="18"/>
                <w:szCs w:val="18"/>
                <w:lang w:val="fr-FR"/>
              </w:rPr>
            </w:pPr>
            <w:r w:rsidRPr="00A27FD5">
              <w:rPr>
                <w:sz w:val="18"/>
                <w:szCs w:val="18"/>
                <w:lang w:val="fr-FR"/>
              </w:rPr>
              <w:t>a)</w:t>
            </w:r>
          </w:p>
        </w:tc>
        <w:tc>
          <w:tcPr>
            <w:tcW w:w="697" w:type="pct"/>
            <w:tcBorders>
              <w:top w:val="single" w:sz="4" w:space="0" w:color="auto"/>
              <w:left w:val="single" w:sz="4" w:space="0" w:color="auto"/>
              <w:bottom w:val="single" w:sz="4" w:space="0" w:color="auto"/>
            </w:tcBorders>
          </w:tcPr>
          <w:p w14:paraId="3802FD26" w14:textId="77777777" w:rsidR="006B3243" w:rsidRPr="00A27FD5" w:rsidRDefault="006B3243" w:rsidP="00A569F7">
            <w:pPr>
              <w:pStyle w:val="Tabletext"/>
              <w:jc w:val="center"/>
              <w:rPr>
                <w:sz w:val="18"/>
                <w:szCs w:val="18"/>
                <w:lang w:val="fr-FR"/>
              </w:rPr>
            </w:pPr>
            <w:r w:rsidRPr="00A27FD5">
              <w:rPr>
                <w:sz w:val="18"/>
                <w:szCs w:val="18"/>
                <w:lang w:val="fr-FR"/>
              </w:rPr>
              <w:t>2 010 MHz</w:t>
            </w:r>
          </w:p>
        </w:tc>
        <w:tc>
          <w:tcPr>
            <w:tcW w:w="397" w:type="pct"/>
            <w:tcBorders>
              <w:top w:val="single" w:sz="4" w:space="0" w:color="auto"/>
              <w:bottom w:val="single" w:sz="4" w:space="0" w:color="auto"/>
            </w:tcBorders>
          </w:tcPr>
          <w:p w14:paraId="65B67B2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249FC45D" w14:textId="77777777" w:rsidR="006B3243" w:rsidRPr="00A27FD5" w:rsidRDefault="006B3243" w:rsidP="00A569F7">
            <w:pPr>
              <w:pStyle w:val="Tabletext"/>
              <w:jc w:val="center"/>
              <w:rPr>
                <w:sz w:val="18"/>
                <w:szCs w:val="18"/>
                <w:lang w:val="fr-FR"/>
              </w:rPr>
            </w:pPr>
            <w:r w:rsidRPr="00A27FD5">
              <w:rPr>
                <w:sz w:val="18"/>
                <w:szCs w:val="18"/>
                <w:lang w:val="fr-FR"/>
              </w:rPr>
              <w:t>2 025 MHz</w:t>
            </w:r>
          </w:p>
        </w:tc>
        <w:tc>
          <w:tcPr>
            <w:tcW w:w="740" w:type="pct"/>
            <w:tcBorders>
              <w:top w:val="single" w:sz="4" w:space="0" w:color="auto"/>
              <w:bottom w:val="single" w:sz="4" w:space="0" w:color="auto"/>
            </w:tcBorders>
          </w:tcPr>
          <w:p w14:paraId="203CEFEA" w14:textId="77777777" w:rsidR="006B3243" w:rsidRPr="00A27FD5" w:rsidRDefault="006B3243" w:rsidP="00A569F7">
            <w:pPr>
              <w:pStyle w:val="Tabletext"/>
              <w:jc w:val="center"/>
              <w:rPr>
                <w:sz w:val="18"/>
                <w:szCs w:val="18"/>
                <w:lang w:val="fr-FR"/>
              </w:rPr>
            </w:pPr>
            <w:r w:rsidRPr="00A27FD5">
              <w:rPr>
                <w:sz w:val="18"/>
                <w:szCs w:val="18"/>
                <w:lang w:val="fr-FR"/>
              </w:rPr>
              <w:t>2 010 MHz</w:t>
            </w:r>
          </w:p>
        </w:tc>
        <w:tc>
          <w:tcPr>
            <w:tcW w:w="199" w:type="pct"/>
            <w:tcBorders>
              <w:top w:val="single" w:sz="4" w:space="0" w:color="auto"/>
              <w:bottom w:val="single" w:sz="4" w:space="0" w:color="auto"/>
            </w:tcBorders>
          </w:tcPr>
          <w:p w14:paraId="5CCCAC7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33011D82" w14:textId="77777777" w:rsidR="006B3243" w:rsidRPr="00A27FD5" w:rsidRDefault="006B3243" w:rsidP="00A569F7">
            <w:pPr>
              <w:pStyle w:val="Tabletext"/>
              <w:jc w:val="center"/>
              <w:rPr>
                <w:sz w:val="18"/>
                <w:szCs w:val="18"/>
                <w:lang w:val="fr-FR"/>
              </w:rPr>
            </w:pPr>
            <w:r w:rsidRPr="00A27FD5">
              <w:rPr>
                <w:sz w:val="18"/>
                <w:szCs w:val="18"/>
                <w:lang w:val="fr-FR"/>
              </w:rPr>
              <w:t>2 025 MHz</w:t>
            </w:r>
          </w:p>
        </w:tc>
        <w:tc>
          <w:tcPr>
            <w:tcW w:w="477" w:type="pct"/>
            <w:tcBorders>
              <w:top w:val="single" w:sz="4" w:space="0" w:color="auto"/>
              <w:left w:val="single" w:sz="4" w:space="0" w:color="auto"/>
              <w:bottom w:val="single" w:sz="4" w:space="0" w:color="auto"/>
              <w:right w:val="single" w:sz="4" w:space="0" w:color="auto"/>
            </w:tcBorders>
          </w:tcPr>
          <w:p w14:paraId="4CD5DA9E"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10AE137D"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shd w:val="clear" w:color="auto" w:fill="auto"/>
          </w:tcPr>
          <w:p w14:paraId="41BA6E40" w14:textId="77777777" w:rsidR="006B3243" w:rsidRPr="00A27FD5" w:rsidRDefault="006B3243" w:rsidP="00A569F7">
            <w:pPr>
              <w:pStyle w:val="Tabletext"/>
              <w:jc w:val="center"/>
              <w:rPr>
                <w:sz w:val="18"/>
                <w:szCs w:val="18"/>
                <w:lang w:val="fr-FR"/>
              </w:rPr>
            </w:pPr>
            <w:r w:rsidRPr="00A27FD5">
              <w:rPr>
                <w:sz w:val="18"/>
                <w:szCs w:val="18"/>
                <w:lang w:val="fr-FR"/>
              </w:rPr>
              <w:t>35</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2824709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1900BE9B" w14:textId="77777777" w:rsidR="006B3243" w:rsidRPr="00A27FD5" w:rsidRDefault="006B3243" w:rsidP="00A569F7">
            <w:pPr>
              <w:pStyle w:val="Tabletext"/>
              <w:jc w:val="center"/>
              <w:rPr>
                <w:sz w:val="18"/>
                <w:szCs w:val="18"/>
                <w:lang w:val="fr-FR"/>
              </w:rPr>
            </w:pPr>
            <w:r w:rsidRPr="00A27FD5">
              <w:rPr>
                <w:sz w:val="18"/>
                <w:szCs w:val="18"/>
                <w:lang w:val="fr-FR"/>
              </w:rPr>
              <w:t>b)</w:t>
            </w:r>
          </w:p>
        </w:tc>
        <w:tc>
          <w:tcPr>
            <w:tcW w:w="697" w:type="pct"/>
            <w:tcBorders>
              <w:top w:val="single" w:sz="4" w:space="0" w:color="auto"/>
              <w:left w:val="single" w:sz="4" w:space="0" w:color="auto"/>
              <w:bottom w:val="single" w:sz="4" w:space="0" w:color="auto"/>
            </w:tcBorders>
            <w:shd w:val="clear" w:color="auto" w:fill="auto"/>
          </w:tcPr>
          <w:p w14:paraId="4C9D010C" w14:textId="77777777" w:rsidR="006B3243" w:rsidRPr="00A27FD5" w:rsidRDefault="006B3243" w:rsidP="00A569F7">
            <w:pPr>
              <w:pStyle w:val="Tabletext"/>
              <w:jc w:val="center"/>
              <w:rPr>
                <w:sz w:val="18"/>
                <w:szCs w:val="18"/>
                <w:lang w:val="fr-FR"/>
              </w:rPr>
            </w:pPr>
            <w:r w:rsidRPr="00A27FD5">
              <w:rPr>
                <w:sz w:val="18"/>
                <w:szCs w:val="18"/>
                <w:lang w:val="fr-FR"/>
              </w:rPr>
              <w:t>1 850 MHz</w:t>
            </w:r>
          </w:p>
        </w:tc>
        <w:tc>
          <w:tcPr>
            <w:tcW w:w="397" w:type="pct"/>
            <w:tcBorders>
              <w:top w:val="single" w:sz="4" w:space="0" w:color="auto"/>
              <w:bottom w:val="single" w:sz="4" w:space="0" w:color="auto"/>
            </w:tcBorders>
            <w:shd w:val="clear" w:color="auto" w:fill="auto"/>
          </w:tcPr>
          <w:p w14:paraId="3E3E00C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shd w:val="clear" w:color="auto" w:fill="auto"/>
          </w:tcPr>
          <w:p w14:paraId="6BB19156" w14:textId="77777777" w:rsidR="006B3243" w:rsidRPr="00A27FD5" w:rsidRDefault="006B3243" w:rsidP="00A569F7">
            <w:pPr>
              <w:pStyle w:val="Tabletext"/>
              <w:jc w:val="center"/>
              <w:rPr>
                <w:sz w:val="18"/>
                <w:szCs w:val="18"/>
                <w:lang w:val="fr-FR"/>
              </w:rPr>
            </w:pPr>
            <w:r w:rsidRPr="00A27FD5">
              <w:rPr>
                <w:sz w:val="18"/>
                <w:szCs w:val="18"/>
                <w:lang w:val="fr-FR"/>
              </w:rPr>
              <w:t>1 910 MHz</w:t>
            </w:r>
          </w:p>
        </w:tc>
        <w:tc>
          <w:tcPr>
            <w:tcW w:w="740" w:type="pct"/>
            <w:tcBorders>
              <w:top w:val="single" w:sz="4" w:space="0" w:color="auto"/>
              <w:left w:val="single" w:sz="4" w:space="0" w:color="auto"/>
              <w:bottom w:val="single" w:sz="4" w:space="0" w:color="auto"/>
            </w:tcBorders>
            <w:shd w:val="clear" w:color="auto" w:fill="auto"/>
          </w:tcPr>
          <w:p w14:paraId="16217A6B" w14:textId="77777777" w:rsidR="006B3243" w:rsidRPr="00A27FD5" w:rsidRDefault="006B3243" w:rsidP="00A569F7">
            <w:pPr>
              <w:pStyle w:val="Tabletext"/>
              <w:jc w:val="center"/>
              <w:rPr>
                <w:sz w:val="18"/>
                <w:szCs w:val="18"/>
                <w:lang w:val="fr-FR"/>
              </w:rPr>
            </w:pPr>
            <w:r w:rsidRPr="00A27FD5">
              <w:rPr>
                <w:sz w:val="18"/>
                <w:szCs w:val="18"/>
                <w:lang w:val="fr-FR"/>
              </w:rPr>
              <w:t>1 850 MHz</w:t>
            </w:r>
          </w:p>
        </w:tc>
        <w:tc>
          <w:tcPr>
            <w:tcW w:w="199" w:type="pct"/>
            <w:tcBorders>
              <w:top w:val="single" w:sz="4" w:space="0" w:color="auto"/>
              <w:bottom w:val="single" w:sz="4" w:space="0" w:color="auto"/>
            </w:tcBorders>
            <w:shd w:val="clear" w:color="auto" w:fill="auto"/>
          </w:tcPr>
          <w:p w14:paraId="1D621D2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shd w:val="clear" w:color="auto" w:fill="auto"/>
          </w:tcPr>
          <w:p w14:paraId="58066465" w14:textId="77777777" w:rsidR="006B3243" w:rsidRPr="00A27FD5" w:rsidRDefault="006B3243" w:rsidP="00A569F7">
            <w:pPr>
              <w:pStyle w:val="Tabletext"/>
              <w:jc w:val="center"/>
              <w:rPr>
                <w:sz w:val="18"/>
                <w:szCs w:val="18"/>
                <w:lang w:val="fr-FR"/>
              </w:rPr>
            </w:pPr>
            <w:r w:rsidRPr="00A27FD5">
              <w:rPr>
                <w:sz w:val="18"/>
                <w:szCs w:val="18"/>
                <w:lang w:val="fr-FR"/>
              </w:rPr>
              <w:t>1 910 MHz</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08466C1C"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47137E03"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shd w:val="clear" w:color="auto" w:fill="auto"/>
          </w:tcPr>
          <w:p w14:paraId="012E676C" w14:textId="77777777" w:rsidR="006B3243" w:rsidRPr="00A27FD5" w:rsidRDefault="006B3243" w:rsidP="00A569F7">
            <w:pPr>
              <w:pStyle w:val="Tabletext"/>
              <w:jc w:val="center"/>
              <w:rPr>
                <w:sz w:val="18"/>
                <w:szCs w:val="18"/>
                <w:lang w:val="fr-FR"/>
              </w:rPr>
            </w:pPr>
            <w:r w:rsidRPr="00A27FD5">
              <w:rPr>
                <w:sz w:val="18"/>
                <w:szCs w:val="18"/>
                <w:lang w:val="fr-FR"/>
              </w:rPr>
              <w:t>36</w:t>
            </w:r>
          </w:p>
        </w:tc>
        <w:tc>
          <w:tcPr>
            <w:tcW w:w="497" w:type="pct"/>
            <w:tcBorders>
              <w:top w:val="single" w:sz="4" w:space="0" w:color="auto"/>
              <w:left w:val="single" w:sz="4" w:space="0" w:color="auto"/>
              <w:bottom w:val="single" w:sz="4" w:space="0" w:color="auto"/>
              <w:right w:val="single" w:sz="4" w:space="0" w:color="auto"/>
            </w:tcBorders>
            <w:shd w:val="clear" w:color="auto" w:fill="auto"/>
          </w:tcPr>
          <w:p w14:paraId="6C4258D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shd w:val="clear" w:color="auto" w:fill="auto"/>
          </w:tcPr>
          <w:p w14:paraId="48585D85" w14:textId="77777777" w:rsidR="006B3243" w:rsidRPr="00A27FD5" w:rsidRDefault="006B3243" w:rsidP="00A569F7">
            <w:pPr>
              <w:pStyle w:val="Tabletext"/>
              <w:jc w:val="center"/>
              <w:rPr>
                <w:sz w:val="18"/>
                <w:szCs w:val="18"/>
                <w:lang w:val="fr-FR"/>
              </w:rPr>
            </w:pPr>
            <w:r w:rsidRPr="00A27FD5">
              <w:rPr>
                <w:sz w:val="18"/>
                <w:szCs w:val="18"/>
                <w:lang w:val="fr-FR"/>
              </w:rPr>
              <w:t>b)</w:t>
            </w:r>
          </w:p>
        </w:tc>
        <w:tc>
          <w:tcPr>
            <w:tcW w:w="697" w:type="pct"/>
            <w:tcBorders>
              <w:top w:val="single" w:sz="4" w:space="0" w:color="auto"/>
              <w:left w:val="single" w:sz="4" w:space="0" w:color="auto"/>
              <w:bottom w:val="single" w:sz="4" w:space="0" w:color="auto"/>
            </w:tcBorders>
            <w:shd w:val="clear" w:color="auto" w:fill="auto"/>
          </w:tcPr>
          <w:p w14:paraId="01089C19" w14:textId="77777777" w:rsidR="006B3243" w:rsidRPr="00A27FD5" w:rsidRDefault="006B3243" w:rsidP="00A569F7">
            <w:pPr>
              <w:pStyle w:val="Tabletext"/>
              <w:jc w:val="center"/>
              <w:rPr>
                <w:sz w:val="18"/>
                <w:szCs w:val="18"/>
                <w:lang w:val="fr-FR"/>
              </w:rPr>
            </w:pPr>
            <w:r w:rsidRPr="00A27FD5">
              <w:rPr>
                <w:sz w:val="18"/>
                <w:szCs w:val="18"/>
                <w:lang w:val="fr-FR"/>
              </w:rPr>
              <w:t>1 930 MHz</w:t>
            </w:r>
          </w:p>
        </w:tc>
        <w:tc>
          <w:tcPr>
            <w:tcW w:w="397" w:type="pct"/>
            <w:tcBorders>
              <w:top w:val="single" w:sz="4" w:space="0" w:color="auto"/>
              <w:bottom w:val="single" w:sz="4" w:space="0" w:color="auto"/>
            </w:tcBorders>
            <w:shd w:val="clear" w:color="auto" w:fill="auto"/>
          </w:tcPr>
          <w:p w14:paraId="42592A52"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shd w:val="clear" w:color="auto" w:fill="auto"/>
          </w:tcPr>
          <w:p w14:paraId="71B97151" w14:textId="77777777" w:rsidR="006B3243" w:rsidRPr="00A27FD5" w:rsidRDefault="006B3243" w:rsidP="00A569F7">
            <w:pPr>
              <w:pStyle w:val="Tabletext"/>
              <w:jc w:val="center"/>
              <w:rPr>
                <w:sz w:val="18"/>
                <w:szCs w:val="18"/>
                <w:lang w:val="fr-FR"/>
              </w:rPr>
            </w:pPr>
            <w:r w:rsidRPr="00A27FD5">
              <w:rPr>
                <w:sz w:val="18"/>
                <w:szCs w:val="18"/>
                <w:lang w:val="fr-FR"/>
              </w:rPr>
              <w:t>1 990 MHz</w:t>
            </w:r>
          </w:p>
        </w:tc>
        <w:tc>
          <w:tcPr>
            <w:tcW w:w="740" w:type="pct"/>
            <w:tcBorders>
              <w:top w:val="single" w:sz="4" w:space="0" w:color="auto"/>
              <w:bottom w:val="single" w:sz="4" w:space="0" w:color="auto"/>
            </w:tcBorders>
            <w:shd w:val="clear" w:color="auto" w:fill="auto"/>
          </w:tcPr>
          <w:p w14:paraId="723D1A72" w14:textId="77777777" w:rsidR="006B3243" w:rsidRPr="00A27FD5" w:rsidRDefault="006B3243" w:rsidP="00A569F7">
            <w:pPr>
              <w:pStyle w:val="Tabletext"/>
              <w:jc w:val="center"/>
              <w:rPr>
                <w:sz w:val="18"/>
                <w:szCs w:val="18"/>
                <w:lang w:val="fr-FR"/>
              </w:rPr>
            </w:pPr>
            <w:r w:rsidRPr="00A27FD5">
              <w:rPr>
                <w:sz w:val="18"/>
                <w:szCs w:val="18"/>
                <w:lang w:val="fr-FR"/>
              </w:rPr>
              <w:t>1 930 MHz</w:t>
            </w:r>
          </w:p>
        </w:tc>
        <w:tc>
          <w:tcPr>
            <w:tcW w:w="199" w:type="pct"/>
            <w:tcBorders>
              <w:top w:val="single" w:sz="4" w:space="0" w:color="auto"/>
              <w:bottom w:val="single" w:sz="4" w:space="0" w:color="auto"/>
            </w:tcBorders>
            <w:shd w:val="clear" w:color="auto" w:fill="auto"/>
          </w:tcPr>
          <w:p w14:paraId="2D2C888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shd w:val="clear" w:color="auto" w:fill="auto"/>
          </w:tcPr>
          <w:p w14:paraId="207E0898" w14:textId="77777777" w:rsidR="006B3243" w:rsidRPr="00A27FD5" w:rsidRDefault="006B3243" w:rsidP="00A569F7">
            <w:pPr>
              <w:pStyle w:val="Tabletext"/>
              <w:jc w:val="center"/>
              <w:rPr>
                <w:sz w:val="18"/>
                <w:szCs w:val="18"/>
                <w:lang w:val="fr-FR"/>
              </w:rPr>
            </w:pPr>
            <w:r w:rsidRPr="00A27FD5">
              <w:rPr>
                <w:sz w:val="18"/>
                <w:szCs w:val="18"/>
                <w:lang w:val="fr-FR"/>
              </w:rPr>
              <w:t>1 990 MHz</w:t>
            </w:r>
          </w:p>
        </w:tc>
        <w:tc>
          <w:tcPr>
            <w:tcW w:w="477" w:type="pct"/>
            <w:tcBorders>
              <w:top w:val="single" w:sz="4" w:space="0" w:color="auto"/>
              <w:left w:val="single" w:sz="4" w:space="0" w:color="auto"/>
              <w:bottom w:val="single" w:sz="4" w:space="0" w:color="auto"/>
              <w:right w:val="single" w:sz="4" w:space="0" w:color="auto"/>
            </w:tcBorders>
            <w:shd w:val="clear" w:color="auto" w:fill="auto"/>
          </w:tcPr>
          <w:p w14:paraId="1E1C847D"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04964404"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51D60152" w14:textId="77777777" w:rsidR="006B3243" w:rsidRPr="00A27FD5" w:rsidRDefault="006B3243" w:rsidP="00A569F7">
            <w:pPr>
              <w:pStyle w:val="Tabletext"/>
              <w:jc w:val="center"/>
              <w:rPr>
                <w:sz w:val="18"/>
                <w:szCs w:val="18"/>
                <w:lang w:val="fr-FR"/>
              </w:rPr>
            </w:pPr>
            <w:r w:rsidRPr="00A27FD5">
              <w:rPr>
                <w:sz w:val="18"/>
                <w:szCs w:val="18"/>
                <w:lang w:val="fr-FR"/>
              </w:rPr>
              <w:t>37</w:t>
            </w:r>
          </w:p>
        </w:tc>
        <w:tc>
          <w:tcPr>
            <w:tcW w:w="497" w:type="pct"/>
            <w:tcBorders>
              <w:top w:val="single" w:sz="4" w:space="0" w:color="auto"/>
              <w:left w:val="single" w:sz="4" w:space="0" w:color="auto"/>
              <w:bottom w:val="single" w:sz="4" w:space="0" w:color="auto"/>
              <w:right w:val="single" w:sz="4" w:space="0" w:color="auto"/>
            </w:tcBorders>
          </w:tcPr>
          <w:p w14:paraId="19FD848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tcPr>
          <w:p w14:paraId="2DD1EB70" w14:textId="77777777" w:rsidR="006B3243" w:rsidRPr="00A27FD5" w:rsidRDefault="006B3243" w:rsidP="00A569F7">
            <w:pPr>
              <w:pStyle w:val="Tabletext"/>
              <w:jc w:val="center"/>
              <w:rPr>
                <w:sz w:val="18"/>
                <w:szCs w:val="18"/>
                <w:lang w:val="fr-FR"/>
              </w:rPr>
            </w:pPr>
            <w:r w:rsidRPr="00A27FD5">
              <w:rPr>
                <w:sz w:val="18"/>
                <w:szCs w:val="18"/>
                <w:lang w:val="fr-FR"/>
              </w:rPr>
              <w:t>c)</w:t>
            </w:r>
          </w:p>
        </w:tc>
        <w:tc>
          <w:tcPr>
            <w:tcW w:w="697" w:type="pct"/>
            <w:tcBorders>
              <w:top w:val="single" w:sz="4" w:space="0" w:color="auto"/>
              <w:left w:val="single" w:sz="4" w:space="0" w:color="auto"/>
              <w:bottom w:val="single" w:sz="4" w:space="0" w:color="auto"/>
            </w:tcBorders>
          </w:tcPr>
          <w:p w14:paraId="6941EA99" w14:textId="77777777" w:rsidR="006B3243" w:rsidRPr="00A27FD5" w:rsidRDefault="006B3243" w:rsidP="00A569F7">
            <w:pPr>
              <w:pStyle w:val="Tabletext"/>
              <w:jc w:val="center"/>
              <w:rPr>
                <w:sz w:val="18"/>
                <w:szCs w:val="18"/>
                <w:lang w:val="fr-FR"/>
              </w:rPr>
            </w:pPr>
            <w:r w:rsidRPr="00A27FD5">
              <w:rPr>
                <w:sz w:val="18"/>
                <w:szCs w:val="18"/>
                <w:lang w:val="fr-FR"/>
              </w:rPr>
              <w:t>1 910 MHz</w:t>
            </w:r>
          </w:p>
        </w:tc>
        <w:tc>
          <w:tcPr>
            <w:tcW w:w="397" w:type="pct"/>
            <w:tcBorders>
              <w:top w:val="single" w:sz="4" w:space="0" w:color="auto"/>
              <w:bottom w:val="single" w:sz="4" w:space="0" w:color="auto"/>
            </w:tcBorders>
          </w:tcPr>
          <w:p w14:paraId="20D1D14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2C56D854" w14:textId="77777777" w:rsidR="006B3243" w:rsidRPr="00A27FD5" w:rsidRDefault="006B3243" w:rsidP="00A569F7">
            <w:pPr>
              <w:pStyle w:val="Tabletext"/>
              <w:jc w:val="center"/>
              <w:rPr>
                <w:sz w:val="18"/>
                <w:szCs w:val="18"/>
                <w:lang w:val="fr-FR"/>
              </w:rPr>
            </w:pPr>
            <w:r w:rsidRPr="00A27FD5">
              <w:rPr>
                <w:sz w:val="18"/>
                <w:szCs w:val="18"/>
                <w:lang w:val="fr-FR"/>
              </w:rPr>
              <w:t>1 930 MHz</w:t>
            </w:r>
          </w:p>
        </w:tc>
        <w:tc>
          <w:tcPr>
            <w:tcW w:w="740" w:type="pct"/>
            <w:tcBorders>
              <w:top w:val="single" w:sz="4" w:space="0" w:color="auto"/>
              <w:bottom w:val="single" w:sz="4" w:space="0" w:color="auto"/>
            </w:tcBorders>
          </w:tcPr>
          <w:p w14:paraId="1AB5DD31" w14:textId="77777777" w:rsidR="006B3243" w:rsidRPr="00A27FD5" w:rsidRDefault="006B3243" w:rsidP="00A569F7">
            <w:pPr>
              <w:pStyle w:val="Tabletext"/>
              <w:jc w:val="center"/>
              <w:rPr>
                <w:sz w:val="18"/>
                <w:szCs w:val="18"/>
                <w:lang w:val="fr-FR"/>
              </w:rPr>
            </w:pPr>
            <w:r w:rsidRPr="00A27FD5">
              <w:rPr>
                <w:sz w:val="18"/>
                <w:szCs w:val="18"/>
                <w:lang w:val="fr-FR"/>
              </w:rPr>
              <w:t>1 910 MHz</w:t>
            </w:r>
          </w:p>
        </w:tc>
        <w:tc>
          <w:tcPr>
            <w:tcW w:w="199" w:type="pct"/>
            <w:tcBorders>
              <w:top w:val="single" w:sz="4" w:space="0" w:color="auto"/>
              <w:bottom w:val="single" w:sz="4" w:space="0" w:color="auto"/>
            </w:tcBorders>
          </w:tcPr>
          <w:p w14:paraId="4DF3700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0F1C899E" w14:textId="77777777" w:rsidR="006B3243" w:rsidRPr="00A27FD5" w:rsidRDefault="006B3243" w:rsidP="00A569F7">
            <w:pPr>
              <w:pStyle w:val="Tabletext"/>
              <w:jc w:val="center"/>
              <w:rPr>
                <w:sz w:val="18"/>
                <w:szCs w:val="18"/>
                <w:lang w:val="fr-FR"/>
              </w:rPr>
            </w:pPr>
            <w:r w:rsidRPr="00A27FD5">
              <w:rPr>
                <w:sz w:val="18"/>
                <w:szCs w:val="18"/>
                <w:lang w:val="fr-FR"/>
              </w:rPr>
              <w:t>1 930 MHz</w:t>
            </w:r>
          </w:p>
        </w:tc>
        <w:tc>
          <w:tcPr>
            <w:tcW w:w="477" w:type="pct"/>
            <w:tcBorders>
              <w:top w:val="single" w:sz="4" w:space="0" w:color="auto"/>
              <w:left w:val="single" w:sz="4" w:space="0" w:color="auto"/>
              <w:bottom w:val="single" w:sz="4" w:space="0" w:color="auto"/>
              <w:right w:val="single" w:sz="4" w:space="0" w:color="auto"/>
            </w:tcBorders>
          </w:tcPr>
          <w:p w14:paraId="54D82F2A"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10D87B6A"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13BBF432" w14:textId="77777777" w:rsidR="006B3243" w:rsidRPr="00A27FD5" w:rsidRDefault="006B3243" w:rsidP="00A569F7">
            <w:pPr>
              <w:pStyle w:val="Tabletext"/>
              <w:jc w:val="center"/>
              <w:rPr>
                <w:sz w:val="18"/>
                <w:szCs w:val="18"/>
                <w:lang w:val="fr-FR"/>
              </w:rPr>
            </w:pPr>
            <w:r w:rsidRPr="00A27FD5">
              <w:rPr>
                <w:sz w:val="18"/>
                <w:szCs w:val="18"/>
                <w:lang w:val="fr-FR"/>
              </w:rPr>
              <w:t>38</w:t>
            </w:r>
          </w:p>
        </w:tc>
        <w:tc>
          <w:tcPr>
            <w:tcW w:w="497" w:type="pct"/>
            <w:tcBorders>
              <w:top w:val="single" w:sz="4" w:space="0" w:color="auto"/>
              <w:left w:val="single" w:sz="4" w:space="0" w:color="auto"/>
              <w:bottom w:val="single" w:sz="4" w:space="0" w:color="auto"/>
              <w:right w:val="single" w:sz="4" w:space="0" w:color="auto"/>
            </w:tcBorders>
          </w:tcPr>
          <w:p w14:paraId="2C93D21F" w14:textId="77777777" w:rsidR="006B3243" w:rsidRPr="00A27FD5" w:rsidRDefault="006B3243" w:rsidP="00A569F7">
            <w:pPr>
              <w:pStyle w:val="Tabletext"/>
              <w:jc w:val="center"/>
              <w:rPr>
                <w:sz w:val="18"/>
                <w:szCs w:val="18"/>
                <w:lang w:val="fr-FR"/>
              </w:rPr>
            </w:pPr>
            <w:r w:rsidRPr="00A27FD5">
              <w:rPr>
                <w:sz w:val="18"/>
                <w:szCs w:val="18"/>
                <w:lang w:val="fr-FR"/>
              </w:rPr>
              <w:t>n38</w:t>
            </w:r>
          </w:p>
        </w:tc>
        <w:tc>
          <w:tcPr>
            <w:tcW w:w="547" w:type="pct"/>
            <w:tcBorders>
              <w:top w:val="single" w:sz="4" w:space="0" w:color="auto"/>
              <w:left w:val="single" w:sz="4" w:space="0" w:color="auto"/>
              <w:bottom w:val="single" w:sz="4" w:space="0" w:color="auto"/>
              <w:right w:val="single" w:sz="4" w:space="0" w:color="auto"/>
            </w:tcBorders>
          </w:tcPr>
          <w:p w14:paraId="3DF0AC54" w14:textId="77777777" w:rsidR="006B3243" w:rsidRPr="00A27FD5" w:rsidRDefault="006B3243" w:rsidP="00A569F7">
            <w:pPr>
              <w:pStyle w:val="Tabletext"/>
              <w:jc w:val="center"/>
              <w:rPr>
                <w:sz w:val="18"/>
                <w:szCs w:val="18"/>
                <w:lang w:val="fr-FR"/>
              </w:rPr>
            </w:pPr>
            <w:r w:rsidRPr="00A27FD5">
              <w:rPr>
                <w:sz w:val="18"/>
                <w:szCs w:val="18"/>
                <w:lang w:val="fr-FR"/>
              </w:rPr>
              <w:t>d)</w:t>
            </w:r>
          </w:p>
        </w:tc>
        <w:tc>
          <w:tcPr>
            <w:tcW w:w="697" w:type="pct"/>
            <w:tcBorders>
              <w:top w:val="single" w:sz="4" w:space="0" w:color="auto"/>
              <w:left w:val="single" w:sz="4" w:space="0" w:color="auto"/>
              <w:bottom w:val="single" w:sz="4" w:space="0" w:color="auto"/>
            </w:tcBorders>
          </w:tcPr>
          <w:p w14:paraId="550FEDC7" w14:textId="77777777" w:rsidR="006B3243" w:rsidRPr="00A27FD5" w:rsidRDefault="006B3243" w:rsidP="00A569F7">
            <w:pPr>
              <w:pStyle w:val="Tabletext"/>
              <w:jc w:val="center"/>
              <w:rPr>
                <w:sz w:val="18"/>
                <w:szCs w:val="18"/>
                <w:lang w:val="fr-FR"/>
              </w:rPr>
            </w:pPr>
            <w:r w:rsidRPr="00A27FD5">
              <w:rPr>
                <w:sz w:val="18"/>
                <w:szCs w:val="18"/>
                <w:lang w:val="fr-FR"/>
              </w:rPr>
              <w:t>2 570 MHz</w:t>
            </w:r>
          </w:p>
        </w:tc>
        <w:tc>
          <w:tcPr>
            <w:tcW w:w="397" w:type="pct"/>
            <w:tcBorders>
              <w:top w:val="single" w:sz="4" w:space="0" w:color="auto"/>
              <w:bottom w:val="single" w:sz="4" w:space="0" w:color="auto"/>
            </w:tcBorders>
          </w:tcPr>
          <w:p w14:paraId="5F21CE4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2EF32B3F" w14:textId="77777777" w:rsidR="006B3243" w:rsidRPr="00A27FD5" w:rsidRDefault="006B3243" w:rsidP="00A569F7">
            <w:pPr>
              <w:pStyle w:val="Tabletext"/>
              <w:jc w:val="center"/>
              <w:rPr>
                <w:sz w:val="18"/>
                <w:szCs w:val="18"/>
                <w:lang w:val="fr-FR"/>
              </w:rPr>
            </w:pPr>
            <w:r w:rsidRPr="00A27FD5">
              <w:rPr>
                <w:sz w:val="18"/>
                <w:szCs w:val="18"/>
                <w:lang w:val="fr-FR"/>
              </w:rPr>
              <w:t>2 620 MHz</w:t>
            </w:r>
          </w:p>
        </w:tc>
        <w:tc>
          <w:tcPr>
            <w:tcW w:w="740" w:type="pct"/>
            <w:tcBorders>
              <w:top w:val="single" w:sz="4" w:space="0" w:color="auto"/>
              <w:bottom w:val="single" w:sz="4" w:space="0" w:color="auto"/>
            </w:tcBorders>
          </w:tcPr>
          <w:p w14:paraId="41CEE53B" w14:textId="77777777" w:rsidR="006B3243" w:rsidRPr="00A27FD5" w:rsidRDefault="006B3243" w:rsidP="00A569F7">
            <w:pPr>
              <w:pStyle w:val="Tabletext"/>
              <w:jc w:val="center"/>
              <w:rPr>
                <w:sz w:val="18"/>
                <w:szCs w:val="18"/>
                <w:lang w:val="fr-FR"/>
              </w:rPr>
            </w:pPr>
            <w:r w:rsidRPr="00A27FD5">
              <w:rPr>
                <w:sz w:val="18"/>
                <w:szCs w:val="18"/>
                <w:lang w:val="fr-FR"/>
              </w:rPr>
              <w:t>2 570 MHz</w:t>
            </w:r>
          </w:p>
        </w:tc>
        <w:tc>
          <w:tcPr>
            <w:tcW w:w="199" w:type="pct"/>
            <w:tcBorders>
              <w:top w:val="single" w:sz="4" w:space="0" w:color="auto"/>
              <w:bottom w:val="single" w:sz="4" w:space="0" w:color="auto"/>
            </w:tcBorders>
          </w:tcPr>
          <w:p w14:paraId="393CDE0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6F1D9078" w14:textId="77777777" w:rsidR="006B3243" w:rsidRPr="00A27FD5" w:rsidRDefault="006B3243" w:rsidP="00A569F7">
            <w:pPr>
              <w:pStyle w:val="Tabletext"/>
              <w:jc w:val="center"/>
              <w:rPr>
                <w:sz w:val="18"/>
                <w:szCs w:val="18"/>
                <w:lang w:val="fr-FR"/>
              </w:rPr>
            </w:pPr>
            <w:r w:rsidRPr="00A27FD5">
              <w:rPr>
                <w:sz w:val="18"/>
                <w:szCs w:val="18"/>
                <w:lang w:val="fr-FR"/>
              </w:rPr>
              <w:t>2 620 MHz</w:t>
            </w:r>
          </w:p>
        </w:tc>
        <w:tc>
          <w:tcPr>
            <w:tcW w:w="477" w:type="pct"/>
            <w:tcBorders>
              <w:top w:val="single" w:sz="4" w:space="0" w:color="auto"/>
              <w:left w:val="single" w:sz="4" w:space="0" w:color="auto"/>
              <w:bottom w:val="single" w:sz="4" w:space="0" w:color="auto"/>
              <w:right w:val="single" w:sz="4" w:space="0" w:color="auto"/>
            </w:tcBorders>
          </w:tcPr>
          <w:p w14:paraId="5C3C5011"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4E0B5296"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5C033FD0" w14:textId="77777777" w:rsidR="006B3243" w:rsidRPr="00A27FD5" w:rsidRDefault="006B3243" w:rsidP="00A569F7">
            <w:pPr>
              <w:pStyle w:val="Tabletext"/>
              <w:jc w:val="center"/>
              <w:rPr>
                <w:sz w:val="18"/>
                <w:szCs w:val="18"/>
                <w:lang w:val="fr-FR"/>
              </w:rPr>
            </w:pPr>
            <w:r w:rsidRPr="00A27FD5">
              <w:rPr>
                <w:sz w:val="18"/>
                <w:szCs w:val="18"/>
                <w:lang w:val="fr-FR"/>
              </w:rPr>
              <w:t>39</w:t>
            </w:r>
          </w:p>
        </w:tc>
        <w:tc>
          <w:tcPr>
            <w:tcW w:w="497" w:type="pct"/>
            <w:tcBorders>
              <w:top w:val="single" w:sz="4" w:space="0" w:color="auto"/>
              <w:left w:val="single" w:sz="4" w:space="0" w:color="auto"/>
              <w:bottom w:val="single" w:sz="4" w:space="0" w:color="auto"/>
              <w:right w:val="single" w:sz="4" w:space="0" w:color="auto"/>
            </w:tcBorders>
          </w:tcPr>
          <w:p w14:paraId="03B3F225" w14:textId="77777777" w:rsidR="006B3243" w:rsidRPr="00A27FD5" w:rsidRDefault="006B3243" w:rsidP="00A569F7">
            <w:pPr>
              <w:pStyle w:val="Tabletext"/>
              <w:jc w:val="center"/>
              <w:rPr>
                <w:sz w:val="18"/>
                <w:szCs w:val="18"/>
                <w:lang w:val="fr-FR"/>
              </w:rPr>
            </w:pPr>
            <w:r w:rsidRPr="00A27FD5">
              <w:rPr>
                <w:sz w:val="18"/>
                <w:szCs w:val="18"/>
                <w:lang w:val="fr-FR"/>
              </w:rPr>
              <w:t>n39</w:t>
            </w:r>
          </w:p>
        </w:tc>
        <w:tc>
          <w:tcPr>
            <w:tcW w:w="547" w:type="pct"/>
            <w:tcBorders>
              <w:top w:val="single" w:sz="4" w:space="0" w:color="auto"/>
              <w:left w:val="single" w:sz="4" w:space="0" w:color="auto"/>
              <w:bottom w:val="single" w:sz="4" w:space="0" w:color="auto"/>
              <w:right w:val="single" w:sz="4" w:space="0" w:color="auto"/>
            </w:tcBorders>
          </w:tcPr>
          <w:p w14:paraId="295D3847" w14:textId="77777777" w:rsidR="006B3243" w:rsidRPr="00A27FD5" w:rsidRDefault="006B3243" w:rsidP="00A569F7">
            <w:pPr>
              <w:pStyle w:val="Tabletext"/>
              <w:jc w:val="center"/>
              <w:rPr>
                <w:sz w:val="18"/>
                <w:szCs w:val="18"/>
                <w:lang w:val="fr-FR"/>
              </w:rPr>
            </w:pPr>
            <w:r w:rsidRPr="00A27FD5">
              <w:rPr>
                <w:sz w:val="18"/>
                <w:szCs w:val="18"/>
                <w:lang w:val="fr-FR"/>
              </w:rPr>
              <w:t>f)</w:t>
            </w:r>
          </w:p>
        </w:tc>
        <w:tc>
          <w:tcPr>
            <w:tcW w:w="697" w:type="pct"/>
            <w:tcBorders>
              <w:top w:val="single" w:sz="4" w:space="0" w:color="auto"/>
              <w:left w:val="single" w:sz="4" w:space="0" w:color="auto"/>
              <w:bottom w:val="single" w:sz="4" w:space="0" w:color="auto"/>
            </w:tcBorders>
          </w:tcPr>
          <w:p w14:paraId="7844D687" w14:textId="77777777" w:rsidR="006B3243" w:rsidRPr="00A27FD5" w:rsidRDefault="006B3243" w:rsidP="00A569F7">
            <w:pPr>
              <w:pStyle w:val="Tabletext"/>
              <w:jc w:val="center"/>
              <w:rPr>
                <w:sz w:val="18"/>
                <w:szCs w:val="18"/>
                <w:lang w:val="fr-FR"/>
              </w:rPr>
            </w:pPr>
            <w:r w:rsidRPr="00A27FD5">
              <w:rPr>
                <w:sz w:val="18"/>
                <w:szCs w:val="18"/>
                <w:lang w:val="fr-FR"/>
              </w:rPr>
              <w:t>1 880 MHz</w:t>
            </w:r>
          </w:p>
        </w:tc>
        <w:tc>
          <w:tcPr>
            <w:tcW w:w="397" w:type="pct"/>
            <w:tcBorders>
              <w:top w:val="single" w:sz="4" w:space="0" w:color="auto"/>
              <w:bottom w:val="single" w:sz="4" w:space="0" w:color="auto"/>
            </w:tcBorders>
          </w:tcPr>
          <w:p w14:paraId="03E6F7F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4EC3D9E8"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740" w:type="pct"/>
            <w:tcBorders>
              <w:top w:val="single" w:sz="4" w:space="0" w:color="auto"/>
              <w:bottom w:val="single" w:sz="4" w:space="0" w:color="auto"/>
            </w:tcBorders>
          </w:tcPr>
          <w:p w14:paraId="4A8B79F0" w14:textId="77777777" w:rsidR="006B3243" w:rsidRPr="00A27FD5" w:rsidRDefault="006B3243" w:rsidP="00A569F7">
            <w:pPr>
              <w:pStyle w:val="Tabletext"/>
              <w:jc w:val="center"/>
              <w:rPr>
                <w:sz w:val="18"/>
                <w:szCs w:val="18"/>
                <w:lang w:val="fr-FR"/>
              </w:rPr>
            </w:pPr>
            <w:r w:rsidRPr="00A27FD5">
              <w:rPr>
                <w:sz w:val="18"/>
                <w:szCs w:val="18"/>
                <w:lang w:val="fr-FR"/>
              </w:rPr>
              <w:t>1 880 MHz</w:t>
            </w:r>
          </w:p>
        </w:tc>
        <w:tc>
          <w:tcPr>
            <w:tcW w:w="199" w:type="pct"/>
            <w:tcBorders>
              <w:top w:val="single" w:sz="4" w:space="0" w:color="auto"/>
              <w:bottom w:val="single" w:sz="4" w:space="0" w:color="auto"/>
            </w:tcBorders>
          </w:tcPr>
          <w:p w14:paraId="63D1D22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03787745" w14:textId="77777777" w:rsidR="006B3243" w:rsidRPr="00A27FD5" w:rsidRDefault="006B3243" w:rsidP="00A569F7">
            <w:pPr>
              <w:pStyle w:val="Tabletext"/>
              <w:jc w:val="center"/>
              <w:rPr>
                <w:sz w:val="18"/>
                <w:szCs w:val="18"/>
                <w:lang w:val="fr-FR"/>
              </w:rPr>
            </w:pPr>
            <w:r w:rsidRPr="00A27FD5">
              <w:rPr>
                <w:sz w:val="18"/>
                <w:szCs w:val="18"/>
                <w:lang w:val="fr-FR"/>
              </w:rPr>
              <w:t>1 920 MHz</w:t>
            </w:r>
          </w:p>
        </w:tc>
        <w:tc>
          <w:tcPr>
            <w:tcW w:w="477" w:type="pct"/>
            <w:tcBorders>
              <w:top w:val="single" w:sz="4" w:space="0" w:color="auto"/>
              <w:left w:val="single" w:sz="4" w:space="0" w:color="auto"/>
              <w:bottom w:val="single" w:sz="4" w:space="0" w:color="auto"/>
              <w:right w:val="single" w:sz="4" w:space="0" w:color="auto"/>
            </w:tcBorders>
          </w:tcPr>
          <w:p w14:paraId="3F8435A8"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1BC5FFF4"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236C1531" w14:textId="77777777" w:rsidR="006B3243" w:rsidRPr="00A27FD5" w:rsidRDefault="006B3243" w:rsidP="00A569F7">
            <w:pPr>
              <w:pStyle w:val="Tabletext"/>
              <w:jc w:val="center"/>
              <w:rPr>
                <w:sz w:val="18"/>
                <w:szCs w:val="18"/>
                <w:lang w:val="fr-FR"/>
              </w:rPr>
            </w:pPr>
            <w:r w:rsidRPr="00A27FD5">
              <w:rPr>
                <w:sz w:val="18"/>
                <w:szCs w:val="18"/>
                <w:lang w:val="fr-FR"/>
              </w:rPr>
              <w:t>40</w:t>
            </w:r>
          </w:p>
        </w:tc>
        <w:tc>
          <w:tcPr>
            <w:tcW w:w="497" w:type="pct"/>
            <w:tcBorders>
              <w:top w:val="single" w:sz="4" w:space="0" w:color="auto"/>
              <w:left w:val="single" w:sz="4" w:space="0" w:color="auto"/>
              <w:bottom w:val="single" w:sz="4" w:space="0" w:color="auto"/>
              <w:right w:val="single" w:sz="4" w:space="0" w:color="auto"/>
            </w:tcBorders>
          </w:tcPr>
          <w:p w14:paraId="0475C455" w14:textId="77777777" w:rsidR="006B3243" w:rsidRPr="00A27FD5" w:rsidRDefault="006B3243" w:rsidP="00A569F7">
            <w:pPr>
              <w:pStyle w:val="Tabletext"/>
              <w:jc w:val="center"/>
              <w:rPr>
                <w:sz w:val="18"/>
                <w:szCs w:val="18"/>
                <w:lang w:val="fr-FR"/>
              </w:rPr>
            </w:pPr>
            <w:r w:rsidRPr="00A27FD5">
              <w:rPr>
                <w:sz w:val="18"/>
                <w:szCs w:val="18"/>
                <w:lang w:val="fr-FR"/>
              </w:rPr>
              <w:t>n40</w:t>
            </w:r>
          </w:p>
        </w:tc>
        <w:tc>
          <w:tcPr>
            <w:tcW w:w="547" w:type="pct"/>
            <w:tcBorders>
              <w:top w:val="single" w:sz="4" w:space="0" w:color="auto"/>
              <w:left w:val="single" w:sz="4" w:space="0" w:color="auto"/>
              <w:bottom w:val="single" w:sz="4" w:space="0" w:color="auto"/>
              <w:right w:val="single" w:sz="4" w:space="0" w:color="auto"/>
            </w:tcBorders>
          </w:tcPr>
          <w:p w14:paraId="34F9A7F4" w14:textId="77777777" w:rsidR="006B3243" w:rsidRPr="00A27FD5" w:rsidRDefault="006B3243" w:rsidP="00A569F7">
            <w:pPr>
              <w:pStyle w:val="Tabletext"/>
              <w:jc w:val="center"/>
              <w:rPr>
                <w:sz w:val="18"/>
                <w:szCs w:val="18"/>
                <w:lang w:val="fr-FR"/>
              </w:rPr>
            </w:pPr>
            <w:r w:rsidRPr="00A27FD5">
              <w:rPr>
                <w:sz w:val="18"/>
                <w:szCs w:val="18"/>
                <w:lang w:val="fr-FR"/>
              </w:rPr>
              <w:t>e)</w:t>
            </w:r>
          </w:p>
        </w:tc>
        <w:tc>
          <w:tcPr>
            <w:tcW w:w="697" w:type="pct"/>
            <w:tcBorders>
              <w:top w:val="single" w:sz="4" w:space="0" w:color="auto"/>
              <w:left w:val="single" w:sz="4" w:space="0" w:color="auto"/>
              <w:bottom w:val="single" w:sz="4" w:space="0" w:color="auto"/>
            </w:tcBorders>
          </w:tcPr>
          <w:p w14:paraId="68AD0285" w14:textId="77777777" w:rsidR="006B3243" w:rsidRPr="00A27FD5" w:rsidRDefault="006B3243" w:rsidP="00A569F7">
            <w:pPr>
              <w:pStyle w:val="Tabletext"/>
              <w:jc w:val="center"/>
              <w:rPr>
                <w:sz w:val="18"/>
                <w:szCs w:val="18"/>
                <w:lang w:val="fr-FR"/>
              </w:rPr>
            </w:pPr>
            <w:r w:rsidRPr="00A27FD5">
              <w:rPr>
                <w:sz w:val="18"/>
                <w:szCs w:val="18"/>
                <w:lang w:val="fr-FR"/>
              </w:rPr>
              <w:t>2 300 MHz</w:t>
            </w:r>
          </w:p>
        </w:tc>
        <w:tc>
          <w:tcPr>
            <w:tcW w:w="397" w:type="pct"/>
            <w:tcBorders>
              <w:top w:val="single" w:sz="4" w:space="0" w:color="auto"/>
              <w:bottom w:val="single" w:sz="4" w:space="0" w:color="auto"/>
            </w:tcBorders>
          </w:tcPr>
          <w:p w14:paraId="5046A21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40C4931C" w14:textId="77777777" w:rsidR="006B3243" w:rsidRPr="00A27FD5" w:rsidRDefault="006B3243" w:rsidP="00A569F7">
            <w:pPr>
              <w:pStyle w:val="Tabletext"/>
              <w:jc w:val="center"/>
              <w:rPr>
                <w:sz w:val="18"/>
                <w:szCs w:val="18"/>
                <w:lang w:val="fr-FR"/>
              </w:rPr>
            </w:pPr>
            <w:r w:rsidRPr="00A27FD5">
              <w:rPr>
                <w:sz w:val="18"/>
                <w:szCs w:val="18"/>
                <w:lang w:val="fr-FR"/>
              </w:rPr>
              <w:t>2 400 MHz</w:t>
            </w:r>
          </w:p>
        </w:tc>
        <w:tc>
          <w:tcPr>
            <w:tcW w:w="740" w:type="pct"/>
            <w:tcBorders>
              <w:top w:val="single" w:sz="4" w:space="0" w:color="auto"/>
              <w:bottom w:val="single" w:sz="4" w:space="0" w:color="auto"/>
            </w:tcBorders>
          </w:tcPr>
          <w:p w14:paraId="504C7BB4" w14:textId="77777777" w:rsidR="006B3243" w:rsidRPr="00A27FD5" w:rsidRDefault="006B3243" w:rsidP="00A569F7">
            <w:pPr>
              <w:pStyle w:val="Tabletext"/>
              <w:jc w:val="center"/>
              <w:rPr>
                <w:sz w:val="18"/>
                <w:szCs w:val="18"/>
                <w:lang w:val="fr-FR"/>
              </w:rPr>
            </w:pPr>
            <w:r w:rsidRPr="00A27FD5">
              <w:rPr>
                <w:sz w:val="18"/>
                <w:szCs w:val="18"/>
                <w:lang w:val="fr-FR"/>
              </w:rPr>
              <w:t>2 300 MHz</w:t>
            </w:r>
          </w:p>
        </w:tc>
        <w:tc>
          <w:tcPr>
            <w:tcW w:w="199" w:type="pct"/>
            <w:tcBorders>
              <w:top w:val="single" w:sz="4" w:space="0" w:color="auto"/>
              <w:bottom w:val="single" w:sz="4" w:space="0" w:color="auto"/>
            </w:tcBorders>
          </w:tcPr>
          <w:p w14:paraId="21327CC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28E90C8C" w14:textId="77777777" w:rsidR="006B3243" w:rsidRPr="00A27FD5" w:rsidRDefault="006B3243" w:rsidP="00A569F7">
            <w:pPr>
              <w:pStyle w:val="Tabletext"/>
              <w:jc w:val="center"/>
              <w:rPr>
                <w:sz w:val="18"/>
                <w:szCs w:val="18"/>
                <w:lang w:val="fr-FR"/>
              </w:rPr>
            </w:pPr>
            <w:r w:rsidRPr="00A27FD5">
              <w:rPr>
                <w:sz w:val="18"/>
                <w:szCs w:val="18"/>
                <w:lang w:val="fr-FR"/>
              </w:rPr>
              <w:t>2 400 MHz</w:t>
            </w:r>
          </w:p>
        </w:tc>
        <w:tc>
          <w:tcPr>
            <w:tcW w:w="477" w:type="pct"/>
            <w:tcBorders>
              <w:top w:val="single" w:sz="4" w:space="0" w:color="auto"/>
              <w:left w:val="single" w:sz="4" w:space="0" w:color="auto"/>
              <w:bottom w:val="single" w:sz="4" w:space="0" w:color="auto"/>
              <w:right w:val="single" w:sz="4" w:space="0" w:color="auto"/>
            </w:tcBorders>
          </w:tcPr>
          <w:p w14:paraId="0F932A2F"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7E3DC3EE"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15F8F3EF" w14:textId="77777777" w:rsidR="006B3243" w:rsidRPr="00A27FD5" w:rsidRDefault="006B3243" w:rsidP="00A569F7">
            <w:pPr>
              <w:pStyle w:val="Tabletext"/>
              <w:jc w:val="center"/>
              <w:rPr>
                <w:sz w:val="18"/>
                <w:szCs w:val="18"/>
                <w:lang w:val="fr-FR"/>
              </w:rPr>
            </w:pPr>
            <w:r w:rsidRPr="00A27FD5">
              <w:rPr>
                <w:sz w:val="18"/>
                <w:szCs w:val="18"/>
                <w:lang w:val="fr-FR"/>
              </w:rPr>
              <w:t>42</w:t>
            </w:r>
          </w:p>
        </w:tc>
        <w:tc>
          <w:tcPr>
            <w:tcW w:w="497" w:type="pct"/>
            <w:tcBorders>
              <w:top w:val="single" w:sz="4" w:space="0" w:color="auto"/>
              <w:left w:val="single" w:sz="4" w:space="0" w:color="auto"/>
              <w:bottom w:val="single" w:sz="4" w:space="0" w:color="auto"/>
              <w:right w:val="single" w:sz="4" w:space="0" w:color="auto"/>
            </w:tcBorders>
          </w:tcPr>
          <w:p w14:paraId="0AB2C57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tcPr>
          <w:p w14:paraId="074DE4B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524CC1DC" w14:textId="77777777" w:rsidR="006B3243" w:rsidRPr="00A27FD5" w:rsidRDefault="006B3243" w:rsidP="00A569F7">
            <w:pPr>
              <w:pStyle w:val="Tabletext"/>
              <w:jc w:val="center"/>
              <w:rPr>
                <w:sz w:val="18"/>
                <w:szCs w:val="18"/>
                <w:lang w:val="fr-FR"/>
              </w:rPr>
            </w:pPr>
            <w:r w:rsidRPr="00A27FD5">
              <w:rPr>
                <w:sz w:val="18"/>
                <w:szCs w:val="18"/>
                <w:lang w:val="fr-FR"/>
              </w:rPr>
              <w:t>3 400 MHz</w:t>
            </w:r>
          </w:p>
        </w:tc>
        <w:tc>
          <w:tcPr>
            <w:tcW w:w="397" w:type="pct"/>
            <w:tcBorders>
              <w:top w:val="single" w:sz="4" w:space="0" w:color="auto"/>
              <w:bottom w:val="single" w:sz="4" w:space="0" w:color="auto"/>
            </w:tcBorders>
          </w:tcPr>
          <w:p w14:paraId="65B5EC4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0F36A4C8" w14:textId="77777777" w:rsidR="006B3243" w:rsidRPr="00A27FD5" w:rsidRDefault="006B3243" w:rsidP="00A569F7">
            <w:pPr>
              <w:pStyle w:val="Tabletext"/>
              <w:jc w:val="center"/>
              <w:rPr>
                <w:sz w:val="18"/>
                <w:szCs w:val="18"/>
                <w:lang w:val="fr-FR"/>
              </w:rPr>
            </w:pPr>
            <w:r w:rsidRPr="00A27FD5">
              <w:rPr>
                <w:sz w:val="18"/>
                <w:szCs w:val="18"/>
                <w:lang w:val="fr-FR"/>
              </w:rPr>
              <w:t>3 600 MHz</w:t>
            </w:r>
          </w:p>
        </w:tc>
        <w:tc>
          <w:tcPr>
            <w:tcW w:w="740" w:type="pct"/>
            <w:tcBorders>
              <w:top w:val="single" w:sz="4" w:space="0" w:color="auto"/>
              <w:bottom w:val="single" w:sz="4" w:space="0" w:color="auto"/>
            </w:tcBorders>
          </w:tcPr>
          <w:p w14:paraId="3E5C5496" w14:textId="77777777" w:rsidR="006B3243" w:rsidRPr="00A27FD5" w:rsidRDefault="006B3243" w:rsidP="00A569F7">
            <w:pPr>
              <w:pStyle w:val="Tabletext"/>
              <w:jc w:val="center"/>
              <w:rPr>
                <w:sz w:val="18"/>
                <w:szCs w:val="18"/>
                <w:lang w:val="fr-FR"/>
              </w:rPr>
            </w:pPr>
            <w:r w:rsidRPr="00A27FD5">
              <w:rPr>
                <w:sz w:val="18"/>
                <w:szCs w:val="18"/>
                <w:lang w:val="fr-FR"/>
              </w:rPr>
              <w:t>3 400 MHz</w:t>
            </w:r>
          </w:p>
        </w:tc>
        <w:tc>
          <w:tcPr>
            <w:tcW w:w="199" w:type="pct"/>
            <w:tcBorders>
              <w:top w:val="single" w:sz="4" w:space="0" w:color="auto"/>
              <w:bottom w:val="single" w:sz="4" w:space="0" w:color="auto"/>
            </w:tcBorders>
          </w:tcPr>
          <w:p w14:paraId="7725E6B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0410EDB9" w14:textId="77777777" w:rsidR="006B3243" w:rsidRPr="00A27FD5" w:rsidRDefault="006B3243" w:rsidP="00A569F7">
            <w:pPr>
              <w:pStyle w:val="Tabletext"/>
              <w:jc w:val="center"/>
              <w:rPr>
                <w:sz w:val="18"/>
                <w:szCs w:val="18"/>
                <w:lang w:val="fr-FR"/>
              </w:rPr>
            </w:pPr>
            <w:r w:rsidRPr="00A27FD5">
              <w:rPr>
                <w:sz w:val="18"/>
                <w:szCs w:val="18"/>
                <w:lang w:val="fr-FR"/>
              </w:rPr>
              <w:t>3 600 MHz</w:t>
            </w:r>
          </w:p>
        </w:tc>
        <w:tc>
          <w:tcPr>
            <w:tcW w:w="477" w:type="pct"/>
            <w:tcBorders>
              <w:top w:val="single" w:sz="4" w:space="0" w:color="auto"/>
              <w:left w:val="single" w:sz="4" w:space="0" w:color="auto"/>
              <w:bottom w:val="single" w:sz="4" w:space="0" w:color="auto"/>
              <w:right w:val="single" w:sz="4" w:space="0" w:color="auto"/>
            </w:tcBorders>
          </w:tcPr>
          <w:p w14:paraId="187C93C6" w14:textId="77777777" w:rsidR="006B3243" w:rsidRPr="00A27FD5" w:rsidRDefault="006B3243" w:rsidP="00A569F7">
            <w:pPr>
              <w:pStyle w:val="Tabletext"/>
              <w:jc w:val="center"/>
              <w:rPr>
                <w:sz w:val="18"/>
                <w:szCs w:val="18"/>
                <w:lang w:val="fr-FR"/>
              </w:rPr>
            </w:pPr>
            <w:r w:rsidRPr="00A27FD5">
              <w:rPr>
                <w:sz w:val="18"/>
                <w:szCs w:val="18"/>
                <w:lang w:val="fr-FR"/>
              </w:rPr>
              <w:t>3</w:t>
            </w:r>
            <w:r w:rsidRPr="00A27FD5">
              <w:rPr>
                <w:sz w:val="18"/>
                <w:szCs w:val="18"/>
                <w:vertAlign w:val="superscript"/>
                <w:lang w:val="fr-FR"/>
              </w:rPr>
              <w:t>(1)</w:t>
            </w:r>
          </w:p>
        </w:tc>
      </w:tr>
      <w:tr w:rsidR="006B3243" w:rsidRPr="00A27FD5" w14:paraId="0757C964"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229279B9" w14:textId="77777777" w:rsidR="006B3243" w:rsidRPr="00A27FD5" w:rsidRDefault="006B3243" w:rsidP="00A569F7">
            <w:pPr>
              <w:pStyle w:val="Tabletext"/>
              <w:jc w:val="center"/>
              <w:rPr>
                <w:sz w:val="18"/>
                <w:szCs w:val="18"/>
                <w:lang w:val="fr-FR"/>
              </w:rPr>
            </w:pPr>
            <w:r w:rsidRPr="00A27FD5">
              <w:rPr>
                <w:sz w:val="18"/>
                <w:szCs w:val="18"/>
                <w:lang w:val="fr-FR"/>
              </w:rPr>
              <w:t>44</w:t>
            </w:r>
          </w:p>
        </w:tc>
        <w:tc>
          <w:tcPr>
            <w:tcW w:w="497" w:type="pct"/>
            <w:tcBorders>
              <w:top w:val="single" w:sz="4" w:space="0" w:color="auto"/>
              <w:left w:val="single" w:sz="4" w:space="0" w:color="auto"/>
              <w:bottom w:val="single" w:sz="4" w:space="0" w:color="auto"/>
              <w:right w:val="single" w:sz="4" w:space="0" w:color="auto"/>
            </w:tcBorders>
          </w:tcPr>
          <w:p w14:paraId="68547636"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tcPr>
          <w:p w14:paraId="0B47E4D0"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6021C851" w14:textId="77777777" w:rsidR="006B3243" w:rsidRPr="00A27FD5" w:rsidRDefault="006B3243" w:rsidP="00A569F7">
            <w:pPr>
              <w:pStyle w:val="Tabletext"/>
              <w:jc w:val="center"/>
              <w:rPr>
                <w:sz w:val="18"/>
                <w:szCs w:val="18"/>
                <w:lang w:val="fr-FR"/>
              </w:rPr>
            </w:pPr>
            <w:r w:rsidRPr="00A27FD5">
              <w:rPr>
                <w:sz w:val="18"/>
                <w:szCs w:val="18"/>
                <w:lang w:val="fr-FR"/>
              </w:rPr>
              <w:t>703 MHz</w:t>
            </w:r>
          </w:p>
        </w:tc>
        <w:tc>
          <w:tcPr>
            <w:tcW w:w="397" w:type="pct"/>
            <w:tcBorders>
              <w:top w:val="single" w:sz="4" w:space="0" w:color="auto"/>
              <w:bottom w:val="single" w:sz="4" w:space="0" w:color="auto"/>
            </w:tcBorders>
          </w:tcPr>
          <w:p w14:paraId="0B0EB39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4E0BFAAC" w14:textId="77777777" w:rsidR="006B3243" w:rsidRPr="00A27FD5" w:rsidRDefault="006B3243" w:rsidP="00A569F7">
            <w:pPr>
              <w:pStyle w:val="Tabletext"/>
              <w:jc w:val="center"/>
              <w:rPr>
                <w:sz w:val="18"/>
                <w:szCs w:val="18"/>
                <w:lang w:val="fr-FR"/>
              </w:rPr>
            </w:pPr>
            <w:r w:rsidRPr="00A27FD5">
              <w:rPr>
                <w:sz w:val="18"/>
                <w:szCs w:val="18"/>
                <w:lang w:val="fr-FR"/>
              </w:rPr>
              <w:t>803 MHz</w:t>
            </w:r>
          </w:p>
        </w:tc>
        <w:tc>
          <w:tcPr>
            <w:tcW w:w="740" w:type="pct"/>
            <w:tcBorders>
              <w:top w:val="single" w:sz="4" w:space="0" w:color="auto"/>
              <w:bottom w:val="single" w:sz="4" w:space="0" w:color="auto"/>
            </w:tcBorders>
          </w:tcPr>
          <w:p w14:paraId="3C9C8462" w14:textId="77777777" w:rsidR="006B3243" w:rsidRPr="00A27FD5" w:rsidRDefault="006B3243" w:rsidP="00A569F7">
            <w:pPr>
              <w:pStyle w:val="Tabletext"/>
              <w:jc w:val="center"/>
              <w:rPr>
                <w:sz w:val="18"/>
                <w:szCs w:val="18"/>
                <w:lang w:val="fr-FR"/>
              </w:rPr>
            </w:pPr>
            <w:r w:rsidRPr="00A27FD5">
              <w:rPr>
                <w:sz w:val="18"/>
                <w:szCs w:val="18"/>
                <w:lang w:val="fr-FR"/>
              </w:rPr>
              <w:t>703 MHz</w:t>
            </w:r>
          </w:p>
        </w:tc>
        <w:tc>
          <w:tcPr>
            <w:tcW w:w="199" w:type="pct"/>
            <w:tcBorders>
              <w:top w:val="single" w:sz="4" w:space="0" w:color="auto"/>
              <w:bottom w:val="single" w:sz="4" w:space="0" w:color="auto"/>
            </w:tcBorders>
          </w:tcPr>
          <w:p w14:paraId="5B8F6CA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284846B2" w14:textId="77777777" w:rsidR="006B3243" w:rsidRPr="00A27FD5" w:rsidRDefault="006B3243" w:rsidP="00A569F7">
            <w:pPr>
              <w:pStyle w:val="Tabletext"/>
              <w:jc w:val="center"/>
              <w:rPr>
                <w:sz w:val="18"/>
                <w:szCs w:val="18"/>
                <w:lang w:val="fr-FR"/>
              </w:rPr>
            </w:pPr>
            <w:r w:rsidRPr="00A27FD5">
              <w:rPr>
                <w:sz w:val="18"/>
                <w:szCs w:val="18"/>
                <w:lang w:val="fr-FR"/>
              </w:rPr>
              <w:t>803 MHz</w:t>
            </w:r>
          </w:p>
        </w:tc>
        <w:tc>
          <w:tcPr>
            <w:tcW w:w="477" w:type="pct"/>
            <w:tcBorders>
              <w:top w:val="single" w:sz="4" w:space="0" w:color="auto"/>
              <w:left w:val="single" w:sz="4" w:space="0" w:color="auto"/>
              <w:bottom w:val="single" w:sz="4" w:space="0" w:color="auto"/>
              <w:right w:val="single" w:sz="4" w:space="0" w:color="auto"/>
            </w:tcBorders>
          </w:tcPr>
          <w:p w14:paraId="77CCD016"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1048C1F2"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4DD5BC4C" w14:textId="77777777" w:rsidR="006B3243" w:rsidRPr="00A27FD5" w:rsidRDefault="006B3243" w:rsidP="00A569F7">
            <w:pPr>
              <w:pStyle w:val="Tabletext"/>
              <w:jc w:val="center"/>
              <w:rPr>
                <w:sz w:val="18"/>
                <w:szCs w:val="18"/>
                <w:lang w:val="fr-FR"/>
              </w:rPr>
            </w:pPr>
            <w:r w:rsidRPr="00A27FD5">
              <w:rPr>
                <w:sz w:val="18"/>
                <w:szCs w:val="18"/>
                <w:lang w:val="fr-FR"/>
              </w:rPr>
              <w:t>45</w:t>
            </w:r>
          </w:p>
        </w:tc>
        <w:tc>
          <w:tcPr>
            <w:tcW w:w="497" w:type="pct"/>
            <w:tcBorders>
              <w:top w:val="single" w:sz="4" w:space="0" w:color="auto"/>
              <w:left w:val="single" w:sz="4" w:space="0" w:color="auto"/>
              <w:bottom w:val="single" w:sz="4" w:space="0" w:color="auto"/>
              <w:right w:val="single" w:sz="4" w:space="0" w:color="auto"/>
            </w:tcBorders>
          </w:tcPr>
          <w:p w14:paraId="1BA58794"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547" w:type="pct"/>
            <w:tcBorders>
              <w:top w:val="single" w:sz="4" w:space="0" w:color="auto"/>
              <w:left w:val="single" w:sz="4" w:space="0" w:color="auto"/>
              <w:bottom w:val="single" w:sz="4" w:space="0" w:color="auto"/>
              <w:right w:val="single" w:sz="4" w:space="0" w:color="auto"/>
            </w:tcBorders>
          </w:tcPr>
          <w:p w14:paraId="384EF5AF"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483407E6" w14:textId="77777777" w:rsidR="006B3243" w:rsidRPr="00A27FD5" w:rsidRDefault="006B3243" w:rsidP="00A569F7">
            <w:pPr>
              <w:pStyle w:val="Tabletext"/>
              <w:jc w:val="center"/>
              <w:rPr>
                <w:sz w:val="18"/>
                <w:szCs w:val="18"/>
                <w:lang w:val="fr-FR"/>
              </w:rPr>
            </w:pPr>
            <w:r w:rsidRPr="00A27FD5">
              <w:rPr>
                <w:sz w:val="18"/>
                <w:szCs w:val="18"/>
                <w:lang w:val="fr-FR"/>
              </w:rPr>
              <w:t>1 447 MHz</w:t>
            </w:r>
          </w:p>
        </w:tc>
        <w:tc>
          <w:tcPr>
            <w:tcW w:w="397" w:type="pct"/>
            <w:tcBorders>
              <w:top w:val="single" w:sz="4" w:space="0" w:color="auto"/>
              <w:bottom w:val="single" w:sz="4" w:space="0" w:color="auto"/>
            </w:tcBorders>
          </w:tcPr>
          <w:p w14:paraId="0F1FEDC8"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56F1C25C" w14:textId="77777777" w:rsidR="006B3243" w:rsidRPr="00A27FD5" w:rsidRDefault="006B3243" w:rsidP="00A569F7">
            <w:pPr>
              <w:pStyle w:val="Tabletext"/>
              <w:jc w:val="center"/>
              <w:rPr>
                <w:sz w:val="18"/>
                <w:szCs w:val="18"/>
                <w:lang w:val="fr-FR"/>
              </w:rPr>
            </w:pPr>
            <w:r w:rsidRPr="00A27FD5">
              <w:rPr>
                <w:sz w:val="18"/>
                <w:szCs w:val="18"/>
                <w:lang w:val="fr-FR"/>
              </w:rPr>
              <w:t>1 467 MHz</w:t>
            </w:r>
          </w:p>
        </w:tc>
        <w:tc>
          <w:tcPr>
            <w:tcW w:w="740" w:type="pct"/>
            <w:tcBorders>
              <w:top w:val="single" w:sz="4" w:space="0" w:color="auto"/>
              <w:bottom w:val="single" w:sz="4" w:space="0" w:color="auto"/>
            </w:tcBorders>
          </w:tcPr>
          <w:p w14:paraId="13BA1FD0" w14:textId="77777777" w:rsidR="006B3243" w:rsidRPr="00A27FD5" w:rsidRDefault="006B3243" w:rsidP="00A569F7">
            <w:pPr>
              <w:pStyle w:val="Tabletext"/>
              <w:jc w:val="center"/>
              <w:rPr>
                <w:sz w:val="18"/>
                <w:szCs w:val="18"/>
                <w:lang w:val="fr-FR"/>
              </w:rPr>
            </w:pPr>
            <w:r w:rsidRPr="00A27FD5">
              <w:rPr>
                <w:sz w:val="18"/>
                <w:szCs w:val="18"/>
                <w:lang w:val="fr-FR"/>
              </w:rPr>
              <w:t>1 447 MHz</w:t>
            </w:r>
          </w:p>
        </w:tc>
        <w:tc>
          <w:tcPr>
            <w:tcW w:w="199" w:type="pct"/>
            <w:tcBorders>
              <w:top w:val="single" w:sz="4" w:space="0" w:color="auto"/>
              <w:bottom w:val="single" w:sz="4" w:space="0" w:color="auto"/>
            </w:tcBorders>
          </w:tcPr>
          <w:p w14:paraId="6663209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03E70DC4" w14:textId="77777777" w:rsidR="006B3243" w:rsidRPr="00A27FD5" w:rsidRDefault="006B3243" w:rsidP="00A569F7">
            <w:pPr>
              <w:pStyle w:val="Tabletext"/>
              <w:jc w:val="center"/>
              <w:rPr>
                <w:sz w:val="18"/>
                <w:szCs w:val="18"/>
                <w:lang w:val="fr-FR"/>
              </w:rPr>
            </w:pPr>
            <w:r w:rsidRPr="00A27FD5">
              <w:rPr>
                <w:sz w:val="18"/>
                <w:szCs w:val="18"/>
                <w:lang w:val="fr-FR"/>
              </w:rPr>
              <w:t>1 467 MHz</w:t>
            </w:r>
          </w:p>
        </w:tc>
        <w:tc>
          <w:tcPr>
            <w:tcW w:w="477" w:type="pct"/>
            <w:tcBorders>
              <w:top w:val="single" w:sz="4" w:space="0" w:color="auto"/>
              <w:left w:val="single" w:sz="4" w:space="0" w:color="auto"/>
              <w:bottom w:val="single" w:sz="4" w:space="0" w:color="auto"/>
              <w:right w:val="single" w:sz="4" w:space="0" w:color="auto"/>
            </w:tcBorders>
          </w:tcPr>
          <w:p w14:paraId="5207CCCD"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5269AE09"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524522DA" w14:textId="77777777" w:rsidR="006B3243" w:rsidRPr="00A27FD5" w:rsidRDefault="006B3243" w:rsidP="00A569F7">
            <w:pPr>
              <w:pStyle w:val="Tabletext"/>
              <w:jc w:val="center"/>
              <w:rPr>
                <w:sz w:val="18"/>
                <w:szCs w:val="18"/>
                <w:lang w:val="fr-FR"/>
              </w:rPr>
            </w:pPr>
            <w:r w:rsidRPr="00A27FD5">
              <w:rPr>
                <w:sz w:val="18"/>
                <w:szCs w:val="18"/>
                <w:lang w:val="fr-FR"/>
              </w:rPr>
              <w:t>48</w:t>
            </w:r>
          </w:p>
        </w:tc>
        <w:tc>
          <w:tcPr>
            <w:tcW w:w="497" w:type="pct"/>
            <w:tcBorders>
              <w:top w:val="single" w:sz="4" w:space="0" w:color="auto"/>
              <w:left w:val="single" w:sz="4" w:space="0" w:color="auto"/>
              <w:bottom w:val="single" w:sz="4" w:space="0" w:color="auto"/>
              <w:right w:val="single" w:sz="4" w:space="0" w:color="auto"/>
            </w:tcBorders>
          </w:tcPr>
          <w:p w14:paraId="4156D90A" w14:textId="77777777" w:rsidR="006B3243" w:rsidRPr="00A27FD5" w:rsidRDefault="006B3243" w:rsidP="00A569F7">
            <w:pPr>
              <w:pStyle w:val="Tabletext"/>
              <w:jc w:val="center"/>
              <w:rPr>
                <w:sz w:val="18"/>
                <w:szCs w:val="18"/>
                <w:lang w:val="fr-FR"/>
              </w:rPr>
            </w:pPr>
            <w:r w:rsidRPr="00A27FD5">
              <w:rPr>
                <w:sz w:val="18"/>
                <w:szCs w:val="18"/>
                <w:lang w:val="fr-FR"/>
              </w:rPr>
              <w:t>n48</w:t>
            </w:r>
          </w:p>
        </w:tc>
        <w:tc>
          <w:tcPr>
            <w:tcW w:w="547" w:type="pct"/>
            <w:tcBorders>
              <w:top w:val="single" w:sz="4" w:space="0" w:color="auto"/>
              <w:left w:val="single" w:sz="4" w:space="0" w:color="auto"/>
              <w:bottom w:val="single" w:sz="4" w:space="0" w:color="auto"/>
              <w:right w:val="single" w:sz="4" w:space="0" w:color="auto"/>
            </w:tcBorders>
          </w:tcPr>
          <w:p w14:paraId="3BD1384A"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646938AF" w14:textId="77777777" w:rsidR="006B3243" w:rsidRPr="00A27FD5" w:rsidRDefault="006B3243" w:rsidP="00A569F7">
            <w:pPr>
              <w:pStyle w:val="Tabletext"/>
              <w:jc w:val="center"/>
              <w:rPr>
                <w:sz w:val="18"/>
                <w:szCs w:val="18"/>
                <w:lang w:val="fr-FR"/>
              </w:rPr>
            </w:pPr>
            <w:r w:rsidRPr="00A27FD5">
              <w:rPr>
                <w:sz w:val="18"/>
                <w:szCs w:val="18"/>
                <w:lang w:val="fr-FR"/>
              </w:rPr>
              <w:t>3 550 MHz</w:t>
            </w:r>
          </w:p>
        </w:tc>
        <w:tc>
          <w:tcPr>
            <w:tcW w:w="397" w:type="pct"/>
            <w:tcBorders>
              <w:top w:val="single" w:sz="4" w:space="0" w:color="auto"/>
              <w:bottom w:val="single" w:sz="4" w:space="0" w:color="auto"/>
            </w:tcBorders>
          </w:tcPr>
          <w:p w14:paraId="33B08E8E"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1759B687" w14:textId="77777777" w:rsidR="006B3243" w:rsidRPr="00A27FD5" w:rsidRDefault="006B3243" w:rsidP="00A569F7">
            <w:pPr>
              <w:pStyle w:val="Tabletext"/>
              <w:jc w:val="center"/>
              <w:rPr>
                <w:sz w:val="18"/>
                <w:szCs w:val="18"/>
                <w:lang w:val="fr-FR"/>
              </w:rPr>
            </w:pPr>
            <w:r w:rsidRPr="00A27FD5">
              <w:rPr>
                <w:sz w:val="18"/>
                <w:szCs w:val="18"/>
                <w:lang w:val="fr-FR"/>
              </w:rPr>
              <w:t>3 700 MHz</w:t>
            </w:r>
          </w:p>
        </w:tc>
        <w:tc>
          <w:tcPr>
            <w:tcW w:w="740" w:type="pct"/>
            <w:tcBorders>
              <w:top w:val="single" w:sz="4" w:space="0" w:color="auto"/>
              <w:bottom w:val="single" w:sz="4" w:space="0" w:color="auto"/>
            </w:tcBorders>
          </w:tcPr>
          <w:p w14:paraId="67BC23D2" w14:textId="77777777" w:rsidR="006B3243" w:rsidRPr="00A27FD5" w:rsidRDefault="006B3243" w:rsidP="00A569F7">
            <w:pPr>
              <w:pStyle w:val="Tabletext"/>
              <w:jc w:val="center"/>
              <w:rPr>
                <w:sz w:val="18"/>
                <w:szCs w:val="18"/>
                <w:lang w:val="fr-FR"/>
              </w:rPr>
            </w:pPr>
            <w:r w:rsidRPr="00A27FD5">
              <w:rPr>
                <w:sz w:val="18"/>
                <w:szCs w:val="18"/>
                <w:lang w:val="fr-FR"/>
              </w:rPr>
              <w:t>3 550 MHz</w:t>
            </w:r>
          </w:p>
        </w:tc>
        <w:tc>
          <w:tcPr>
            <w:tcW w:w="199" w:type="pct"/>
            <w:tcBorders>
              <w:top w:val="single" w:sz="4" w:space="0" w:color="auto"/>
              <w:bottom w:val="single" w:sz="4" w:space="0" w:color="auto"/>
            </w:tcBorders>
          </w:tcPr>
          <w:p w14:paraId="37B713C5"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057E364D" w14:textId="77777777" w:rsidR="006B3243" w:rsidRPr="00A27FD5" w:rsidRDefault="006B3243" w:rsidP="00A569F7">
            <w:pPr>
              <w:pStyle w:val="Tabletext"/>
              <w:jc w:val="center"/>
              <w:rPr>
                <w:sz w:val="18"/>
                <w:szCs w:val="18"/>
                <w:lang w:val="fr-FR"/>
              </w:rPr>
            </w:pPr>
            <w:r w:rsidRPr="00A27FD5">
              <w:rPr>
                <w:sz w:val="18"/>
                <w:szCs w:val="18"/>
                <w:lang w:val="fr-FR"/>
              </w:rPr>
              <w:t>3 700 MHz</w:t>
            </w:r>
          </w:p>
        </w:tc>
        <w:tc>
          <w:tcPr>
            <w:tcW w:w="477" w:type="pct"/>
            <w:tcBorders>
              <w:top w:val="single" w:sz="4" w:space="0" w:color="auto"/>
              <w:left w:val="single" w:sz="4" w:space="0" w:color="auto"/>
              <w:bottom w:val="single" w:sz="4" w:space="0" w:color="auto"/>
              <w:right w:val="single" w:sz="4" w:space="0" w:color="auto"/>
            </w:tcBorders>
          </w:tcPr>
          <w:p w14:paraId="55F5D142"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4A4A5F33"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3B46800A" w14:textId="77777777" w:rsidR="006B3243" w:rsidRPr="00A27FD5" w:rsidRDefault="006B3243" w:rsidP="00A569F7">
            <w:pPr>
              <w:pStyle w:val="Tabletext"/>
              <w:jc w:val="center"/>
              <w:rPr>
                <w:sz w:val="18"/>
                <w:szCs w:val="18"/>
                <w:lang w:val="fr-FR"/>
              </w:rPr>
            </w:pPr>
            <w:r w:rsidRPr="00A27FD5">
              <w:rPr>
                <w:sz w:val="18"/>
                <w:szCs w:val="18"/>
                <w:lang w:val="fr-FR"/>
              </w:rPr>
              <w:t>50</w:t>
            </w:r>
          </w:p>
        </w:tc>
        <w:tc>
          <w:tcPr>
            <w:tcW w:w="497" w:type="pct"/>
            <w:tcBorders>
              <w:top w:val="single" w:sz="4" w:space="0" w:color="auto"/>
              <w:left w:val="single" w:sz="4" w:space="0" w:color="auto"/>
              <w:bottom w:val="single" w:sz="4" w:space="0" w:color="auto"/>
              <w:right w:val="single" w:sz="4" w:space="0" w:color="auto"/>
            </w:tcBorders>
          </w:tcPr>
          <w:p w14:paraId="1AAAC146" w14:textId="77777777" w:rsidR="006B3243" w:rsidRPr="00A27FD5" w:rsidRDefault="006B3243" w:rsidP="00A569F7">
            <w:pPr>
              <w:pStyle w:val="Tabletext"/>
              <w:jc w:val="center"/>
              <w:rPr>
                <w:sz w:val="18"/>
                <w:szCs w:val="18"/>
                <w:lang w:val="fr-FR"/>
              </w:rPr>
            </w:pPr>
            <w:r w:rsidRPr="00A27FD5">
              <w:rPr>
                <w:sz w:val="18"/>
                <w:szCs w:val="18"/>
                <w:lang w:val="fr-FR"/>
              </w:rPr>
              <w:t>n50</w:t>
            </w:r>
          </w:p>
        </w:tc>
        <w:tc>
          <w:tcPr>
            <w:tcW w:w="547" w:type="pct"/>
            <w:tcBorders>
              <w:top w:val="single" w:sz="4" w:space="0" w:color="auto"/>
              <w:left w:val="single" w:sz="4" w:space="0" w:color="auto"/>
              <w:bottom w:val="single" w:sz="4" w:space="0" w:color="auto"/>
              <w:right w:val="single" w:sz="4" w:space="0" w:color="auto"/>
            </w:tcBorders>
          </w:tcPr>
          <w:p w14:paraId="23C55267"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63F70731"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397" w:type="pct"/>
            <w:tcBorders>
              <w:top w:val="single" w:sz="4" w:space="0" w:color="auto"/>
              <w:bottom w:val="single" w:sz="4" w:space="0" w:color="auto"/>
            </w:tcBorders>
          </w:tcPr>
          <w:p w14:paraId="16DBD17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09FFCD4D" w14:textId="77777777" w:rsidR="006B3243" w:rsidRPr="00A27FD5" w:rsidRDefault="006B3243" w:rsidP="00A569F7">
            <w:pPr>
              <w:pStyle w:val="Tabletext"/>
              <w:jc w:val="center"/>
              <w:rPr>
                <w:sz w:val="18"/>
                <w:szCs w:val="18"/>
                <w:lang w:val="fr-FR"/>
              </w:rPr>
            </w:pPr>
            <w:r w:rsidRPr="00A27FD5">
              <w:rPr>
                <w:sz w:val="18"/>
                <w:szCs w:val="18"/>
                <w:lang w:val="fr-FR"/>
              </w:rPr>
              <w:t>1 517 MHz</w:t>
            </w:r>
          </w:p>
        </w:tc>
        <w:tc>
          <w:tcPr>
            <w:tcW w:w="740" w:type="pct"/>
            <w:tcBorders>
              <w:top w:val="single" w:sz="4" w:space="0" w:color="auto"/>
              <w:bottom w:val="single" w:sz="4" w:space="0" w:color="auto"/>
            </w:tcBorders>
          </w:tcPr>
          <w:p w14:paraId="3573BB3F"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199" w:type="pct"/>
            <w:tcBorders>
              <w:top w:val="single" w:sz="4" w:space="0" w:color="auto"/>
              <w:bottom w:val="single" w:sz="4" w:space="0" w:color="auto"/>
            </w:tcBorders>
          </w:tcPr>
          <w:p w14:paraId="33E3232C"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2BC92D2C" w14:textId="77777777" w:rsidR="006B3243" w:rsidRPr="00A27FD5" w:rsidRDefault="006B3243" w:rsidP="00A569F7">
            <w:pPr>
              <w:pStyle w:val="Tabletext"/>
              <w:jc w:val="center"/>
              <w:rPr>
                <w:sz w:val="18"/>
                <w:szCs w:val="18"/>
                <w:lang w:val="fr-FR"/>
              </w:rPr>
            </w:pPr>
            <w:r w:rsidRPr="00A27FD5">
              <w:rPr>
                <w:sz w:val="18"/>
                <w:szCs w:val="18"/>
                <w:lang w:val="fr-FR"/>
              </w:rPr>
              <w:t>1 517 MHz</w:t>
            </w:r>
          </w:p>
        </w:tc>
        <w:tc>
          <w:tcPr>
            <w:tcW w:w="477" w:type="pct"/>
            <w:tcBorders>
              <w:top w:val="single" w:sz="4" w:space="0" w:color="auto"/>
              <w:left w:val="single" w:sz="4" w:space="0" w:color="auto"/>
              <w:bottom w:val="single" w:sz="4" w:space="0" w:color="auto"/>
              <w:right w:val="single" w:sz="4" w:space="0" w:color="auto"/>
            </w:tcBorders>
          </w:tcPr>
          <w:p w14:paraId="5FD6B0D2"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6A056E1C"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22330B7C" w14:textId="77777777" w:rsidR="006B3243" w:rsidRPr="00A27FD5" w:rsidRDefault="006B3243" w:rsidP="00A569F7">
            <w:pPr>
              <w:pStyle w:val="Tabletext"/>
              <w:jc w:val="center"/>
              <w:rPr>
                <w:sz w:val="18"/>
                <w:szCs w:val="18"/>
                <w:lang w:val="fr-FR"/>
              </w:rPr>
            </w:pPr>
            <w:r w:rsidRPr="00A27FD5">
              <w:rPr>
                <w:sz w:val="18"/>
                <w:szCs w:val="18"/>
                <w:lang w:val="fr-FR"/>
              </w:rPr>
              <w:t>51</w:t>
            </w:r>
          </w:p>
        </w:tc>
        <w:tc>
          <w:tcPr>
            <w:tcW w:w="497" w:type="pct"/>
            <w:tcBorders>
              <w:top w:val="single" w:sz="4" w:space="0" w:color="auto"/>
              <w:left w:val="single" w:sz="4" w:space="0" w:color="auto"/>
              <w:bottom w:val="single" w:sz="4" w:space="0" w:color="auto"/>
              <w:right w:val="single" w:sz="4" w:space="0" w:color="auto"/>
            </w:tcBorders>
          </w:tcPr>
          <w:p w14:paraId="1B4C535D" w14:textId="77777777" w:rsidR="006B3243" w:rsidRPr="00A27FD5" w:rsidRDefault="006B3243" w:rsidP="00A569F7">
            <w:pPr>
              <w:pStyle w:val="Tabletext"/>
              <w:jc w:val="center"/>
              <w:rPr>
                <w:sz w:val="18"/>
                <w:szCs w:val="18"/>
                <w:lang w:val="fr-FR"/>
              </w:rPr>
            </w:pPr>
            <w:r w:rsidRPr="00A27FD5">
              <w:rPr>
                <w:sz w:val="18"/>
                <w:szCs w:val="18"/>
                <w:lang w:val="fr-FR"/>
              </w:rPr>
              <w:t>n51</w:t>
            </w:r>
          </w:p>
        </w:tc>
        <w:tc>
          <w:tcPr>
            <w:tcW w:w="547" w:type="pct"/>
            <w:tcBorders>
              <w:top w:val="single" w:sz="4" w:space="0" w:color="auto"/>
              <w:left w:val="single" w:sz="4" w:space="0" w:color="auto"/>
              <w:bottom w:val="single" w:sz="4" w:space="0" w:color="auto"/>
              <w:right w:val="single" w:sz="4" w:space="0" w:color="auto"/>
            </w:tcBorders>
          </w:tcPr>
          <w:p w14:paraId="5A26DCE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1FF5FDD0" w14:textId="77777777" w:rsidR="006B3243" w:rsidRPr="00A27FD5" w:rsidRDefault="006B3243" w:rsidP="00A569F7">
            <w:pPr>
              <w:pStyle w:val="Tabletext"/>
              <w:jc w:val="center"/>
              <w:rPr>
                <w:sz w:val="18"/>
                <w:szCs w:val="18"/>
                <w:lang w:val="fr-FR"/>
              </w:rPr>
            </w:pPr>
            <w:r w:rsidRPr="00A27FD5">
              <w:rPr>
                <w:sz w:val="18"/>
                <w:szCs w:val="18"/>
                <w:lang w:val="fr-FR"/>
              </w:rPr>
              <w:t>1 427 MHz</w:t>
            </w:r>
          </w:p>
        </w:tc>
        <w:tc>
          <w:tcPr>
            <w:tcW w:w="397" w:type="pct"/>
            <w:tcBorders>
              <w:top w:val="single" w:sz="4" w:space="0" w:color="auto"/>
              <w:bottom w:val="single" w:sz="4" w:space="0" w:color="auto"/>
            </w:tcBorders>
          </w:tcPr>
          <w:p w14:paraId="3B16D141"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75668965"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740" w:type="pct"/>
            <w:tcBorders>
              <w:top w:val="single" w:sz="4" w:space="0" w:color="auto"/>
              <w:bottom w:val="single" w:sz="4" w:space="0" w:color="auto"/>
            </w:tcBorders>
          </w:tcPr>
          <w:p w14:paraId="79B1DF46" w14:textId="77777777" w:rsidR="006B3243" w:rsidRPr="00A27FD5" w:rsidRDefault="006B3243" w:rsidP="00A569F7">
            <w:pPr>
              <w:pStyle w:val="Tabletext"/>
              <w:jc w:val="center"/>
              <w:rPr>
                <w:sz w:val="18"/>
                <w:szCs w:val="18"/>
                <w:lang w:val="fr-FR"/>
              </w:rPr>
            </w:pPr>
            <w:r w:rsidRPr="00A27FD5">
              <w:rPr>
                <w:sz w:val="18"/>
                <w:szCs w:val="18"/>
                <w:lang w:val="fr-FR"/>
              </w:rPr>
              <w:t>1 427 MHz</w:t>
            </w:r>
          </w:p>
        </w:tc>
        <w:tc>
          <w:tcPr>
            <w:tcW w:w="199" w:type="pct"/>
            <w:tcBorders>
              <w:top w:val="single" w:sz="4" w:space="0" w:color="auto"/>
              <w:bottom w:val="single" w:sz="4" w:space="0" w:color="auto"/>
            </w:tcBorders>
          </w:tcPr>
          <w:p w14:paraId="37CF7CBD"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2DF11F53" w14:textId="77777777" w:rsidR="006B3243" w:rsidRPr="00A27FD5" w:rsidRDefault="006B3243" w:rsidP="00A569F7">
            <w:pPr>
              <w:pStyle w:val="Tabletext"/>
              <w:jc w:val="center"/>
              <w:rPr>
                <w:sz w:val="18"/>
                <w:szCs w:val="18"/>
                <w:lang w:val="fr-FR"/>
              </w:rPr>
            </w:pPr>
            <w:r w:rsidRPr="00A27FD5">
              <w:rPr>
                <w:sz w:val="18"/>
                <w:szCs w:val="18"/>
                <w:lang w:val="fr-FR"/>
              </w:rPr>
              <w:t>1 432 MHz</w:t>
            </w:r>
          </w:p>
        </w:tc>
        <w:tc>
          <w:tcPr>
            <w:tcW w:w="477" w:type="pct"/>
            <w:tcBorders>
              <w:top w:val="single" w:sz="4" w:space="0" w:color="auto"/>
              <w:left w:val="single" w:sz="4" w:space="0" w:color="auto"/>
              <w:bottom w:val="single" w:sz="4" w:space="0" w:color="auto"/>
              <w:right w:val="single" w:sz="4" w:space="0" w:color="auto"/>
            </w:tcBorders>
          </w:tcPr>
          <w:p w14:paraId="164B83A1" w14:textId="77777777" w:rsidR="006B3243" w:rsidRPr="00A27FD5" w:rsidRDefault="006B3243" w:rsidP="00A569F7">
            <w:pPr>
              <w:pStyle w:val="Tabletext"/>
              <w:jc w:val="center"/>
              <w:rPr>
                <w:sz w:val="18"/>
                <w:szCs w:val="18"/>
                <w:lang w:val="fr-FR"/>
              </w:rPr>
            </w:pPr>
            <w:r w:rsidRPr="00A27FD5">
              <w:rPr>
                <w:sz w:val="18"/>
                <w:szCs w:val="18"/>
                <w:lang w:val="fr-FR"/>
              </w:rPr>
              <w:t>3</w:t>
            </w:r>
          </w:p>
        </w:tc>
      </w:tr>
      <w:tr w:rsidR="006B3243" w:rsidRPr="00A27FD5" w14:paraId="2DCF2F49" w14:textId="77777777" w:rsidTr="0098326C">
        <w:trPr>
          <w:jc w:val="center"/>
        </w:trPr>
        <w:tc>
          <w:tcPr>
            <w:tcW w:w="546" w:type="pct"/>
            <w:tcBorders>
              <w:top w:val="single" w:sz="4" w:space="0" w:color="auto"/>
              <w:left w:val="single" w:sz="4" w:space="0" w:color="auto"/>
              <w:bottom w:val="single" w:sz="4" w:space="0" w:color="auto"/>
              <w:right w:val="single" w:sz="4" w:space="0" w:color="auto"/>
            </w:tcBorders>
          </w:tcPr>
          <w:p w14:paraId="6D5E11F8" w14:textId="77777777" w:rsidR="006B3243" w:rsidRPr="00A27FD5" w:rsidRDefault="006B3243" w:rsidP="00A569F7">
            <w:pPr>
              <w:pStyle w:val="Tabletext"/>
              <w:jc w:val="center"/>
              <w:rPr>
                <w:sz w:val="18"/>
                <w:szCs w:val="18"/>
                <w:lang w:val="fr-FR"/>
              </w:rPr>
            </w:pPr>
            <w:r w:rsidRPr="00A27FD5">
              <w:rPr>
                <w:sz w:val="18"/>
                <w:szCs w:val="18"/>
                <w:lang w:val="fr-FR"/>
              </w:rPr>
              <w:t>52</w:t>
            </w:r>
          </w:p>
        </w:tc>
        <w:tc>
          <w:tcPr>
            <w:tcW w:w="497" w:type="pct"/>
            <w:tcBorders>
              <w:top w:val="single" w:sz="4" w:space="0" w:color="auto"/>
              <w:left w:val="single" w:sz="4" w:space="0" w:color="auto"/>
              <w:bottom w:val="single" w:sz="4" w:space="0" w:color="auto"/>
              <w:right w:val="single" w:sz="4" w:space="0" w:color="auto"/>
            </w:tcBorders>
          </w:tcPr>
          <w:p w14:paraId="4CE44337" w14:textId="77777777" w:rsidR="006B3243" w:rsidRPr="00A27FD5" w:rsidRDefault="006B3243" w:rsidP="00A569F7">
            <w:pPr>
              <w:pStyle w:val="Tabletext"/>
              <w:jc w:val="center"/>
              <w:rPr>
                <w:sz w:val="18"/>
                <w:szCs w:val="18"/>
                <w:lang w:val="fr-FR"/>
              </w:rPr>
            </w:pPr>
            <w:r w:rsidRPr="00A27FD5">
              <w:rPr>
                <w:sz w:val="18"/>
                <w:szCs w:val="18"/>
                <w:lang w:val="fr-FR"/>
              </w:rPr>
              <w:t>n52</w:t>
            </w:r>
          </w:p>
        </w:tc>
        <w:tc>
          <w:tcPr>
            <w:tcW w:w="547" w:type="pct"/>
            <w:tcBorders>
              <w:top w:val="single" w:sz="4" w:space="0" w:color="auto"/>
              <w:left w:val="single" w:sz="4" w:space="0" w:color="auto"/>
              <w:bottom w:val="single" w:sz="4" w:space="0" w:color="auto"/>
              <w:right w:val="single" w:sz="4" w:space="0" w:color="auto"/>
            </w:tcBorders>
          </w:tcPr>
          <w:p w14:paraId="6BF37303"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697" w:type="pct"/>
            <w:tcBorders>
              <w:top w:val="single" w:sz="4" w:space="0" w:color="auto"/>
              <w:left w:val="single" w:sz="4" w:space="0" w:color="auto"/>
              <w:bottom w:val="single" w:sz="4" w:space="0" w:color="auto"/>
            </w:tcBorders>
          </w:tcPr>
          <w:p w14:paraId="759038B7" w14:textId="77777777" w:rsidR="006B3243" w:rsidRPr="00A27FD5" w:rsidRDefault="006B3243" w:rsidP="00A569F7">
            <w:pPr>
              <w:pStyle w:val="Tabletext"/>
              <w:jc w:val="center"/>
              <w:rPr>
                <w:sz w:val="18"/>
                <w:szCs w:val="18"/>
                <w:lang w:val="fr-FR"/>
              </w:rPr>
            </w:pPr>
            <w:r w:rsidRPr="00A27FD5">
              <w:rPr>
                <w:sz w:val="18"/>
                <w:szCs w:val="18"/>
                <w:lang w:val="fr-FR"/>
              </w:rPr>
              <w:t>3 300 MHz</w:t>
            </w:r>
          </w:p>
        </w:tc>
        <w:tc>
          <w:tcPr>
            <w:tcW w:w="397" w:type="pct"/>
            <w:tcBorders>
              <w:top w:val="single" w:sz="4" w:space="0" w:color="auto"/>
              <w:bottom w:val="single" w:sz="4" w:space="0" w:color="auto"/>
            </w:tcBorders>
          </w:tcPr>
          <w:p w14:paraId="38DCC3C9"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02" w:type="pct"/>
            <w:tcBorders>
              <w:top w:val="single" w:sz="4" w:space="0" w:color="auto"/>
              <w:bottom w:val="single" w:sz="4" w:space="0" w:color="auto"/>
              <w:right w:val="single" w:sz="4" w:space="0" w:color="auto"/>
            </w:tcBorders>
          </w:tcPr>
          <w:p w14:paraId="084FC0E0" w14:textId="77777777" w:rsidR="006B3243" w:rsidRPr="00A27FD5" w:rsidRDefault="006B3243" w:rsidP="00A569F7">
            <w:pPr>
              <w:pStyle w:val="Tabletext"/>
              <w:jc w:val="center"/>
              <w:rPr>
                <w:sz w:val="18"/>
                <w:szCs w:val="18"/>
                <w:lang w:val="fr-FR"/>
              </w:rPr>
            </w:pPr>
            <w:r w:rsidRPr="00A27FD5">
              <w:rPr>
                <w:sz w:val="18"/>
                <w:szCs w:val="18"/>
                <w:lang w:val="fr-FR"/>
              </w:rPr>
              <w:t>3 400 MHz</w:t>
            </w:r>
          </w:p>
        </w:tc>
        <w:tc>
          <w:tcPr>
            <w:tcW w:w="740" w:type="pct"/>
            <w:tcBorders>
              <w:top w:val="single" w:sz="4" w:space="0" w:color="auto"/>
              <w:bottom w:val="single" w:sz="4" w:space="0" w:color="auto"/>
            </w:tcBorders>
          </w:tcPr>
          <w:p w14:paraId="76A71675" w14:textId="77777777" w:rsidR="006B3243" w:rsidRPr="00A27FD5" w:rsidRDefault="006B3243" w:rsidP="00A569F7">
            <w:pPr>
              <w:pStyle w:val="Tabletext"/>
              <w:jc w:val="center"/>
              <w:rPr>
                <w:sz w:val="18"/>
                <w:szCs w:val="18"/>
                <w:lang w:val="fr-FR"/>
              </w:rPr>
            </w:pPr>
            <w:r w:rsidRPr="00A27FD5">
              <w:rPr>
                <w:sz w:val="18"/>
                <w:szCs w:val="18"/>
                <w:lang w:val="fr-FR"/>
              </w:rPr>
              <w:t>3 300 MHz</w:t>
            </w:r>
          </w:p>
        </w:tc>
        <w:tc>
          <w:tcPr>
            <w:tcW w:w="199" w:type="pct"/>
            <w:tcBorders>
              <w:top w:val="single" w:sz="4" w:space="0" w:color="auto"/>
              <w:bottom w:val="single" w:sz="4" w:space="0" w:color="auto"/>
            </w:tcBorders>
          </w:tcPr>
          <w:p w14:paraId="0315727B" w14:textId="77777777" w:rsidR="006B3243" w:rsidRPr="00A27FD5" w:rsidRDefault="006B3243" w:rsidP="00A569F7">
            <w:pPr>
              <w:pStyle w:val="Tabletext"/>
              <w:jc w:val="center"/>
              <w:rPr>
                <w:sz w:val="18"/>
                <w:szCs w:val="18"/>
                <w:lang w:val="fr-FR"/>
              </w:rPr>
            </w:pPr>
            <w:r w:rsidRPr="00A27FD5">
              <w:rPr>
                <w:sz w:val="18"/>
                <w:szCs w:val="18"/>
                <w:lang w:val="fr-FR"/>
              </w:rPr>
              <w:t>–</w:t>
            </w:r>
          </w:p>
        </w:tc>
        <w:tc>
          <w:tcPr>
            <w:tcW w:w="498" w:type="pct"/>
            <w:tcBorders>
              <w:top w:val="single" w:sz="4" w:space="0" w:color="auto"/>
              <w:bottom w:val="single" w:sz="4" w:space="0" w:color="auto"/>
              <w:right w:val="single" w:sz="4" w:space="0" w:color="auto"/>
            </w:tcBorders>
          </w:tcPr>
          <w:p w14:paraId="68D5826B" w14:textId="77777777" w:rsidR="006B3243" w:rsidRPr="00A27FD5" w:rsidRDefault="006B3243" w:rsidP="00A569F7">
            <w:pPr>
              <w:pStyle w:val="Tabletext"/>
              <w:jc w:val="center"/>
              <w:rPr>
                <w:sz w:val="18"/>
                <w:szCs w:val="18"/>
                <w:lang w:val="fr-FR"/>
              </w:rPr>
            </w:pPr>
            <w:r w:rsidRPr="00A27FD5">
              <w:rPr>
                <w:sz w:val="18"/>
                <w:szCs w:val="18"/>
                <w:lang w:val="fr-FR"/>
              </w:rPr>
              <w:t>3 400 MHz</w:t>
            </w:r>
          </w:p>
        </w:tc>
        <w:tc>
          <w:tcPr>
            <w:tcW w:w="477" w:type="pct"/>
            <w:tcBorders>
              <w:top w:val="single" w:sz="4" w:space="0" w:color="auto"/>
              <w:left w:val="single" w:sz="4" w:space="0" w:color="auto"/>
              <w:bottom w:val="single" w:sz="4" w:space="0" w:color="auto"/>
              <w:right w:val="single" w:sz="4" w:space="0" w:color="auto"/>
            </w:tcBorders>
          </w:tcPr>
          <w:p w14:paraId="61F92361" w14:textId="77777777" w:rsidR="006B3243" w:rsidRPr="00A27FD5" w:rsidRDefault="006B3243" w:rsidP="00A569F7">
            <w:pPr>
              <w:pStyle w:val="Tabletext"/>
              <w:jc w:val="center"/>
              <w:rPr>
                <w:sz w:val="18"/>
                <w:szCs w:val="18"/>
                <w:lang w:val="fr-FR"/>
              </w:rPr>
            </w:pPr>
            <w:r w:rsidRPr="00A27FD5">
              <w:rPr>
                <w:sz w:val="18"/>
                <w:szCs w:val="18"/>
                <w:lang w:val="fr-FR"/>
              </w:rPr>
              <w:t>3</w:t>
            </w:r>
          </w:p>
        </w:tc>
      </w:tr>
    </w:tbl>
    <w:p w14:paraId="2FEEE609" w14:textId="77777777" w:rsidR="00DB40A5" w:rsidRPr="00A27FD5" w:rsidRDefault="00DB40A5" w:rsidP="00A569F7">
      <w:pPr>
        <w:pStyle w:val="Tablefin"/>
        <w:rPr>
          <w:lang w:val="fr-FR"/>
        </w:rPr>
      </w:pPr>
    </w:p>
    <w:p w14:paraId="0055BE58" w14:textId="2D89808A" w:rsidR="006B3243" w:rsidRPr="00A27FD5" w:rsidRDefault="006B3243" w:rsidP="00A569F7">
      <w:pPr>
        <w:pStyle w:val="TableNo"/>
        <w:rPr>
          <w:lang w:val="fr-FR"/>
        </w:rPr>
      </w:pPr>
      <w:r w:rsidRPr="00A27FD5">
        <w:rPr>
          <w:lang w:val="fr-FR"/>
        </w:rPr>
        <w:lastRenderedPageBreak/>
        <w:t>TABLEAU A1-4</w:t>
      </w:r>
      <w:bookmarkEnd w:id="35"/>
    </w:p>
    <w:p w14:paraId="7473D9A2" w14:textId="77777777" w:rsidR="006B3243" w:rsidRPr="00A27FD5" w:rsidRDefault="006B3243" w:rsidP="00A569F7">
      <w:pPr>
        <w:pStyle w:val="Tabletitle"/>
        <w:keepLines/>
        <w:rPr>
          <w:lang w:val="fr-FR"/>
        </w:rPr>
      </w:pPr>
      <w:r w:rsidRPr="00A27FD5">
        <w:rPr>
          <w:bCs/>
          <w:lang w:val="fr-FR"/>
        </w:rPr>
        <w:t>Bandes de fréquences utilisées par les bandes non appariées dans le système E-UTRA</w:t>
      </w:r>
      <w:r w:rsidRPr="00A27FD5">
        <w:rPr>
          <w:bCs/>
          <w:lang w:val="fr-FR"/>
        </w:rPr>
        <w:br/>
        <w:t>et non identifiées ou partiellement identifiées pour les IMT dans le RR</w:t>
      </w:r>
    </w:p>
    <w:tbl>
      <w:tblPr>
        <w:tblW w:w="14459" w:type="dxa"/>
        <w:jc w:val="center"/>
        <w:tblLayout w:type="fixed"/>
        <w:tblLook w:val="0000" w:firstRow="0" w:lastRow="0" w:firstColumn="0" w:lastColumn="0" w:noHBand="0" w:noVBand="0"/>
      </w:tblPr>
      <w:tblGrid>
        <w:gridCol w:w="1593"/>
        <w:gridCol w:w="1452"/>
        <w:gridCol w:w="1596"/>
        <w:gridCol w:w="2033"/>
        <w:gridCol w:w="1160"/>
        <w:gridCol w:w="1888"/>
        <w:gridCol w:w="1446"/>
        <w:gridCol w:w="581"/>
        <w:gridCol w:w="1452"/>
        <w:gridCol w:w="1258"/>
      </w:tblGrid>
      <w:tr w:rsidR="006B3243" w:rsidRPr="00A27FD5" w14:paraId="5EA96BED" w14:textId="77777777" w:rsidTr="00E2035C">
        <w:trPr>
          <w:jc w:val="center"/>
        </w:trPr>
        <w:tc>
          <w:tcPr>
            <w:tcW w:w="551" w:type="pct"/>
            <w:tcBorders>
              <w:top w:val="single" w:sz="4" w:space="0" w:color="auto"/>
              <w:left w:val="single" w:sz="4" w:space="0" w:color="auto"/>
              <w:bottom w:val="single" w:sz="4" w:space="0" w:color="auto"/>
              <w:right w:val="single" w:sz="4" w:space="0" w:color="auto"/>
            </w:tcBorders>
            <w:vAlign w:val="center"/>
          </w:tcPr>
          <w:p w14:paraId="1B710761" w14:textId="77777777" w:rsidR="006B3243" w:rsidRPr="00A27FD5" w:rsidRDefault="006B3243" w:rsidP="00A569F7">
            <w:pPr>
              <w:pStyle w:val="Tablehead"/>
              <w:keepLines/>
              <w:rPr>
                <w:sz w:val="18"/>
                <w:szCs w:val="18"/>
                <w:lang w:val="fr-FR"/>
              </w:rPr>
            </w:pPr>
            <w:r w:rsidRPr="00A27FD5">
              <w:rPr>
                <w:sz w:val="18"/>
                <w:szCs w:val="18"/>
                <w:lang w:val="fr-FR"/>
              </w:rPr>
              <w:t>Numéro de la bande pour les systèmes MSR et E</w:t>
            </w:r>
            <w:r w:rsidRPr="00A27FD5">
              <w:rPr>
                <w:sz w:val="18"/>
                <w:szCs w:val="18"/>
                <w:lang w:val="fr-FR"/>
              </w:rPr>
              <w:noBreakHyphen/>
              <w:t>UTRA</w:t>
            </w:r>
          </w:p>
        </w:tc>
        <w:tc>
          <w:tcPr>
            <w:tcW w:w="502" w:type="pct"/>
            <w:tcBorders>
              <w:top w:val="single" w:sz="4" w:space="0" w:color="auto"/>
              <w:left w:val="single" w:sz="4" w:space="0" w:color="auto"/>
              <w:bottom w:val="single" w:sz="4" w:space="0" w:color="auto"/>
              <w:right w:val="single" w:sz="4" w:space="0" w:color="auto"/>
            </w:tcBorders>
            <w:vAlign w:val="center"/>
          </w:tcPr>
          <w:p w14:paraId="5A34C8E9" w14:textId="77777777" w:rsidR="006B3243" w:rsidRPr="00A27FD5" w:rsidRDefault="006B3243" w:rsidP="00A569F7">
            <w:pPr>
              <w:pStyle w:val="Tablehead"/>
              <w:keepLines/>
              <w:rPr>
                <w:sz w:val="18"/>
                <w:szCs w:val="18"/>
                <w:lang w:val="fr-FR"/>
              </w:rPr>
            </w:pPr>
            <w:r w:rsidRPr="00A27FD5">
              <w:rPr>
                <w:bCs/>
                <w:sz w:val="18"/>
                <w:szCs w:val="18"/>
                <w:lang w:val="fr-FR"/>
              </w:rPr>
              <w:t>Numéro de la bande pour le système NR</w:t>
            </w:r>
          </w:p>
        </w:tc>
        <w:tc>
          <w:tcPr>
            <w:tcW w:w="552" w:type="pct"/>
            <w:tcBorders>
              <w:top w:val="single" w:sz="4" w:space="0" w:color="auto"/>
              <w:left w:val="single" w:sz="4" w:space="0" w:color="auto"/>
              <w:bottom w:val="single" w:sz="4" w:space="0" w:color="auto"/>
              <w:right w:val="single" w:sz="4" w:space="0" w:color="auto"/>
            </w:tcBorders>
            <w:vAlign w:val="center"/>
          </w:tcPr>
          <w:p w14:paraId="360C8716" w14:textId="77777777" w:rsidR="006B3243" w:rsidRPr="00A27FD5" w:rsidRDefault="006B3243" w:rsidP="00A569F7">
            <w:pPr>
              <w:pStyle w:val="Tablehead"/>
              <w:keepLines/>
              <w:rPr>
                <w:sz w:val="18"/>
                <w:szCs w:val="18"/>
                <w:lang w:val="fr-FR"/>
              </w:rPr>
            </w:pPr>
            <w:r w:rsidRPr="00A27FD5">
              <w:rPr>
                <w:sz w:val="18"/>
                <w:szCs w:val="18"/>
                <w:lang w:val="fr-FR"/>
              </w:rPr>
              <w:t>Numéro de la bande pour le système UTRA</w:t>
            </w:r>
          </w:p>
        </w:tc>
        <w:tc>
          <w:tcPr>
            <w:tcW w:w="1757" w:type="pct"/>
            <w:gridSpan w:val="3"/>
            <w:tcBorders>
              <w:top w:val="single" w:sz="4" w:space="0" w:color="auto"/>
              <w:left w:val="single" w:sz="4" w:space="0" w:color="auto"/>
              <w:bottom w:val="single" w:sz="4" w:space="0" w:color="auto"/>
              <w:right w:val="single" w:sz="4" w:space="0" w:color="auto"/>
            </w:tcBorders>
            <w:vAlign w:val="center"/>
          </w:tcPr>
          <w:p w14:paraId="19A714D0" w14:textId="14F79580" w:rsidR="006B3243" w:rsidRPr="00A27FD5" w:rsidRDefault="006B3243" w:rsidP="00A569F7">
            <w:pPr>
              <w:pStyle w:val="Tablehead"/>
              <w:keepLines/>
              <w:rPr>
                <w:sz w:val="18"/>
                <w:szCs w:val="18"/>
                <w:lang w:val="fr-FR"/>
              </w:rPr>
            </w:pPr>
            <w:r w:rsidRPr="00A27FD5">
              <w:rPr>
                <w:sz w:val="18"/>
                <w:szCs w:val="18"/>
                <w:lang w:val="fr-FR"/>
              </w:rPr>
              <w:t xml:space="preserve">Liaison montante: la station de </w:t>
            </w:r>
            <w:r w:rsidR="005D4DB3" w:rsidRPr="00A27FD5">
              <w:rPr>
                <w:sz w:val="18"/>
                <w:szCs w:val="18"/>
                <w:lang w:val="fr-FR"/>
              </w:rPr>
              <w:br/>
            </w:r>
            <w:r w:rsidRPr="00A27FD5">
              <w:rPr>
                <w:sz w:val="18"/>
                <w:szCs w:val="18"/>
                <w:lang w:val="fr-FR"/>
              </w:rPr>
              <w:t>base (BS) reçoit;</w:t>
            </w:r>
            <w:r w:rsidR="005D4DB3" w:rsidRPr="00A27FD5">
              <w:rPr>
                <w:sz w:val="18"/>
                <w:szCs w:val="18"/>
                <w:lang w:val="fr-FR"/>
              </w:rPr>
              <w:t xml:space="preserve"> </w:t>
            </w:r>
            <w:r w:rsidRPr="00A27FD5">
              <w:rPr>
                <w:sz w:val="18"/>
                <w:szCs w:val="18"/>
                <w:lang w:val="fr-FR"/>
              </w:rPr>
              <w:t xml:space="preserve">l'équipement </w:t>
            </w:r>
            <w:r w:rsidR="005D4DB3" w:rsidRPr="00A27FD5">
              <w:rPr>
                <w:sz w:val="18"/>
                <w:szCs w:val="18"/>
                <w:lang w:val="fr-FR"/>
              </w:rPr>
              <w:br/>
            </w:r>
            <w:r w:rsidRPr="00A27FD5">
              <w:rPr>
                <w:sz w:val="18"/>
                <w:szCs w:val="18"/>
                <w:lang w:val="fr-FR"/>
              </w:rPr>
              <w:t>d'utilisateur (UE) émet</w:t>
            </w:r>
          </w:p>
        </w:tc>
        <w:tc>
          <w:tcPr>
            <w:tcW w:w="1203" w:type="pct"/>
            <w:gridSpan w:val="3"/>
            <w:tcBorders>
              <w:top w:val="single" w:sz="4" w:space="0" w:color="auto"/>
              <w:bottom w:val="single" w:sz="4" w:space="0" w:color="auto"/>
              <w:right w:val="single" w:sz="4" w:space="0" w:color="auto"/>
            </w:tcBorders>
            <w:vAlign w:val="center"/>
          </w:tcPr>
          <w:p w14:paraId="39D61D6B" w14:textId="477C29BE" w:rsidR="006B3243" w:rsidRPr="00A27FD5" w:rsidRDefault="006B3243" w:rsidP="00A569F7">
            <w:pPr>
              <w:pStyle w:val="Tablehead"/>
              <w:keepLines/>
              <w:rPr>
                <w:sz w:val="18"/>
                <w:szCs w:val="18"/>
                <w:lang w:val="fr-FR"/>
              </w:rPr>
            </w:pPr>
            <w:r w:rsidRPr="00A27FD5">
              <w:rPr>
                <w:sz w:val="18"/>
                <w:szCs w:val="18"/>
                <w:lang w:val="fr-FR"/>
              </w:rPr>
              <w:t xml:space="preserve">Liaison descendante: la station de </w:t>
            </w:r>
            <w:r w:rsidR="00E2035C" w:rsidRPr="00A27FD5">
              <w:rPr>
                <w:sz w:val="18"/>
                <w:szCs w:val="18"/>
                <w:lang w:val="fr-FR"/>
              </w:rPr>
              <w:br/>
            </w:r>
            <w:r w:rsidRPr="00A27FD5">
              <w:rPr>
                <w:sz w:val="18"/>
                <w:szCs w:val="18"/>
                <w:lang w:val="fr-FR"/>
              </w:rPr>
              <w:t xml:space="preserve">base (BS) émet; l'équipement </w:t>
            </w:r>
            <w:r w:rsidR="00E2035C" w:rsidRPr="00A27FD5">
              <w:rPr>
                <w:sz w:val="18"/>
                <w:szCs w:val="18"/>
                <w:lang w:val="fr-FR"/>
              </w:rPr>
              <w:br/>
            </w:r>
            <w:r w:rsidRPr="00A27FD5">
              <w:rPr>
                <w:sz w:val="18"/>
                <w:szCs w:val="18"/>
                <w:lang w:val="fr-FR"/>
              </w:rPr>
              <w:t>d'utilisateur (UE) reçoit</w:t>
            </w:r>
          </w:p>
        </w:tc>
        <w:tc>
          <w:tcPr>
            <w:tcW w:w="435" w:type="pct"/>
            <w:tcBorders>
              <w:top w:val="single" w:sz="4" w:space="0" w:color="auto"/>
              <w:left w:val="single" w:sz="4" w:space="0" w:color="auto"/>
              <w:bottom w:val="single" w:sz="4" w:space="0" w:color="auto"/>
              <w:right w:val="single" w:sz="4" w:space="0" w:color="auto"/>
            </w:tcBorders>
            <w:vAlign w:val="center"/>
          </w:tcPr>
          <w:p w14:paraId="66337201" w14:textId="77777777" w:rsidR="006B3243" w:rsidRPr="00A27FD5" w:rsidRDefault="006B3243" w:rsidP="00A569F7">
            <w:pPr>
              <w:pStyle w:val="Tablehead"/>
              <w:keepLines/>
              <w:rPr>
                <w:sz w:val="18"/>
                <w:szCs w:val="18"/>
                <w:lang w:val="fr-FR"/>
              </w:rPr>
            </w:pPr>
            <w:r w:rsidRPr="00A27FD5">
              <w:rPr>
                <w:bCs/>
                <w:sz w:val="18"/>
                <w:szCs w:val="18"/>
                <w:lang w:val="fr-FR"/>
              </w:rPr>
              <w:t>Catégorie de bande (Note 1)</w:t>
            </w:r>
          </w:p>
        </w:tc>
      </w:tr>
      <w:tr w:rsidR="006B3243" w:rsidRPr="00A27FD5" w14:paraId="5AAC1A12" w14:textId="77777777" w:rsidTr="0098326C">
        <w:trPr>
          <w:jc w:val="center"/>
        </w:trPr>
        <w:tc>
          <w:tcPr>
            <w:tcW w:w="551" w:type="pct"/>
            <w:tcBorders>
              <w:top w:val="single" w:sz="4" w:space="0" w:color="auto"/>
              <w:left w:val="single" w:sz="4" w:space="0" w:color="auto"/>
              <w:bottom w:val="single" w:sz="4" w:space="0" w:color="auto"/>
              <w:right w:val="single" w:sz="4" w:space="0" w:color="auto"/>
            </w:tcBorders>
          </w:tcPr>
          <w:p w14:paraId="249E3B97" w14:textId="77777777" w:rsidR="006B3243" w:rsidRPr="00A27FD5" w:rsidRDefault="006B3243" w:rsidP="00A569F7">
            <w:pPr>
              <w:pStyle w:val="Tabletext"/>
              <w:keepNext/>
              <w:keepLines/>
              <w:jc w:val="center"/>
              <w:rPr>
                <w:sz w:val="18"/>
                <w:szCs w:val="18"/>
                <w:lang w:val="fr-FR"/>
              </w:rPr>
            </w:pPr>
            <w:r w:rsidRPr="00A27FD5">
              <w:rPr>
                <w:sz w:val="18"/>
                <w:szCs w:val="18"/>
                <w:lang w:val="fr-FR"/>
              </w:rPr>
              <w:t>41</w:t>
            </w:r>
          </w:p>
        </w:tc>
        <w:tc>
          <w:tcPr>
            <w:tcW w:w="502" w:type="pct"/>
            <w:tcBorders>
              <w:top w:val="single" w:sz="4" w:space="0" w:color="auto"/>
              <w:left w:val="single" w:sz="4" w:space="0" w:color="auto"/>
              <w:bottom w:val="single" w:sz="4" w:space="0" w:color="auto"/>
              <w:right w:val="single" w:sz="4" w:space="0" w:color="auto"/>
            </w:tcBorders>
          </w:tcPr>
          <w:p w14:paraId="6560D72F" w14:textId="77777777" w:rsidR="006B3243" w:rsidRPr="00A27FD5" w:rsidRDefault="006B3243" w:rsidP="00A569F7">
            <w:pPr>
              <w:pStyle w:val="Tabletext"/>
              <w:keepNext/>
              <w:keepLines/>
              <w:jc w:val="center"/>
              <w:rPr>
                <w:sz w:val="18"/>
                <w:szCs w:val="18"/>
                <w:lang w:val="fr-FR"/>
              </w:rPr>
            </w:pPr>
            <w:r w:rsidRPr="00A27FD5">
              <w:rPr>
                <w:sz w:val="18"/>
                <w:szCs w:val="18"/>
                <w:lang w:val="fr-FR"/>
              </w:rPr>
              <w:t>n41</w:t>
            </w:r>
          </w:p>
        </w:tc>
        <w:tc>
          <w:tcPr>
            <w:tcW w:w="552" w:type="pct"/>
            <w:tcBorders>
              <w:top w:val="single" w:sz="4" w:space="0" w:color="auto"/>
              <w:left w:val="single" w:sz="4" w:space="0" w:color="auto"/>
              <w:bottom w:val="single" w:sz="4" w:space="0" w:color="auto"/>
              <w:right w:val="single" w:sz="4" w:space="0" w:color="auto"/>
            </w:tcBorders>
          </w:tcPr>
          <w:p w14:paraId="4F2C2347"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703" w:type="pct"/>
            <w:tcBorders>
              <w:top w:val="single" w:sz="4" w:space="0" w:color="auto"/>
              <w:left w:val="single" w:sz="4" w:space="0" w:color="auto"/>
              <w:bottom w:val="single" w:sz="4" w:space="0" w:color="auto"/>
            </w:tcBorders>
          </w:tcPr>
          <w:p w14:paraId="6B5248A3" w14:textId="77777777" w:rsidR="006B3243" w:rsidRPr="00A27FD5" w:rsidRDefault="006B3243" w:rsidP="00A569F7">
            <w:pPr>
              <w:pStyle w:val="Tabletext"/>
              <w:keepNext/>
              <w:keepLines/>
              <w:jc w:val="center"/>
              <w:rPr>
                <w:sz w:val="18"/>
                <w:szCs w:val="18"/>
                <w:lang w:val="fr-FR"/>
              </w:rPr>
            </w:pPr>
            <w:r w:rsidRPr="00A27FD5">
              <w:rPr>
                <w:sz w:val="18"/>
                <w:szCs w:val="18"/>
                <w:lang w:val="fr-FR"/>
              </w:rPr>
              <w:t>2 496 MHz</w:t>
            </w:r>
          </w:p>
        </w:tc>
        <w:tc>
          <w:tcPr>
            <w:tcW w:w="401" w:type="pct"/>
            <w:tcBorders>
              <w:top w:val="single" w:sz="4" w:space="0" w:color="auto"/>
              <w:bottom w:val="single" w:sz="4" w:space="0" w:color="auto"/>
            </w:tcBorders>
          </w:tcPr>
          <w:p w14:paraId="4EB979FE"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653" w:type="pct"/>
            <w:tcBorders>
              <w:top w:val="single" w:sz="4" w:space="0" w:color="auto"/>
              <w:bottom w:val="single" w:sz="4" w:space="0" w:color="auto"/>
              <w:right w:val="single" w:sz="4" w:space="0" w:color="auto"/>
            </w:tcBorders>
          </w:tcPr>
          <w:p w14:paraId="3C89EAF4" w14:textId="77777777" w:rsidR="006B3243" w:rsidRPr="00A27FD5" w:rsidRDefault="006B3243" w:rsidP="00A569F7">
            <w:pPr>
              <w:pStyle w:val="Tabletext"/>
              <w:keepNext/>
              <w:keepLines/>
              <w:jc w:val="center"/>
              <w:rPr>
                <w:sz w:val="18"/>
                <w:szCs w:val="18"/>
                <w:lang w:val="fr-FR"/>
              </w:rPr>
            </w:pPr>
            <w:r w:rsidRPr="00A27FD5">
              <w:rPr>
                <w:sz w:val="18"/>
                <w:szCs w:val="18"/>
                <w:lang w:val="fr-FR"/>
              </w:rPr>
              <w:t>2 690 MHz</w:t>
            </w:r>
          </w:p>
        </w:tc>
        <w:tc>
          <w:tcPr>
            <w:tcW w:w="500" w:type="pct"/>
            <w:tcBorders>
              <w:top w:val="single" w:sz="4" w:space="0" w:color="auto"/>
              <w:bottom w:val="single" w:sz="4" w:space="0" w:color="auto"/>
            </w:tcBorders>
          </w:tcPr>
          <w:p w14:paraId="120758C7" w14:textId="77777777" w:rsidR="006B3243" w:rsidRPr="00A27FD5" w:rsidRDefault="006B3243" w:rsidP="00A569F7">
            <w:pPr>
              <w:pStyle w:val="Tabletext"/>
              <w:keepNext/>
              <w:keepLines/>
              <w:jc w:val="center"/>
              <w:rPr>
                <w:sz w:val="18"/>
                <w:szCs w:val="18"/>
                <w:lang w:val="fr-FR"/>
              </w:rPr>
            </w:pPr>
            <w:r w:rsidRPr="00A27FD5">
              <w:rPr>
                <w:sz w:val="18"/>
                <w:szCs w:val="18"/>
                <w:lang w:val="fr-FR"/>
              </w:rPr>
              <w:t>2 496 MHz</w:t>
            </w:r>
          </w:p>
        </w:tc>
        <w:tc>
          <w:tcPr>
            <w:tcW w:w="201" w:type="pct"/>
            <w:tcBorders>
              <w:top w:val="single" w:sz="4" w:space="0" w:color="auto"/>
              <w:bottom w:val="single" w:sz="4" w:space="0" w:color="auto"/>
            </w:tcBorders>
          </w:tcPr>
          <w:p w14:paraId="3EE57E5E"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02" w:type="pct"/>
            <w:tcBorders>
              <w:top w:val="single" w:sz="4" w:space="0" w:color="auto"/>
              <w:bottom w:val="single" w:sz="4" w:space="0" w:color="auto"/>
              <w:right w:val="single" w:sz="4" w:space="0" w:color="auto"/>
            </w:tcBorders>
          </w:tcPr>
          <w:p w14:paraId="052DBF35" w14:textId="77777777" w:rsidR="006B3243" w:rsidRPr="00A27FD5" w:rsidRDefault="006B3243" w:rsidP="00A569F7">
            <w:pPr>
              <w:pStyle w:val="Tabletext"/>
              <w:keepNext/>
              <w:keepLines/>
              <w:jc w:val="center"/>
              <w:rPr>
                <w:sz w:val="18"/>
                <w:szCs w:val="18"/>
                <w:lang w:val="fr-FR"/>
              </w:rPr>
            </w:pPr>
            <w:r w:rsidRPr="00A27FD5">
              <w:rPr>
                <w:sz w:val="18"/>
                <w:szCs w:val="18"/>
                <w:lang w:val="fr-FR"/>
              </w:rPr>
              <w:t>2 690 MHz</w:t>
            </w:r>
          </w:p>
        </w:tc>
        <w:tc>
          <w:tcPr>
            <w:tcW w:w="435" w:type="pct"/>
            <w:tcBorders>
              <w:top w:val="single" w:sz="4" w:space="0" w:color="auto"/>
              <w:left w:val="single" w:sz="4" w:space="0" w:color="auto"/>
              <w:bottom w:val="single" w:sz="4" w:space="0" w:color="auto"/>
              <w:right w:val="single" w:sz="4" w:space="0" w:color="auto"/>
            </w:tcBorders>
          </w:tcPr>
          <w:p w14:paraId="470D0CAD" w14:textId="77777777" w:rsidR="006B3243" w:rsidRPr="00A27FD5" w:rsidRDefault="006B3243" w:rsidP="00A569F7">
            <w:pPr>
              <w:pStyle w:val="Tabletext"/>
              <w:keepNext/>
              <w:keepLines/>
              <w:jc w:val="center"/>
              <w:rPr>
                <w:sz w:val="18"/>
                <w:szCs w:val="18"/>
                <w:lang w:val="fr-FR"/>
              </w:rPr>
            </w:pPr>
            <w:r w:rsidRPr="00A27FD5">
              <w:rPr>
                <w:sz w:val="18"/>
                <w:szCs w:val="18"/>
                <w:lang w:val="fr-FR"/>
              </w:rPr>
              <w:t>3</w:t>
            </w:r>
            <w:r w:rsidRPr="00A27FD5">
              <w:rPr>
                <w:sz w:val="18"/>
                <w:szCs w:val="18"/>
                <w:vertAlign w:val="superscript"/>
                <w:lang w:val="fr-FR"/>
              </w:rPr>
              <w:t>(1)</w:t>
            </w:r>
          </w:p>
        </w:tc>
      </w:tr>
      <w:tr w:rsidR="006B3243" w:rsidRPr="00A27FD5" w14:paraId="32DD4E0B" w14:textId="77777777" w:rsidTr="0098326C">
        <w:trPr>
          <w:jc w:val="center"/>
        </w:trPr>
        <w:tc>
          <w:tcPr>
            <w:tcW w:w="551" w:type="pct"/>
            <w:tcBorders>
              <w:top w:val="single" w:sz="4" w:space="0" w:color="auto"/>
              <w:left w:val="single" w:sz="4" w:space="0" w:color="auto"/>
              <w:bottom w:val="single" w:sz="4" w:space="0" w:color="auto"/>
              <w:right w:val="single" w:sz="4" w:space="0" w:color="auto"/>
            </w:tcBorders>
          </w:tcPr>
          <w:p w14:paraId="1770FA7C" w14:textId="77777777" w:rsidR="006B3243" w:rsidRPr="00A27FD5" w:rsidRDefault="006B3243" w:rsidP="00A569F7">
            <w:pPr>
              <w:pStyle w:val="Tabletext"/>
              <w:keepNext/>
              <w:keepLines/>
              <w:jc w:val="center"/>
              <w:rPr>
                <w:sz w:val="18"/>
                <w:szCs w:val="18"/>
                <w:lang w:val="fr-FR"/>
              </w:rPr>
            </w:pPr>
            <w:r w:rsidRPr="00A27FD5">
              <w:rPr>
                <w:sz w:val="18"/>
                <w:szCs w:val="18"/>
                <w:lang w:val="fr-FR"/>
              </w:rPr>
              <w:t>43</w:t>
            </w:r>
          </w:p>
        </w:tc>
        <w:tc>
          <w:tcPr>
            <w:tcW w:w="502" w:type="pct"/>
            <w:tcBorders>
              <w:top w:val="single" w:sz="4" w:space="0" w:color="auto"/>
              <w:left w:val="single" w:sz="4" w:space="0" w:color="auto"/>
              <w:bottom w:val="single" w:sz="4" w:space="0" w:color="auto"/>
              <w:right w:val="single" w:sz="4" w:space="0" w:color="auto"/>
            </w:tcBorders>
          </w:tcPr>
          <w:p w14:paraId="644627A2"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52" w:type="pct"/>
            <w:tcBorders>
              <w:top w:val="single" w:sz="4" w:space="0" w:color="auto"/>
              <w:left w:val="single" w:sz="4" w:space="0" w:color="auto"/>
              <w:bottom w:val="single" w:sz="4" w:space="0" w:color="auto"/>
              <w:right w:val="single" w:sz="4" w:space="0" w:color="auto"/>
            </w:tcBorders>
          </w:tcPr>
          <w:p w14:paraId="726B61B7"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703" w:type="pct"/>
            <w:tcBorders>
              <w:top w:val="single" w:sz="4" w:space="0" w:color="auto"/>
              <w:left w:val="single" w:sz="4" w:space="0" w:color="auto"/>
              <w:bottom w:val="single" w:sz="4" w:space="0" w:color="auto"/>
            </w:tcBorders>
          </w:tcPr>
          <w:p w14:paraId="1C90B0F4" w14:textId="77777777" w:rsidR="006B3243" w:rsidRPr="00A27FD5" w:rsidRDefault="006B3243" w:rsidP="00A569F7">
            <w:pPr>
              <w:pStyle w:val="Tabletext"/>
              <w:keepNext/>
              <w:keepLines/>
              <w:jc w:val="center"/>
              <w:rPr>
                <w:sz w:val="18"/>
                <w:szCs w:val="18"/>
                <w:lang w:val="fr-FR"/>
              </w:rPr>
            </w:pPr>
            <w:r w:rsidRPr="00A27FD5">
              <w:rPr>
                <w:sz w:val="18"/>
                <w:szCs w:val="18"/>
                <w:lang w:val="fr-FR"/>
              </w:rPr>
              <w:t>3 600 MHz</w:t>
            </w:r>
          </w:p>
        </w:tc>
        <w:tc>
          <w:tcPr>
            <w:tcW w:w="401" w:type="pct"/>
            <w:tcBorders>
              <w:top w:val="single" w:sz="4" w:space="0" w:color="auto"/>
              <w:bottom w:val="single" w:sz="4" w:space="0" w:color="auto"/>
            </w:tcBorders>
          </w:tcPr>
          <w:p w14:paraId="75E143B3"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653" w:type="pct"/>
            <w:tcBorders>
              <w:top w:val="single" w:sz="4" w:space="0" w:color="auto"/>
              <w:bottom w:val="single" w:sz="4" w:space="0" w:color="auto"/>
              <w:right w:val="single" w:sz="4" w:space="0" w:color="auto"/>
            </w:tcBorders>
          </w:tcPr>
          <w:p w14:paraId="5DEF19AB" w14:textId="77777777" w:rsidR="006B3243" w:rsidRPr="00A27FD5" w:rsidRDefault="006B3243" w:rsidP="00A569F7">
            <w:pPr>
              <w:pStyle w:val="Tabletext"/>
              <w:keepNext/>
              <w:keepLines/>
              <w:jc w:val="center"/>
              <w:rPr>
                <w:sz w:val="18"/>
                <w:szCs w:val="18"/>
                <w:lang w:val="fr-FR"/>
              </w:rPr>
            </w:pPr>
            <w:r w:rsidRPr="00A27FD5">
              <w:rPr>
                <w:sz w:val="18"/>
                <w:szCs w:val="18"/>
                <w:lang w:val="fr-FR"/>
              </w:rPr>
              <w:t>3 800 MHz</w:t>
            </w:r>
          </w:p>
        </w:tc>
        <w:tc>
          <w:tcPr>
            <w:tcW w:w="500" w:type="pct"/>
            <w:tcBorders>
              <w:top w:val="single" w:sz="4" w:space="0" w:color="auto"/>
              <w:bottom w:val="single" w:sz="4" w:space="0" w:color="auto"/>
            </w:tcBorders>
          </w:tcPr>
          <w:p w14:paraId="38B8A7D6" w14:textId="77777777" w:rsidR="006B3243" w:rsidRPr="00A27FD5" w:rsidRDefault="006B3243" w:rsidP="00A569F7">
            <w:pPr>
              <w:pStyle w:val="Tabletext"/>
              <w:keepNext/>
              <w:keepLines/>
              <w:jc w:val="center"/>
              <w:rPr>
                <w:sz w:val="18"/>
                <w:szCs w:val="18"/>
                <w:lang w:val="fr-FR"/>
              </w:rPr>
            </w:pPr>
            <w:r w:rsidRPr="00A27FD5">
              <w:rPr>
                <w:sz w:val="18"/>
                <w:szCs w:val="18"/>
                <w:lang w:val="fr-FR"/>
              </w:rPr>
              <w:t>3 600 MHz</w:t>
            </w:r>
          </w:p>
        </w:tc>
        <w:tc>
          <w:tcPr>
            <w:tcW w:w="201" w:type="pct"/>
            <w:tcBorders>
              <w:top w:val="single" w:sz="4" w:space="0" w:color="auto"/>
              <w:bottom w:val="single" w:sz="4" w:space="0" w:color="auto"/>
            </w:tcBorders>
          </w:tcPr>
          <w:p w14:paraId="1F0B9A1B"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02" w:type="pct"/>
            <w:tcBorders>
              <w:top w:val="single" w:sz="4" w:space="0" w:color="auto"/>
              <w:bottom w:val="single" w:sz="4" w:space="0" w:color="auto"/>
              <w:right w:val="single" w:sz="4" w:space="0" w:color="auto"/>
            </w:tcBorders>
          </w:tcPr>
          <w:p w14:paraId="1B23BDBA" w14:textId="77777777" w:rsidR="006B3243" w:rsidRPr="00A27FD5" w:rsidRDefault="006B3243" w:rsidP="00A569F7">
            <w:pPr>
              <w:pStyle w:val="Tabletext"/>
              <w:keepNext/>
              <w:keepLines/>
              <w:jc w:val="center"/>
              <w:rPr>
                <w:sz w:val="18"/>
                <w:szCs w:val="18"/>
                <w:lang w:val="fr-FR"/>
              </w:rPr>
            </w:pPr>
            <w:r w:rsidRPr="00A27FD5">
              <w:rPr>
                <w:sz w:val="18"/>
                <w:szCs w:val="18"/>
                <w:lang w:val="fr-FR"/>
              </w:rPr>
              <w:t>3 800 MHz</w:t>
            </w:r>
          </w:p>
        </w:tc>
        <w:tc>
          <w:tcPr>
            <w:tcW w:w="435" w:type="pct"/>
            <w:tcBorders>
              <w:top w:val="single" w:sz="4" w:space="0" w:color="auto"/>
              <w:left w:val="single" w:sz="4" w:space="0" w:color="auto"/>
              <w:bottom w:val="single" w:sz="4" w:space="0" w:color="auto"/>
              <w:right w:val="single" w:sz="4" w:space="0" w:color="auto"/>
            </w:tcBorders>
          </w:tcPr>
          <w:p w14:paraId="453239B9" w14:textId="77777777" w:rsidR="006B3243" w:rsidRPr="00A27FD5" w:rsidRDefault="006B3243" w:rsidP="00A569F7">
            <w:pPr>
              <w:pStyle w:val="Tabletext"/>
              <w:keepNext/>
              <w:keepLines/>
              <w:jc w:val="center"/>
              <w:rPr>
                <w:sz w:val="18"/>
                <w:szCs w:val="18"/>
                <w:lang w:val="fr-FR"/>
              </w:rPr>
            </w:pPr>
            <w:r w:rsidRPr="00A27FD5">
              <w:rPr>
                <w:sz w:val="18"/>
                <w:szCs w:val="18"/>
                <w:lang w:val="fr-FR"/>
              </w:rPr>
              <w:t>3</w:t>
            </w:r>
            <w:r w:rsidRPr="00A27FD5">
              <w:rPr>
                <w:sz w:val="18"/>
                <w:szCs w:val="18"/>
                <w:vertAlign w:val="superscript"/>
                <w:lang w:val="fr-FR"/>
              </w:rPr>
              <w:t>(1)</w:t>
            </w:r>
          </w:p>
        </w:tc>
      </w:tr>
      <w:tr w:rsidR="006B3243" w:rsidRPr="00A27FD5" w14:paraId="6F40B043" w14:textId="77777777" w:rsidTr="0098326C">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6F07BBAF" w14:textId="77777777" w:rsidR="006B3243" w:rsidRPr="00A27FD5" w:rsidRDefault="006B3243" w:rsidP="00A569F7">
            <w:pPr>
              <w:pStyle w:val="Tabletext"/>
              <w:keepNext/>
              <w:keepLines/>
              <w:jc w:val="center"/>
              <w:rPr>
                <w:sz w:val="18"/>
                <w:szCs w:val="18"/>
                <w:lang w:val="fr-FR"/>
              </w:rPr>
            </w:pPr>
            <w:r w:rsidRPr="00A27FD5">
              <w:rPr>
                <w:sz w:val="18"/>
                <w:szCs w:val="18"/>
                <w:lang w:val="fr-FR"/>
              </w:rPr>
              <w:t>53</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16B8118D" w14:textId="77777777" w:rsidR="006B3243" w:rsidRPr="00A27FD5" w:rsidRDefault="006B3243" w:rsidP="00A569F7">
            <w:pPr>
              <w:pStyle w:val="Tabletext"/>
              <w:keepNext/>
              <w:keepLines/>
              <w:jc w:val="center"/>
              <w:rPr>
                <w:sz w:val="18"/>
                <w:szCs w:val="18"/>
                <w:lang w:val="fr-FR"/>
              </w:rPr>
            </w:pPr>
            <w:r w:rsidRPr="00A27FD5">
              <w:rPr>
                <w:sz w:val="18"/>
                <w:szCs w:val="18"/>
                <w:lang w:val="fr-FR"/>
              </w:rPr>
              <w:t>n53</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2E861422"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703" w:type="pct"/>
            <w:tcBorders>
              <w:top w:val="single" w:sz="4" w:space="0" w:color="auto"/>
              <w:left w:val="single" w:sz="4" w:space="0" w:color="auto"/>
              <w:bottom w:val="single" w:sz="4" w:space="0" w:color="auto"/>
            </w:tcBorders>
            <w:shd w:val="clear" w:color="auto" w:fill="auto"/>
          </w:tcPr>
          <w:p w14:paraId="68BF21E2" w14:textId="77777777" w:rsidR="006B3243" w:rsidRPr="00A27FD5" w:rsidRDefault="006B3243" w:rsidP="00A569F7">
            <w:pPr>
              <w:pStyle w:val="Tabletext"/>
              <w:keepNext/>
              <w:keepLines/>
              <w:jc w:val="center"/>
              <w:rPr>
                <w:sz w:val="18"/>
                <w:szCs w:val="18"/>
                <w:lang w:val="fr-FR"/>
              </w:rPr>
            </w:pPr>
            <w:r w:rsidRPr="00A27FD5">
              <w:rPr>
                <w:sz w:val="18"/>
                <w:szCs w:val="18"/>
                <w:lang w:val="fr-FR"/>
              </w:rPr>
              <w:t>2 483,5 MHz</w:t>
            </w:r>
          </w:p>
        </w:tc>
        <w:tc>
          <w:tcPr>
            <w:tcW w:w="401" w:type="pct"/>
            <w:tcBorders>
              <w:top w:val="single" w:sz="4" w:space="0" w:color="auto"/>
              <w:bottom w:val="single" w:sz="4" w:space="0" w:color="auto"/>
            </w:tcBorders>
            <w:shd w:val="clear" w:color="auto" w:fill="auto"/>
          </w:tcPr>
          <w:p w14:paraId="0783CA86"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653" w:type="pct"/>
            <w:tcBorders>
              <w:top w:val="single" w:sz="4" w:space="0" w:color="auto"/>
              <w:bottom w:val="single" w:sz="4" w:space="0" w:color="auto"/>
              <w:right w:val="single" w:sz="4" w:space="0" w:color="auto"/>
            </w:tcBorders>
            <w:shd w:val="clear" w:color="auto" w:fill="auto"/>
          </w:tcPr>
          <w:p w14:paraId="65FD2DFA" w14:textId="77777777" w:rsidR="006B3243" w:rsidRPr="00A27FD5" w:rsidRDefault="006B3243" w:rsidP="00A569F7">
            <w:pPr>
              <w:pStyle w:val="Tabletext"/>
              <w:keepNext/>
              <w:keepLines/>
              <w:jc w:val="center"/>
              <w:rPr>
                <w:sz w:val="18"/>
                <w:szCs w:val="18"/>
                <w:lang w:val="fr-FR"/>
              </w:rPr>
            </w:pPr>
            <w:r w:rsidRPr="00A27FD5">
              <w:rPr>
                <w:sz w:val="18"/>
                <w:szCs w:val="18"/>
                <w:lang w:val="fr-FR"/>
              </w:rPr>
              <w:t>2 495 MHz</w:t>
            </w:r>
          </w:p>
        </w:tc>
        <w:tc>
          <w:tcPr>
            <w:tcW w:w="500" w:type="pct"/>
            <w:tcBorders>
              <w:top w:val="single" w:sz="4" w:space="0" w:color="auto"/>
              <w:left w:val="single" w:sz="4" w:space="0" w:color="auto"/>
              <w:bottom w:val="single" w:sz="4" w:space="0" w:color="auto"/>
            </w:tcBorders>
            <w:shd w:val="clear" w:color="auto" w:fill="auto"/>
          </w:tcPr>
          <w:p w14:paraId="3CD9AB9C" w14:textId="77777777" w:rsidR="006B3243" w:rsidRPr="00A27FD5" w:rsidRDefault="006B3243" w:rsidP="00A569F7">
            <w:pPr>
              <w:pStyle w:val="Tabletext"/>
              <w:keepNext/>
              <w:keepLines/>
              <w:jc w:val="center"/>
              <w:rPr>
                <w:sz w:val="18"/>
                <w:szCs w:val="18"/>
                <w:lang w:val="fr-FR"/>
              </w:rPr>
            </w:pPr>
            <w:r w:rsidRPr="00A27FD5">
              <w:rPr>
                <w:sz w:val="18"/>
                <w:szCs w:val="18"/>
                <w:lang w:val="fr-FR"/>
              </w:rPr>
              <w:t>2 483,5 MHz</w:t>
            </w:r>
          </w:p>
        </w:tc>
        <w:tc>
          <w:tcPr>
            <w:tcW w:w="201" w:type="pct"/>
            <w:tcBorders>
              <w:top w:val="single" w:sz="4" w:space="0" w:color="auto"/>
              <w:bottom w:val="single" w:sz="4" w:space="0" w:color="auto"/>
            </w:tcBorders>
            <w:shd w:val="clear" w:color="auto" w:fill="auto"/>
          </w:tcPr>
          <w:p w14:paraId="059946B5"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02" w:type="pct"/>
            <w:tcBorders>
              <w:top w:val="single" w:sz="4" w:space="0" w:color="auto"/>
              <w:bottom w:val="single" w:sz="4" w:space="0" w:color="auto"/>
              <w:right w:val="single" w:sz="4" w:space="0" w:color="auto"/>
            </w:tcBorders>
            <w:shd w:val="clear" w:color="auto" w:fill="auto"/>
          </w:tcPr>
          <w:p w14:paraId="643A48B8" w14:textId="77777777" w:rsidR="006B3243" w:rsidRPr="00A27FD5" w:rsidRDefault="006B3243" w:rsidP="00A569F7">
            <w:pPr>
              <w:pStyle w:val="Tabletext"/>
              <w:keepNext/>
              <w:keepLines/>
              <w:jc w:val="center"/>
              <w:rPr>
                <w:sz w:val="18"/>
                <w:szCs w:val="18"/>
                <w:lang w:val="fr-FR"/>
              </w:rPr>
            </w:pPr>
            <w:r w:rsidRPr="00A27FD5">
              <w:rPr>
                <w:sz w:val="18"/>
                <w:szCs w:val="18"/>
                <w:lang w:val="fr-FR"/>
              </w:rPr>
              <w:t>2 495 MHz</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B04B92D" w14:textId="77777777" w:rsidR="006B3243" w:rsidRPr="00A27FD5" w:rsidRDefault="006B3243" w:rsidP="00A569F7">
            <w:pPr>
              <w:pStyle w:val="Tabletext"/>
              <w:keepNext/>
              <w:keepLines/>
              <w:jc w:val="center"/>
              <w:rPr>
                <w:sz w:val="18"/>
                <w:szCs w:val="18"/>
                <w:lang w:val="fr-FR"/>
              </w:rPr>
            </w:pPr>
            <w:r w:rsidRPr="00A27FD5">
              <w:rPr>
                <w:sz w:val="18"/>
                <w:szCs w:val="18"/>
                <w:lang w:val="fr-FR"/>
              </w:rPr>
              <w:t>3</w:t>
            </w:r>
          </w:p>
        </w:tc>
      </w:tr>
      <w:tr w:rsidR="006B3243" w:rsidRPr="00A27FD5" w14:paraId="257DD623" w14:textId="77777777" w:rsidTr="0098326C">
        <w:trPr>
          <w:jc w:val="center"/>
        </w:trPr>
        <w:tc>
          <w:tcPr>
            <w:tcW w:w="551" w:type="pct"/>
            <w:tcBorders>
              <w:top w:val="single" w:sz="4" w:space="0" w:color="auto"/>
              <w:left w:val="single" w:sz="4" w:space="0" w:color="auto"/>
              <w:bottom w:val="single" w:sz="4" w:space="0" w:color="auto"/>
              <w:right w:val="single" w:sz="4" w:space="0" w:color="auto"/>
            </w:tcBorders>
            <w:shd w:val="clear" w:color="auto" w:fill="auto"/>
          </w:tcPr>
          <w:p w14:paraId="1FB6EE08" w14:textId="77777777" w:rsidR="006B3243" w:rsidRPr="00A27FD5" w:rsidRDefault="006B3243" w:rsidP="00A569F7">
            <w:pPr>
              <w:pStyle w:val="Tabletext"/>
              <w:keepNext/>
              <w:keepLines/>
              <w:jc w:val="center"/>
              <w:rPr>
                <w:sz w:val="18"/>
                <w:szCs w:val="18"/>
                <w:lang w:val="fr-FR"/>
              </w:rPr>
            </w:pPr>
            <w:r w:rsidRPr="00A27FD5">
              <w:rPr>
                <w:sz w:val="18"/>
                <w:szCs w:val="18"/>
                <w:lang w:val="fr-FR"/>
              </w:rPr>
              <w:t>77</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47D66DC4" w14:textId="77777777" w:rsidR="006B3243" w:rsidRPr="00A27FD5" w:rsidRDefault="006B3243" w:rsidP="00A569F7">
            <w:pPr>
              <w:pStyle w:val="Tabletext"/>
              <w:keepNext/>
              <w:keepLines/>
              <w:jc w:val="center"/>
              <w:rPr>
                <w:sz w:val="18"/>
                <w:szCs w:val="18"/>
                <w:lang w:val="fr-FR"/>
              </w:rPr>
            </w:pPr>
            <w:r w:rsidRPr="00A27FD5">
              <w:rPr>
                <w:sz w:val="18"/>
                <w:szCs w:val="18"/>
                <w:lang w:val="fr-FR"/>
              </w:rPr>
              <w:t>n77</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083DCF46"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703" w:type="pct"/>
            <w:tcBorders>
              <w:top w:val="single" w:sz="4" w:space="0" w:color="auto"/>
              <w:left w:val="single" w:sz="4" w:space="0" w:color="auto"/>
              <w:bottom w:val="single" w:sz="4" w:space="0" w:color="auto"/>
            </w:tcBorders>
            <w:shd w:val="clear" w:color="auto" w:fill="auto"/>
          </w:tcPr>
          <w:p w14:paraId="46456674" w14:textId="77777777" w:rsidR="006B3243" w:rsidRPr="00A27FD5" w:rsidRDefault="006B3243" w:rsidP="00A569F7">
            <w:pPr>
              <w:pStyle w:val="Tabletext"/>
              <w:keepNext/>
              <w:keepLines/>
              <w:jc w:val="center"/>
              <w:rPr>
                <w:sz w:val="18"/>
                <w:szCs w:val="18"/>
                <w:lang w:val="fr-FR"/>
              </w:rPr>
            </w:pPr>
            <w:r w:rsidRPr="00A27FD5">
              <w:rPr>
                <w:sz w:val="18"/>
                <w:szCs w:val="18"/>
                <w:lang w:val="fr-FR"/>
              </w:rPr>
              <w:t>3 300 MHz</w:t>
            </w:r>
          </w:p>
        </w:tc>
        <w:tc>
          <w:tcPr>
            <w:tcW w:w="401" w:type="pct"/>
            <w:tcBorders>
              <w:top w:val="single" w:sz="4" w:space="0" w:color="auto"/>
              <w:bottom w:val="single" w:sz="4" w:space="0" w:color="auto"/>
            </w:tcBorders>
            <w:shd w:val="clear" w:color="auto" w:fill="auto"/>
          </w:tcPr>
          <w:p w14:paraId="6F78488E"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653" w:type="pct"/>
            <w:tcBorders>
              <w:top w:val="single" w:sz="4" w:space="0" w:color="auto"/>
              <w:bottom w:val="single" w:sz="4" w:space="0" w:color="auto"/>
              <w:right w:val="single" w:sz="4" w:space="0" w:color="auto"/>
            </w:tcBorders>
            <w:shd w:val="clear" w:color="auto" w:fill="auto"/>
          </w:tcPr>
          <w:p w14:paraId="7484564F" w14:textId="77777777" w:rsidR="006B3243" w:rsidRPr="00A27FD5" w:rsidRDefault="006B3243" w:rsidP="00A569F7">
            <w:pPr>
              <w:pStyle w:val="Tabletext"/>
              <w:keepNext/>
              <w:keepLines/>
              <w:jc w:val="center"/>
              <w:rPr>
                <w:sz w:val="18"/>
                <w:szCs w:val="18"/>
                <w:lang w:val="fr-FR"/>
              </w:rPr>
            </w:pPr>
            <w:r w:rsidRPr="00A27FD5">
              <w:rPr>
                <w:sz w:val="18"/>
                <w:szCs w:val="18"/>
                <w:lang w:val="fr-FR"/>
              </w:rPr>
              <w:t>4 200 MHz</w:t>
            </w:r>
          </w:p>
        </w:tc>
        <w:tc>
          <w:tcPr>
            <w:tcW w:w="500" w:type="pct"/>
            <w:tcBorders>
              <w:top w:val="single" w:sz="4" w:space="0" w:color="auto"/>
              <w:bottom w:val="single" w:sz="4" w:space="0" w:color="auto"/>
            </w:tcBorders>
            <w:shd w:val="clear" w:color="auto" w:fill="auto"/>
          </w:tcPr>
          <w:p w14:paraId="13F0161A" w14:textId="77777777" w:rsidR="006B3243" w:rsidRPr="00A27FD5" w:rsidRDefault="006B3243" w:rsidP="00A569F7">
            <w:pPr>
              <w:pStyle w:val="Tabletext"/>
              <w:keepNext/>
              <w:keepLines/>
              <w:jc w:val="center"/>
              <w:rPr>
                <w:sz w:val="18"/>
                <w:szCs w:val="18"/>
                <w:lang w:val="fr-FR"/>
              </w:rPr>
            </w:pPr>
            <w:r w:rsidRPr="00A27FD5">
              <w:rPr>
                <w:sz w:val="18"/>
                <w:szCs w:val="18"/>
                <w:lang w:val="fr-FR"/>
              </w:rPr>
              <w:t>3 300 MHz</w:t>
            </w:r>
          </w:p>
        </w:tc>
        <w:tc>
          <w:tcPr>
            <w:tcW w:w="201" w:type="pct"/>
            <w:tcBorders>
              <w:top w:val="single" w:sz="4" w:space="0" w:color="auto"/>
              <w:bottom w:val="single" w:sz="4" w:space="0" w:color="auto"/>
            </w:tcBorders>
            <w:shd w:val="clear" w:color="auto" w:fill="auto"/>
          </w:tcPr>
          <w:p w14:paraId="7C8CB198"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02" w:type="pct"/>
            <w:tcBorders>
              <w:top w:val="single" w:sz="4" w:space="0" w:color="auto"/>
              <w:bottom w:val="single" w:sz="4" w:space="0" w:color="auto"/>
              <w:right w:val="single" w:sz="4" w:space="0" w:color="auto"/>
            </w:tcBorders>
            <w:shd w:val="clear" w:color="auto" w:fill="auto"/>
          </w:tcPr>
          <w:p w14:paraId="3C85FF5E" w14:textId="77777777" w:rsidR="006B3243" w:rsidRPr="00A27FD5" w:rsidRDefault="006B3243" w:rsidP="00A569F7">
            <w:pPr>
              <w:pStyle w:val="Tabletext"/>
              <w:keepNext/>
              <w:keepLines/>
              <w:jc w:val="center"/>
              <w:rPr>
                <w:sz w:val="18"/>
                <w:szCs w:val="18"/>
                <w:lang w:val="fr-FR"/>
              </w:rPr>
            </w:pPr>
            <w:r w:rsidRPr="00A27FD5">
              <w:rPr>
                <w:sz w:val="18"/>
                <w:szCs w:val="18"/>
                <w:lang w:val="fr-FR"/>
              </w:rPr>
              <w:t>4 200 MHz</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BA28965" w14:textId="77777777" w:rsidR="006B3243" w:rsidRPr="00A27FD5" w:rsidRDefault="006B3243" w:rsidP="00A569F7">
            <w:pPr>
              <w:pStyle w:val="Tabletext"/>
              <w:keepNext/>
              <w:keepLines/>
              <w:jc w:val="center"/>
              <w:rPr>
                <w:sz w:val="18"/>
                <w:szCs w:val="18"/>
                <w:lang w:val="fr-FR"/>
              </w:rPr>
            </w:pPr>
            <w:r w:rsidRPr="00A27FD5">
              <w:rPr>
                <w:sz w:val="18"/>
                <w:szCs w:val="18"/>
                <w:lang w:val="fr-FR"/>
              </w:rPr>
              <w:t>3</w:t>
            </w:r>
            <w:r w:rsidRPr="00A27FD5">
              <w:rPr>
                <w:sz w:val="18"/>
                <w:szCs w:val="18"/>
                <w:vertAlign w:val="superscript"/>
                <w:lang w:val="fr-FR"/>
              </w:rPr>
              <w:t>(2)</w:t>
            </w:r>
          </w:p>
        </w:tc>
      </w:tr>
      <w:tr w:rsidR="006B3243" w:rsidRPr="00A27FD5" w14:paraId="34E63045" w14:textId="77777777" w:rsidTr="0098326C">
        <w:trPr>
          <w:jc w:val="center"/>
        </w:trPr>
        <w:tc>
          <w:tcPr>
            <w:tcW w:w="551" w:type="pct"/>
            <w:tcBorders>
              <w:top w:val="single" w:sz="4" w:space="0" w:color="auto"/>
              <w:left w:val="single" w:sz="4" w:space="0" w:color="auto"/>
              <w:bottom w:val="single" w:sz="4" w:space="0" w:color="auto"/>
              <w:right w:val="single" w:sz="4" w:space="0" w:color="auto"/>
            </w:tcBorders>
          </w:tcPr>
          <w:p w14:paraId="678CCCA9" w14:textId="77777777" w:rsidR="006B3243" w:rsidRPr="00A27FD5" w:rsidRDefault="006B3243" w:rsidP="00A569F7">
            <w:pPr>
              <w:pStyle w:val="Tabletext"/>
              <w:keepNext/>
              <w:keepLines/>
              <w:jc w:val="center"/>
              <w:rPr>
                <w:sz w:val="18"/>
                <w:szCs w:val="18"/>
                <w:lang w:val="fr-FR"/>
              </w:rPr>
            </w:pPr>
            <w:r w:rsidRPr="00A27FD5">
              <w:rPr>
                <w:sz w:val="18"/>
                <w:szCs w:val="18"/>
                <w:lang w:val="fr-FR"/>
              </w:rPr>
              <w:t>78</w:t>
            </w:r>
          </w:p>
        </w:tc>
        <w:tc>
          <w:tcPr>
            <w:tcW w:w="502" w:type="pct"/>
            <w:tcBorders>
              <w:top w:val="single" w:sz="4" w:space="0" w:color="auto"/>
              <w:left w:val="single" w:sz="4" w:space="0" w:color="auto"/>
              <w:bottom w:val="single" w:sz="4" w:space="0" w:color="auto"/>
              <w:right w:val="single" w:sz="4" w:space="0" w:color="auto"/>
            </w:tcBorders>
          </w:tcPr>
          <w:p w14:paraId="1F946855" w14:textId="77777777" w:rsidR="006B3243" w:rsidRPr="00A27FD5" w:rsidRDefault="006B3243" w:rsidP="00A569F7">
            <w:pPr>
              <w:pStyle w:val="Tabletext"/>
              <w:keepNext/>
              <w:keepLines/>
              <w:jc w:val="center"/>
              <w:rPr>
                <w:sz w:val="18"/>
                <w:szCs w:val="18"/>
                <w:lang w:val="fr-FR"/>
              </w:rPr>
            </w:pPr>
            <w:r w:rsidRPr="00A27FD5">
              <w:rPr>
                <w:sz w:val="18"/>
                <w:szCs w:val="18"/>
                <w:lang w:val="fr-FR"/>
              </w:rPr>
              <w:t>n78</w:t>
            </w:r>
          </w:p>
        </w:tc>
        <w:tc>
          <w:tcPr>
            <w:tcW w:w="552" w:type="pct"/>
            <w:tcBorders>
              <w:top w:val="single" w:sz="4" w:space="0" w:color="auto"/>
              <w:left w:val="single" w:sz="4" w:space="0" w:color="auto"/>
              <w:bottom w:val="single" w:sz="4" w:space="0" w:color="auto"/>
              <w:right w:val="single" w:sz="4" w:space="0" w:color="auto"/>
            </w:tcBorders>
          </w:tcPr>
          <w:p w14:paraId="1B733ECD"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703" w:type="pct"/>
            <w:tcBorders>
              <w:top w:val="single" w:sz="4" w:space="0" w:color="auto"/>
              <w:left w:val="single" w:sz="4" w:space="0" w:color="auto"/>
              <w:bottom w:val="single" w:sz="4" w:space="0" w:color="auto"/>
            </w:tcBorders>
          </w:tcPr>
          <w:p w14:paraId="2F3D019C" w14:textId="77777777" w:rsidR="006B3243" w:rsidRPr="00A27FD5" w:rsidRDefault="006B3243" w:rsidP="00A569F7">
            <w:pPr>
              <w:pStyle w:val="Tabletext"/>
              <w:keepNext/>
              <w:keepLines/>
              <w:jc w:val="center"/>
              <w:rPr>
                <w:sz w:val="18"/>
                <w:szCs w:val="18"/>
                <w:lang w:val="fr-FR"/>
              </w:rPr>
            </w:pPr>
            <w:r w:rsidRPr="00A27FD5">
              <w:rPr>
                <w:sz w:val="18"/>
                <w:szCs w:val="18"/>
                <w:lang w:val="fr-FR"/>
              </w:rPr>
              <w:t>3 300 MHz</w:t>
            </w:r>
          </w:p>
        </w:tc>
        <w:tc>
          <w:tcPr>
            <w:tcW w:w="401" w:type="pct"/>
            <w:tcBorders>
              <w:top w:val="single" w:sz="4" w:space="0" w:color="auto"/>
              <w:bottom w:val="single" w:sz="4" w:space="0" w:color="auto"/>
            </w:tcBorders>
          </w:tcPr>
          <w:p w14:paraId="52738DEB"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653" w:type="pct"/>
            <w:tcBorders>
              <w:top w:val="single" w:sz="4" w:space="0" w:color="auto"/>
              <w:bottom w:val="single" w:sz="4" w:space="0" w:color="auto"/>
              <w:right w:val="single" w:sz="4" w:space="0" w:color="auto"/>
            </w:tcBorders>
          </w:tcPr>
          <w:p w14:paraId="36185ED1" w14:textId="77777777" w:rsidR="006B3243" w:rsidRPr="00A27FD5" w:rsidRDefault="006B3243" w:rsidP="00A569F7">
            <w:pPr>
              <w:pStyle w:val="Tabletext"/>
              <w:keepNext/>
              <w:keepLines/>
              <w:jc w:val="center"/>
              <w:rPr>
                <w:sz w:val="18"/>
                <w:szCs w:val="18"/>
                <w:lang w:val="fr-FR"/>
              </w:rPr>
            </w:pPr>
            <w:r w:rsidRPr="00A27FD5">
              <w:rPr>
                <w:sz w:val="18"/>
                <w:szCs w:val="18"/>
                <w:lang w:val="fr-FR"/>
              </w:rPr>
              <w:t>3 800 MHz</w:t>
            </w:r>
          </w:p>
        </w:tc>
        <w:tc>
          <w:tcPr>
            <w:tcW w:w="500" w:type="pct"/>
            <w:tcBorders>
              <w:top w:val="single" w:sz="4" w:space="0" w:color="auto"/>
              <w:bottom w:val="single" w:sz="4" w:space="0" w:color="auto"/>
            </w:tcBorders>
          </w:tcPr>
          <w:p w14:paraId="5FFA47B9" w14:textId="77777777" w:rsidR="006B3243" w:rsidRPr="00A27FD5" w:rsidRDefault="006B3243" w:rsidP="00A569F7">
            <w:pPr>
              <w:pStyle w:val="Tabletext"/>
              <w:keepNext/>
              <w:keepLines/>
              <w:jc w:val="center"/>
              <w:rPr>
                <w:sz w:val="18"/>
                <w:szCs w:val="18"/>
                <w:lang w:val="fr-FR"/>
              </w:rPr>
            </w:pPr>
            <w:r w:rsidRPr="00A27FD5">
              <w:rPr>
                <w:sz w:val="18"/>
                <w:szCs w:val="18"/>
                <w:lang w:val="fr-FR"/>
              </w:rPr>
              <w:t>3 300 MHz</w:t>
            </w:r>
          </w:p>
        </w:tc>
        <w:tc>
          <w:tcPr>
            <w:tcW w:w="201" w:type="pct"/>
            <w:tcBorders>
              <w:top w:val="single" w:sz="4" w:space="0" w:color="auto"/>
              <w:bottom w:val="single" w:sz="4" w:space="0" w:color="auto"/>
            </w:tcBorders>
          </w:tcPr>
          <w:p w14:paraId="1F9E6F35" w14:textId="77777777" w:rsidR="006B3243" w:rsidRPr="00A27FD5" w:rsidRDefault="006B3243" w:rsidP="00A569F7">
            <w:pPr>
              <w:pStyle w:val="Tabletext"/>
              <w:keepNext/>
              <w:keepLines/>
              <w:jc w:val="center"/>
              <w:rPr>
                <w:sz w:val="18"/>
                <w:szCs w:val="18"/>
                <w:lang w:val="fr-FR"/>
              </w:rPr>
            </w:pPr>
            <w:r w:rsidRPr="00A27FD5">
              <w:rPr>
                <w:sz w:val="18"/>
                <w:szCs w:val="18"/>
                <w:lang w:val="fr-FR"/>
              </w:rPr>
              <w:t>–</w:t>
            </w:r>
          </w:p>
        </w:tc>
        <w:tc>
          <w:tcPr>
            <w:tcW w:w="502" w:type="pct"/>
            <w:tcBorders>
              <w:top w:val="single" w:sz="4" w:space="0" w:color="auto"/>
              <w:bottom w:val="single" w:sz="4" w:space="0" w:color="auto"/>
              <w:right w:val="single" w:sz="4" w:space="0" w:color="auto"/>
            </w:tcBorders>
          </w:tcPr>
          <w:p w14:paraId="1C1D066B" w14:textId="77777777" w:rsidR="006B3243" w:rsidRPr="00A27FD5" w:rsidRDefault="006B3243" w:rsidP="00A569F7">
            <w:pPr>
              <w:pStyle w:val="Tabletext"/>
              <w:keepNext/>
              <w:keepLines/>
              <w:jc w:val="center"/>
              <w:rPr>
                <w:sz w:val="18"/>
                <w:szCs w:val="18"/>
                <w:lang w:val="fr-FR"/>
              </w:rPr>
            </w:pPr>
            <w:r w:rsidRPr="00A27FD5">
              <w:rPr>
                <w:sz w:val="18"/>
                <w:szCs w:val="18"/>
                <w:lang w:val="fr-FR"/>
              </w:rPr>
              <w:t>3 800 MHz</w:t>
            </w:r>
          </w:p>
        </w:tc>
        <w:tc>
          <w:tcPr>
            <w:tcW w:w="435" w:type="pct"/>
            <w:tcBorders>
              <w:top w:val="single" w:sz="4" w:space="0" w:color="auto"/>
              <w:left w:val="single" w:sz="4" w:space="0" w:color="auto"/>
              <w:bottom w:val="single" w:sz="4" w:space="0" w:color="auto"/>
              <w:right w:val="single" w:sz="4" w:space="0" w:color="auto"/>
            </w:tcBorders>
          </w:tcPr>
          <w:p w14:paraId="208BF943" w14:textId="77777777" w:rsidR="006B3243" w:rsidRPr="00A27FD5" w:rsidRDefault="006B3243" w:rsidP="00A569F7">
            <w:pPr>
              <w:pStyle w:val="Tabletext"/>
              <w:keepNext/>
              <w:keepLines/>
              <w:jc w:val="center"/>
              <w:rPr>
                <w:sz w:val="18"/>
                <w:szCs w:val="18"/>
                <w:lang w:val="fr-FR"/>
              </w:rPr>
            </w:pPr>
            <w:r w:rsidRPr="00A27FD5">
              <w:rPr>
                <w:sz w:val="18"/>
                <w:szCs w:val="18"/>
                <w:lang w:val="fr-FR"/>
              </w:rPr>
              <w:t>3</w:t>
            </w:r>
            <w:r w:rsidRPr="00A27FD5">
              <w:rPr>
                <w:sz w:val="18"/>
                <w:szCs w:val="18"/>
                <w:vertAlign w:val="superscript"/>
                <w:lang w:val="fr-FR"/>
              </w:rPr>
              <w:t>(2)</w:t>
            </w:r>
          </w:p>
        </w:tc>
      </w:tr>
      <w:tr w:rsidR="006B3243" w:rsidRPr="00A27FD5" w14:paraId="39B34FFA" w14:textId="77777777" w:rsidTr="00E2035C">
        <w:trPr>
          <w:jc w:val="center"/>
        </w:trPr>
        <w:tc>
          <w:tcPr>
            <w:tcW w:w="5000" w:type="pct"/>
            <w:gridSpan w:val="10"/>
            <w:tcBorders>
              <w:top w:val="single" w:sz="4" w:space="0" w:color="auto"/>
            </w:tcBorders>
          </w:tcPr>
          <w:p w14:paraId="7DD691FE" w14:textId="77777777" w:rsidR="006B3243" w:rsidRPr="00A27FD5" w:rsidRDefault="006B3243" w:rsidP="00A569F7">
            <w:pPr>
              <w:pStyle w:val="Tabletext"/>
              <w:rPr>
                <w:sz w:val="18"/>
                <w:szCs w:val="18"/>
                <w:lang w:val="fr-FR"/>
              </w:rPr>
            </w:pPr>
            <w:r w:rsidRPr="00A27FD5">
              <w:rPr>
                <w:sz w:val="18"/>
                <w:szCs w:val="18"/>
                <w:vertAlign w:val="superscript"/>
                <w:lang w:val="fr-FR"/>
              </w:rPr>
              <w:t>(1)</w:t>
            </w:r>
            <w:r w:rsidRPr="00A27FD5">
              <w:rPr>
                <w:sz w:val="18"/>
                <w:szCs w:val="18"/>
                <w:lang w:val="fr-FR"/>
              </w:rPr>
              <w:tab/>
              <w:t>La bande 41 prend en charge l'IoT à bande étroite (dans certaines régions). Les bandes 42 et 43 prennent en charge l'IoT à bande étroite.</w:t>
            </w:r>
          </w:p>
          <w:p w14:paraId="2BABAFB1" w14:textId="77777777" w:rsidR="006B3243" w:rsidRPr="00A27FD5" w:rsidRDefault="006B3243" w:rsidP="00A569F7">
            <w:pPr>
              <w:pStyle w:val="Tabletext"/>
              <w:rPr>
                <w:sz w:val="18"/>
                <w:szCs w:val="18"/>
                <w:lang w:val="fr-FR"/>
              </w:rPr>
            </w:pPr>
            <w:r w:rsidRPr="00A27FD5">
              <w:rPr>
                <w:sz w:val="18"/>
                <w:szCs w:val="18"/>
                <w:vertAlign w:val="superscript"/>
                <w:lang w:val="fr-FR"/>
              </w:rPr>
              <w:t>(2)</w:t>
            </w:r>
            <w:r w:rsidRPr="00A27FD5">
              <w:rPr>
                <w:sz w:val="18"/>
                <w:szCs w:val="18"/>
                <w:lang w:val="fr-FR"/>
              </w:rPr>
              <w:tab/>
              <w:t>La bande est réservée au système NR.</w:t>
            </w:r>
          </w:p>
          <w:p w14:paraId="747FDADC" w14:textId="77777777" w:rsidR="006B3243" w:rsidRPr="00A27FD5" w:rsidRDefault="006B3243" w:rsidP="00A569F7">
            <w:pPr>
              <w:pStyle w:val="Tabletext"/>
              <w:rPr>
                <w:sz w:val="18"/>
                <w:szCs w:val="18"/>
                <w:lang w:val="fr-FR"/>
              </w:rPr>
            </w:pPr>
            <w:r w:rsidRPr="00A27FD5">
              <w:rPr>
                <w:sz w:val="18"/>
                <w:szCs w:val="18"/>
                <w:lang w:val="fr-FR"/>
              </w:rPr>
              <w:t>NOTE 1 – Bande de la catégorie 1 (BC 1): bandes pour l'exploitation des systèmes E-UTRA FDD et UTRA FDD. Les bandes de cette catégorie sont également utilisées pour l'IoT à bande étroite (tous modes).</w:t>
            </w:r>
          </w:p>
          <w:p w14:paraId="67FC27A6" w14:textId="77777777" w:rsidR="006B3243" w:rsidRPr="00A27FD5" w:rsidRDefault="006B3243" w:rsidP="00A569F7">
            <w:pPr>
              <w:pStyle w:val="Tabletext"/>
              <w:rPr>
                <w:sz w:val="18"/>
                <w:szCs w:val="18"/>
                <w:lang w:val="fr-FR"/>
              </w:rPr>
            </w:pPr>
            <w:r w:rsidRPr="00A27FD5">
              <w:rPr>
                <w:sz w:val="18"/>
                <w:szCs w:val="18"/>
                <w:lang w:val="fr-FR"/>
              </w:rPr>
              <w:t>Bande de la catégorie 2 (BC2): bandes pour l'exploitation E-UTRA FDD, UTRA FDD et GSM/EDGE. Les bandes de cette catégorie sont également utilisées pour l'IoT à bande étroite (tous modes).</w:t>
            </w:r>
          </w:p>
          <w:p w14:paraId="4F8A03B7" w14:textId="77777777" w:rsidR="006B3243" w:rsidRPr="00A27FD5" w:rsidRDefault="006B3243" w:rsidP="00A569F7">
            <w:pPr>
              <w:pStyle w:val="Tabletext"/>
              <w:rPr>
                <w:sz w:val="18"/>
                <w:szCs w:val="18"/>
                <w:lang w:val="fr-FR"/>
              </w:rPr>
            </w:pPr>
            <w:r w:rsidRPr="00A27FD5">
              <w:rPr>
                <w:sz w:val="18"/>
                <w:szCs w:val="18"/>
                <w:lang w:val="fr-FR"/>
              </w:rPr>
              <w:t>Bande de la catégorie 3 (BC3): bandes pour l'exploitation des systèmes E-UTRA TDD et UTRA TDD. Les bandes de cette catégorie sont également utilisées pour l'IoT à bande étroite (tous modes).</w:t>
            </w:r>
          </w:p>
          <w:p w14:paraId="7CBD5958" w14:textId="77777777" w:rsidR="006B3243" w:rsidRPr="00A27FD5" w:rsidRDefault="006B3243" w:rsidP="00A569F7">
            <w:pPr>
              <w:pStyle w:val="Tabletext"/>
              <w:rPr>
                <w:sz w:val="18"/>
                <w:szCs w:val="18"/>
                <w:lang w:val="fr-FR"/>
              </w:rPr>
            </w:pPr>
            <w:r w:rsidRPr="00A27FD5">
              <w:rPr>
                <w:sz w:val="18"/>
                <w:szCs w:val="18"/>
                <w:lang w:val="fr-FR"/>
              </w:rPr>
              <w:t>NOTE 2 – Pour les bandes de fréquences de fonctionnement E-UTRA des Tableaux A1-1 et A1-2, où les dispositions de fréquences diffèrent de celles recommandées par l'UIT-R (voir la Recommandation UIT</w:t>
            </w:r>
            <w:r w:rsidRPr="00A27FD5">
              <w:rPr>
                <w:sz w:val="18"/>
                <w:szCs w:val="18"/>
                <w:lang w:val="fr-FR"/>
              </w:rPr>
              <w:noBreakHyphen/>
              <w:t>R M.1036), les caractéristiques des rayonnements non désirés données dans la présente Recommandation sont fournies à titre indicatif.</w:t>
            </w:r>
          </w:p>
          <w:p w14:paraId="07198B52" w14:textId="77777777" w:rsidR="006B3243" w:rsidRPr="00A27FD5" w:rsidRDefault="006B3243" w:rsidP="00A569F7">
            <w:pPr>
              <w:pStyle w:val="Tabletext"/>
              <w:rPr>
                <w:sz w:val="18"/>
                <w:szCs w:val="18"/>
                <w:lang w:val="fr-FR"/>
              </w:rPr>
            </w:pPr>
            <w:r w:rsidRPr="00A27FD5">
              <w:rPr>
                <w:sz w:val="18"/>
                <w:szCs w:val="18"/>
                <w:lang w:val="fr-FR"/>
              </w:rPr>
              <w:t>NOTE 3 – Bande de la catégorie 1 (BC 1): bandes pour l'exploitation des systèmes E-UTRA FDD et UTRA FDD. Les bandes de cette catégorie sont également utilisées pour l'IoT à bande étroite (tous modes).</w:t>
            </w:r>
          </w:p>
          <w:p w14:paraId="7A027020" w14:textId="77777777" w:rsidR="006B3243" w:rsidRPr="00A27FD5" w:rsidRDefault="006B3243" w:rsidP="00A569F7">
            <w:pPr>
              <w:pStyle w:val="Tabletext"/>
              <w:rPr>
                <w:sz w:val="18"/>
                <w:szCs w:val="18"/>
                <w:lang w:val="fr-FR"/>
              </w:rPr>
            </w:pPr>
            <w:r w:rsidRPr="00A27FD5">
              <w:rPr>
                <w:sz w:val="18"/>
                <w:szCs w:val="18"/>
                <w:lang w:val="fr-FR"/>
              </w:rPr>
              <w:t>Bande de la catégorie 2 (BC2): bandes pour l'exploitation E-UTRA FDD, UTRA FDD et GSM/EDGE. Les bandes de cette catégorie sont également utilisées pour l'IoT à bande étroite (tous modes).</w:t>
            </w:r>
          </w:p>
          <w:p w14:paraId="4A946353" w14:textId="77777777" w:rsidR="006B3243" w:rsidRPr="00A27FD5" w:rsidRDefault="006B3243" w:rsidP="00A569F7">
            <w:pPr>
              <w:pStyle w:val="Tabletext"/>
              <w:rPr>
                <w:sz w:val="18"/>
                <w:szCs w:val="18"/>
                <w:lang w:val="fr-FR"/>
              </w:rPr>
            </w:pPr>
            <w:r w:rsidRPr="00A27FD5">
              <w:rPr>
                <w:sz w:val="18"/>
                <w:szCs w:val="18"/>
                <w:lang w:val="fr-FR"/>
              </w:rPr>
              <w:t>Bande de la catégorie 3 (BC3): bandes pour l'exploitation des systèmes E-UTRA TDD et UTRA TDD. Les bandes de cette catégorie sont également utilisées pour l'IoT à bande étroite (tous modes).</w:t>
            </w:r>
          </w:p>
        </w:tc>
      </w:tr>
    </w:tbl>
    <w:p w14:paraId="2F100815" w14:textId="77777777" w:rsidR="006B3243" w:rsidRPr="00A27FD5" w:rsidRDefault="006B3243" w:rsidP="00A569F7">
      <w:pPr>
        <w:pStyle w:val="Tablefin"/>
        <w:rPr>
          <w:lang w:val="fr-FR"/>
        </w:rPr>
      </w:pPr>
    </w:p>
    <w:p w14:paraId="1512D470" w14:textId="77777777" w:rsidR="006B3243" w:rsidRPr="00A27FD5" w:rsidRDefault="006B3243" w:rsidP="00A569F7">
      <w:pPr>
        <w:rPr>
          <w:lang w:val="fr-FR"/>
        </w:rPr>
        <w:sectPr w:rsidR="006B3243" w:rsidRPr="00A27FD5" w:rsidSect="006B3243">
          <w:headerReference w:type="first" r:id="rId22"/>
          <w:pgSz w:w="16834" w:h="11907" w:orient="landscape" w:code="9"/>
          <w:pgMar w:top="1134" w:right="1418" w:bottom="1134" w:left="1134" w:header="720" w:footer="482" w:gutter="0"/>
          <w:paperSrc w:first="15" w:other="15"/>
          <w:cols w:space="720"/>
          <w:titlePg/>
          <w:docGrid w:linePitch="326"/>
        </w:sectPr>
      </w:pPr>
    </w:p>
    <w:p w14:paraId="0E6C991E" w14:textId="77777777" w:rsidR="006B3243" w:rsidRPr="00A27FD5" w:rsidRDefault="006B3243" w:rsidP="00A569F7">
      <w:pPr>
        <w:pStyle w:val="Heading1"/>
        <w:rPr>
          <w:lang w:val="fr-FR"/>
        </w:rPr>
      </w:pPr>
      <w:r w:rsidRPr="00A27FD5">
        <w:rPr>
          <w:lang w:val="fr-FR"/>
        </w:rPr>
        <w:lastRenderedPageBreak/>
        <w:t>2</w:t>
      </w:r>
      <w:r w:rsidRPr="00A27FD5">
        <w:rPr>
          <w:lang w:val="fr-FR"/>
        </w:rPr>
        <w:tab/>
      </w:r>
      <w:bookmarkStart w:id="36" w:name="lt_pId646"/>
      <w:r w:rsidRPr="00A27FD5">
        <w:rPr>
          <w:lang w:val="fr-FR"/>
        </w:rPr>
        <w:t>Caractéristiques des rayonnements non désirés pour le système E</w:t>
      </w:r>
      <w:r w:rsidRPr="00A27FD5">
        <w:rPr>
          <w:lang w:val="fr-FR"/>
        </w:rPr>
        <w:noBreakHyphen/>
        <w:t>UTRA</w:t>
      </w:r>
      <w:bookmarkEnd w:id="36"/>
    </w:p>
    <w:p w14:paraId="773AD1DC" w14:textId="77777777" w:rsidR="006B3243" w:rsidRPr="00A27FD5" w:rsidRDefault="006B3243" w:rsidP="00A569F7">
      <w:pPr>
        <w:pStyle w:val="Heading2"/>
        <w:rPr>
          <w:lang w:val="fr-FR"/>
        </w:rPr>
      </w:pPr>
      <w:r w:rsidRPr="00A27FD5">
        <w:rPr>
          <w:lang w:val="fr-FR"/>
        </w:rPr>
        <w:t>2.1</w:t>
      </w:r>
      <w:r w:rsidRPr="00A27FD5">
        <w:rPr>
          <w:lang w:val="fr-FR"/>
        </w:rPr>
        <w:tab/>
      </w:r>
      <w:bookmarkStart w:id="37" w:name="lt_pId648"/>
      <w:r w:rsidRPr="00A27FD5">
        <w:rPr>
          <w:lang w:val="fr-FR"/>
        </w:rPr>
        <w:t>Définitions</w:t>
      </w:r>
      <w:bookmarkEnd w:id="37"/>
    </w:p>
    <w:p w14:paraId="2691ED71" w14:textId="77777777" w:rsidR="006B3243" w:rsidRPr="00A27FD5" w:rsidRDefault="006B3243" w:rsidP="00A569F7">
      <w:pPr>
        <w:rPr>
          <w:lang w:val="fr-FR"/>
        </w:rPr>
      </w:pPr>
      <w:bookmarkStart w:id="38" w:name="lt_pId649"/>
      <w:r w:rsidRPr="00A27FD5">
        <w:rPr>
          <w:b/>
          <w:bCs/>
          <w:lang w:val="fr-FR" w:eastAsia="zh-CN"/>
        </w:rPr>
        <w:t>Largeur de bande de canal cumulée</w:t>
      </w:r>
      <w:r w:rsidRPr="00A27FD5">
        <w:rPr>
          <w:lang w:val="fr-FR" w:eastAsia="zh-CN"/>
        </w:rPr>
        <w:t>:</w:t>
      </w:r>
      <w:r w:rsidRPr="00A27FD5">
        <w:rPr>
          <w:lang w:val="fr-FR"/>
        </w:rPr>
        <w:t xml:space="preserve"> largeur de bande RF dans laquelle une station de base </w:t>
      </w:r>
      <w:r w:rsidRPr="00A27FD5">
        <w:rPr>
          <w:lang w:val="fr-FR" w:eastAsia="zh-CN"/>
        </w:rPr>
        <w:t>émet</w:t>
      </w:r>
      <w:r w:rsidRPr="00A27FD5">
        <w:rPr>
          <w:lang w:val="fr-FR"/>
        </w:rPr>
        <w:t xml:space="preserve"> et/ou reçoit sur plusieurs porteuses contiguës regroupées.</w:t>
      </w:r>
    </w:p>
    <w:p w14:paraId="474EE017" w14:textId="77777777" w:rsidR="006B3243" w:rsidRPr="00A27FD5" w:rsidRDefault="006B3243" w:rsidP="00A569F7">
      <w:pPr>
        <w:pStyle w:val="Note"/>
        <w:rPr>
          <w:b/>
          <w:bCs/>
          <w:color w:val="000000"/>
          <w:lang w:val="fr-FR"/>
        </w:rPr>
      </w:pPr>
      <w:r w:rsidRPr="00A27FD5">
        <w:rPr>
          <w:lang w:val="fr-FR"/>
        </w:rPr>
        <w:t>NOTE – La largeur de bande de canal cumulée est mesurée en MHz.</w:t>
      </w:r>
    </w:p>
    <w:p w14:paraId="37F7BC9B" w14:textId="77777777" w:rsidR="006B3243" w:rsidRPr="00A27FD5" w:rsidRDefault="006B3243" w:rsidP="00A569F7">
      <w:pPr>
        <w:rPr>
          <w:lang w:val="fr-FR"/>
        </w:rPr>
      </w:pPr>
      <w:r w:rsidRPr="00A27FD5">
        <w:rPr>
          <w:b/>
          <w:bCs/>
          <w:lang w:val="fr-FR"/>
        </w:rPr>
        <w:t>Bord de la largeur de bande RF de la station de base</w:t>
      </w:r>
      <w:r w:rsidRPr="00A27FD5">
        <w:rPr>
          <w:lang w:val="fr-FR"/>
        </w:rPr>
        <w:t>: fréquence RF de l'un des bords de la largeur de bande RF de la station de base.</w:t>
      </w:r>
      <w:bookmarkEnd w:id="38"/>
    </w:p>
    <w:p w14:paraId="360B4F84" w14:textId="77777777" w:rsidR="006B3243" w:rsidRPr="00A27FD5" w:rsidRDefault="006B3243" w:rsidP="00A569F7">
      <w:pPr>
        <w:rPr>
          <w:lang w:val="fr-FR"/>
        </w:rPr>
      </w:pPr>
      <w:bookmarkStart w:id="39" w:name="lt_pId650"/>
      <w:r w:rsidRPr="00A27FD5">
        <w:rPr>
          <w:b/>
          <w:bCs/>
          <w:lang w:val="fr-FR"/>
        </w:rPr>
        <w:t>Largeur de bande RF de la station de base</w:t>
      </w:r>
      <w:r w:rsidRPr="00A27FD5">
        <w:rPr>
          <w:lang w:val="fr-FR"/>
        </w:rPr>
        <w:t>: largeur de bande dans laquelle une station de base émet et/ou reçoit sur une ou plusieurs porteuses dans une bande de fonctionnement acceptée.</w:t>
      </w:r>
      <w:bookmarkEnd w:id="39"/>
    </w:p>
    <w:p w14:paraId="6AF6402F" w14:textId="77777777" w:rsidR="006B3243" w:rsidRPr="00A27FD5" w:rsidRDefault="006B3243" w:rsidP="00A569F7">
      <w:pPr>
        <w:pStyle w:val="Note"/>
        <w:rPr>
          <w:lang w:val="fr-FR"/>
        </w:rPr>
      </w:pPr>
      <w:r w:rsidRPr="00A27FD5">
        <w:rPr>
          <w:lang w:val="fr-FR"/>
        </w:rPr>
        <w:t>NOTE – En fonctionnement avec porteuse E-UTRA simple, la largeur de bande RF de la station de base est égale à la largeur de bande de canal.</w:t>
      </w:r>
    </w:p>
    <w:p w14:paraId="040944FD" w14:textId="77777777" w:rsidR="006B3243" w:rsidRPr="00A27FD5" w:rsidRDefault="006B3243" w:rsidP="00A569F7">
      <w:pPr>
        <w:rPr>
          <w:lang w:val="fr-FR"/>
        </w:rPr>
      </w:pPr>
      <w:r w:rsidRPr="00A27FD5">
        <w:rPr>
          <w:b/>
          <w:lang w:val="fr-FR"/>
        </w:rPr>
        <w:t>Porteuse</w:t>
      </w:r>
      <w:r w:rsidRPr="00A27FD5">
        <w:rPr>
          <w:bCs/>
          <w:lang w:val="fr-FR"/>
        </w:rPr>
        <w:t>: forme d'onde modulée utilisée pour les canaux physiques E-UTRA ou UTRA (WCDMA).</w:t>
      </w:r>
    </w:p>
    <w:p w14:paraId="72A83F66" w14:textId="77777777" w:rsidR="006B3243" w:rsidRPr="00A27FD5" w:rsidRDefault="006B3243" w:rsidP="00A569F7">
      <w:pPr>
        <w:rPr>
          <w:lang w:val="fr-FR"/>
        </w:rPr>
      </w:pPr>
      <w:bookmarkStart w:id="40" w:name="lt_pId651"/>
      <w:r w:rsidRPr="00A27FD5">
        <w:rPr>
          <w:b/>
          <w:bCs/>
          <w:lang w:val="fr-FR"/>
        </w:rPr>
        <w:t>Regroupement de porteuses</w:t>
      </w:r>
      <w:r w:rsidRPr="00A27FD5">
        <w:rPr>
          <w:lang w:val="fr-FR"/>
        </w:rPr>
        <w:t>: regroupement de deux porteuses composantes E-UTRA</w:t>
      </w:r>
      <w:bookmarkEnd w:id="40"/>
      <w:r w:rsidRPr="00A27FD5">
        <w:rPr>
          <w:lang w:val="fr-FR"/>
        </w:rPr>
        <w:t xml:space="preserve"> ou plus permettant de prendre en charge de plus grandes largeurs de bande de transmission.</w:t>
      </w:r>
    </w:p>
    <w:p w14:paraId="3B9533AD" w14:textId="77777777" w:rsidR="006B3243" w:rsidRPr="00A27FD5" w:rsidRDefault="006B3243" w:rsidP="00A569F7">
      <w:pPr>
        <w:rPr>
          <w:rFonts w:cs="v5.0.0"/>
          <w:lang w:val="fr-FR" w:eastAsia="zh-CN"/>
        </w:rPr>
      </w:pPr>
      <w:r w:rsidRPr="00A27FD5">
        <w:rPr>
          <w:b/>
          <w:bCs/>
          <w:lang w:val="fr-FR"/>
        </w:rPr>
        <w:t>Bande de regroupement de porteuses</w:t>
      </w:r>
      <w:r w:rsidRPr="00A27FD5">
        <w:rPr>
          <w:bCs/>
          <w:lang w:val="fr-FR"/>
        </w:rPr>
        <w:t xml:space="preserve">: </w:t>
      </w:r>
      <w:r w:rsidRPr="00A27FD5">
        <w:rPr>
          <w:lang w:val="fr-FR"/>
        </w:rPr>
        <w:t xml:space="preserve">ensemble d'une ou plusieurs bandes de fonctionnement dans lesquelles plusieurs porteuses sont regroupées </w:t>
      </w:r>
      <w:r w:rsidRPr="00A27FD5">
        <w:rPr>
          <w:rFonts w:cs="v5.0.0"/>
          <w:lang w:val="fr-FR"/>
        </w:rPr>
        <w:t>avec un ensemble spécifique de caractéristiques techniques</w:t>
      </w:r>
      <w:r w:rsidRPr="00A27FD5">
        <w:rPr>
          <w:rFonts w:cs="v5.0.0"/>
          <w:lang w:val="fr-FR" w:eastAsia="zh-CN"/>
        </w:rPr>
        <w:t>.</w:t>
      </w:r>
    </w:p>
    <w:p w14:paraId="65EC44FE" w14:textId="77777777" w:rsidR="006B3243" w:rsidRPr="00A27FD5" w:rsidRDefault="006B3243" w:rsidP="00A569F7">
      <w:pPr>
        <w:pStyle w:val="Note"/>
        <w:rPr>
          <w:lang w:val="fr-FR"/>
        </w:rPr>
      </w:pPr>
      <w:r w:rsidRPr="00A27FD5">
        <w:rPr>
          <w:rFonts w:cs="v5.0.0"/>
          <w:lang w:val="fr-FR" w:eastAsia="zh-CN"/>
        </w:rPr>
        <w:t xml:space="preserve">NOTE </w:t>
      </w:r>
      <w:r w:rsidRPr="00A27FD5">
        <w:rPr>
          <w:lang w:val="fr-FR"/>
        </w:rPr>
        <w:t>– La ou les bandes de regroupement de porteuses pour une station de base E-UTRA sont déclarées par le fabricant.</w:t>
      </w:r>
    </w:p>
    <w:p w14:paraId="341FB99D" w14:textId="77777777" w:rsidR="006B3243" w:rsidRPr="00A27FD5" w:rsidRDefault="006B3243" w:rsidP="00A569F7">
      <w:pPr>
        <w:rPr>
          <w:lang w:val="fr-FR"/>
        </w:rPr>
      </w:pPr>
      <w:r w:rsidRPr="00A27FD5">
        <w:rPr>
          <w:b/>
          <w:lang w:val="fr-FR"/>
        </w:rPr>
        <w:t>Largeur de bande de canal</w:t>
      </w:r>
      <w:r w:rsidRPr="00A27FD5">
        <w:rPr>
          <w:bCs/>
          <w:lang w:val="fr-FR"/>
        </w:rPr>
        <w:t>:</w:t>
      </w:r>
      <w:r w:rsidRPr="00A27FD5">
        <w:rPr>
          <w:lang w:val="fr-FR"/>
        </w:rPr>
        <w:t xml:space="preserve"> largeur de bande RF acceptant une seule porteuse RF E-UTRA avec la largeur de bande de transmission configurée sur la liaison montante ou sur la liaison descendante dans une cellule. </w:t>
      </w:r>
    </w:p>
    <w:p w14:paraId="402080BF" w14:textId="77777777" w:rsidR="006B3243" w:rsidRPr="00A27FD5" w:rsidRDefault="006B3243" w:rsidP="00A569F7">
      <w:pPr>
        <w:pStyle w:val="Note"/>
        <w:rPr>
          <w:rFonts w:cs="v5.0.0"/>
          <w:lang w:val="fr-FR" w:eastAsia="zh-CN"/>
        </w:rPr>
      </w:pPr>
      <w:r w:rsidRPr="00A27FD5">
        <w:rPr>
          <w:rFonts w:cs="v5.0.0"/>
          <w:lang w:val="fr-FR" w:eastAsia="zh-CN"/>
        </w:rPr>
        <w:t>NOTE – La largeur de bande de canal, mesurée en MHz, sert de référence pour les caractéristiques RF de l'émetteur et du récepteur.</w:t>
      </w:r>
    </w:p>
    <w:p w14:paraId="39F7E884" w14:textId="4896B116" w:rsidR="006B3243" w:rsidRPr="00A27FD5" w:rsidRDefault="006B3243" w:rsidP="00A569F7">
      <w:pPr>
        <w:rPr>
          <w:color w:val="000000"/>
          <w:lang w:val="fr-FR"/>
        </w:rPr>
      </w:pPr>
      <w:r w:rsidRPr="00A27FD5">
        <w:rPr>
          <w:b/>
          <w:bCs/>
          <w:lang w:val="fr-FR"/>
        </w:rPr>
        <w:t>Bord de canal</w:t>
      </w:r>
      <w:r w:rsidRPr="00A27FD5">
        <w:rPr>
          <w:lang w:val="fr-FR"/>
        </w:rPr>
        <w:t xml:space="preserve">: </w:t>
      </w:r>
      <w:r w:rsidRPr="00A27FD5">
        <w:rPr>
          <w:color w:val="000000"/>
          <w:lang w:val="fr-FR"/>
        </w:rPr>
        <w:t>fréquence la plus basse ou la plus élevée de la porteuse E-UTRA</w:t>
      </w:r>
      <w:r w:rsidR="005D4DB3" w:rsidRPr="00A27FD5">
        <w:rPr>
          <w:color w:val="000000"/>
          <w:lang w:val="fr-FR"/>
        </w:rPr>
        <w:t>.</w:t>
      </w:r>
    </w:p>
    <w:p w14:paraId="769FF494" w14:textId="77777777" w:rsidR="006B3243" w:rsidRPr="00A27FD5" w:rsidRDefault="006B3243" w:rsidP="00A569F7">
      <w:pPr>
        <w:pStyle w:val="Note"/>
        <w:rPr>
          <w:rFonts w:cs="v5.0.0"/>
          <w:lang w:val="fr-FR" w:eastAsia="zh-CN"/>
        </w:rPr>
      </w:pPr>
      <w:r w:rsidRPr="00A27FD5">
        <w:rPr>
          <w:rFonts w:cs="v5.0.0"/>
          <w:lang w:val="fr-FR" w:eastAsia="zh-CN"/>
        </w:rPr>
        <w:t>NOTE – Les bords de canal sont séparées par la largeur de bande de canal.</w:t>
      </w:r>
    </w:p>
    <w:p w14:paraId="7176CFCB" w14:textId="77777777" w:rsidR="006B3243" w:rsidRPr="00A27FD5" w:rsidRDefault="006B3243" w:rsidP="00A569F7">
      <w:pPr>
        <w:rPr>
          <w:lang w:val="fr-FR"/>
        </w:rPr>
      </w:pPr>
      <w:bookmarkStart w:id="41" w:name="lt_pId652"/>
      <w:r w:rsidRPr="00A27FD5">
        <w:rPr>
          <w:b/>
          <w:bCs/>
          <w:color w:val="000000"/>
          <w:lang w:val="fr-FR"/>
        </w:rPr>
        <w:t>Portion de spectre contiguë</w:t>
      </w:r>
      <w:r w:rsidRPr="00A27FD5">
        <w:rPr>
          <w:color w:val="000000"/>
          <w:lang w:val="fr-FR"/>
        </w:rPr>
        <w:t>:</w:t>
      </w:r>
      <w:r w:rsidRPr="00A27FD5">
        <w:rPr>
          <w:lang w:val="fr-FR"/>
        </w:rPr>
        <w:t xml:space="preserve"> </w:t>
      </w:r>
      <w:r w:rsidRPr="00A27FD5">
        <w:rPr>
          <w:color w:val="000000"/>
          <w:lang w:val="fr-FR"/>
        </w:rPr>
        <w:t>portion de spectre composée d'un bloc contigu de spectre sans intervalle entre les sous-blocs</w:t>
      </w:r>
      <w:bookmarkEnd w:id="41"/>
      <w:r w:rsidRPr="00A27FD5">
        <w:rPr>
          <w:color w:val="000000"/>
          <w:lang w:val="fr-FR"/>
        </w:rPr>
        <w:t>.</w:t>
      </w:r>
    </w:p>
    <w:p w14:paraId="760E8CAA" w14:textId="77777777" w:rsidR="006B3243" w:rsidRPr="00A27FD5" w:rsidRDefault="006B3243" w:rsidP="00A569F7">
      <w:pPr>
        <w:rPr>
          <w:color w:val="000000"/>
          <w:lang w:val="fr-FR"/>
        </w:rPr>
      </w:pPr>
      <w:bookmarkStart w:id="42" w:name="lt_pId653"/>
      <w:r w:rsidRPr="00A27FD5">
        <w:rPr>
          <w:b/>
          <w:bCs/>
          <w:lang w:val="fr-FR"/>
        </w:rPr>
        <w:t>Porteuses contiguës</w:t>
      </w:r>
      <w:r w:rsidRPr="00A27FD5">
        <w:rPr>
          <w:lang w:val="fr-FR"/>
        </w:rPr>
        <w:t>:</w:t>
      </w:r>
      <w:r w:rsidRPr="00A27FD5">
        <w:rPr>
          <w:color w:val="000000"/>
          <w:lang w:val="fr-FR"/>
        </w:rPr>
        <w:t xml:space="preserve"> ensemble de deux porteuses ou plus</w:t>
      </w:r>
      <w:r w:rsidRPr="00A27FD5">
        <w:rPr>
          <w:lang w:val="fr-FR"/>
        </w:rPr>
        <w:t xml:space="preserve"> configurées dans un bloc de spectre, pour lequel il n'existe aucune limite RF fondée sur la coexistence</w:t>
      </w:r>
      <w:r w:rsidRPr="00A27FD5">
        <w:rPr>
          <w:color w:val="000000"/>
          <w:lang w:val="fr-FR"/>
        </w:rPr>
        <w:t xml:space="preserve"> en vue d'une exploitation sans coordination à l'intérieur du bloc de spectre</w:t>
      </w:r>
      <w:bookmarkEnd w:id="42"/>
      <w:r w:rsidRPr="00A27FD5">
        <w:rPr>
          <w:color w:val="000000"/>
          <w:lang w:val="fr-FR"/>
        </w:rPr>
        <w:t>.</w:t>
      </w:r>
    </w:p>
    <w:p w14:paraId="27374195" w14:textId="77777777" w:rsidR="006B3243" w:rsidRPr="00A27FD5" w:rsidRDefault="006B3243" w:rsidP="00A569F7">
      <w:pPr>
        <w:rPr>
          <w:szCs w:val="24"/>
          <w:lang w:val="fr-FR"/>
        </w:rPr>
      </w:pPr>
      <w:r w:rsidRPr="00A27FD5">
        <w:rPr>
          <w:b/>
          <w:szCs w:val="24"/>
          <w:lang w:val="fr-FR"/>
        </w:rPr>
        <w:t>Bande de fonctionnement sur la liaison descendante</w:t>
      </w:r>
      <w:r w:rsidRPr="00A27FD5">
        <w:rPr>
          <w:bCs/>
          <w:szCs w:val="24"/>
          <w:lang w:val="fr-FR"/>
        </w:rPr>
        <w:t>:</w:t>
      </w:r>
      <w:r w:rsidRPr="00A27FD5">
        <w:rPr>
          <w:szCs w:val="24"/>
          <w:lang w:val="fr-FR"/>
        </w:rPr>
        <w:t xml:space="preserve"> partie de la bande de fonctionnement désignée pour la liaison descendante.</w:t>
      </w:r>
    </w:p>
    <w:p w14:paraId="0DDBB34B" w14:textId="77777777" w:rsidR="006B3243" w:rsidRPr="00A27FD5" w:rsidRDefault="006B3243" w:rsidP="00A569F7">
      <w:pPr>
        <w:rPr>
          <w:lang w:val="fr-FR"/>
        </w:rPr>
      </w:pPr>
      <w:r w:rsidRPr="00A27FD5">
        <w:rPr>
          <w:b/>
          <w:bCs/>
          <w:lang w:val="fr-FR"/>
        </w:rPr>
        <w:t>Porteuse la plus élevée</w:t>
      </w:r>
      <w:r w:rsidRPr="00A27FD5">
        <w:rPr>
          <w:lang w:val="fr-FR"/>
        </w:rPr>
        <w:t>: porteuse ayant la fréquence centrale la plus élevée émise/reçue dans une bande de fonctionnement spécifiée.</w:t>
      </w:r>
    </w:p>
    <w:p w14:paraId="407A06A2" w14:textId="77777777" w:rsidR="006B3243" w:rsidRPr="00A27FD5" w:rsidRDefault="006B3243" w:rsidP="00A569F7">
      <w:pPr>
        <w:rPr>
          <w:lang w:val="fr-FR"/>
        </w:rPr>
      </w:pPr>
      <w:r w:rsidRPr="00A27FD5">
        <w:rPr>
          <w:b/>
          <w:lang w:val="fr-FR" w:eastAsia="zh-CN"/>
        </w:rPr>
        <w:t>Intervalle entre largeurs de bande RF</w:t>
      </w:r>
      <w:r w:rsidRPr="00A27FD5">
        <w:rPr>
          <w:bCs/>
          <w:lang w:val="fr-FR" w:eastAsia="zh-CN"/>
        </w:rPr>
        <w:t>: intervalle de fréquences entre deux largeurs de bande RF consécutives de la station de base qui sont situées dans deux bandes de fonctionnement acceptées.</w:t>
      </w:r>
    </w:p>
    <w:p w14:paraId="245D4C25" w14:textId="77777777" w:rsidR="006B3243" w:rsidRPr="00A27FD5" w:rsidRDefault="006B3243" w:rsidP="00A569F7">
      <w:pPr>
        <w:rPr>
          <w:b/>
          <w:bCs/>
          <w:lang w:val="fr-FR" w:eastAsia="zh-CN"/>
        </w:rPr>
      </w:pPr>
      <w:bookmarkStart w:id="43" w:name="lt_pId654"/>
      <w:r w:rsidRPr="00A27FD5">
        <w:rPr>
          <w:b/>
          <w:bCs/>
          <w:lang w:val="fr-FR"/>
        </w:rPr>
        <w:t>Regroupement de porteuses interbandes</w:t>
      </w:r>
      <w:r w:rsidRPr="00A27FD5">
        <w:rPr>
          <w:lang w:val="fr-FR"/>
        </w:rPr>
        <w:t>:</w:t>
      </w:r>
      <w:r w:rsidRPr="00A27FD5">
        <w:rPr>
          <w:bCs/>
          <w:lang w:val="fr-FR"/>
        </w:rPr>
        <w:t xml:space="preserve"> regroupement de porteuses composantes dans différentes bandes de fonctionnement</w:t>
      </w:r>
      <w:r w:rsidRPr="00A27FD5">
        <w:rPr>
          <w:lang w:val="fr-FR" w:eastAsia="zh-CN"/>
        </w:rPr>
        <w:t>.</w:t>
      </w:r>
    </w:p>
    <w:p w14:paraId="2A3EF25F" w14:textId="77777777" w:rsidR="006B3243" w:rsidRPr="00A27FD5" w:rsidRDefault="006B3243" w:rsidP="00A569F7">
      <w:pPr>
        <w:pStyle w:val="Note"/>
        <w:rPr>
          <w:lang w:val="fr-FR" w:eastAsia="zh-CN"/>
        </w:rPr>
      </w:pPr>
      <w:r w:rsidRPr="00A27FD5">
        <w:rPr>
          <w:lang w:val="fr-FR"/>
        </w:rPr>
        <w:t xml:space="preserve">NOTE – Les porteuses regroupées </w:t>
      </w:r>
      <w:r w:rsidRPr="00A27FD5">
        <w:rPr>
          <w:lang w:val="fr-FR" w:eastAsia="zh-CN"/>
        </w:rPr>
        <w:t xml:space="preserve">dans chaque </w:t>
      </w:r>
      <w:r w:rsidRPr="00A27FD5">
        <w:rPr>
          <w:lang w:val="fr-FR"/>
        </w:rPr>
        <w:t xml:space="preserve">bande </w:t>
      </w:r>
      <w:r w:rsidRPr="00A27FD5">
        <w:rPr>
          <w:lang w:val="fr-FR" w:eastAsia="zh-CN"/>
        </w:rPr>
        <w:t xml:space="preserve">peuvent être </w:t>
      </w:r>
      <w:r w:rsidRPr="00A27FD5">
        <w:rPr>
          <w:lang w:val="fr-FR"/>
        </w:rPr>
        <w:t xml:space="preserve">contiguës ou </w:t>
      </w:r>
      <w:r w:rsidRPr="00A27FD5">
        <w:rPr>
          <w:lang w:val="fr-FR" w:eastAsia="zh-CN"/>
        </w:rPr>
        <w:t>non contiguës.</w:t>
      </w:r>
    </w:p>
    <w:p w14:paraId="4BE4F290" w14:textId="77777777" w:rsidR="006B3243" w:rsidRPr="00A27FD5" w:rsidRDefault="006B3243" w:rsidP="00A569F7">
      <w:pPr>
        <w:rPr>
          <w:lang w:val="fr-FR" w:eastAsia="zh-CN"/>
        </w:rPr>
      </w:pPr>
      <w:r w:rsidRPr="00A27FD5">
        <w:rPr>
          <w:b/>
          <w:lang w:val="fr-FR"/>
        </w:rPr>
        <w:lastRenderedPageBreak/>
        <w:t>Regroupement de porteuses contiguës intrabande</w:t>
      </w:r>
      <w:r w:rsidRPr="00A27FD5">
        <w:rPr>
          <w:bCs/>
          <w:lang w:val="fr-FR"/>
        </w:rPr>
        <w:t xml:space="preserve">: </w:t>
      </w:r>
      <w:r w:rsidRPr="00A27FD5">
        <w:rPr>
          <w:lang w:val="fr-FR" w:eastAsia="zh-CN"/>
        </w:rPr>
        <w:t>porteuses contiguës regroupées dans la même bande de fonctionnement.</w:t>
      </w:r>
    </w:p>
    <w:p w14:paraId="293A662A" w14:textId="77777777" w:rsidR="006B3243" w:rsidRPr="00A27FD5" w:rsidRDefault="006B3243" w:rsidP="00A569F7">
      <w:pPr>
        <w:rPr>
          <w:lang w:val="fr-FR"/>
        </w:rPr>
      </w:pPr>
      <w:r w:rsidRPr="00A27FD5">
        <w:rPr>
          <w:b/>
          <w:lang w:val="fr-FR"/>
        </w:rPr>
        <w:t>Regroupement de porteuses non contiguës intrabande</w:t>
      </w:r>
      <w:r w:rsidRPr="00A27FD5">
        <w:rPr>
          <w:bCs/>
          <w:lang w:val="fr-FR"/>
        </w:rPr>
        <w:t xml:space="preserve">: </w:t>
      </w:r>
      <w:r w:rsidRPr="00A27FD5">
        <w:rPr>
          <w:lang w:val="fr-FR" w:eastAsia="zh-CN"/>
        </w:rPr>
        <w:t>porteuses non contiguës regroupées dans la même bande de fonctionnement.</w:t>
      </w:r>
    </w:p>
    <w:p w14:paraId="406E29A8" w14:textId="77777777" w:rsidR="006B3243" w:rsidRPr="00A27FD5" w:rsidRDefault="006B3243" w:rsidP="00A569F7">
      <w:pPr>
        <w:rPr>
          <w:lang w:val="fr-FR"/>
        </w:rPr>
      </w:pPr>
      <w:bookmarkStart w:id="44" w:name="lt_pId655"/>
      <w:bookmarkEnd w:id="43"/>
      <w:r w:rsidRPr="00A27FD5">
        <w:rPr>
          <w:b/>
          <w:bCs/>
          <w:lang w:val="fr-FR"/>
        </w:rPr>
        <w:t>Bord inférieur du sous-bloc</w:t>
      </w:r>
      <w:r w:rsidRPr="00A27FD5">
        <w:rPr>
          <w:lang w:val="fr-FR"/>
        </w:rPr>
        <w:t>: fréquence au bord inférieur d'un sous-bloc</w:t>
      </w:r>
      <w:bookmarkEnd w:id="44"/>
      <w:r w:rsidRPr="00A27FD5">
        <w:rPr>
          <w:lang w:val="fr-FR"/>
        </w:rPr>
        <w:t>.</w:t>
      </w:r>
    </w:p>
    <w:p w14:paraId="5D40E80C" w14:textId="77777777" w:rsidR="006B3243" w:rsidRPr="00A27FD5" w:rsidRDefault="006B3243" w:rsidP="00A569F7">
      <w:pPr>
        <w:pStyle w:val="Note"/>
        <w:rPr>
          <w:lang w:val="fr-FR"/>
        </w:rPr>
      </w:pPr>
      <w:r w:rsidRPr="00A27FD5">
        <w:rPr>
          <w:lang w:val="fr-FR"/>
        </w:rPr>
        <w:t>NOTE – Elle est utilisée comme point de référence de fréquence pour les caractéristiques de l'émetteur et du récepteur.</w:t>
      </w:r>
    </w:p>
    <w:p w14:paraId="1E130248" w14:textId="77777777" w:rsidR="006B3243" w:rsidRPr="00A27FD5" w:rsidRDefault="006B3243" w:rsidP="00A569F7">
      <w:pPr>
        <w:rPr>
          <w:lang w:val="fr-FR"/>
        </w:rPr>
      </w:pPr>
      <w:r w:rsidRPr="00A27FD5">
        <w:rPr>
          <w:b/>
          <w:bCs/>
          <w:lang w:val="fr-FR"/>
        </w:rPr>
        <w:t>Porteuse la plus basse</w:t>
      </w:r>
      <w:r w:rsidRPr="00A27FD5">
        <w:rPr>
          <w:lang w:val="fr-FR"/>
        </w:rPr>
        <w:t>: porteuse ayant la fréquence centrale la plus basse émise/reçue dans une bande de fonctionnement spécifiée.</w:t>
      </w:r>
    </w:p>
    <w:p w14:paraId="5A4B498A" w14:textId="77777777" w:rsidR="006B3243" w:rsidRPr="00A27FD5" w:rsidRDefault="006B3243" w:rsidP="00A569F7">
      <w:pPr>
        <w:rPr>
          <w:szCs w:val="24"/>
          <w:lang w:val="fr-FR"/>
        </w:rPr>
      </w:pPr>
      <w:r w:rsidRPr="00A27FD5">
        <w:rPr>
          <w:b/>
          <w:szCs w:val="24"/>
          <w:lang w:val="fr-FR"/>
        </w:rPr>
        <w:t>Largeur de bande RF maximale de la station de base</w:t>
      </w:r>
      <w:r w:rsidRPr="00A27FD5">
        <w:rPr>
          <w:bCs/>
          <w:szCs w:val="24"/>
          <w:lang w:val="fr-FR"/>
        </w:rPr>
        <w:t>:</w:t>
      </w:r>
      <w:r w:rsidRPr="00A27FD5">
        <w:rPr>
          <w:szCs w:val="24"/>
          <w:lang w:val="fr-FR"/>
        </w:rPr>
        <w:t xml:space="preserve"> largeur de bande maximale prise en charge par une station de base dans chaque bande de fonctionnement acceptée.</w:t>
      </w:r>
    </w:p>
    <w:p w14:paraId="1551149E" w14:textId="77777777" w:rsidR="006B3243" w:rsidRPr="00A27FD5" w:rsidRDefault="006B3243" w:rsidP="00A569F7">
      <w:pPr>
        <w:rPr>
          <w:lang w:val="fr-FR"/>
        </w:rPr>
      </w:pPr>
      <w:r w:rsidRPr="00A27FD5">
        <w:rPr>
          <w:b/>
          <w:bCs/>
          <w:lang w:val="fr-FR"/>
        </w:rPr>
        <w:t>P</w:t>
      </w:r>
      <w:r w:rsidRPr="00A27FD5">
        <w:rPr>
          <w:b/>
          <w:lang w:val="fr-FR"/>
        </w:rPr>
        <w:t>uissance maximale de sortie</w:t>
      </w:r>
      <w:r w:rsidRPr="00A27FD5">
        <w:rPr>
          <w:lang w:val="fr-FR"/>
        </w:rPr>
        <w:t xml:space="preserve">: </w:t>
      </w:r>
      <w:r w:rsidRPr="00A27FD5">
        <w:rPr>
          <w:color w:val="000000"/>
          <w:lang w:val="fr-FR"/>
        </w:rPr>
        <w:t>niveau moyen de puissance par porteuse de la station de base mesuré au niveau du connecteur d'antenne dans une condition de référence spécifiée.</w:t>
      </w:r>
    </w:p>
    <w:p w14:paraId="6290B0F0" w14:textId="77777777" w:rsidR="006B3243" w:rsidRPr="00A27FD5" w:rsidRDefault="006B3243" w:rsidP="00A569F7">
      <w:pPr>
        <w:rPr>
          <w:lang w:val="fr-FR"/>
        </w:rPr>
      </w:pPr>
      <w:r w:rsidRPr="00A27FD5">
        <w:rPr>
          <w:b/>
          <w:lang w:val="fr-FR" w:eastAsia="zh-CN"/>
        </w:rPr>
        <w:t>Largeur de bande maximale</w:t>
      </w:r>
      <w:r w:rsidRPr="00A27FD5">
        <w:rPr>
          <w:bCs/>
          <w:lang w:val="fr-FR" w:eastAsia="zh-CN"/>
        </w:rPr>
        <w:t>: différence de fréquence maximale entre le bord supérieur correspondant à la porteuse la plus élevée et le bord inférieur correspondant à la porteuse la plus basse.</w:t>
      </w:r>
    </w:p>
    <w:p w14:paraId="63E0C239" w14:textId="77777777" w:rsidR="006B3243" w:rsidRPr="00A27FD5" w:rsidRDefault="006B3243" w:rsidP="00A569F7">
      <w:pPr>
        <w:rPr>
          <w:bCs/>
          <w:lang w:val="fr-FR"/>
        </w:rPr>
      </w:pPr>
      <w:r w:rsidRPr="00A27FD5">
        <w:rPr>
          <w:b/>
          <w:lang w:val="fr-FR"/>
        </w:rPr>
        <w:t>Puissance moyenne</w:t>
      </w:r>
      <w:r w:rsidRPr="00A27FD5">
        <w:rPr>
          <w:bCs/>
          <w:lang w:val="fr-FR"/>
        </w:rPr>
        <w:t>: puissance mesurée dans la largeur de bande de canal de la porteuse.</w:t>
      </w:r>
    </w:p>
    <w:p w14:paraId="4087F925" w14:textId="77777777" w:rsidR="006B3243" w:rsidRPr="00A27FD5" w:rsidRDefault="006B3243" w:rsidP="00A569F7">
      <w:pPr>
        <w:pStyle w:val="Note"/>
        <w:rPr>
          <w:lang w:val="fr-FR"/>
        </w:rPr>
      </w:pPr>
      <w:r w:rsidRPr="00A27FD5">
        <w:rPr>
          <w:lang w:val="fr-FR"/>
        </w:rPr>
        <w:t>NOTE – La période de mesure doit être d'au moins une sous-trame (1 ms), sauf indication contraire.</w:t>
      </w:r>
    </w:p>
    <w:p w14:paraId="3B6DE49F" w14:textId="77777777" w:rsidR="006B3243" w:rsidRPr="00A27FD5" w:rsidRDefault="006B3243" w:rsidP="00A569F7">
      <w:pPr>
        <w:rPr>
          <w:rFonts w:ascii="Calibri" w:hAnsi="Calibri"/>
          <w:b/>
          <w:bCs/>
          <w:sz w:val="22"/>
          <w:lang w:val="fr-FR" w:eastAsia="zh-CN"/>
        </w:rPr>
      </w:pPr>
      <w:r w:rsidRPr="00A27FD5">
        <w:rPr>
          <w:rFonts w:cs="v5.0.0"/>
          <w:b/>
          <w:lang w:val="fr-FR" w:eastAsia="zh-CN"/>
        </w:rPr>
        <w:t>Station de base multibande</w:t>
      </w:r>
      <w:r w:rsidRPr="00A27FD5">
        <w:rPr>
          <w:rFonts w:cs="v5.0.0"/>
          <w:bCs/>
          <w:lang w:val="fr-FR" w:eastAsia="zh-CN"/>
        </w:rPr>
        <w:t>: station de base caractérisée par la capacité de son récepteur et/ou de son émetteur à traiter simultanément deux porteuses ou plus dans les éléments RF actifs communs, au moins une porteuse étant configurée dans une bande de fonctionnement (qui n'est pas une sous-bande ou bande de remplacement d'une autre bande de fonctionnement prise en charge) différente de celle des autres porteuses.</w:t>
      </w:r>
    </w:p>
    <w:p w14:paraId="01E87BFC" w14:textId="77777777" w:rsidR="006B3243" w:rsidRPr="00A27FD5" w:rsidRDefault="006B3243" w:rsidP="00A569F7">
      <w:pPr>
        <w:rPr>
          <w:lang w:val="fr-FR"/>
        </w:rPr>
      </w:pPr>
      <w:r w:rsidRPr="00A27FD5">
        <w:rPr>
          <w:b/>
          <w:lang w:val="fr-FR"/>
        </w:rPr>
        <w:t>Émetteur multibande</w:t>
      </w:r>
      <w:r w:rsidRPr="00A27FD5">
        <w:rPr>
          <w:bCs/>
          <w:lang w:val="fr-FR"/>
        </w:rPr>
        <w:t>: émetteur caractérisé par sa capacité à traiter simultanémen</w:t>
      </w:r>
      <w:r w:rsidRPr="00A27FD5">
        <w:rPr>
          <w:rFonts w:cs="v5.0.0"/>
          <w:bCs/>
          <w:lang w:val="fr-FR" w:eastAsia="zh-CN"/>
        </w:rPr>
        <w:t>t deux porteuses ou plus dans les éléments RF actifs communs, au moins une porteuse étant configurée dans une bande de fonctionnement différente des autres porteuses et sans chevauchement.</w:t>
      </w:r>
    </w:p>
    <w:p w14:paraId="4EE92C51" w14:textId="77777777" w:rsidR="006B3243" w:rsidRPr="00A27FD5" w:rsidRDefault="006B3243" w:rsidP="00A569F7">
      <w:pPr>
        <w:tabs>
          <w:tab w:val="left" w:pos="2448"/>
          <w:tab w:val="left" w:pos="9468"/>
        </w:tabs>
        <w:rPr>
          <w:lang w:val="fr-FR"/>
        </w:rPr>
      </w:pPr>
      <w:r w:rsidRPr="00A27FD5">
        <w:rPr>
          <w:b/>
          <w:lang w:val="fr-FR"/>
        </w:rPr>
        <w:t>Récepteur multibande</w:t>
      </w:r>
      <w:r w:rsidRPr="00A27FD5">
        <w:rPr>
          <w:bCs/>
          <w:lang w:val="fr-FR"/>
        </w:rPr>
        <w:t>: récepteur caractérisé par sa capacité à</w:t>
      </w:r>
      <w:r w:rsidRPr="00A27FD5">
        <w:rPr>
          <w:b/>
          <w:lang w:val="fr-FR"/>
        </w:rPr>
        <w:t xml:space="preserve"> </w:t>
      </w:r>
      <w:r w:rsidRPr="00A27FD5">
        <w:rPr>
          <w:bCs/>
          <w:lang w:val="fr-FR"/>
        </w:rPr>
        <w:t>traiter simultanémen</w:t>
      </w:r>
      <w:r w:rsidRPr="00A27FD5">
        <w:rPr>
          <w:rFonts w:cs="v5.0.0"/>
          <w:bCs/>
          <w:lang w:val="fr-FR" w:eastAsia="zh-CN"/>
        </w:rPr>
        <w:t>t deux porteuses ou plus dans les éléments RF actifs communs, au moins une porteuse étant configurée dans une bande de fonctionnement (qui n'est pas une sous-bande ou bande de remplacement d'une autre bande de fonctionnement prise en charge) différente de celle des autres porteuses.</w:t>
      </w:r>
    </w:p>
    <w:p w14:paraId="6255FAFD" w14:textId="77777777" w:rsidR="006B3243" w:rsidRPr="00A27FD5" w:rsidRDefault="006B3243" w:rsidP="00A569F7">
      <w:pPr>
        <w:rPr>
          <w:lang w:val="fr-FR"/>
        </w:rPr>
      </w:pPr>
      <w:r w:rsidRPr="00A27FD5">
        <w:rPr>
          <w:b/>
          <w:lang w:val="fr-FR"/>
        </w:rPr>
        <w:t>Portion de spectre non contiguë</w:t>
      </w:r>
      <w:r w:rsidRPr="00A27FD5">
        <w:rPr>
          <w:bCs/>
          <w:lang w:val="fr-FR"/>
        </w:rPr>
        <w:t>: portion de spectre composée de deux sous-blocs ou plus avec un intervalle entre les sous-blocs.</w:t>
      </w:r>
    </w:p>
    <w:p w14:paraId="178AAB68" w14:textId="77777777" w:rsidR="006B3243" w:rsidRPr="00A27FD5" w:rsidRDefault="006B3243" w:rsidP="00A569F7">
      <w:pPr>
        <w:rPr>
          <w:snapToGrid w:val="0"/>
          <w:szCs w:val="24"/>
          <w:lang w:val="fr-FR"/>
        </w:rPr>
      </w:pPr>
      <w:r w:rsidRPr="00A27FD5">
        <w:rPr>
          <w:b/>
          <w:snapToGrid w:val="0"/>
          <w:szCs w:val="24"/>
          <w:lang w:val="fr-FR"/>
        </w:rPr>
        <w:t>Largeur de bande occupée</w:t>
      </w:r>
      <w:r w:rsidRPr="00A27FD5">
        <w:rPr>
          <w:bCs/>
          <w:snapToGrid w:val="0"/>
          <w:szCs w:val="24"/>
          <w:lang w:val="fr-FR"/>
        </w:rPr>
        <w:t>:</w:t>
      </w:r>
      <w:r w:rsidRPr="00A27FD5">
        <w:rPr>
          <w:snapToGrid w:val="0"/>
          <w:szCs w:val="24"/>
          <w:lang w:val="fr-FR"/>
        </w:rPr>
        <w:t xml:space="preserve"> largeur d'une bande de fréquences telle que, au-dessous de la fréquence limite inférieure et au-dessus de la fréquence limite supérieure, les puissances moyennes émises sont chacune égales à un pourcentage spécifié β/2 de la puissance moyenne totale d'une émission donnée.</w:t>
      </w:r>
    </w:p>
    <w:p w14:paraId="3DDE730C" w14:textId="77777777" w:rsidR="006B3243" w:rsidRPr="00A27FD5" w:rsidRDefault="006B3243" w:rsidP="00A569F7">
      <w:pPr>
        <w:rPr>
          <w:snapToGrid w:val="0"/>
          <w:szCs w:val="24"/>
          <w:lang w:val="fr-FR"/>
        </w:rPr>
      </w:pPr>
      <w:r w:rsidRPr="00A27FD5">
        <w:rPr>
          <w:b/>
          <w:snapToGrid w:val="0"/>
          <w:szCs w:val="24"/>
          <w:lang w:val="fr-FR"/>
        </w:rPr>
        <w:t>Bande de fonctionnement</w:t>
      </w:r>
      <w:r w:rsidRPr="00A27FD5">
        <w:rPr>
          <w:bCs/>
          <w:snapToGrid w:val="0"/>
          <w:szCs w:val="24"/>
          <w:lang w:val="fr-FR"/>
        </w:rPr>
        <w:t>:</w:t>
      </w:r>
      <w:r w:rsidRPr="00A27FD5">
        <w:rPr>
          <w:snapToGrid w:val="0"/>
          <w:szCs w:val="24"/>
          <w:lang w:val="fr-FR"/>
        </w:rPr>
        <w:t xml:space="preserve"> gamme de fréquences de fonctionnement du système E</w:t>
      </w:r>
      <w:r w:rsidRPr="00A27FD5">
        <w:rPr>
          <w:snapToGrid w:val="0"/>
          <w:szCs w:val="24"/>
          <w:lang w:val="fr-FR"/>
        </w:rPr>
        <w:noBreakHyphen/>
        <w:t>UTRA (fréquences appariées ou non appariées), qui est définie avec un ensemble spécifique d'exigences techniques.</w:t>
      </w:r>
    </w:p>
    <w:p w14:paraId="19F06B07" w14:textId="77777777" w:rsidR="006B3243" w:rsidRPr="00A27FD5" w:rsidRDefault="006B3243" w:rsidP="00A569F7">
      <w:pPr>
        <w:pStyle w:val="Note"/>
        <w:rPr>
          <w:lang w:val="fr-FR"/>
        </w:rPr>
      </w:pPr>
      <w:r w:rsidRPr="00A27FD5">
        <w:rPr>
          <w:lang w:val="fr-FR"/>
        </w:rPr>
        <w:t>NOTE – La ou les bandes de fonctionnement d'une station de base E-UTRA sont déclarées par le fabricant conformément aux désignations figurant dans les Tableaux A1-1 et A1-2.</w:t>
      </w:r>
    </w:p>
    <w:p w14:paraId="3746B2F3" w14:textId="77777777" w:rsidR="006B3243" w:rsidRPr="00A27FD5" w:rsidRDefault="006B3243" w:rsidP="00A569F7">
      <w:pPr>
        <w:rPr>
          <w:szCs w:val="24"/>
          <w:lang w:val="fr-FR"/>
        </w:rPr>
      </w:pPr>
      <w:r w:rsidRPr="00A27FD5">
        <w:rPr>
          <w:b/>
          <w:szCs w:val="24"/>
          <w:lang w:val="fr-FR"/>
        </w:rPr>
        <w:t>Puissance de sortie</w:t>
      </w:r>
      <w:r w:rsidRPr="00A27FD5">
        <w:rPr>
          <w:bCs/>
          <w:szCs w:val="24"/>
          <w:lang w:val="fr-FR"/>
        </w:rPr>
        <w:t>:</w:t>
      </w:r>
      <w:r w:rsidRPr="00A27FD5">
        <w:rPr>
          <w:szCs w:val="24"/>
          <w:lang w:val="fr-FR"/>
        </w:rPr>
        <w:t xml:space="preserve"> puissance moyenne d'une porteuse de la station de base, délivrée à une charge ayant une résistance égale à l'impédance de charge nominale de l'émetteur.</w:t>
      </w:r>
    </w:p>
    <w:p w14:paraId="2E4BF217" w14:textId="77777777" w:rsidR="006B3243" w:rsidRPr="00A27FD5" w:rsidRDefault="006B3243" w:rsidP="00A569F7">
      <w:pPr>
        <w:rPr>
          <w:snapToGrid w:val="0"/>
          <w:szCs w:val="24"/>
          <w:lang w:val="fr-FR"/>
        </w:rPr>
      </w:pPr>
      <w:r w:rsidRPr="00A27FD5">
        <w:rPr>
          <w:b/>
          <w:snapToGrid w:val="0"/>
          <w:szCs w:val="24"/>
          <w:lang w:val="fr-FR"/>
        </w:rPr>
        <w:t>Puissance nominale de sortie</w:t>
      </w:r>
      <w:r w:rsidRPr="00A27FD5">
        <w:rPr>
          <w:bCs/>
          <w:snapToGrid w:val="0"/>
          <w:szCs w:val="24"/>
          <w:lang w:val="fr-FR"/>
        </w:rPr>
        <w:t>:</w:t>
      </w:r>
      <w:r w:rsidRPr="00A27FD5">
        <w:rPr>
          <w:snapToGrid w:val="0"/>
          <w:szCs w:val="24"/>
          <w:lang w:val="fr-FR"/>
        </w:rPr>
        <w:t xml:space="preserve"> niveau moyen de puissance par porteuse que le fabricant a déclaré être disponible au connecteur d'antenne.</w:t>
      </w:r>
    </w:p>
    <w:p w14:paraId="32931FB8" w14:textId="77777777" w:rsidR="006B3243" w:rsidRPr="00A27FD5" w:rsidRDefault="006B3243" w:rsidP="00A569F7">
      <w:pPr>
        <w:rPr>
          <w:lang w:val="fr-FR"/>
        </w:rPr>
      </w:pPr>
      <w:r w:rsidRPr="00A27FD5">
        <w:rPr>
          <w:b/>
          <w:lang w:val="fr-FR"/>
        </w:rPr>
        <w:lastRenderedPageBreak/>
        <w:t>Largeur de bande de référence</w:t>
      </w:r>
      <w:r w:rsidRPr="00A27FD5">
        <w:rPr>
          <w:bCs/>
          <w:lang w:val="fr-FR"/>
        </w:rPr>
        <w:t>: largeur de bande RF dans laquelle un niveau d'émission est spécifié.</w:t>
      </w:r>
    </w:p>
    <w:p w14:paraId="513494A2" w14:textId="77777777" w:rsidR="006B3243" w:rsidRPr="00A27FD5" w:rsidRDefault="006B3243" w:rsidP="00A569F7">
      <w:pPr>
        <w:rPr>
          <w:szCs w:val="24"/>
          <w:lang w:val="fr-FR"/>
        </w:rPr>
      </w:pPr>
      <w:r w:rsidRPr="00A27FD5">
        <w:rPr>
          <w:b/>
          <w:szCs w:val="24"/>
          <w:lang w:val="fr-FR"/>
        </w:rPr>
        <w:t>Puissance moyenne mesurée à l'aide d'un filtre en racine carrée de cosinus</w:t>
      </w:r>
      <w:r w:rsidRPr="00A27FD5">
        <w:rPr>
          <w:bCs/>
          <w:szCs w:val="24"/>
          <w:lang w:val="fr-FR"/>
        </w:rPr>
        <w:t>:</w:t>
      </w:r>
      <w:r w:rsidRPr="00A27FD5">
        <w:rPr>
          <w:szCs w:val="24"/>
          <w:lang w:val="fr-FR"/>
        </w:rPr>
        <w:t xml:space="preserve"> puissance moyenne mesurée à l'aide d'un filtre en racine carrée de cosinus avec un facteur de décroissance </w:t>
      </w:r>
      <w:r w:rsidRPr="00A27FD5">
        <w:rPr>
          <w:rFonts w:ascii="Symbol" w:hAnsi="Symbol"/>
          <w:lang w:val="fr-FR"/>
        </w:rPr>
        <w:t></w:t>
      </w:r>
      <w:r w:rsidRPr="00A27FD5">
        <w:rPr>
          <w:szCs w:val="24"/>
          <w:lang w:val="fr-FR"/>
        </w:rPr>
        <w:t xml:space="preserve"> et une largeur de bande égale au débit d'éléments du mode d'accès radioélectrique.</w:t>
      </w:r>
    </w:p>
    <w:p w14:paraId="6936ECEE" w14:textId="77777777" w:rsidR="006B3243" w:rsidRPr="00A27FD5" w:rsidRDefault="006B3243" w:rsidP="00A569F7">
      <w:pPr>
        <w:pStyle w:val="Note"/>
        <w:rPr>
          <w:lang w:val="fr-FR"/>
        </w:rPr>
      </w:pPr>
      <w:bookmarkStart w:id="45" w:name="lt_pId661"/>
      <w:r w:rsidRPr="00A27FD5">
        <w:rPr>
          <w:lang w:val="fr-FR"/>
        </w:rPr>
        <w:t>NOTE – Pour un signal W-CDMA parfaitement modulé, sa puissance moyenne mesurée à l'aide d'un filtre en racine carrée de cosinus est inférieure de 0,246 dB à sa puissance moyenne.</w:t>
      </w:r>
    </w:p>
    <w:p w14:paraId="7B2C5DBE" w14:textId="77777777" w:rsidR="006B3243" w:rsidRPr="00A27FD5" w:rsidRDefault="006B3243" w:rsidP="00A569F7">
      <w:pPr>
        <w:rPr>
          <w:lang w:val="fr-FR"/>
        </w:rPr>
      </w:pPr>
      <w:r w:rsidRPr="00A27FD5">
        <w:rPr>
          <w:b/>
          <w:bCs/>
          <w:lang w:val="fr-FR"/>
        </w:rPr>
        <w:t>Sous-bloc</w:t>
      </w:r>
      <w:r w:rsidRPr="00A27FD5">
        <w:rPr>
          <w:lang w:val="fr-FR"/>
        </w:rPr>
        <w:t xml:space="preserve">: bloc </w:t>
      </w:r>
      <w:r w:rsidRPr="00A27FD5">
        <w:rPr>
          <w:color w:val="000000"/>
          <w:lang w:val="fr-FR"/>
        </w:rPr>
        <w:t xml:space="preserve">de spectre contigu attribué </w:t>
      </w:r>
      <w:r w:rsidRPr="00A27FD5">
        <w:rPr>
          <w:lang w:val="fr-FR"/>
        </w:rPr>
        <w:t>en vue de son utilisation par la même station de base. Il peut y avoir plusieurs instances de sous-blocs dans une largeur de bande</w:t>
      </w:r>
      <w:bookmarkStart w:id="46" w:name="lt_pId662"/>
      <w:bookmarkEnd w:id="45"/>
      <w:r w:rsidRPr="00A27FD5">
        <w:rPr>
          <w:lang w:val="fr-FR"/>
        </w:rPr>
        <w:t xml:space="preserve"> RF</w:t>
      </w:r>
      <w:bookmarkEnd w:id="46"/>
      <w:r w:rsidRPr="00A27FD5">
        <w:rPr>
          <w:lang w:val="fr-FR"/>
        </w:rPr>
        <w:t>.</w:t>
      </w:r>
    </w:p>
    <w:p w14:paraId="701548D1" w14:textId="77777777" w:rsidR="006B3243" w:rsidRPr="00A27FD5" w:rsidRDefault="006B3243" w:rsidP="00A569F7">
      <w:pPr>
        <w:rPr>
          <w:lang w:val="fr-FR"/>
        </w:rPr>
      </w:pPr>
      <w:bookmarkStart w:id="47" w:name="lt_pId663"/>
      <w:r w:rsidRPr="00A27FD5">
        <w:rPr>
          <w:b/>
          <w:bCs/>
          <w:lang w:val="fr-FR"/>
        </w:rPr>
        <w:t>Largeur de bande du sous-bloc</w:t>
      </w:r>
      <w:r w:rsidRPr="00A27FD5">
        <w:rPr>
          <w:lang w:val="fr-FR"/>
        </w:rPr>
        <w:t>: largeur de bande RF d'un sous-bloc</w:t>
      </w:r>
      <w:bookmarkEnd w:id="47"/>
      <w:r w:rsidRPr="00A27FD5">
        <w:rPr>
          <w:lang w:val="fr-FR"/>
        </w:rPr>
        <w:t>.</w:t>
      </w:r>
    </w:p>
    <w:p w14:paraId="7B97716F" w14:textId="77777777" w:rsidR="006B3243" w:rsidRPr="00A27FD5" w:rsidRDefault="006B3243" w:rsidP="00A569F7">
      <w:pPr>
        <w:rPr>
          <w:lang w:val="fr-FR"/>
        </w:rPr>
      </w:pPr>
      <w:bookmarkStart w:id="48" w:name="lt_pId664"/>
      <w:r w:rsidRPr="00A27FD5">
        <w:rPr>
          <w:b/>
          <w:bCs/>
          <w:lang w:val="fr-FR"/>
        </w:rPr>
        <w:t>Intervalle entre sous-blocs</w:t>
      </w:r>
      <w:r w:rsidRPr="00A27FD5">
        <w:rPr>
          <w:lang w:val="fr-FR"/>
        </w:rPr>
        <w:t>: intervalle de fréquences entre deux sous-blocs consécutifs dans une largeur de bande RF, pour lequel les limites RF dans l'intervalle sont fondées sur la coexistence en vue d'une exploitation sans coordination</w:t>
      </w:r>
      <w:bookmarkEnd w:id="48"/>
      <w:r w:rsidRPr="00A27FD5">
        <w:rPr>
          <w:lang w:val="fr-FR"/>
        </w:rPr>
        <w:t>.</w:t>
      </w:r>
    </w:p>
    <w:p w14:paraId="7BE7A4BC" w14:textId="77777777" w:rsidR="006B3243" w:rsidRPr="00A27FD5" w:rsidRDefault="006B3243" w:rsidP="00A569F7">
      <w:pPr>
        <w:rPr>
          <w:lang w:val="fr-FR"/>
        </w:rPr>
      </w:pPr>
      <w:bookmarkStart w:id="49" w:name="lt_pId665"/>
      <w:r w:rsidRPr="00A27FD5">
        <w:rPr>
          <w:b/>
          <w:lang w:val="fr-FR"/>
        </w:rPr>
        <w:t>Fonctionnement synchronisé</w:t>
      </w:r>
      <w:r w:rsidRPr="00A27FD5">
        <w:rPr>
          <w:bCs/>
          <w:lang w:val="fr-FR"/>
        </w:rPr>
        <w:t>:</w:t>
      </w:r>
      <w:r w:rsidRPr="00A27FD5">
        <w:rPr>
          <w:b/>
          <w:lang w:val="fr-FR"/>
        </w:rPr>
        <w:t xml:space="preserve"> </w:t>
      </w:r>
      <w:r w:rsidRPr="00A27FD5">
        <w:rPr>
          <w:lang w:val="fr-FR"/>
        </w:rPr>
        <w:t>fonctionnement TDD dans deux systèmes différents, pour lequel il n'y a pas de transmission simultanée sur la liaison montante et sur la liaison descendante.</w:t>
      </w:r>
    </w:p>
    <w:p w14:paraId="00A7B26B" w14:textId="77777777" w:rsidR="006B3243" w:rsidRPr="00A27FD5" w:rsidRDefault="006B3243" w:rsidP="00A569F7">
      <w:pPr>
        <w:rPr>
          <w:lang w:val="fr-FR" w:eastAsia="zh-CN"/>
        </w:rPr>
      </w:pPr>
      <w:r w:rsidRPr="00A27FD5">
        <w:rPr>
          <w:b/>
          <w:lang w:val="fr-FR" w:eastAsia="zh-CN"/>
        </w:rPr>
        <w:t>Largeur de bande RF totale</w:t>
      </w:r>
      <w:r w:rsidRPr="00A27FD5">
        <w:rPr>
          <w:lang w:val="fr-FR" w:eastAsia="zh-CN"/>
        </w:rPr>
        <w:t>: somme maximale de toutes les largeurs de bande RF de la station de base dans toutes les bandes de fonctionnement acceptées.</w:t>
      </w:r>
    </w:p>
    <w:p w14:paraId="3C745890" w14:textId="77777777" w:rsidR="006B3243" w:rsidRPr="00A27FD5" w:rsidRDefault="006B3243" w:rsidP="00A569F7">
      <w:pPr>
        <w:rPr>
          <w:szCs w:val="24"/>
          <w:lang w:val="fr-FR"/>
        </w:rPr>
      </w:pPr>
      <w:r w:rsidRPr="00A27FD5">
        <w:rPr>
          <w:b/>
          <w:szCs w:val="24"/>
          <w:lang w:val="fr-FR"/>
        </w:rPr>
        <w:t>Largeur de bande de transmission</w:t>
      </w:r>
      <w:r w:rsidRPr="00A27FD5">
        <w:rPr>
          <w:bCs/>
          <w:szCs w:val="24"/>
          <w:lang w:val="fr-FR"/>
        </w:rPr>
        <w:t>: l</w:t>
      </w:r>
      <w:r w:rsidRPr="00A27FD5">
        <w:rPr>
          <w:szCs w:val="24"/>
          <w:lang w:val="fr-FR"/>
        </w:rPr>
        <w:t>argeur de bande d'une transmission instantanée d'un équipement d'utilisateur ou d'une station de base, mesurée en nombre de blocs de ressource.</w:t>
      </w:r>
    </w:p>
    <w:p w14:paraId="56764DCD" w14:textId="77777777" w:rsidR="006B3243" w:rsidRPr="00A27FD5" w:rsidRDefault="006B3243" w:rsidP="00A569F7">
      <w:pPr>
        <w:rPr>
          <w:szCs w:val="24"/>
          <w:lang w:val="fr-FR"/>
        </w:rPr>
      </w:pPr>
      <w:r w:rsidRPr="00A27FD5">
        <w:rPr>
          <w:b/>
          <w:szCs w:val="24"/>
          <w:lang w:val="fr-FR"/>
        </w:rPr>
        <w:t>Configuration de largeur de bande de transmission</w:t>
      </w:r>
      <w:r w:rsidRPr="00A27FD5">
        <w:rPr>
          <w:bCs/>
          <w:szCs w:val="24"/>
          <w:lang w:val="fr-FR"/>
        </w:rPr>
        <w:t>:</w:t>
      </w:r>
      <w:r w:rsidRPr="00A27FD5">
        <w:rPr>
          <w:szCs w:val="24"/>
          <w:lang w:val="fr-FR"/>
        </w:rPr>
        <w:t xml:space="preserve"> plus grande largeur de bande de transmission permise pour la liaison montante ou la liaison descendante dans une largeur de bande de canal donnée, mesurée en nombre de blocs de ressource.</w:t>
      </w:r>
    </w:p>
    <w:p w14:paraId="13938D56" w14:textId="77777777" w:rsidR="006B3243" w:rsidRPr="00A27FD5" w:rsidRDefault="006B3243" w:rsidP="00A569F7">
      <w:pPr>
        <w:rPr>
          <w:rFonts w:cs="v5.0.0"/>
          <w:lang w:val="fr-FR"/>
        </w:rPr>
      </w:pPr>
      <w:r w:rsidRPr="00A27FD5">
        <w:rPr>
          <w:rFonts w:cs="v5.0.0"/>
          <w:b/>
          <w:bCs/>
          <w:lang w:val="fr-FR"/>
        </w:rPr>
        <w:t>Fonctionnement non synchronisé</w:t>
      </w:r>
      <w:r w:rsidRPr="00A27FD5">
        <w:rPr>
          <w:rFonts w:cs="v5.0.0"/>
          <w:lang w:val="fr-FR"/>
        </w:rPr>
        <w:t xml:space="preserve">: </w:t>
      </w:r>
      <w:r w:rsidRPr="00A27FD5">
        <w:rPr>
          <w:lang w:val="fr-FR"/>
        </w:rPr>
        <w:t xml:space="preserve">fonctionnement TDD dans deux systèmes différents, pour lequel </w:t>
      </w:r>
      <w:r w:rsidRPr="00A27FD5">
        <w:rPr>
          <w:rFonts w:cs="v5.0.0"/>
          <w:lang w:val="fr-FR"/>
        </w:rPr>
        <w:t>les conditions applicables au fonctionnement synchronisé ne sont pas remplies.</w:t>
      </w:r>
    </w:p>
    <w:p w14:paraId="1EA1EA3F" w14:textId="77777777" w:rsidR="006B3243" w:rsidRPr="00A27FD5" w:rsidRDefault="006B3243" w:rsidP="00A569F7">
      <w:pPr>
        <w:rPr>
          <w:lang w:val="fr-FR"/>
        </w:rPr>
      </w:pPr>
      <w:r w:rsidRPr="00A27FD5">
        <w:rPr>
          <w:b/>
          <w:szCs w:val="24"/>
          <w:lang w:val="fr-FR"/>
        </w:rPr>
        <w:t>Bande de fonctionnement sur la liaison montante</w:t>
      </w:r>
      <w:r w:rsidRPr="00A27FD5">
        <w:rPr>
          <w:bCs/>
          <w:szCs w:val="24"/>
          <w:lang w:val="fr-FR"/>
        </w:rPr>
        <w:t>:</w:t>
      </w:r>
      <w:r w:rsidRPr="00A27FD5">
        <w:rPr>
          <w:szCs w:val="24"/>
          <w:lang w:val="fr-FR"/>
        </w:rPr>
        <w:t xml:space="preserve"> partie de la bande de fonctionnement désignée pour la liaison montante.</w:t>
      </w:r>
    </w:p>
    <w:p w14:paraId="44A429BC" w14:textId="77777777" w:rsidR="006B3243" w:rsidRPr="00A27FD5" w:rsidRDefault="006B3243" w:rsidP="00A569F7">
      <w:pPr>
        <w:rPr>
          <w:lang w:val="fr-FR"/>
        </w:rPr>
      </w:pPr>
      <w:bookmarkStart w:id="50" w:name="lt_pId666"/>
      <w:bookmarkEnd w:id="49"/>
      <w:r w:rsidRPr="00A27FD5">
        <w:rPr>
          <w:b/>
          <w:bCs/>
          <w:lang w:val="fr-FR"/>
        </w:rPr>
        <w:t>Bord supérieur du sous-bloc</w:t>
      </w:r>
      <w:r w:rsidRPr="00A27FD5">
        <w:rPr>
          <w:lang w:val="fr-FR"/>
        </w:rPr>
        <w:t>: fréquence située au bord supérieur d'un sous-bloc.</w:t>
      </w:r>
    </w:p>
    <w:p w14:paraId="68E1E9A3" w14:textId="77777777" w:rsidR="006B3243" w:rsidRPr="00A27FD5" w:rsidRDefault="006B3243" w:rsidP="00A569F7">
      <w:pPr>
        <w:pStyle w:val="Note"/>
        <w:rPr>
          <w:lang w:val="fr-FR"/>
        </w:rPr>
      </w:pPr>
      <w:r w:rsidRPr="00A27FD5">
        <w:rPr>
          <w:lang w:val="fr-FR"/>
        </w:rPr>
        <w:t>NOTE – Elle est utilisée comme point de référence de fréquence pour les caractéristiques de l'émetteur et du récepteur.</w:t>
      </w:r>
      <w:bookmarkEnd w:id="50"/>
    </w:p>
    <w:p w14:paraId="3DCCF1F9" w14:textId="77777777" w:rsidR="006B3243" w:rsidRPr="00A27FD5" w:rsidRDefault="006B3243" w:rsidP="00A569F7">
      <w:pPr>
        <w:pStyle w:val="Heading2"/>
        <w:rPr>
          <w:lang w:val="fr-FR"/>
        </w:rPr>
      </w:pPr>
      <w:r w:rsidRPr="00A27FD5">
        <w:rPr>
          <w:lang w:val="fr-FR"/>
        </w:rPr>
        <w:t>2.2</w:t>
      </w:r>
      <w:r w:rsidRPr="00A27FD5">
        <w:rPr>
          <w:lang w:val="fr-FR"/>
        </w:rPr>
        <w:tab/>
      </w:r>
      <w:bookmarkStart w:id="51" w:name="lt_pId669"/>
      <w:r w:rsidRPr="00A27FD5">
        <w:rPr>
          <w:lang w:val="fr-FR"/>
        </w:rPr>
        <w:t>Symboles et abréviations</w:t>
      </w:r>
      <w:bookmarkEnd w:id="51"/>
    </w:p>
    <w:p w14:paraId="7A6BBC8A" w14:textId="77777777" w:rsidR="006B3243" w:rsidRPr="00A27FD5" w:rsidRDefault="006B3243" w:rsidP="00A569F7">
      <w:pPr>
        <w:pStyle w:val="Heading3"/>
        <w:rPr>
          <w:lang w:val="fr-FR"/>
        </w:rPr>
      </w:pPr>
      <w:r w:rsidRPr="00A27FD5">
        <w:rPr>
          <w:lang w:val="fr-FR"/>
        </w:rPr>
        <w:t>2.2.1</w:t>
      </w:r>
      <w:r w:rsidRPr="00A27FD5">
        <w:rPr>
          <w:lang w:val="fr-FR"/>
        </w:rPr>
        <w:tab/>
      </w:r>
      <w:bookmarkStart w:id="52" w:name="lt_pId671"/>
      <w:r w:rsidRPr="00A27FD5">
        <w:rPr>
          <w:lang w:val="fr-FR"/>
        </w:rPr>
        <w:t>Symboles</w:t>
      </w:r>
      <w:bookmarkEnd w:id="52"/>
    </w:p>
    <w:p w14:paraId="122CE73B" w14:textId="77777777" w:rsidR="006B3243" w:rsidRPr="00A27FD5" w:rsidRDefault="006B3243" w:rsidP="00A569F7">
      <w:pPr>
        <w:tabs>
          <w:tab w:val="clear" w:pos="794"/>
          <w:tab w:val="clear" w:pos="1191"/>
          <w:tab w:val="clear" w:pos="1588"/>
          <w:tab w:val="center" w:pos="4819"/>
        </w:tabs>
        <w:rPr>
          <w:lang w:val="fr-FR"/>
        </w:rPr>
      </w:pPr>
      <w:r w:rsidRPr="00A27FD5">
        <w:rPr>
          <w:i/>
          <w:iCs/>
          <w:szCs w:val="24"/>
          <w:lang w:val="fr-FR"/>
        </w:rPr>
        <w:t>BW</w:t>
      </w:r>
      <w:r w:rsidRPr="00A27FD5">
        <w:rPr>
          <w:i/>
          <w:iCs/>
          <w:szCs w:val="24"/>
          <w:vertAlign w:val="subscript"/>
          <w:lang w:val="fr-FR"/>
        </w:rPr>
        <w:t>Channel</w:t>
      </w:r>
      <w:r w:rsidRPr="00A27FD5">
        <w:rPr>
          <w:lang w:val="fr-FR"/>
        </w:rPr>
        <w:tab/>
        <w:t>Largeur de bande du canal</w:t>
      </w:r>
    </w:p>
    <w:p w14:paraId="5FAF87E4" w14:textId="4EF7B346" w:rsidR="006B3243" w:rsidRPr="00A27FD5" w:rsidRDefault="006B3243" w:rsidP="00A569F7">
      <w:pPr>
        <w:tabs>
          <w:tab w:val="clear" w:pos="794"/>
          <w:tab w:val="clear" w:pos="1191"/>
          <w:tab w:val="clear" w:pos="1588"/>
          <w:tab w:val="center" w:pos="4819"/>
        </w:tabs>
        <w:ind w:left="1985" w:hanging="2013"/>
        <w:rPr>
          <w:lang w:val="fr-FR"/>
        </w:rPr>
      </w:pPr>
      <w:r w:rsidRPr="00A27FD5">
        <w:rPr>
          <w:i/>
          <w:iCs/>
          <w:szCs w:val="24"/>
          <w:lang w:val="fr-FR"/>
        </w:rPr>
        <w:t>BW</w:t>
      </w:r>
      <w:r w:rsidRPr="00A27FD5">
        <w:rPr>
          <w:i/>
          <w:iCs/>
          <w:szCs w:val="24"/>
          <w:vertAlign w:val="subscript"/>
          <w:lang w:val="fr-FR"/>
        </w:rPr>
        <w:t>Config</w:t>
      </w:r>
      <w:r w:rsidRPr="00A27FD5">
        <w:rPr>
          <w:szCs w:val="24"/>
          <w:lang w:val="fr-FR"/>
        </w:rPr>
        <w:tab/>
      </w:r>
      <w:r w:rsidRPr="00A27FD5">
        <w:rPr>
          <w:bCs/>
          <w:szCs w:val="24"/>
          <w:lang w:val="fr-FR"/>
        </w:rPr>
        <w:t>Configuration de largeur de bande de transmission</w:t>
      </w:r>
      <w:r w:rsidRPr="00A27FD5">
        <w:rPr>
          <w:szCs w:val="24"/>
          <w:lang w:val="fr-FR"/>
        </w:rPr>
        <w:t>, exprimée en MHz, où </w:t>
      </w:r>
      <w:r w:rsidR="00634BAE" w:rsidRPr="00A27FD5">
        <w:rPr>
          <w:i/>
          <w:iCs/>
          <w:szCs w:val="24"/>
          <w:lang w:val="fr-FR"/>
        </w:rPr>
        <w:t>BW</w:t>
      </w:r>
      <w:r w:rsidR="00634BAE" w:rsidRPr="00A27FD5">
        <w:rPr>
          <w:i/>
          <w:iCs/>
          <w:szCs w:val="24"/>
          <w:vertAlign w:val="subscript"/>
          <w:lang w:val="fr-FR"/>
        </w:rPr>
        <w:t>Config</w:t>
      </w:r>
      <w:r w:rsidRPr="00A27FD5">
        <w:rPr>
          <w:szCs w:val="24"/>
          <w:lang w:val="fr-FR"/>
        </w:rPr>
        <w:t> =</w:t>
      </w:r>
      <w:r w:rsidR="00634BAE" w:rsidRPr="00A27FD5">
        <w:rPr>
          <w:szCs w:val="24"/>
          <w:lang w:val="fr-FR"/>
        </w:rPr>
        <w:t> </w:t>
      </w:r>
      <w:r w:rsidRPr="00A27FD5">
        <w:rPr>
          <w:szCs w:val="24"/>
          <w:lang w:val="fr-FR"/>
        </w:rPr>
        <w:t>NRB</w:t>
      </w:r>
      <w:r w:rsidR="00634BAE" w:rsidRPr="00A27FD5">
        <w:rPr>
          <w:szCs w:val="24"/>
          <w:lang w:val="fr-FR"/>
        </w:rPr>
        <w:t> </w:t>
      </w:r>
      <w:r w:rsidRPr="00A27FD5">
        <w:rPr>
          <w:szCs w:val="24"/>
          <w:lang w:val="fr-FR"/>
        </w:rPr>
        <w:t>×</w:t>
      </w:r>
      <w:r w:rsidR="00634BAE" w:rsidRPr="00A27FD5">
        <w:rPr>
          <w:szCs w:val="24"/>
          <w:lang w:val="fr-FR"/>
        </w:rPr>
        <w:t> </w:t>
      </w:r>
      <w:r w:rsidRPr="00A27FD5">
        <w:rPr>
          <w:szCs w:val="24"/>
          <w:lang w:val="fr-FR"/>
        </w:rPr>
        <w:t>180</w:t>
      </w:r>
      <w:r w:rsidR="00634BAE" w:rsidRPr="00A27FD5">
        <w:rPr>
          <w:szCs w:val="24"/>
          <w:lang w:val="fr-FR"/>
        </w:rPr>
        <w:t> </w:t>
      </w:r>
      <w:r w:rsidRPr="00A27FD5">
        <w:rPr>
          <w:szCs w:val="24"/>
          <w:lang w:val="fr-FR"/>
        </w:rPr>
        <w:t xml:space="preserve">kHz sur la liaison montante et </w:t>
      </w:r>
      <w:r w:rsidR="00634BAE" w:rsidRPr="00A27FD5">
        <w:rPr>
          <w:i/>
          <w:iCs/>
          <w:szCs w:val="24"/>
          <w:lang w:val="fr-FR"/>
        </w:rPr>
        <w:t>BW</w:t>
      </w:r>
      <w:r w:rsidR="00634BAE" w:rsidRPr="00A27FD5">
        <w:rPr>
          <w:i/>
          <w:iCs/>
          <w:szCs w:val="24"/>
          <w:vertAlign w:val="subscript"/>
          <w:lang w:val="fr-FR"/>
        </w:rPr>
        <w:t>Config</w:t>
      </w:r>
      <w:r w:rsidRPr="00A27FD5">
        <w:rPr>
          <w:szCs w:val="24"/>
          <w:lang w:val="fr-FR"/>
        </w:rPr>
        <w:t> = 15 kHz + NRB × 180 kHz sur la liaison descendante</w:t>
      </w:r>
    </w:p>
    <w:p w14:paraId="6BFD1E47" w14:textId="5B9E024E" w:rsidR="006B3243" w:rsidRPr="00A27FD5" w:rsidRDefault="006B3243" w:rsidP="00A569F7">
      <w:pPr>
        <w:tabs>
          <w:tab w:val="clear" w:pos="794"/>
          <w:tab w:val="clear" w:pos="1191"/>
          <w:tab w:val="clear" w:pos="1588"/>
        </w:tabs>
        <w:ind w:left="1985" w:hanging="2013"/>
        <w:rPr>
          <w:lang w:val="fr-FR"/>
        </w:rPr>
      </w:pPr>
      <w:r w:rsidRPr="00A27FD5">
        <w:rPr>
          <w:szCs w:val="24"/>
          <w:lang w:val="fr-FR"/>
        </w:rPr>
        <w:t>CA_X</w:t>
      </w:r>
      <w:r w:rsidRPr="00A27FD5">
        <w:rPr>
          <w:lang w:val="fr-FR"/>
        </w:rPr>
        <w:tab/>
        <w:t>Regroupement de porteuses composantes contiguës intrabande dans un sous</w:t>
      </w:r>
      <w:r w:rsidR="00E2035C" w:rsidRPr="00A27FD5">
        <w:rPr>
          <w:lang w:val="fr-FR"/>
        </w:rPr>
        <w:noBreakHyphen/>
      </w:r>
      <w:r w:rsidRPr="00A27FD5">
        <w:rPr>
          <w:lang w:val="fr-FR"/>
        </w:rPr>
        <w:t>bloc de</w:t>
      </w:r>
      <w:r w:rsidRPr="00A27FD5">
        <w:rPr>
          <w:color w:val="000000"/>
          <w:lang w:val="fr-FR"/>
        </w:rPr>
        <w:t xml:space="preserve"> la bande X, où X est la bande de fonctionnement applicable pour le système E</w:t>
      </w:r>
      <w:r w:rsidRPr="00A27FD5">
        <w:rPr>
          <w:color w:val="000000"/>
          <w:lang w:val="fr-FR"/>
        </w:rPr>
        <w:noBreakHyphen/>
        <w:t>UTRA</w:t>
      </w:r>
    </w:p>
    <w:p w14:paraId="687F6B92" w14:textId="06E28F9A" w:rsidR="006B3243" w:rsidRPr="00A27FD5" w:rsidRDefault="006B3243" w:rsidP="00A569F7">
      <w:pPr>
        <w:tabs>
          <w:tab w:val="clear" w:pos="794"/>
          <w:tab w:val="clear" w:pos="1191"/>
          <w:tab w:val="clear" w:pos="1588"/>
        </w:tabs>
        <w:ind w:left="1985" w:hanging="2013"/>
        <w:rPr>
          <w:lang w:val="fr-FR"/>
        </w:rPr>
      </w:pPr>
      <w:r w:rsidRPr="00A27FD5">
        <w:rPr>
          <w:szCs w:val="24"/>
          <w:lang w:val="fr-FR"/>
        </w:rPr>
        <w:t>CA_X</w:t>
      </w:r>
      <w:r w:rsidRPr="00A27FD5">
        <w:rPr>
          <w:szCs w:val="24"/>
          <w:lang w:val="fr-FR" w:eastAsia="zh-CN"/>
        </w:rPr>
        <w:t>-X</w:t>
      </w:r>
      <w:r w:rsidRPr="00A27FD5">
        <w:rPr>
          <w:szCs w:val="24"/>
          <w:lang w:val="fr-FR" w:eastAsia="zh-CN"/>
        </w:rPr>
        <w:tab/>
      </w:r>
      <w:r w:rsidRPr="00A27FD5">
        <w:rPr>
          <w:lang w:val="fr-FR"/>
        </w:rPr>
        <w:t>Regroupement de porteuses composantes non contiguës intrabande dans deux</w:t>
      </w:r>
      <w:r w:rsidR="0079450A" w:rsidRPr="00A27FD5">
        <w:rPr>
          <w:lang w:val="fr-FR"/>
        </w:rPr>
        <w:t> </w:t>
      </w:r>
      <w:r w:rsidRPr="00A27FD5">
        <w:rPr>
          <w:lang w:val="fr-FR"/>
        </w:rPr>
        <w:t>sous</w:t>
      </w:r>
      <w:r w:rsidRPr="00A27FD5">
        <w:rPr>
          <w:lang w:val="fr-FR"/>
        </w:rPr>
        <w:noBreakHyphen/>
        <w:t xml:space="preserve">blocs </w:t>
      </w:r>
      <w:r w:rsidRPr="00A27FD5">
        <w:rPr>
          <w:color w:val="000000"/>
          <w:lang w:val="fr-FR"/>
        </w:rPr>
        <w:t>de la bande X, où X est la bande de fonctionnement applicable pour le système E-UTRA</w:t>
      </w:r>
    </w:p>
    <w:p w14:paraId="7B4EC1E3" w14:textId="77777777" w:rsidR="006B3243" w:rsidRPr="00A27FD5" w:rsidRDefault="006B3243" w:rsidP="00A569F7">
      <w:pPr>
        <w:keepLines/>
        <w:tabs>
          <w:tab w:val="clear" w:pos="794"/>
          <w:tab w:val="clear" w:pos="1191"/>
          <w:tab w:val="clear" w:pos="1588"/>
          <w:tab w:val="clear" w:pos="1985"/>
        </w:tabs>
        <w:ind w:left="1985" w:hanging="1985"/>
        <w:rPr>
          <w:szCs w:val="24"/>
          <w:lang w:val="fr-FR"/>
        </w:rPr>
      </w:pPr>
      <w:r w:rsidRPr="00A27FD5">
        <w:rPr>
          <w:szCs w:val="24"/>
          <w:lang w:val="fr-FR"/>
        </w:rPr>
        <w:lastRenderedPageBreak/>
        <w:t>CA_X-Y</w:t>
      </w:r>
      <w:r w:rsidRPr="00A27FD5">
        <w:rPr>
          <w:lang w:val="fr-FR"/>
        </w:rPr>
        <w:tab/>
        <w:t>Regroupement interbandes d'une ou plusieurs porteuses composantes dans un sous</w:t>
      </w:r>
      <w:r w:rsidRPr="00A27FD5">
        <w:rPr>
          <w:lang w:val="fr-FR"/>
        </w:rPr>
        <w:noBreakHyphen/>
        <w:t>bloc de la bande X et d'une ou plusieurs porteuses composantes dans un sous</w:t>
      </w:r>
      <w:r w:rsidRPr="00A27FD5">
        <w:rPr>
          <w:lang w:val="fr-FR"/>
        </w:rPr>
        <w:noBreakHyphen/>
        <w:t>bloc de la bande Y, où X et Y sont les bandes de fonctionnement applicables pour le système E-UTRA</w:t>
      </w:r>
    </w:p>
    <w:p w14:paraId="1771195A" w14:textId="6AE58A32" w:rsidR="006B3243" w:rsidRPr="00A27FD5" w:rsidRDefault="006B3243" w:rsidP="00A569F7">
      <w:pPr>
        <w:tabs>
          <w:tab w:val="clear" w:pos="794"/>
          <w:tab w:val="clear" w:pos="1191"/>
          <w:tab w:val="clear" w:pos="1588"/>
          <w:tab w:val="clear" w:pos="1985"/>
        </w:tabs>
        <w:ind w:left="1985" w:hanging="1985"/>
        <w:rPr>
          <w:lang w:val="fr-FR"/>
        </w:rPr>
      </w:pPr>
      <w:r w:rsidRPr="00A27FD5">
        <w:rPr>
          <w:szCs w:val="24"/>
          <w:lang w:val="fr-FR"/>
        </w:rPr>
        <w:t>CA_X-X-Y</w:t>
      </w:r>
      <w:r w:rsidRPr="00A27FD5">
        <w:rPr>
          <w:lang w:val="fr-FR"/>
        </w:rPr>
        <w:tab/>
        <w:t>Regroupement de porteuses composantes dans deux sous-blocs de la bande X et d'une ou plusieurs porteuses composantes dans un sous-bloc de la bande Y, où</w:t>
      </w:r>
      <w:r w:rsidR="0079450A" w:rsidRPr="00A27FD5">
        <w:rPr>
          <w:lang w:val="fr-FR"/>
        </w:rPr>
        <w:t> </w:t>
      </w:r>
      <w:r w:rsidRPr="00A27FD5">
        <w:rPr>
          <w:lang w:val="fr-FR"/>
        </w:rPr>
        <w:t>X et Y sont les bandes de fonctionnement applicables pour le système E-UTRA</w:t>
      </w:r>
    </w:p>
    <w:p w14:paraId="68E65D25"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lang w:val="fr-FR"/>
        </w:rPr>
        <w:tab/>
        <w:t>Fréquence</w:t>
      </w:r>
    </w:p>
    <w:p w14:paraId="68905145" w14:textId="15A044A9" w:rsidR="006B3243" w:rsidRPr="00A27FD5" w:rsidRDefault="009C7FB4" w:rsidP="00A569F7">
      <w:pPr>
        <w:tabs>
          <w:tab w:val="clear" w:pos="794"/>
          <w:tab w:val="clear" w:pos="1191"/>
          <w:tab w:val="clear" w:pos="1588"/>
          <w:tab w:val="clear" w:pos="1985"/>
        </w:tabs>
        <w:ind w:left="1985" w:hanging="1985"/>
        <w:rPr>
          <w:lang w:val="fr-FR"/>
        </w:rPr>
      </w:pPr>
      <w:bookmarkStart w:id="53" w:name="lt_pId683"/>
      <w:r w:rsidRPr="00A27FD5">
        <w:rPr>
          <w:szCs w:val="24"/>
          <w:lang w:val="fr-FR"/>
        </w:rPr>
        <w:t>∆</w:t>
      </w:r>
      <w:r w:rsidR="006B3243" w:rsidRPr="00A27FD5">
        <w:rPr>
          <w:i/>
          <w:iCs/>
          <w:szCs w:val="24"/>
          <w:lang w:val="fr-FR"/>
        </w:rPr>
        <w:t>f</w:t>
      </w:r>
      <w:r w:rsidR="006B3243" w:rsidRPr="00A27FD5">
        <w:rPr>
          <w:szCs w:val="24"/>
          <w:lang w:val="fr-FR"/>
        </w:rPr>
        <w:tab/>
        <w:t>É</w:t>
      </w:r>
      <w:r w:rsidR="006B3243" w:rsidRPr="00A27FD5">
        <w:rPr>
          <w:lang w:val="fr-FR"/>
        </w:rPr>
        <w:t>cart entre la fréquence</w:t>
      </w:r>
      <w:r w:rsidR="006B3243" w:rsidRPr="00A27FD5">
        <w:rPr>
          <w:color w:val="000000"/>
          <w:lang w:val="fr-FR"/>
        </w:rPr>
        <w:t xml:space="preserve"> du bord du canal </w:t>
      </w:r>
      <w:r w:rsidR="006B3243" w:rsidRPr="00A27FD5">
        <w:rPr>
          <w:lang w:val="fr-FR"/>
        </w:rPr>
        <w:t>et la fréquence du point nominal à </w:t>
      </w:r>
      <w:r w:rsidR="006B3243" w:rsidRPr="00A27FD5">
        <w:rPr>
          <w:szCs w:val="24"/>
          <w:lang w:val="fr-FR"/>
        </w:rPr>
        <w:t xml:space="preserve">−3 dB </w:t>
      </w:r>
      <w:r w:rsidR="006B3243" w:rsidRPr="00A27FD5">
        <w:rPr>
          <w:lang w:val="fr-FR"/>
        </w:rPr>
        <w:t>du filtre de mesure le plus proche de la fréquence porteuse</w:t>
      </w:r>
      <w:bookmarkEnd w:id="53"/>
    </w:p>
    <w:p w14:paraId="038AB570" w14:textId="26088D64" w:rsidR="006B3243" w:rsidRPr="00A27FD5" w:rsidRDefault="009C7FB4" w:rsidP="00A569F7">
      <w:pPr>
        <w:tabs>
          <w:tab w:val="clear" w:pos="794"/>
          <w:tab w:val="clear" w:pos="1191"/>
          <w:tab w:val="clear" w:pos="1588"/>
          <w:tab w:val="clear" w:pos="1985"/>
        </w:tabs>
        <w:ind w:left="1985" w:hanging="1985"/>
        <w:rPr>
          <w:lang w:val="fr-FR"/>
        </w:rPr>
      </w:pPr>
      <w:bookmarkStart w:id="54" w:name="lt_pId685"/>
      <w:r w:rsidRPr="00A27FD5">
        <w:rPr>
          <w:szCs w:val="24"/>
          <w:lang w:val="fr-FR"/>
        </w:rPr>
        <w:t>∆</w:t>
      </w:r>
      <w:r w:rsidR="006B3243" w:rsidRPr="00A27FD5">
        <w:rPr>
          <w:i/>
          <w:iCs/>
          <w:szCs w:val="24"/>
          <w:lang w:val="fr-FR"/>
        </w:rPr>
        <w:t>f</w:t>
      </w:r>
      <w:r w:rsidR="006B3243" w:rsidRPr="00A27FD5">
        <w:rPr>
          <w:i/>
          <w:iCs/>
          <w:szCs w:val="24"/>
          <w:vertAlign w:val="subscript"/>
          <w:lang w:val="fr-FR"/>
        </w:rPr>
        <w:t>max</w:t>
      </w:r>
      <w:r w:rsidR="006B3243" w:rsidRPr="00A27FD5">
        <w:rPr>
          <w:szCs w:val="24"/>
          <w:lang w:val="fr-FR"/>
        </w:rPr>
        <w:tab/>
        <w:t>V</w:t>
      </w:r>
      <w:r w:rsidR="006B3243" w:rsidRPr="00A27FD5">
        <w:rPr>
          <w:lang w:val="fr-FR"/>
        </w:rPr>
        <w:t xml:space="preserve">aleur la plus élevée de </w:t>
      </w:r>
      <w:proofErr w:type="spellStart"/>
      <w:r w:rsidR="006B3243" w:rsidRPr="00A27FD5">
        <w:rPr>
          <w:lang w:val="fr-FR"/>
        </w:rPr>
        <w:t>Δ</w:t>
      </w:r>
      <w:r w:rsidR="006B3243" w:rsidRPr="00A27FD5">
        <w:rPr>
          <w:i/>
          <w:iCs/>
          <w:lang w:val="fr-FR"/>
        </w:rPr>
        <w:t>f</w:t>
      </w:r>
      <w:proofErr w:type="spellEnd"/>
      <w:r w:rsidR="006B3243" w:rsidRPr="00A27FD5">
        <w:rPr>
          <w:lang w:val="fr-FR"/>
        </w:rPr>
        <w:t xml:space="preserve"> utilisée pour définir </w:t>
      </w:r>
      <w:bookmarkEnd w:id="54"/>
      <w:r w:rsidR="006B3243" w:rsidRPr="00A27FD5">
        <w:rPr>
          <w:lang w:val="fr-FR"/>
        </w:rPr>
        <w:t>la limite</w:t>
      </w:r>
    </w:p>
    <w:p w14:paraId="7B5F3657"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i/>
          <w:iCs/>
          <w:szCs w:val="24"/>
          <w:vertAlign w:val="subscript"/>
          <w:lang w:val="fr-FR"/>
        </w:rPr>
        <w:t>filter</w:t>
      </w:r>
      <w:r w:rsidRPr="00A27FD5">
        <w:rPr>
          <w:szCs w:val="24"/>
          <w:lang w:val="fr-FR"/>
        </w:rPr>
        <w:tab/>
      </w:r>
      <w:r w:rsidRPr="00A27FD5">
        <w:rPr>
          <w:color w:val="000000"/>
          <w:lang w:val="fr-FR"/>
        </w:rPr>
        <w:t>Fréquence centrale du filtre</w:t>
      </w:r>
    </w:p>
    <w:p w14:paraId="0EB4B1B4" w14:textId="77777777" w:rsidR="006B3243" w:rsidRPr="00A27FD5" w:rsidRDefault="006B3243" w:rsidP="00A569F7">
      <w:pPr>
        <w:tabs>
          <w:tab w:val="clear" w:pos="794"/>
          <w:tab w:val="clear" w:pos="1191"/>
          <w:tab w:val="clear" w:pos="1588"/>
          <w:tab w:val="clear" w:pos="1985"/>
        </w:tabs>
        <w:ind w:left="1985" w:hanging="1985"/>
        <w:rPr>
          <w:lang w:val="fr-FR"/>
        </w:rPr>
      </w:pPr>
      <w:bookmarkStart w:id="55" w:name="lt_pId689"/>
      <w:r w:rsidRPr="00A27FD5">
        <w:rPr>
          <w:i/>
          <w:iCs/>
          <w:szCs w:val="24"/>
          <w:lang w:val="fr-FR"/>
        </w:rPr>
        <w:t>f_offset</w:t>
      </w:r>
      <w:r w:rsidRPr="00A27FD5">
        <w:rPr>
          <w:szCs w:val="24"/>
          <w:lang w:val="fr-FR"/>
        </w:rPr>
        <w:tab/>
        <w:t>É</w:t>
      </w:r>
      <w:r w:rsidRPr="00A27FD5">
        <w:rPr>
          <w:color w:val="000000"/>
          <w:lang w:val="fr-FR"/>
        </w:rPr>
        <w:t>cart entre la fréquence du bord du canal et la fréquence centrale du filtre de mesure</w:t>
      </w:r>
      <w:bookmarkEnd w:id="55"/>
    </w:p>
    <w:p w14:paraId="4511F0E0"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f_offset</w:t>
      </w:r>
      <w:r w:rsidRPr="00A27FD5">
        <w:rPr>
          <w:i/>
          <w:iCs/>
          <w:szCs w:val="24"/>
          <w:vertAlign w:val="subscript"/>
          <w:lang w:val="fr-FR"/>
        </w:rPr>
        <w:t>max</w:t>
      </w:r>
      <w:r w:rsidRPr="00A27FD5">
        <w:rPr>
          <w:lang w:val="fr-FR"/>
        </w:rPr>
        <w:tab/>
      </w:r>
      <w:bookmarkStart w:id="56" w:name="lt_pId691"/>
      <w:r w:rsidRPr="00A27FD5">
        <w:rPr>
          <w:lang w:val="fr-FR"/>
        </w:rPr>
        <w:t xml:space="preserve">Valeur maximale de </w:t>
      </w:r>
      <w:r w:rsidRPr="00A27FD5">
        <w:rPr>
          <w:i/>
          <w:iCs/>
          <w:lang w:val="fr-FR"/>
        </w:rPr>
        <w:t>f_offset</w:t>
      </w:r>
      <w:r w:rsidRPr="00A27FD5">
        <w:rPr>
          <w:lang w:val="fr-FR"/>
        </w:rPr>
        <w:t xml:space="preserve"> utilisée pour définir </w:t>
      </w:r>
      <w:bookmarkEnd w:id="56"/>
      <w:r w:rsidRPr="00A27FD5">
        <w:rPr>
          <w:lang w:val="fr-FR"/>
        </w:rPr>
        <w:t>la limite</w:t>
      </w:r>
    </w:p>
    <w:p w14:paraId="5C529AD7"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i/>
          <w:iCs/>
          <w:szCs w:val="24"/>
          <w:vertAlign w:val="subscript"/>
          <w:lang w:val="fr-FR"/>
        </w:rPr>
        <w:t>DL_low</w:t>
      </w:r>
      <w:r w:rsidRPr="00A27FD5">
        <w:rPr>
          <w:lang w:val="fr-FR"/>
        </w:rPr>
        <w:tab/>
        <w:t>F</w:t>
      </w:r>
      <w:r w:rsidRPr="00A27FD5">
        <w:rPr>
          <w:color w:val="000000"/>
          <w:lang w:val="fr-FR"/>
        </w:rPr>
        <w:t>réquence la plus basse de la bande de fonctionnement sur la liaison descendante</w:t>
      </w:r>
    </w:p>
    <w:p w14:paraId="680AFF4C"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i/>
          <w:iCs/>
          <w:szCs w:val="24"/>
          <w:vertAlign w:val="subscript"/>
          <w:lang w:val="fr-FR"/>
        </w:rPr>
        <w:t>DL_high</w:t>
      </w:r>
      <w:r w:rsidRPr="00A27FD5">
        <w:rPr>
          <w:lang w:val="fr-FR"/>
        </w:rPr>
        <w:tab/>
      </w:r>
      <w:r w:rsidRPr="00A27FD5">
        <w:rPr>
          <w:color w:val="000000"/>
          <w:lang w:val="fr-FR"/>
        </w:rPr>
        <w:t>Fréquence la plus élevée de la bande de fonctionnement sur la liaison descendante</w:t>
      </w:r>
    </w:p>
    <w:p w14:paraId="08F0F49C"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i/>
          <w:iCs/>
          <w:szCs w:val="24"/>
          <w:vertAlign w:val="subscript"/>
          <w:lang w:val="fr-FR"/>
        </w:rPr>
        <w:t>UL_low</w:t>
      </w:r>
      <w:r w:rsidRPr="00A27FD5">
        <w:rPr>
          <w:lang w:val="fr-FR"/>
        </w:rPr>
        <w:tab/>
      </w:r>
      <w:bookmarkStart w:id="57" w:name="lt_pId697"/>
      <w:r w:rsidRPr="00A27FD5">
        <w:rPr>
          <w:color w:val="000000"/>
          <w:lang w:val="fr-FR"/>
        </w:rPr>
        <w:t xml:space="preserve">Fréquence la plus basse </w:t>
      </w:r>
      <w:r w:rsidRPr="00A27FD5">
        <w:rPr>
          <w:lang w:val="fr-FR"/>
        </w:rPr>
        <w:t xml:space="preserve">de la </w:t>
      </w:r>
      <w:bookmarkEnd w:id="57"/>
      <w:r w:rsidRPr="00A27FD5">
        <w:rPr>
          <w:lang w:val="fr-FR"/>
        </w:rPr>
        <w:t>b</w:t>
      </w:r>
      <w:r w:rsidRPr="00A27FD5">
        <w:rPr>
          <w:color w:val="000000"/>
          <w:lang w:val="fr-FR"/>
        </w:rPr>
        <w:t>ande de fonctionnement sur la liaison montante</w:t>
      </w:r>
    </w:p>
    <w:p w14:paraId="1EE4AAAA"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F</w:t>
      </w:r>
      <w:r w:rsidRPr="00A27FD5">
        <w:rPr>
          <w:i/>
          <w:iCs/>
          <w:szCs w:val="24"/>
          <w:vertAlign w:val="subscript"/>
          <w:lang w:val="fr-FR"/>
        </w:rPr>
        <w:t>UL_high</w:t>
      </w:r>
      <w:r w:rsidRPr="00A27FD5">
        <w:rPr>
          <w:lang w:val="fr-FR"/>
        </w:rPr>
        <w:tab/>
      </w:r>
      <w:bookmarkStart w:id="58" w:name="lt_pId699"/>
      <w:r w:rsidRPr="00A27FD5">
        <w:rPr>
          <w:color w:val="000000"/>
          <w:lang w:val="fr-FR"/>
        </w:rPr>
        <w:t xml:space="preserve">Fréquence la plus élevée </w:t>
      </w:r>
      <w:r w:rsidRPr="00A27FD5">
        <w:rPr>
          <w:lang w:val="fr-FR"/>
        </w:rPr>
        <w:t>de la b</w:t>
      </w:r>
      <w:r w:rsidRPr="00A27FD5">
        <w:rPr>
          <w:color w:val="000000"/>
          <w:lang w:val="fr-FR"/>
        </w:rPr>
        <w:t>ande de fonctionnement sur la liaison montante</w:t>
      </w:r>
      <w:bookmarkEnd w:id="58"/>
    </w:p>
    <w:p w14:paraId="4573F2C1"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i/>
          <w:iCs/>
          <w:szCs w:val="24"/>
          <w:lang w:val="fr-FR"/>
        </w:rPr>
        <w:t>P</w:t>
      </w:r>
      <w:r w:rsidRPr="00A27FD5">
        <w:rPr>
          <w:i/>
          <w:iCs/>
          <w:szCs w:val="24"/>
          <w:vertAlign w:val="subscript"/>
          <w:lang w:val="fr-FR"/>
        </w:rPr>
        <w:t>EM,N</w:t>
      </w:r>
      <w:r w:rsidRPr="00A27FD5">
        <w:rPr>
          <w:lang w:val="fr-FR"/>
        </w:rPr>
        <w:tab/>
      </w:r>
      <w:bookmarkStart w:id="59" w:name="lt_pId701"/>
      <w:r w:rsidRPr="00A27FD5">
        <w:rPr>
          <w:color w:val="000000"/>
          <w:lang w:val="fr-FR"/>
        </w:rPr>
        <w:t>Niveau d'émission déclaré pour le canal</w:t>
      </w:r>
      <w:r w:rsidRPr="00A27FD5">
        <w:rPr>
          <w:lang w:val="fr-FR"/>
        </w:rPr>
        <w:t xml:space="preserve"> </w:t>
      </w:r>
      <w:r w:rsidRPr="00A27FD5">
        <w:rPr>
          <w:i/>
          <w:iCs/>
          <w:lang w:val="fr-FR"/>
        </w:rPr>
        <w:t>N</w:t>
      </w:r>
      <w:bookmarkEnd w:id="59"/>
    </w:p>
    <w:p w14:paraId="0C34BC65" w14:textId="7FFEC6CE" w:rsidR="006B3243" w:rsidRPr="00A27FD5" w:rsidRDefault="006B3243" w:rsidP="00A569F7">
      <w:pPr>
        <w:pStyle w:val="enumlev1"/>
        <w:tabs>
          <w:tab w:val="clear" w:pos="794"/>
          <w:tab w:val="clear" w:pos="1191"/>
          <w:tab w:val="clear" w:pos="1588"/>
          <w:tab w:val="clear" w:pos="1985"/>
        </w:tabs>
        <w:ind w:left="1985" w:hanging="1985"/>
        <w:rPr>
          <w:i/>
          <w:iCs/>
          <w:lang w:val="fr-FR"/>
        </w:rPr>
      </w:pPr>
      <w:r w:rsidRPr="00A27FD5">
        <w:rPr>
          <w:i/>
          <w:iCs/>
          <w:lang w:val="fr-FR"/>
        </w:rPr>
        <w:t>P</w:t>
      </w:r>
      <w:r w:rsidRPr="00A27FD5">
        <w:rPr>
          <w:i/>
          <w:iCs/>
          <w:vertAlign w:val="subscript"/>
          <w:lang w:val="fr-FR"/>
        </w:rPr>
        <w:t>EM,B32,B75,B76,ind</w:t>
      </w:r>
      <w:r w:rsidRPr="00A27FD5">
        <w:rPr>
          <w:lang w:val="fr-FR"/>
        </w:rPr>
        <w:tab/>
        <w:t>Niveau d'émission déclaré dans les bandes 32, 75 et 76, ind=a, b, c.</w:t>
      </w:r>
    </w:p>
    <w:p w14:paraId="5E2C1FD8" w14:textId="3DDD9F1B" w:rsidR="006B3243" w:rsidRPr="00A27FD5" w:rsidRDefault="006B3243" w:rsidP="00A569F7">
      <w:pPr>
        <w:pStyle w:val="EW"/>
        <w:spacing w:before="80"/>
        <w:ind w:left="1985" w:hanging="1985"/>
        <w:jc w:val="both"/>
        <w:rPr>
          <w:sz w:val="24"/>
          <w:szCs w:val="24"/>
          <w:lang w:val="fr-FR"/>
        </w:rPr>
      </w:pPr>
      <w:r w:rsidRPr="00A27FD5">
        <w:rPr>
          <w:i/>
          <w:iCs/>
          <w:sz w:val="24"/>
          <w:szCs w:val="24"/>
          <w:lang w:val="fr-FR"/>
        </w:rPr>
        <w:t>P</w:t>
      </w:r>
      <w:r w:rsidRPr="00A27FD5">
        <w:rPr>
          <w:i/>
          <w:iCs/>
          <w:sz w:val="24"/>
          <w:szCs w:val="24"/>
          <w:vertAlign w:val="subscript"/>
          <w:lang w:val="fr-FR"/>
        </w:rPr>
        <w:t>EM,B32,ind</w:t>
      </w:r>
      <w:r w:rsidRPr="00A27FD5">
        <w:rPr>
          <w:vertAlign w:val="subscript"/>
          <w:lang w:val="fr-FR"/>
        </w:rPr>
        <w:tab/>
      </w:r>
      <w:r w:rsidRPr="00A27FD5">
        <w:rPr>
          <w:sz w:val="24"/>
          <w:szCs w:val="24"/>
          <w:lang w:val="fr-FR"/>
        </w:rPr>
        <w:t>Niveau d'émission déclaré dans la bande 32, ind=a, b, c, d, e</w:t>
      </w:r>
    </w:p>
    <w:p w14:paraId="5DCE814D" w14:textId="77777777" w:rsidR="006B3243" w:rsidRPr="00A27FD5" w:rsidRDefault="006B3243" w:rsidP="00A569F7">
      <w:pPr>
        <w:pStyle w:val="EW"/>
        <w:spacing w:before="80"/>
        <w:ind w:left="1985" w:hanging="1985"/>
        <w:jc w:val="both"/>
        <w:rPr>
          <w:sz w:val="24"/>
          <w:szCs w:val="24"/>
          <w:lang w:val="fr-FR"/>
        </w:rPr>
      </w:pPr>
      <w:r w:rsidRPr="00A27FD5">
        <w:rPr>
          <w:rFonts w:cs="v5.0.0"/>
          <w:i/>
          <w:iCs/>
          <w:lang w:val="fr-FR"/>
        </w:rPr>
        <w:t>W</w:t>
      </w:r>
      <w:r w:rsidRPr="00A27FD5">
        <w:rPr>
          <w:rFonts w:cs="v5.0.0"/>
          <w:i/>
          <w:iCs/>
          <w:vertAlign w:val="subscript"/>
          <w:lang w:val="fr-FR"/>
        </w:rPr>
        <w:t>gap</w:t>
      </w:r>
      <w:r w:rsidRPr="00A27FD5">
        <w:rPr>
          <w:lang w:val="fr-FR"/>
        </w:rPr>
        <w:tab/>
      </w:r>
      <w:r w:rsidRPr="00A27FD5">
        <w:rPr>
          <w:sz w:val="24"/>
          <w:szCs w:val="24"/>
          <w:lang w:val="fr-FR"/>
        </w:rPr>
        <w:t>Largeur de l'intervalle entre sous-blocs ou de l'intervalle entre largeurs de bande RF</w:t>
      </w:r>
    </w:p>
    <w:p w14:paraId="56434D06" w14:textId="77777777" w:rsidR="006B3243" w:rsidRPr="00A27FD5" w:rsidRDefault="006B3243" w:rsidP="00A569F7">
      <w:pPr>
        <w:pStyle w:val="Heading3"/>
        <w:rPr>
          <w:lang w:val="fr-FR"/>
        </w:rPr>
      </w:pPr>
      <w:bookmarkStart w:id="60" w:name="_Toc376704175"/>
      <w:r w:rsidRPr="00A27FD5">
        <w:rPr>
          <w:lang w:val="fr-FR"/>
        </w:rPr>
        <w:t>2.2.2</w:t>
      </w:r>
      <w:r w:rsidRPr="00A27FD5">
        <w:rPr>
          <w:lang w:val="fr-FR"/>
        </w:rPr>
        <w:tab/>
      </w:r>
      <w:bookmarkStart w:id="61" w:name="lt_pId703"/>
      <w:r w:rsidRPr="00A27FD5">
        <w:rPr>
          <w:lang w:val="fr-FR"/>
        </w:rPr>
        <w:t>Abréviations</w:t>
      </w:r>
      <w:bookmarkEnd w:id="60"/>
      <w:bookmarkEnd w:id="61"/>
    </w:p>
    <w:p w14:paraId="6EEEC827" w14:textId="77777777" w:rsidR="006B3243" w:rsidRPr="00A27FD5" w:rsidRDefault="006B3243" w:rsidP="00A569F7">
      <w:pPr>
        <w:tabs>
          <w:tab w:val="clear" w:pos="794"/>
          <w:tab w:val="clear" w:pos="1191"/>
          <w:tab w:val="clear" w:pos="1588"/>
          <w:tab w:val="clear" w:pos="1985"/>
        </w:tabs>
        <w:spacing w:before="80"/>
        <w:ind w:left="1985" w:hanging="1985"/>
        <w:jc w:val="left"/>
        <w:rPr>
          <w:lang w:val="fr-FR"/>
        </w:rPr>
      </w:pPr>
      <w:bookmarkStart w:id="62" w:name="lt_pId706"/>
      <w:r w:rsidRPr="00A27FD5">
        <w:rPr>
          <w:lang w:val="fr-FR"/>
        </w:rPr>
        <w:t>ACLR</w:t>
      </w:r>
      <w:r w:rsidRPr="00A27FD5">
        <w:rPr>
          <w:lang w:val="fr-FR"/>
        </w:rPr>
        <w:tab/>
      </w:r>
      <w:bookmarkEnd w:id="62"/>
      <w:r w:rsidRPr="00A27FD5">
        <w:rPr>
          <w:lang w:val="fr-FR"/>
        </w:rPr>
        <w:t>rapport de fuite de puissance dans un canal adjacent (</w:t>
      </w:r>
      <w:r w:rsidRPr="00A27FD5">
        <w:rPr>
          <w:i/>
          <w:iCs/>
          <w:lang w:val="fr-FR"/>
        </w:rPr>
        <w:t>adjacent channel leakage power ratio</w:t>
      </w:r>
      <w:r w:rsidRPr="00A27FD5">
        <w:rPr>
          <w:lang w:val="fr-FR"/>
        </w:rPr>
        <w:t>)</w:t>
      </w:r>
    </w:p>
    <w:p w14:paraId="59816C5D"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63" w:name="lt_pId718"/>
      <w:r w:rsidRPr="00A27FD5">
        <w:rPr>
          <w:lang w:val="fr-FR"/>
        </w:rPr>
        <w:t>BS</w:t>
      </w:r>
      <w:bookmarkEnd w:id="63"/>
      <w:r w:rsidRPr="00A27FD5">
        <w:rPr>
          <w:lang w:val="fr-FR"/>
        </w:rPr>
        <w:tab/>
        <w:t>station de base (</w:t>
      </w:r>
      <w:r w:rsidRPr="00A27FD5">
        <w:rPr>
          <w:i/>
          <w:iCs/>
          <w:lang w:val="fr-FR"/>
        </w:rPr>
        <w:t>base station</w:t>
      </w:r>
      <w:r w:rsidRPr="00A27FD5">
        <w:rPr>
          <w:lang w:val="fr-FR"/>
        </w:rPr>
        <w:t>)</w:t>
      </w:r>
    </w:p>
    <w:p w14:paraId="552710B6" w14:textId="77777777" w:rsidR="006B3243" w:rsidRPr="00A27FD5" w:rsidRDefault="006B3243" w:rsidP="00A569F7">
      <w:pPr>
        <w:tabs>
          <w:tab w:val="clear" w:pos="794"/>
          <w:tab w:val="clear" w:pos="1191"/>
          <w:tab w:val="clear" w:pos="1588"/>
          <w:tab w:val="clear" w:pos="1985"/>
        </w:tabs>
        <w:spacing w:before="80"/>
        <w:ind w:left="1985" w:hanging="1985"/>
        <w:rPr>
          <w:lang w:val="fr-FR"/>
        </w:rPr>
      </w:pPr>
      <w:r w:rsidRPr="00A27FD5">
        <w:rPr>
          <w:lang w:val="fr-FR"/>
        </w:rPr>
        <w:t>BW</w:t>
      </w:r>
      <w:r w:rsidRPr="00A27FD5">
        <w:rPr>
          <w:lang w:val="fr-FR"/>
        </w:rPr>
        <w:tab/>
        <w:t>largeur de bande (</w:t>
      </w:r>
      <w:r w:rsidRPr="00A27FD5">
        <w:rPr>
          <w:i/>
          <w:iCs/>
          <w:lang w:val="fr-FR"/>
        </w:rPr>
        <w:t>bandwidth</w:t>
      </w:r>
      <w:r w:rsidRPr="00A27FD5">
        <w:rPr>
          <w:lang w:val="fr-FR"/>
        </w:rPr>
        <w:t>)</w:t>
      </w:r>
    </w:p>
    <w:p w14:paraId="56B909A8"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64" w:name="lt_pId724"/>
      <w:r w:rsidRPr="00A27FD5">
        <w:rPr>
          <w:lang w:val="fr-FR"/>
        </w:rPr>
        <w:t>CACLR</w:t>
      </w:r>
      <w:bookmarkEnd w:id="64"/>
      <w:r w:rsidRPr="00A27FD5">
        <w:rPr>
          <w:lang w:val="fr-FR"/>
        </w:rPr>
        <w:tab/>
      </w:r>
      <w:bookmarkStart w:id="65" w:name="lt_pId725"/>
      <w:r w:rsidRPr="00A27FD5">
        <w:rPr>
          <w:lang w:val="fr-FR"/>
        </w:rPr>
        <w:t>rapport ACLR</w:t>
      </w:r>
      <w:bookmarkEnd w:id="65"/>
      <w:r w:rsidRPr="00A27FD5">
        <w:rPr>
          <w:lang w:val="fr-FR"/>
        </w:rPr>
        <w:t xml:space="preserve"> cumulatif (</w:t>
      </w:r>
      <w:r w:rsidRPr="00A27FD5">
        <w:rPr>
          <w:i/>
          <w:iCs/>
          <w:lang w:val="fr-FR"/>
        </w:rPr>
        <w:t>cumulative ACLR</w:t>
      </w:r>
      <w:r w:rsidRPr="00A27FD5">
        <w:rPr>
          <w:lang w:val="fr-FR"/>
        </w:rPr>
        <w:t xml:space="preserve">) </w:t>
      </w:r>
    </w:p>
    <w:p w14:paraId="13B44F52"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66" w:name="lt_pId741"/>
      <w:r w:rsidRPr="00A27FD5">
        <w:rPr>
          <w:lang w:val="fr-FR"/>
        </w:rPr>
        <w:t>DTT</w:t>
      </w:r>
      <w:bookmarkEnd w:id="66"/>
      <w:r w:rsidRPr="00A27FD5">
        <w:rPr>
          <w:lang w:val="fr-FR"/>
        </w:rPr>
        <w:tab/>
      </w:r>
      <w:r w:rsidRPr="00A27FD5">
        <w:rPr>
          <w:snapToGrid w:val="0"/>
          <w:lang w:val="fr-FR"/>
        </w:rPr>
        <w:t>télévision numérique de Terre (</w:t>
      </w:r>
      <w:r w:rsidRPr="00A27FD5">
        <w:rPr>
          <w:i/>
          <w:iCs/>
          <w:snapToGrid w:val="0"/>
          <w:lang w:val="fr-FR"/>
        </w:rPr>
        <w:t>digital terrestrial television</w:t>
      </w:r>
      <w:r w:rsidRPr="00A27FD5">
        <w:rPr>
          <w:snapToGrid w:val="0"/>
          <w:lang w:val="fr-FR"/>
        </w:rPr>
        <w:t>)</w:t>
      </w:r>
    </w:p>
    <w:p w14:paraId="0753B5BD"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67" w:name="lt_pId760"/>
      <w:r w:rsidRPr="00A27FD5">
        <w:rPr>
          <w:lang w:val="fr-FR"/>
        </w:rPr>
        <w:t>E-UTRA</w:t>
      </w:r>
      <w:bookmarkStart w:id="68" w:name="lt_pId761"/>
      <w:bookmarkEnd w:id="67"/>
      <w:r w:rsidRPr="00A27FD5">
        <w:rPr>
          <w:lang w:val="fr-FR"/>
        </w:rPr>
        <w:tab/>
        <w:t>système UTRA</w:t>
      </w:r>
      <w:bookmarkEnd w:id="68"/>
      <w:r w:rsidRPr="00A27FD5">
        <w:rPr>
          <w:color w:val="000000"/>
          <w:lang w:val="fr-FR"/>
        </w:rPr>
        <w:t xml:space="preserve"> évolué (</w:t>
      </w:r>
      <w:r w:rsidRPr="00A27FD5">
        <w:rPr>
          <w:i/>
          <w:iCs/>
          <w:color w:val="000000"/>
          <w:lang w:val="fr-FR"/>
        </w:rPr>
        <w:t>e</w:t>
      </w:r>
      <w:r w:rsidRPr="00A27FD5">
        <w:rPr>
          <w:rFonts w:cs="v4.2.0"/>
          <w:i/>
          <w:iCs/>
          <w:lang w:val="fr-FR"/>
        </w:rPr>
        <w:t>volved UTRA</w:t>
      </w:r>
      <w:r w:rsidRPr="00A27FD5">
        <w:rPr>
          <w:rFonts w:cs="v4.2.0"/>
          <w:lang w:val="fr-FR"/>
        </w:rPr>
        <w:t>)</w:t>
      </w:r>
    </w:p>
    <w:p w14:paraId="316FC8EF"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69" w:name="lt_pId768"/>
      <w:r w:rsidRPr="00A27FD5">
        <w:rPr>
          <w:lang w:val="fr-FR"/>
        </w:rPr>
        <w:t>FDD</w:t>
      </w:r>
      <w:bookmarkEnd w:id="69"/>
      <w:r w:rsidRPr="00A27FD5">
        <w:rPr>
          <w:lang w:val="fr-FR"/>
        </w:rPr>
        <w:tab/>
        <w:t>duplex à répartition en fréquence (</w:t>
      </w:r>
      <w:r w:rsidRPr="00A27FD5">
        <w:rPr>
          <w:i/>
          <w:iCs/>
          <w:lang w:val="fr-FR"/>
        </w:rPr>
        <w:t>frequency division duplex</w:t>
      </w:r>
      <w:r w:rsidRPr="00A27FD5">
        <w:rPr>
          <w:lang w:val="fr-FR"/>
        </w:rPr>
        <w:t>)</w:t>
      </w:r>
    </w:p>
    <w:p w14:paraId="287C5849"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0" w:name="lt_pId789"/>
      <w:r w:rsidRPr="00A27FD5">
        <w:rPr>
          <w:lang w:val="fr-FR"/>
        </w:rPr>
        <w:t>LA</w:t>
      </w:r>
      <w:bookmarkEnd w:id="70"/>
      <w:r w:rsidRPr="00A27FD5">
        <w:rPr>
          <w:lang w:val="fr-FR"/>
        </w:rPr>
        <w:tab/>
      </w:r>
      <w:bookmarkStart w:id="71" w:name="lt_pId791"/>
      <w:r w:rsidRPr="00A27FD5">
        <w:rPr>
          <w:lang w:val="fr-FR"/>
        </w:rPr>
        <w:t xml:space="preserve">zone locale </w:t>
      </w:r>
      <w:bookmarkEnd w:id="71"/>
      <w:r w:rsidRPr="00A27FD5">
        <w:rPr>
          <w:lang w:val="fr-FR"/>
        </w:rPr>
        <w:t>(</w:t>
      </w:r>
      <w:r w:rsidRPr="00A27FD5">
        <w:rPr>
          <w:i/>
          <w:iCs/>
          <w:lang w:val="fr-FR"/>
        </w:rPr>
        <w:t>local area</w:t>
      </w:r>
      <w:r w:rsidRPr="00A27FD5">
        <w:rPr>
          <w:lang w:val="fr-FR"/>
        </w:rPr>
        <w:t>)</w:t>
      </w:r>
    </w:p>
    <w:p w14:paraId="4553ABBB"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2" w:name="lt_pId798"/>
      <w:r w:rsidRPr="00A27FD5">
        <w:rPr>
          <w:lang w:val="fr-FR"/>
        </w:rPr>
        <w:t>MR</w:t>
      </w:r>
      <w:bookmarkEnd w:id="72"/>
      <w:r w:rsidRPr="00A27FD5">
        <w:rPr>
          <w:lang w:val="fr-FR"/>
        </w:rPr>
        <w:tab/>
        <w:t>moyenne portée (</w:t>
      </w:r>
      <w:r w:rsidRPr="00A27FD5">
        <w:rPr>
          <w:i/>
          <w:iCs/>
          <w:lang w:val="fr-FR"/>
        </w:rPr>
        <w:t>medium range</w:t>
      </w:r>
      <w:r w:rsidRPr="00A27FD5">
        <w:rPr>
          <w:lang w:val="fr-FR"/>
        </w:rPr>
        <w:t>)</w:t>
      </w:r>
    </w:p>
    <w:p w14:paraId="35EFFC27"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3" w:name="lt_pId801"/>
      <w:r w:rsidRPr="00A27FD5">
        <w:rPr>
          <w:lang w:val="fr-FR"/>
        </w:rPr>
        <w:t>MSR</w:t>
      </w:r>
      <w:bookmarkEnd w:id="73"/>
      <w:r w:rsidRPr="00A27FD5">
        <w:rPr>
          <w:lang w:val="fr-FR"/>
        </w:rPr>
        <w:tab/>
        <w:t>système de radiocommunication multinorme (</w:t>
      </w:r>
      <w:r w:rsidRPr="00A27FD5">
        <w:rPr>
          <w:i/>
          <w:iCs/>
          <w:lang w:val="fr-FR"/>
        </w:rPr>
        <w:t>multi-standard radio</w:t>
      </w:r>
      <w:r w:rsidRPr="00A27FD5">
        <w:rPr>
          <w:lang w:val="fr-FR"/>
        </w:rPr>
        <w:t>)</w:t>
      </w:r>
    </w:p>
    <w:p w14:paraId="52A92821" w14:textId="77777777" w:rsidR="006B3243" w:rsidRPr="00A27FD5" w:rsidRDefault="006B3243" w:rsidP="00A569F7">
      <w:pPr>
        <w:tabs>
          <w:tab w:val="clear" w:pos="794"/>
          <w:tab w:val="clear" w:pos="1191"/>
          <w:tab w:val="clear" w:pos="1588"/>
          <w:tab w:val="clear" w:pos="1985"/>
        </w:tabs>
        <w:ind w:left="1985" w:hanging="1985"/>
        <w:rPr>
          <w:lang w:val="fr-FR"/>
        </w:rPr>
      </w:pPr>
      <w:bookmarkStart w:id="74" w:name="lt_pId807"/>
      <w:r w:rsidRPr="00A27FD5">
        <w:rPr>
          <w:lang w:val="fr-FR"/>
        </w:rPr>
        <w:t>NB-IoT</w:t>
      </w:r>
      <w:r w:rsidRPr="00A27FD5">
        <w:rPr>
          <w:lang w:val="fr-FR"/>
        </w:rPr>
        <w:tab/>
        <w:t>Internet des objets à bande étroite (</w:t>
      </w:r>
      <w:r w:rsidRPr="00A27FD5">
        <w:rPr>
          <w:i/>
          <w:iCs/>
          <w:lang w:val="fr-FR"/>
        </w:rPr>
        <w:t>narrowband – Internet of Things</w:t>
      </w:r>
      <w:r w:rsidRPr="00A27FD5">
        <w:rPr>
          <w:lang w:val="fr-FR"/>
        </w:rPr>
        <w:t>)</w:t>
      </w:r>
    </w:p>
    <w:p w14:paraId="3E754A29" w14:textId="77777777" w:rsidR="006B3243" w:rsidRPr="00A27FD5" w:rsidRDefault="006B3243" w:rsidP="00A569F7">
      <w:pPr>
        <w:tabs>
          <w:tab w:val="clear" w:pos="794"/>
          <w:tab w:val="clear" w:pos="1191"/>
          <w:tab w:val="clear" w:pos="1588"/>
          <w:tab w:val="clear" w:pos="1985"/>
        </w:tabs>
        <w:ind w:left="1985" w:hanging="1985"/>
        <w:rPr>
          <w:lang w:val="fr-FR"/>
        </w:rPr>
      </w:pPr>
      <w:r w:rsidRPr="00A27FD5">
        <w:rPr>
          <w:lang w:val="fr-FR"/>
        </w:rPr>
        <w:t>OBUE</w:t>
      </w:r>
      <w:r w:rsidRPr="00A27FD5">
        <w:rPr>
          <w:lang w:val="fr-FR"/>
        </w:rPr>
        <w:tab/>
        <w:t>rayonnements non désirés dans la bande de fonctionnement (</w:t>
      </w:r>
      <w:r w:rsidRPr="00A27FD5">
        <w:rPr>
          <w:i/>
          <w:iCs/>
          <w:lang w:val="fr-FR"/>
        </w:rPr>
        <w:t>operating band unwanted emissions</w:t>
      </w:r>
      <w:r w:rsidRPr="00A27FD5">
        <w:rPr>
          <w:lang w:val="fr-FR"/>
        </w:rPr>
        <w:t>)</w:t>
      </w:r>
    </w:p>
    <w:p w14:paraId="34AAEE5F" w14:textId="77777777" w:rsidR="006B3243" w:rsidRPr="00A27FD5" w:rsidRDefault="006B3243" w:rsidP="00A569F7">
      <w:pPr>
        <w:tabs>
          <w:tab w:val="clear" w:pos="794"/>
          <w:tab w:val="clear" w:pos="1191"/>
          <w:tab w:val="clear" w:pos="1588"/>
          <w:tab w:val="clear" w:pos="1985"/>
        </w:tabs>
        <w:spacing w:before="80"/>
        <w:ind w:left="1985" w:hanging="1985"/>
        <w:rPr>
          <w:lang w:val="fr-FR"/>
        </w:rPr>
      </w:pPr>
      <w:r w:rsidRPr="00A27FD5">
        <w:rPr>
          <w:lang w:val="fr-FR"/>
        </w:rPr>
        <w:lastRenderedPageBreak/>
        <w:t>OoB</w:t>
      </w:r>
      <w:bookmarkEnd w:id="74"/>
      <w:r w:rsidRPr="00A27FD5">
        <w:rPr>
          <w:lang w:val="fr-FR"/>
        </w:rPr>
        <w:tab/>
      </w:r>
      <w:r w:rsidRPr="00A27FD5">
        <w:rPr>
          <w:snapToGrid w:val="0"/>
          <w:lang w:val="fr-FR"/>
        </w:rPr>
        <w:t>hors bande (</w:t>
      </w:r>
      <w:r w:rsidRPr="00A27FD5">
        <w:rPr>
          <w:i/>
          <w:iCs/>
          <w:snapToGrid w:val="0"/>
          <w:lang w:val="fr-FR"/>
        </w:rPr>
        <w:t>out-of-band</w:t>
      </w:r>
      <w:r w:rsidRPr="00A27FD5">
        <w:rPr>
          <w:snapToGrid w:val="0"/>
          <w:lang w:val="fr-FR"/>
        </w:rPr>
        <w:t>)</w:t>
      </w:r>
    </w:p>
    <w:p w14:paraId="1C87866F" w14:textId="77777777" w:rsidR="006B3243" w:rsidRPr="00A27FD5" w:rsidRDefault="006B3243" w:rsidP="00A569F7">
      <w:pPr>
        <w:tabs>
          <w:tab w:val="clear" w:pos="794"/>
          <w:tab w:val="clear" w:pos="1191"/>
          <w:tab w:val="clear" w:pos="1588"/>
          <w:tab w:val="clear" w:pos="1985"/>
        </w:tabs>
        <w:spacing w:before="80"/>
        <w:ind w:left="1985" w:hanging="1985"/>
        <w:rPr>
          <w:lang w:val="fr-FR"/>
        </w:rPr>
      </w:pPr>
      <w:r w:rsidRPr="00A27FD5">
        <w:rPr>
          <w:lang w:val="fr-FR"/>
        </w:rPr>
        <w:t>p.i.r.e.</w:t>
      </w:r>
      <w:r w:rsidRPr="00A27FD5">
        <w:rPr>
          <w:lang w:val="fr-FR"/>
        </w:rPr>
        <w:tab/>
        <w:t>puissance isotrope rayonnée équivalente (</w:t>
      </w:r>
      <w:r w:rsidRPr="00A27FD5">
        <w:rPr>
          <w:i/>
          <w:iCs/>
          <w:lang w:val="fr-FR"/>
        </w:rPr>
        <w:t>effective isotropic radiated power</w:t>
      </w:r>
      <w:r w:rsidRPr="00A27FD5">
        <w:rPr>
          <w:lang w:val="fr-FR"/>
        </w:rPr>
        <w:t>)</w:t>
      </w:r>
    </w:p>
    <w:p w14:paraId="163D1496" w14:textId="77777777" w:rsidR="006B3243" w:rsidRPr="00A27FD5" w:rsidRDefault="006B3243" w:rsidP="00A569F7">
      <w:pPr>
        <w:tabs>
          <w:tab w:val="clear" w:pos="794"/>
          <w:tab w:val="clear" w:pos="1191"/>
          <w:tab w:val="clear" w:pos="1588"/>
          <w:tab w:val="clear" w:pos="1985"/>
        </w:tabs>
        <w:spacing w:before="80"/>
        <w:ind w:left="1985" w:hanging="1985"/>
        <w:rPr>
          <w:lang w:val="fr-FR"/>
        </w:rPr>
      </w:pPr>
      <w:r w:rsidRPr="00A27FD5">
        <w:rPr>
          <w:lang w:val="fr-FR"/>
        </w:rPr>
        <w:t>RAT</w:t>
      </w:r>
      <w:r w:rsidRPr="00A27FD5">
        <w:rPr>
          <w:lang w:val="fr-FR"/>
        </w:rPr>
        <w:tab/>
        <w:t>technologie d'accès radioélectrique (</w:t>
      </w:r>
      <w:r w:rsidRPr="00A27FD5">
        <w:rPr>
          <w:i/>
          <w:iCs/>
          <w:lang w:val="fr-FR"/>
        </w:rPr>
        <w:t>radio access technology</w:t>
      </w:r>
      <w:r w:rsidRPr="00A27FD5">
        <w:rPr>
          <w:lang w:val="fr-FR"/>
        </w:rPr>
        <w:t>)</w:t>
      </w:r>
    </w:p>
    <w:p w14:paraId="404B842D"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5" w:name="lt_pId837"/>
      <w:r w:rsidRPr="00A27FD5">
        <w:rPr>
          <w:lang w:val="fr-FR"/>
        </w:rPr>
        <w:t>RB</w:t>
      </w:r>
      <w:bookmarkEnd w:id="75"/>
      <w:r w:rsidRPr="00A27FD5">
        <w:rPr>
          <w:lang w:val="fr-FR"/>
        </w:rPr>
        <w:tab/>
      </w:r>
      <w:r w:rsidRPr="00A27FD5">
        <w:rPr>
          <w:color w:val="000000"/>
          <w:lang w:val="fr-FR"/>
        </w:rPr>
        <w:t>bloc de ressources (</w:t>
      </w:r>
      <w:r w:rsidRPr="00A27FD5">
        <w:rPr>
          <w:i/>
          <w:iCs/>
          <w:color w:val="000000"/>
          <w:lang w:val="fr-FR"/>
        </w:rPr>
        <w:t>resource block</w:t>
      </w:r>
      <w:r w:rsidRPr="00A27FD5">
        <w:rPr>
          <w:color w:val="000000"/>
          <w:lang w:val="fr-FR"/>
        </w:rPr>
        <w:t>)</w:t>
      </w:r>
    </w:p>
    <w:p w14:paraId="2C1A8957"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6" w:name="lt_pId843"/>
      <w:r w:rsidRPr="00A27FD5">
        <w:rPr>
          <w:lang w:val="fr-FR"/>
        </w:rPr>
        <w:t>RF</w:t>
      </w:r>
      <w:bookmarkEnd w:id="76"/>
      <w:r w:rsidRPr="00A27FD5">
        <w:rPr>
          <w:lang w:val="fr-FR"/>
        </w:rPr>
        <w:tab/>
        <w:t>fréquence radioélectrique (</w:t>
      </w:r>
      <w:r w:rsidRPr="00A27FD5">
        <w:rPr>
          <w:i/>
          <w:iCs/>
          <w:lang w:val="fr-FR"/>
        </w:rPr>
        <w:t>radio frequency</w:t>
      </w:r>
      <w:r w:rsidRPr="00A27FD5">
        <w:rPr>
          <w:lang w:val="fr-FR"/>
        </w:rPr>
        <w:t>)</w:t>
      </w:r>
    </w:p>
    <w:p w14:paraId="1113A407"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7" w:name="lt_pId852"/>
      <w:r w:rsidRPr="00A27FD5">
        <w:rPr>
          <w:lang w:val="fr-FR"/>
        </w:rPr>
        <w:t>RRC</w:t>
      </w:r>
      <w:bookmarkEnd w:id="77"/>
      <w:r w:rsidRPr="00A27FD5">
        <w:rPr>
          <w:lang w:val="fr-FR"/>
        </w:rPr>
        <w:tab/>
      </w:r>
      <w:r w:rsidRPr="00A27FD5">
        <w:rPr>
          <w:color w:val="000000"/>
          <w:lang w:val="fr-FR"/>
        </w:rPr>
        <w:t>racine de cosinus surélevé (</w:t>
      </w:r>
      <w:r w:rsidRPr="00A27FD5">
        <w:rPr>
          <w:i/>
          <w:iCs/>
          <w:color w:val="000000"/>
          <w:lang w:val="fr-FR"/>
        </w:rPr>
        <w:t>root-raised cosine</w:t>
      </w:r>
      <w:r w:rsidRPr="00A27FD5">
        <w:rPr>
          <w:color w:val="000000"/>
          <w:lang w:val="fr-FR"/>
        </w:rPr>
        <w:t>)</w:t>
      </w:r>
    </w:p>
    <w:p w14:paraId="398856B8"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8" w:name="lt_pId855"/>
      <w:r w:rsidRPr="00A27FD5">
        <w:rPr>
          <w:lang w:val="fr-FR"/>
        </w:rPr>
        <w:t>RX</w:t>
      </w:r>
      <w:bookmarkEnd w:id="78"/>
      <w:r w:rsidRPr="00A27FD5">
        <w:rPr>
          <w:lang w:val="fr-FR"/>
        </w:rPr>
        <w:tab/>
        <w:t>récepteur (</w:t>
      </w:r>
      <w:r w:rsidRPr="00A27FD5">
        <w:rPr>
          <w:i/>
          <w:iCs/>
          <w:lang w:val="fr-FR"/>
        </w:rPr>
        <w:t>receiver</w:t>
      </w:r>
      <w:r w:rsidRPr="00A27FD5">
        <w:rPr>
          <w:lang w:val="fr-FR"/>
        </w:rPr>
        <w:t>)</w:t>
      </w:r>
    </w:p>
    <w:p w14:paraId="3E7390D5"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79" w:name="lt_pId858"/>
      <w:r w:rsidRPr="00A27FD5">
        <w:rPr>
          <w:lang w:val="fr-FR"/>
        </w:rPr>
        <w:t>SNR</w:t>
      </w:r>
      <w:bookmarkEnd w:id="79"/>
      <w:r w:rsidRPr="00A27FD5">
        <w:rPr>
          <w:lang w:val="fr-FR"/>
        </w:rPr>
        <w:tab/>
      </w:r>
      <w:bookmarkStart w:id="80" w:name="lt_pId860"/>
      <w:r w:rsidRPr="00A27FD5">
        <w:rPr>
          <w:color w:val="000000"/>
          <w:lang w:val="fr-FR"/>
        </w:rPr>
        <w:t>rapport signal/bruit (</w:t>
      </w:r>
      <w:r w:rsidRPr="00A27FD5">
        <w:rPr>
          <w:i/>
          <w:iCs/>
          <w:lang w:val="fr-FR"/>
        </w:rPr>
        <w:t>signal-to-noise ratio</w:t>
      </w:r>
      <w:bookmarkEnd w:id="80"/>
      <w:r w:rsidRPr="00A27FD5">
        <w:rPr>
          <w:lang w:val="fr-FR"/>
        </w:rPr>
        <w:t>)</w:t>
      </w:r>
    </w:p>
    <w:p w14:paraId="728819DC"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81" w:name="lt_pId864"/>
      <w:r w:rsidRPr="00A27FD5">
        <w:rPr>
          <w:lang w:val="fr-FR"/>
        </w:rPr>
        <w:t>TDD</w:t>
      </w:r>
      <w:bookmarkEnd w:id="81"/>
      <w:r w:rsidRPr="00A27FD5">
        <w:rPr>
          <w:lang w:val="fr-FR"/>
        </w:rPr>
        <w:tab/>
        <w:t>duplex à répartition dans le temps (</w:t>
      </w:r>
      <w:r w:rsidRPr="00A27FD5">
        <w:rPr>
          <w:i/>
          <w:iCs/>
          <w:lang w:val="fr-FR"/>
        </w:rPr>
        <w:t>time division duplex</w:t>
      </w:r>
      <w:r w:rsidRPr="00A27FD5">
        <w:rPr>
          <w:lang w:val="fr-FR"/>
        </w:rPr>
        <w:t>)</w:t>
      </w:r>
    </w:p>
    <w:p w14:paraId="6A550EFF"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82" w:name="lt_pId867"/>
      <w:r w:rsidRPr="00A27FD5">
        <w:rPr>
          <w:lang w:val="fr-FR"/>
        </w:rPr>
        <w:t>TX</w:t>
      </w:r>
      <w:bookmarkEnd w:id="82"/>
      <w:r w:rsidRPr="00A27FD5">
        <w:rPr>
          <w:lang w:val="fr-FR"/>
        </w:rPr>
        <w:tab/>
      </w:r>
      <w:bookmarkStart w:id="83" w:name="lt_pId869"/>
      <w:r w:rsidRPr="00A27FD5">
        <w:rPr>
          <w:lang w:val="fr-FR"/>
        </w:rPr>
        <w:t>émetteur (</w:t>
      </w:r>
      <w:r w:rsidRPr="00A27FD5">
        <w:rPr>
          <w:i/>
          <w:iCs/>
          <w:lang w:val="fr-FR"/>
        </w:rPr>
        <w:t>transmitter</w:t>
      </w:r>
      <w:bookmarkEnd w:id="83"/>
      <w:r w:rsidRPr="00A27FD5">
        <w:rPr>
          <w:lang w:val="fr-FR"/>
        </w:rPr>
        <w:t>)</w:t>
      </w:r>
    </w:p>
    <w:p w14:paraId="5C2D3310"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84" w:name="lt_pId870"/>
      <w:r w:rsidRPr="00A27FD5">
        <w:rPr>
          <w:lang w:val="fr-FR"/>
        </w:rPr>
        <w:t>UE</w:t>
      </w:r>
      <w:bookmarkEnd w:id="84"/>
      <w:r w:rsidRPr="00A27FD5">
        <w:rPr>
          <w:lang w:val="fr-FR"/>
        </w:rPr>
        <w:tab/>
        <w:t>équipement d'utilisateur (</w:t>
      </w:r>
      <w:r w:rsidRPr="00A27FD5">
        <w:rPr>
          <w:i/>
          <w:iCs/>
          <w:lang w:val="fr-FR"/>
        </w:rPr>
        <w:t>user equipment</w:t>
      </w:r>
      <w:r w:rsidRPr="00A27FD5">
        <w:rPr>
          <w:lang w:val="fr-FR"/>
        </w:rPr>
        <w:t>)</w:t>
      </w:r>
    </w:p>
    <w:p w14:paraId="4D0CD244"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85" w:name="lt_pId873"/>
      <w:r w:rsidRPr="00A27FD5">
        <w:rPr>
          <w:lang w:val="fr-FR"/>
        </w:rPr>
        <w:t>UEM</w:t>
      </w:r>
      <w:bookmarkEnd w:id="85"/>
      <w:r w:rsidRPr="00A27FD5">
        <w:rPr>
          <w:lang w:val="fr-FR"/>
        </w:rPr>
        <w:tab/>
      </w:r>
      <w:bookmarkStart w:id="86" w:name="lt_pId875"/>
      <w:r w:rsidRPr="00A27FD5">
        <w:rPr>
          <w:lang w:val="fr-FR"/>
        </w:rPr>
        <w:t>gabarit des rayonnements non désirés (</w:t>
      </w:r>
      <w:r w:rsidRPr="00A27FD5">
        <w:rPr>
          <w:i/>
          <w:iCs/>
          <w:lang w:val="fr-FR"/>
        </w:rPr>
        <w:t>unwanted emission mark</w:t>
      </w:r>
      <w:bookmarkEnd w:id="86"/>
      <w:r w:rsidRPr="00A27FD5">
        <w:rPr>
          <w:lang w:val="fr-FR"/>
        </w:rPr>
        <w:t>)</w:t>
      </w:r>
    </w:p>
    <w:p w14:paraId="7FEB524A" w14:textId="77777777" w:rsidR="006B3243" w:rsidRPr="00A27FD5" w:rsidRDefault="006B3243" w:rsidP="00A569F7">
      <w:pPr>
        <w:tabs>
          <w:tab w:val="clear" w:pos="794"/>
          <w:tab w:val="clear" w:pos="1191"/>
          <w:tab w:val="clear" w:pos="1588"/>
          <w:tab w:val="clear" w:pos="1985"/>
        </w:tabs>
        <w:spacing w:before="80"/>
        <w:ind w:left="1985" w:hanging="1985"/>
        <w:rPr>
          <w:lang w:val="fr-FR"/>
        </w:rPr>
      </w:pPr>
      <w:bookmarkStart w:id="87" w:name="lt_pId786"/>
      <w:r w:rsidRPr="00A27FD5">
        <w:rPr>
          <w:lang w:val="fr-FR"/>
        </w:rPr>
        <w:t>UIT-R</w:t>
      </w:r>
      <w:bookmarkEnd w:id="87"/>
      <w:r w:rsidRPr="00A27FD5">
        <w:rPr>
          <w:lang w:val="fr-FR"/>
        </w:rPr>
        <w:tab/>
        <w:t>Secteur des radiocommunications de l'UIT</w:t>
      </w:r>
    </w:p>
    <w:p w14:paraId="01C0EE0D" w14:textId="77777777" w:rsidR="006B3243" w:rsidRPr="00A27FD5" w:rsidRDefault="006B3243" w:rsidP="00A569F7">
      <w:pPr>
        <w:tabs>
          <w:tab w:val="clear" w:pos="794"/>
          <w:tab w:val="clear" w:pos="1191"/>
          <w:tab w:val="clear" w:pos="1588"/>
          <w:tab w:val="clear" w:pos="1985"/>
        </w:tabs>
        <w:ind w:left="1985" w:hanging="1985"/>
        <w:rPr>
          <w:lang w:val="fr-FR"/>
        </w:rPr>
      </w:pPr>
      <w:bookmarkStart w:id="88" w:name="lt_pId876"/>
      <w:r w:rsidRPr="00A27FD5">
        <w:rPr>
          <w:lang w:val="fr-FR"/>
        </w:rPr>
        <w:t>UTRA</w:t>
      </w:r>
      <w:r w:rsidRPr="00A27FD5">
        <w:rPr>
          <w:lang w:val="fr-FR"/>
        </w:rPr>
        <w:tab/>
        <w:t>accès hertzien de Terre universel (</w:t>
      </w:r>
      <w:r w:rsidRPr="00A27FD5">
        <w:rPr>
          <w:i/>
          <w:iCs/>
          <w:lang w:val="fr-FR"/>
        </w:rPr>
        <w:t>universal terrestrial radio access</w:t>
      </w:r>
      <w:r w:rsidRPr="00A27FD5">
        <w:rPr>
          <w:lang w:val="fr-FR"/>
        </w:rPr>
        <w:t>)</w:t>
      </w:r>
    </w:p>
    <w:p w14:paraId="6179244A" w14:textId="77777777" w:rsidR="006B3243" w:rsidRPr="00A27FD5" w:rsidRDefault="006B3243" w:rsidP="00A569F7">
      <w:pPr>
        <w:tabs>
          <w:tab w:val="clear" w:pos="794"/>
          <w:tab w:val="clear" w:pos="1191"/>
          <w:tab w:val="clear" w:pos="1588"/>
          <w:tab w:val="clear" w:pos="1985"/>
        </w:tabs>
        <w:spacing w:before="80"/>
        <w:ind w:left="1985" w:hanging="1985"/>
        <w:rPr>
          <w:lang w:val="fr-FR"/>
        </w:rPr>
      </w:pPr>
      <w:r w:rsidRPr="00A27FD5">
        <w:rPr>
          <w:lang w:val="fr-FR"/>
        </w:rPr>
        <w:t>WA</w:t>
      </w:r>
      <w:bookmarkEnd w:id="88"/>
      <w:r w:rsidRPr="00A27FD5">
        <w:rPr>
          <w:lang w:val="fr-FR"/>
        </w:rPr>
        <w:tab/>
        <w:t>zone étendue (</w:t>
      </w:r>
      <w:r w:rsidRPr="00A27FD5">
        <w:rPr>
          <w:i/>
          <w:iCs/>
          <w:lang w:val="fr-FR"/>
        </w:rPr>
        <w:t>wide area</w:t>
      </w:r>
      <w:r w:rsidRPr="00A27FD5">
        <w:rPr>
          <w:lang w:val="fr-FR"/>
        </w:rPr>
        <w:t>)</w:t>
      </w:r>
    </w:p>
    <w:p w14:paraId="7F72143B" w14:textId="77777777" w:rsidR="006B3243" w:rsidRPr="00A27FD5" w:rsidRDefault="006B3243" w:rsidP="00A569F7">
      <w:pPr>
        <w:pStyle w:val="Heading2"/>
        <w:rPr>
          <w:szCs w:val="24"/>
          <w:lang w:val="fr-FR"/>
        </w:rPr>
      </w:pPr>
      <w:r w:rsidRPr="00A27FD5">
        <w:rPr>
          <w:lang w:val="fr-FR"/>
        </w:rPr>
        <w:t>2.3</w:t>
      </w:r>
      <w:r w:rsidRPr="00A27FD5">
        <w:rPr>
          <w:lang w:val="fr-FR"/>
        </w:rPr>
        <w:tab/>
        <w:t>Rayonnements non désirés dans la bande de fonctionnement</w:t>
      </w:r>
    </w:p>
    <w:p w14:paraId="567F1B1C" w14:textId="77777777" w:rsidR="006B3243" w:rsidRPr="00A27FD5" w:rsidRDefault="006B3243" w:rsidP="00A569F7">
      <w:pPr>
        <w:rPr>
          <w:rFonts w:cs="v5.0.0"/>
          <w:lang w:val="fr-FR"/>
        </w:rPr>
      </w:pPr>
      <w:bookmarkStart w:id="89" w:name="lt_pId882"/>
      <w:r w:rsidRPr="00A27FD5">
        <w:rPr>
          <w:lang w:val="fr-FR"/>
        </w:rPr>
        <w:t>Les limites s'appliquent quel que soit le type d'émetteur considéré (monoporteuse, multiporteuse et/ou regroupement de porteuses) et pour tous les modes de transmission prévus dans les spécifications du fabricant.</w:t>
      </w:r>
      <w:bookmarkEnd w:id="89"/>
      <w:r w:rsidRPr="00A27FD5">
        <w:rPr>
          <w:lang w:val="fr-FR"/>
        </w:rPr>
        <w:t xml:space="preserve"> De plus, dans le cas d'une station de base fonctionnant dans des portions de spectre non contiguës, les limites s'appliquent à l'intérieur de tout intervalle entre sous-blocs. </w:t>
      </w:r>
      <w:r w:rsidRPr="00A27FD5">
        <w:rPr>
          <w:color w:val="000000"/>
          <w:lang w:val="fr-FR"/>
        </w:rPr>
        <w:t>Dans le cas d'une station de base fonctionnant dans plusieurs bandes, les limites s'appliquent à l'intérieur de tout intervalle entre largeurs de bande RF.</w:t>
      </w:r>
    </w:p>
    <w:p w14:paraId="653FEECA" w14:textId="77777777" w:rsidR="006B3243" w:rsidRPr="00A27FD5" w:rsidRDefault="006B3243" w:rsidP="00A569F7">
      <w:pPr>
        <w:rPr>
          <w:lang w:val="fr-FR"/>
        </w:rPr>
      </w:pPr>
      <w:r w:rsidRPr="00A27FD5">
        <w:rPr>
          <w:rFonts w:cs="v3.8.0"/>
          <w:lang w:val="fr-FR"/>
        </w:rPr>
        <w:t>Dans le cas d'une station de base capable de fonctionner dans plusieurs bandes lorsque ces bandes sont mappées sur des connecteurs d'antenne distincts, les limites relatives à une seule bande s'appliquent et l'évaluation cumulative des limites de rayonnement dans l'intervalle entre largeurs de bande RF n'est pas applicable.</w:t>
      </w:r>
    </w:p>
    <w:p w14:paraId="60B8B19E" w14:textId="77777777" w:rsidR="006B3243" w:rsidRPr="00A27FD5" w:rsidRDefault="006B3243" w:rsidP="00A569F7">
      <w:pPr>
        <w:rPr>
          <w:rFonts w:cs="v5.0.0"/>
          <w:lang w:val="fr-FR"/>
        </w:rPr>
      </w:pPr>
      <w:bookmarkStart w:id="90" w:name="lt_pId884"/>
      <w:r w:rsidRPr="00A27FD5">
        <w:rPr>
          <w:lang w:val="fr-FR"/>
        </w:rPr>
        <w:t>Pour une station de base prenant en charge l'accès E-UTRA avec un fonctionnement NB-IoT à bande de garde, les limites relatives aux rayonnements non désirés dans la bande de fonctionnement s'appliquent à la porteuse E-UTRA ayant une largeur de bande de canal supérieure ou égale à 5 MHz.</w:t>
      </w:r>
    </w:p>
    <w:p w14:paraId="2882EC5E" w14:textId="77777777" w:rsidR="006B3243" w:rsidRPr="00A27FD5" w:rsidRDefault="006B3243" w:rsidP="00A569F7">
      <w:pPr>
        <w:rPr>
          <w:lang w:val="fr-FR"/>
        </w:rPr>
      </w:pPr>
      <w:r w:rsidRPr="00A27FD5">
        <w:rPr>
          <w:lang w:val="fr-FR"/>
        </w:rPr>
        <w:t>Les limites des rayonnements non désirés dans la partie de la bande de fonctionnement sur la liaison descendante qui se situe dans le domaine des rayonnements non essentiels sont conformes à la Recommandation UIT</w:t>
      </w:r>
      <w:r w:rsidRPr="00A27FD5">
        <w:rPr>
          <w:lang w:val="fr-FR"/>
        </w:rPr>
        <w:noBreakHyphen/>
        <w:t>R SM.329</w:t>
      </w:r>
      <w:bookmarkEnd w:id="90"/>
      <w:r w:rsidRPr="00A27FD5">
        <w:rPr>
          <w:lang w:val="fr-FR"/>
        </w:rPr>
        <w:t>.</w:t>
      </w:r>
    </w:p>
    <w:p w14:paraId="41B29030" w14:textId="77777777" w:rsidR="006B3243" w:rsidRPr="00A27FD5" w:rsidRDefault="006B3243" w:rsidP="00A569F7">
      <w:pPr>
        <w:rPr>
          <w:lang w:val="fr-FR"/>
        </w:rPr>
      </w:pPr>
      <w:r w:rsidRPr="00A27FD5">
        <w:rPr>
          <w:color w:val="000000"/>
          <w:lang w:val="fr-FR"/>
        </w:rPr>
        <w:t>Dans le cas d'une station de base multiporteuse E-UTRA ou d'une station de base configurée pour un regroupement de porteuses contiguës ou non contiguës intrabande, les définitions ci-dessus s'appliquent au bord inférieur correspondant à la fréquence porteuse la plus basse sur laquelle des signaux sont émis et au bord supérieur correspondant à la fréquence porteuse la plus élevée sur laquelle des signaux sont émis dans une bande de fonctionnement spécifiée.</w:t>
      </w:r>
      <w:r w:rsidRPr="00A27FD5">
        <w:rPr>
          <w:lang w:val="fr-FR"/>
        </w:rPr>
        <w:t xml:space="preserve"> </w:t>
      </w:r>
    </w:p>
    <w:p w14:paraId="7A526A8F" w14:textId="2ADD198D" w:rsidR="006B3243" w:rsidRPr="00A27FD5" w:rsidRDefault="006B3243" w:rsidP="00A569F7">
      <w:pPr>
        <w:rPr>
          <w:lang w:val="fr-FR"/>
        </w:rPr>
      </w:pPr>
      <w:bookmarkStart w:id="91" w:name="lt_pId885"/>
      <w:r w:rsidRPr="00A27FD5">
        <w:rPr>
          <w:lang w:val="fr-FR"/>
        </w:rPr>
        <w:t>Pour les stations de base desservant une zone étendue, soit les limites du §</w:t>
      </w:r>
      <w:r w:rsidR="00C81C66" w:rsidRPr="00A27FD5">
        <w:rPr>
          <w:lang w:val="fr-FR"/>
        </w:rPr>
        <w:t> </w:t>
      </w:r>
      <w:r w:rsidRPr="00A27FD5">
        <w:rPr>
          <w:lang w:val="fr-FR"/>
        </w:rPr>
        <w:t>2.3.1 (limites de la catégorie A), soit les limites du § 2.3.2 (limites de la catégorie B) s'appliquent.</w:t>
      </w:r>
      <w:bookmarkEnd w:id="91"/>
      <w:r w:rsidRPr="00A27FD5">
        <w:rPr>
          <w:lang w:val="fr-FR"/>
        </w:rPr>
        <w:t xml:space="preserve"> </w:t>
      </w:r>
    </w:p>
    <w:p w14:paraId="46CEEA15" w14:textId="77777777" w:rsidR="006B3243" w:rsidRPr="00A27FD5" w:rsidRDefault="006B3243" w:rsidP="00A569F7">
      <w:pPr>
        <w:rPr>
          <w:lang w:val="fr-FR"/>
        </w:rPr>
      </w:pPr>
      <w:bookmarkStart w:id="92" w:name="lt_pId886"/>
      <w:r w:rsidRPr="00A27FD5">
        <w:rPr>
          <w:lang w:val="fr-FR"/>
        </w:rPr>
        <w:t>Pour les stations de base desservant une zone locale, les limites du § 2.3.2A (catégories A et B) s'appliquent.</w:t>
      </w:r>
    </w:p>
    <w:p w14:paraId="0AF70478" w14:textId="77777777" w:rsidR="006B3243" w:rsidRPr="00A27FD5" w:rsidRDefault="006B3243" w:rsidP="00A569F7">
      <w:pPr>
        <w:rPr>
          <w:lang w:val="fr-FR"/>
        </w:rPr>
      </w:pPr>
      <w:bookmarkStart w:id="93" w:name="lt_pId887"/>
      <w:bookmarkEnd w:id="92"/>
      <w:r w:rsidRPr="00A27FD5">
        <w:rPr>
          <w:lang w:val="fr-FR"/>
        </w:rPr>
        <w:t>Pour les stations de base de rattachement, les limites du § 2.3.2B (catégories A et B) s'appliquent.</w:t>
      </w:r>
    </w:p>
    <w:p w14:paraId="41732518" w14:textId="77777777" w:rsidR="006B3243" w:rsidRPr="00A27FD5" w:rsidRDefault="006B3243" w:rsidP="00A569F7">
      <w:pPr>
        <w:rPr>
          <w:lang w:val="fr-FR"/>
        </w:rPr>
      </w:pPr>
      <w:bookmarkStart w:id="94" w:name="lt_pId888"/>
      <w:bookmarkEnd w:id="93"/>
      <w:r w:rsidRPr="00A27FD5">
        <w:rPr>
          <w:lang w:val="fr-FR"/>
        </w:rPr>
        <w:lastRenderedPageBreak/>
        <w:t xml:space="preserve">Pour les stations </w:t>
      </w:r>
      <w:r w:rsidRPr="00A27FD5">
        <w:rPr>
          <w:color w:val="000000"/>
          <w:lang w:val="fr-FR"/>
        </w:rPr>
        <w:t>de base moyenne portée</w:t>
      </w:r>
      <w:r w:rsidRPr="00A27FD5">
        <w:rPr>
          <w:lang w:val="fr-FR"/>
        </w:rPr>
        <w:t>, les limites du § 2.3.2C (catégories A et B) s'appliquent</w:t>
      </w:r>
      <w:bookmarkEnd w:id="94"/>
      <w:r w:rsidRPr="00A27FD5">
        <w:rPr>
          <w:lang w:val="fr-FR"/>
        </w:rPr>
        <w:t>.</w:t>
      </w:r>
    </w:p>
    <w:p w14:paraId="7962D7B7" w14:textId="77777777" w:rsidR="006B3243" w:rsidRPr="00A27FD5" w:rsidRDefault="006B3243" w:rsidP="00A569F7">
      <w:pPr>
        <w:rPr>
          <w:rFonts w:cs="v5.0.0"/>
          <w:lang w:val="fr-FR"/>
        </w:rPr>
      </w:pPr>
      <w:r w:rsidRPr="00A27FD5">
        <w:rPr>
          <w:rFonts w:cs="v5.0.0"/>
          <w:lang w:val="fr-FR"/>
        </w:rPr>
        <w:t>L'application des limites de la catégorie A ou de celles de la catégorie B doit être la même que pour les rayonnements non essentiels de l'émetteur (limites obligatoires) au § 2.6.</w:t>
      </w:r>
    </w:p>
    <w:p w14:paraId="5FFA8B0E" w14:textId="77777777" w:rsidR="006B3243" w:rsidRPr="00A27FD5" w:rsidRDefault="006B3243" w:rsidP="00A569F7">
      <w:pPr>
        <w:rPr>
          <w:lang w:val="fr-FR"/>
        </w:rPr>
      </w:pPr>
      <w:r w:rsidRPr="00A27FD5">
        <w:rPr>
          <w:lang w:val="fr-FR"/>
        </w:rPr>
        <w:t xml:space="preserve">Pour les rayonnements non désirés dans la bande de fonctionnement pour la catégorie B, il existe deux options en ce qui concerne les limites qui peuvent être appliquées au niveau régional. Il convient d'appliquer soit les limites du § 2.3.2.1, soit celles du § 2.3.2.2. </w:t>
      </w:r>
    </w:p>
    <w:p w14:paraId="29B5706E" w14:textId="684018BF" w:rsidR="006B3243" w:rsidRPr="00A27FD5" w:rsidRDefault="006B3243" w:rsidP="00A569F7">
      <w:pPr>
        <w:rPr>
          <w:rFonts w:cs="v5.0.0"/>
          <w:lang w:val="fr-FR"/>
        </w:rPr>
      </w:pPr>
      <w:r w:rsidRPr="00A27FD5">
        <w:rPr>
          <w:lang w:val="fr-FR"/>
        </w:rPr>
        <w:t>Les limites précisées aux §</w:t>
      </w:r>
      <w:r w:rsidR="00681C60" w:rsidRPr="00A27FD5">
        <w:rPr>
          <w:lang w:val="fr-FR"/>
        </w:rPr>
        <w:t> </w:t>
      </w:r>
      <w:r w:rsidRPr="00A27FD5">
        <w:rPr>
          <w:lang w:val="fr-FR"/>
        </w:rPr>
        <w:t>2.3.1 et 2.3.2 s'appliquent aux stations de base desservant une zone étendue qui prennent en charge l'accès E-UTRA avec l'IoT à bande étroite (dans la bande et/ou dans la bande de garde). Les limites applicables aux stations de base desservant une zone étendue prenant en charge l'IoT à bande étroite autonome sont données au § 2.3.2E.</w:t>
      </w:r>
    </w:p>
    <w:p w14:paraId="30A6E55B" w14:textId="77777777" w:rsidR="006B3243" w:rsidRPr="00A27FD5" w:rsidRDefault="006B3243" w:rsidP="00A569F7">
      <w:pPr>
        <w:rPr>
          <w:rFonts w:cs="v5.0.0"/>
          <w:lang w:val="fr-FR"/>
        </w:rPr>
      </w:pPr>
      <w:r w:rsidRPr="00A27FD5">
        <w:rPr>
          <w:lang w:val="fr-FR"/>
        </w:rPr>
        <w:t>Les limites précisées au § 2.3.2A s'appliquent à une station de base desservant une zone locale qui prend en charge l'accès E</w:t>
      </w:r>
      <w:r w:rsidRPr="00A27FD5">
        <w:rPr>
          <w:lang w:val="fr-FR"/>
        </w:rPr>
        <w:noBreakHyphen/>
        <w:t>UTRA avec l'IoT à bande étroite (dans la bande et/ou dans la bande de garde). Les limites applicables aux stations de base desservant une zone locale prenant en charge l'IoT à bande étroite autonome sont exposées au § 2.3.2F.</w:t>
      </w:r>
    </w:p>
    <w:p w14:paraId="0DB9B325" w14:textId="77777777" w:rsidR="006B3243" w:rsidRPr="00A27FD5" w:rsidRDefault="006B3243" w:rsidP="00A569F7">
      <w:pPr>
        <w:rPr>
          <w:rFonts w:cs="v5.0.0"/>
          <w:lang w:val="fr-FR"/>
        </w:rPr>
      </w:pPr>
      <w:r w:rsidRPr="00A27FD5">
        <w:rPr>
          <w:lang w:val="fr-FR"/>
        </w:rPr>
        <w:t>Les limites précisées au § 2.3.2B s'appliquent à une station de base de rattachement qui prend en charge l'accès E</w:t>
      </w:r>
      <w:r w:rsidRPr="00A27FD5">
        <w:rPr>
          <w:lang w:val="fr-FR"/>
        </w:rPr>
        <w:noBreakHyphen/>
        <w:t>UTRA avec l'IoT à bande étroite (dans la bande et/ou dans la bande de garde). Les limites applicables aux stations de base de rattachement prenant en charge l'IoT à bande étroite autonome sont exposées au § 2.3.2G.</w:t>
      </w:r>
    </w:p>
    <w:p w14:paraId="281A592D" w14:textId="77777777" w:rsidR="006B3243" w:rsidRPr="00A27FD5" w:rsidRDefault="006B3243" w:rsidP="00A569F7">
      <w:pPr>
        <w:rPr>
          <w:rFonts w:cs="v5.0.0"/>
          <w:lang w:val="fr-FR"/>
        </w:rPr>
      </w:pPr>
      <w:r w:rsidRPr="00A27FD5">
        <w:rPr>
          <w:lang w:val="fr-FR"/>
        </w:rPr>
        <w:t>Les limites précisées au § 2.3.2C s'appliquent à une station de base moyenne portée qui prend en charge l'accès E</w:t>
      </w:r>
      <w:r w:rsidRPr="00A27FD5">
        <w:rPr>
          <w:lang w:val="fr-FR"/>
        </w:rPr>
        <w:noBreakHyphen/>
        <w:t>UTRA avec l'IoT à bande étroite (dans la bande et/ou dans la bande de garde). Les limites applicables aux stations de base moyenne portée prenant en charge l'IoT à bande étroite autonome sont exposées au § 2.3.2H.</w:t>
      </w:r>
    </w:p>
    <w:p w14:paraId="15DBD8CF" w14:textId="77777777" w:rsidR="006B3243" w:rsidRPr="00A27FD5" w:rsidRDefault="006B3243" w:rsidP="00A569F7">
      <w:pPr>
        <w:rPr>
          <w:lang w:val="fr-FR"/>
        </w:rPr>
      </w:pPr>
      <w:r w:rsidRPr="00A27FD5">
        <w:rPr>
          <w:lang w:val="fr-FR"/>
        </w:rPr>
        <w:t>Les émissions ne doivent pas dépasser les niveaux maximaux indiqués dans les tableaux ci-après, où:</w:t>
      </w:r>
    </w:p>
    <w:p w14:paraId="2E193F4A" w14:textId="75453BFB" w:rsidR="006B3243" w:rsidRPr="00A27FD5" w:rsidRDefault="00E2035C" w:rsidP="00A569F7">
      <w:pPr>
        <w:pStyle w:val="enumlev1"/>
        <w:rPr>
          <w:lang w:val="fr-FR"/>
        </w:rPr>
      </w:pPr>
      <w:r w:rsidRPr="00A27FD5">
        <w:rPr>
          <w:lang w:val="fr-FR"/>
        </w:rPr>
        <w:t>–</w:t>
      </w:r>
      <w:r w:rsidR="006B3243" w:rsidRPr="00A27FD5">
        <w:rPr>
          <w:lang w:val="fr-FR"/>
        </w:rPr>
        <w:tab/>
      </w:r>
      <w:r w:rsidR="009C7FB4" w:rsidRPr="00A27FD5">
        <w:rPr>
          <w:lang w:val="fr-FR"/>
        </w:rPr>
        <w:t>∆</w:t>
      </w:r>
      <w:r w:rsidR="006B3243" w:rsidRPr="00A27FD5">
        <w:rPr>
          <w:i/>
          <w:iCs/>
          <w:lang w:val="fr-FR"/>
        </w:rPr>
        <w:t>f</w:t>
      </w:r>
      <w:r w:rsidR="006B3243" w:rsidRPr="00A27FD5">
        <w:rPr>
          <w:lang w:val="fr-FR"/>
        </w:rPr>
        <w:t xml:space="preserve"> est l'écart entre la fréquence du bord de la largeur de bande RF de la station de base et la fréquence du point nominal à </w:t>
      </w:r>
      <w:r w:rsidR="00451D5C" w:rsidRPr="00A27FD5">
        <w:rPr>
          <w:lang w:val="fr-FR"/>
        </w:rPr>
        <w:t>−</w:t>
      </w:r>
      <w:r w:rsidR="006B3243" w:rsidRPr="00A27FD5">
        <w:rPr>
          <w:lang w:val="fr-FR"/>
        </w:rPr>
        <w:t>3 dB du filtre de mesure le plus proche de la fréquence porteuse;</w:t>
      </w:r>
    </w:p>
    <w:p w14:paraId="199DB54E" w14:textId="1CAF457D" w:rsidR="006B3243" w:rsidRPr="00A27FD5" w:rsidRDefault="006B3243" w:rsidP="00A569F7">
      <w:pPr>
        <w:pStyle w:val="enumlev1"/>
        <w:rPr>
          <w:lang w:val="fr-FR"/>
        </w:rPr>
      </w:pPr>
      <w:r w:rsidRPr="00A27FD5">
        <w:rPr>
          <w:lang w:val="fr-FR"/>
        </w:rPr>
        <w:t>–</w:t>
      </w:r>
      <w:r w:rsidRPr="00A27FD5">
        <w:rPr>
          <w:lang w:val="fr-FR"/>
        </w:rPr>
        <w:tab/>
      </w:r>
      <w:r w:rsidRPr="00A27FD5">
        <w:rPr>
          <w:i/>
          <w:lang w:val="fr-FR"/>
        </w:rPr>
        <w:t>f_offset</w:t>
      </w:r>
      <w:r w:rsidRPr="00A27FD5">
        <w:rPr>
          <w:lang w:val="fr-FR"/>
        </w:rPr>
        <w:t xml:space="preserve"> est l'écart entre la fréquence du bord de la largeur de bande RF de la station de base et la fréquence centrale du filtre de mesure;</w:t>
      </w:r>
    </w:p>
    <w:p w14:paraId="52412662"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i/>
          <w:iCs/>
          <w:vertAlign w:val="subscript"/>
          <w:lang w:val="fr-FR"/>
        </w:rPr>
        <w:t>max</w:t>
      </w:r>
      <w:r w:rsidRPr="00A27FD5">
        <w:rPr>
          <w:lang w:val="fr-FR"/>
        </w:rPr>
        <w:t xml:space="preserve"> est le décalage par rapport à la fréquence à 10 MHz en dehors de la bande de fonctionnement sur la liaison descendante;</w:t>
      </w:r>
    </w:p>
    <w:p w14:paraId="286A6E85" w14:textId="33135698"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i/>
          <w:iCs/>
          <w:vertAlign w:val="subscript"/>
          <w:lang w:val="fr-FR"/>
        </w:rPr>
        <w:t>max</w:t>
      </w:r>
      <w:r w:rsidRPr="00A27FD5">
        <w:rPr>
          <w:lang w:val="fr-FR"/>
        </w:rPr>
        <w:t xml:space="preserve"> est égal à </w:t>
      </w:r>
      <w:r w:rsidRPr="00A27FD5">
        <w:rPr>
          <w:i/>
          <w:iCs/>
          <w:lang w:val="fr-FR"/>
        </w:rPr>
        <w:t>f_offset</w:t>
      </w:r>
      <w:r w:rsidRPr="00A27FD5">
        <w:rPr>
          <w:i/>
          <w:iCs/>
          <w:vertAlign w:val="subscript"/>
          <w:lang w:val="fr-FR"/>
        </w:rPr>
        <w:t>max</w:t>
      </w:r>
      <w:r w:rsidRPr="00A27FD5">
        <w:rPr>
          <w:lang w:val="fr-FR"/>
        </w:rPr>
        <w:t xml:space="preserve"> moins la moitié de la largeur de bande du filtre de mesure.</w:t>
      </w:r>
    </w:p>
    <w:p w14:paraId="161EB3E5" w14:textId="77777777" w:rsidR="006B3243" w:rsidRPr="00A27FD5" w:rsidRDefault="006B3243" w:rsidP="00A569F7">
      <w:pPr>
        <w:rPr>
          <w:lang w:val="fr-FR"/>
        </w:rPr>
      </w:pPr>
      <w:r w:rsidRPr="00A27FD5">
        <w:rPr>
          <w:lang w:val="fr-FR"/>
        </w:rPr>
        <w:t>À l'intérieur de tout intervalle entre largeurs de bande RF avec</w:t>
      </w:r>
      <w:r w:rsidRPr="00A27FD5">
        <w:rPr>
          <w:i/>
          <w:iCs/>
          <w:lang w:val="fr-FR"/>
        </w:rPr>
        <w:t xml:space="preserve"> W</w:t>
      </w:r>
      <w:r w:rsidRPr="00A27FD5">
        <w:rPr>
          <w:i/>
          <w:iCs/>
          <w:vertAlign w:val="subscript"/>
          <w:lang w:val="fr-FR"/>
        </w:rPr>
        <w:t>gap</w:t>
      </w:r>
      <w:r w:rsidRPr="00A27FD5">
        <w:rPr>
          <w:lang w:val="fr-FR"/>
        </w:rPr>
        <w:t xml:space="preserve"> &lt; 20 MHz </w:t>
      </w:r>
      <w:r w:rsidRPr="00A27FD5">
        <w:rPr>
          <w:lang w:val="fr-FR" w:eastAsia="zh-CN"/>
        </w:rPr>
        <w:t xml:space="preserve">pour une station de base </w:t>
      </w:r>
      <w:r w:rsidRPr="00A27FD5">
        <w:rPr>
          <w:lang w:val="fr-FR"/>
        </w:rPr>
        <w:t>fonctionnant dans plusieurs bandes, les rayonnements ne doivent pas dépasser la somme cumulative des limites pour les tests fixées pour les bords de la largeur de bande RF de la station de base situés de part et d'autre de l'intervalle entre largeurs de bande RF. La limite pour les tests fixée pour chaque bord de la largeur de bande RF est indiquée dans les Tableaux A1-6 à A1-8 ci-après, où dans ce cas précis:</w:t>
      </w:r>
    </w:p>
    <w:p w14:paraId="32E807EC" w14:textId="4ABE5DB1"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de la largeur de bande RF de la station de base et la fréquence du point nominal à </w:t>
      </w:r>
      <w:r w:rsidR="00451D5C" w:rsidRPr="00A27FD5">
        <w:rPr>
          <w:lang w:val="fr-FR"/>
        </w:rPr>
        <w:t>−</w:t>
      </w:r>
      <w:r w:rsidRPr="00A27FD5">
        <w:rPr>
          <w:lang w:val="fr-FR"/>
        </w:rPr>
        <w:t>3 dB du filtre de mesure le plus proche du bord de la largeur de bande RF;</w:t>
      </w:r>
    </w:p>
    <w:p w14:paraId="0A84B743"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de la largeur de bande RF de la station de base et la fréquence centrale du filtre de mesure;</w:t>
      </w:r>
    </w:p>
    <w:p w14:paraId="2077469B"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la moitié de la largeur de bande de l'intervalle entre largeurs de bande RF moins la moitié de la largeur de bande du filtre de mesure;</w:t>
      </w:r>
    </w:p>
    <w:p w14:paraId="1ADC63CE" w14:textId="6D641FE3"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13ED91DB" w14:textId="620522E3" w:rsidR="006B3243" w:rsidRPr="00A27FD5" w:rsidRDefault="006B3243" w:rsidP="00A569F7">
      <w:pPr>
        <w:rPr>
          <w:lang w:val="fr-FR"/>
        </w:rPr>
      </w:pPr>
      <w:r w:rsidRPr="00A27FD5">
        <w:rPr>
          <w:lang w:val="fr-FR"/>
        </w:rPr>
        <w:lastRenderedPageBreak/>
        <w:t xml:space="preserve">Dans le cas d'une station de base pouvant fonctionner </w:t>
      </w:r>
      <w:r w:rsidR="00D811FF" w:rsidRPr="00A27FD5">
        <w:rPr>
          <w:lang w:val="fr-FR"/>
        </w:rPr>
        <w:t>dans</w:t>
      </w:r>
      <w:r w:rsidRPr="00A27FD5">
        <w:rPr>
          <w:lang w:val="fr-FR"/>
        </w:rPr>
        <w:t xml:space="preserve"> plusieurs bandes sur le même connecteur d'antenne, les limites des rayonnements non désirés dans la bande de fonctionnement s'appliquent également dans une bande de fonctionnement prise en charge sans porteuse émise, dans le cas où une ou plusieurs porteuses sont émises dans d'autres bandes de fonctionnement. Dans ce cas, lorsqu'aucune porteuse n'est émise dans une bande de fonctionnement, la limite des rayonnements non désirés dans la bande de fonctionnement, telle que définie dans les tableaux de la présente section pour le plus grand décalage de fréquence (</w:t>
      </w:r>
      <w:r w:rsidR="009C7FB4" w:rsidRPr="00A27FD5">
        <w:rPr>
          <w:lang w:val="fr-FR"/>
        </w:rPr>
        <w:t>∆</w:t>
      </w:r>
      <w:r w:rsidRPr="00A27FD5">
        <w:rPr>
          <w:i/>
          <w:iCs/>
          <w:lang w:val="fr-FR"/>
        </w:rPr>
        <w:t>f</w:t>
      </w:r>
      <w:r w:rsidRPr="00A27FD5">
        <w:rPr>
          <w:i/>
          <w:iCs/>
          <w:vertAlign w:val="subscript"/>
          <w:lang w:val="fr-FR"/>
        </w:rPr>
        <w:t>max</w:t>
      </w:r>
      <w:r w:rsidRPr="00A27FD5">
        <w:rPr>
          <w:lang w:val="fr-FR"/>
        </w:rPr>
        <w:t>) d'une bande dans laquelle aucune porteuse n'est émise, s'applique à partir de 10</w:t>
      </w:r>
      <w:r w:rsidR="00451D5C" w:rsidRPr="00A27FD5">
        <w:rPr>
          <w:lang w:val="fr-FR"/>
        </w:rPr>
        <w:t> </w:t>
      </w:r>
      <w:r w:rsidRPr="00A27FD5">
        <w:rPr>
          <w:lang w:val="fr-FR"/>
        </w:rPr>
        <w:t>MHz au-dessous de la fréquence la plus basse jusqu'à 10</w:t>
      </w:r>
      <w:r w:rsidR="00451D5C" w:rsidRPr="00A27FD5">
        <w:rPr>
          <w:lang w:val="fr-FR"/>
        </w:rPr>
        <w:t> </w:t>
      </w:r>
      <w:r w:rsidRPr="00A27FD5">
        <w:rPr>
          <w:lang w:val="fr-FR"/>
        </w:rPr>
        <w:t>MHz au</w:t>
      </w:r>
      <w:r w:rsidRPr="00A27FD5">
        <w:rPr>
          <w:lang w:val="fr-FR"/>
        </w:rPr>
        <w:noBreakHyphen/>
        <w:t>dessus de la fréquence la plus élevée de la bande de fonctionnement de liaison descendante prise en charge sans aucune porteuse émise. Et aucune limite cumulative n'est appliquée à l'intervalle entre une bande de fonctionnement en liaison descendante prise en charge avec porteuse émise et une bande de fonctionnement en liaison descendante prise en charge sans porteuse émise.</w:t>
      </w:r>
    </w:p>
    <w:p w14:paraId="1C0144FE" w14:textId="77777777" w:rsidR="006B3243" w:rsidRPr="00A27FD5" w:rsidRDefault="006B3243" w:rsidP="00A569F7">
      <w:pPr>
        <w:rPr>
          <w:lang w:val="fr-FR"/>
        </w:rPr>
      </w:pPr>
      <w:r w:rsidRPr="00A27FD5">
        <w:rPr>
          <w:lang w:val="fr-FR"/>
        </w:rPr>
        <w:t xml:space="preserve">En outre, à l'intérieur de tout intervalle entre sous-blocs </w:t>
      </w:r>
      <w:r w:rsidRPr="00A27FD5">
        <w:rPr>
          <w:lang w:val="fr-FR" w:eastAsia="zh-CN"/>
        </w:rPr>
        <w:t xml:space="preserve">pour une station de base </w:t>
      </w:r>
      <w:r w:rsidRPr="00A27FD5">
        <w:rPr>
          <w:lang w:val="fr-FR"/>
        </w:rPr>
        <w:t>fonctionnant dans des portions de spectre non contiguës, les résultats de mesure ne doivent pas dépasser la somme cumulative des limites pour les tests fixées pour les sous-blocs adjacents situés de part et d'autre de l'intervalle entre sous-blocs. La limite pour les tests pour chaque sous-bloc est indiquée dans les Tableaux A1-6 à A1-8 ci-après, où dans ce cas précis:</w:t>
      </w:r>
    </w:p>
    <w:p w14:paraId="77C09438" w14:textId="12878838"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du sous-bloc et la fréquence du point nominal à </w:t>
      </w:r>
      <w:r w:rsidR="00040F87" w:rsidRPr="00A27FD5">
        <w:rPr>
          <w:lang w:val="fr-FR"/>
        </w:rPr>
        <w:t>−</w:t>
      </w:r>
      <w:r w:rsidRPr="00A27FD5">
        <w:rPr>
          <w:lang w:val="fr-FR"/>
        </w:rPr>
        <w:t>3 dB du filtre de mesure le plus proche du bord du sous-bloc;</w:t>
      </w:r>
    </w:p>
    <w:p w14:paraId="32032147"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du sous-bloc et la fréquence centrale du filtre de mesure;</w:t>
      </w:r>
    </w:p>
    <w:p w14:paraId="3D20813A"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la largeur de bande de l'intervalle entre sous-blocs moins la moitié de la largeur de bande du filtre de mesure;</w:t>
      </w:r>
    </w:p>
    <w:p w14:paraId="230A5F25" w14:textId="2AB4C310"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5FF0D672" w14:textId="77777777" w:rsidR="006B3243" w:rsidRPr="00A27FD5" w:rsidRDefault="006B3243" w:rsidP="00A569F7">
      <w:pPr>
        <w:pStyle w:val="Heading3"/>
        <w:rPr>
          <w:lang w:val="fr-FR"/>
        </w:rPr>
      </w:pPr>
      <w:bookmarkStart w:id="95" w:name="_Toc351733008"/>
      <w:r w:rsidRPr="00A27FD5">
        <w:rPr>
          <w:lang w:val="fr-FR"/>
        </w:rPr>
        <w:t>2.3.1</w:t>
      </w:r>
      <w:r w:rsidRPr="00A27FD5">
        <w:rPr>
          <w:lang w:val="fr-FR"/>
        </w:rPr>
        <w:tab/>
      </w:r>
      <w:bookmarkEnd w:id="95"/>
      <w:r w:rsidRPr="00A27FD5">
        <w:rPr>
          <w:lang w:val="fr-FR"/>
        </w:rPr>
        <w:t>Rayonnements non désirés dans la bande de fonctionnement dans le cas de stations de base desservant une zone étendue (catégorie A)</w:t>
      </w:r>
    </w:p>
    <w:p w14:paraId="355FC29C" w14:textId="77777777" w:rsidR="006B3243" w:rsidRPr="00A27FD5" w:rsidRDefault="006B3243" w:rsidP="00A569F7">
      <w:pPr>
        <w:rPr>
          <w:lang w:val="fr-FR"/>
        </w:rPr>
      </w:pPr>
      <w:r w:rsidRPr="00A27FD5">
        <w:rPr>
          <w:lang w:val="fr-FR"/>
        </w:rPr>
        <w:t>Pour les stations de base E-UTRA fonctionnant dans les bandes 5, 6, 8, 12, 13, 14, 17, 18, 19, 26, 27, 28, 29, 31, 44, 71, 72, 73, 85, 87, 88, les émissions ne doivent pas dépasser les niveaux maximaux indiqués dans les Tableaux A1-6 à A1-8.</w:t>
      </w:r>
    </w:p>
    <w:p w14:paraId="35B9A36E" w14:textId="77777777" w:rsidR="006B3243" w:rsidRPr="00A27FD5" w:rsidRDefault="006B3243" w:rsidP="00A569F7">
      <w:pPr>
        <w:pStyle w:val="TableNo"/>
        <w:keepNext w:val="0"/>
        <w:rPr>
          <w:lang w:val="fr-FR"/>
        </w:rPr>
      </w:pPr>
      <w:r w:rsidRPr="00A27FD5">
        <w:rPr>
          <w:lang w:val="fr-FR"/>
        </w:rPr>
        <w:t>TABLEAU A1-5</w:t>
      </w:r>
    </w:p>
    <w:p w14:paraId="2DBF74C0" w14:textId="77777777" w:rsidR="006B3243" w:rsidRPr="00A27FD5" w:rsidRDefault="006B3243" w:rsidP="00A569F7">
      <w:pPr>
        <w:pStyle w:val="Tabletitle"/>
        <w:keepNext w:val="0"/>
        <w:rPr>
          <w:rFonts w:cs="v5.0.0"/>
          <w:lang w:val="fr-FR"/>
        </w:rPr>
      </w:pPr>
      <w:r w:rsidRPr="00A27FD5">
        <w:rPr>
          <w:lang w:val="fr-FR"/>
        </w:rPr>
        <w:t xml:space="preserve">Limites des rayonnements non désirés dans la bande de fonctionnement dans le cas de stations de base desservant une zone étendue pour une largeur de bande de canal de 1,4 MHz </w:t>
      </w:r>
      <w:r w:rsidRPr="00A27FD5">
        <w:rPr>
          <w:lang w:val="fr-FR"/>
        </w:rPr>
        <w:br/>
        <w:t>(bandes E</w:t>
      </w:r>
      <w:r w:rsidRPr="00A27FD5">
        <w:rPr>
          <w:lang w:val="fr-FR"/>
        </w:rPr>
        <w:noBreakHyphen/>
        <w:t>UTRA &lt; 1 GHz) pour la catégorie A</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5"/>
        <w:gridCol w:w="2837"/>
        <w:gridCol w:w="3265"/>
        <w:gridCol w:w="1282"/>
      </w:tblGrid>
      <w:tr w:rsidR="006B3243" w:rsidRPr="00A27FD5" w14:paraId="5B36D5B1" w14:textId="77777777" w:rsidTr="00116761">
        <w:trPr>
          <w:cantSplit/>
          <w:jc w:val="center"/>
        </w:trPr>
        <w:tc>
          <w:tcPr>
            <w:tcW w:w="2264" w:type="dxa"/>
            <w:vAlign w:val="center"/>
          </w:tcPr>
          <w:p w14:paraId="24EEAFA9" w14:textId="27420C24"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36" w:type="dxa"/>
            <w:vAlign w:val="center"/>
          </w:tcPr>
          <w:p w14:paraId="73D5ABED"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63" w:type="dxa"/>
            <w:vAlign w:val="center"/>
          </w:tcPr>
          <w:p w14:paraId="67319284"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3)</w:t>
            </w:r>
          </w:p>
        </w:tc>
        <w:tc>
          <w:tcPr>
            <w:tcW w:w="1281" w:type="dxa"/>
            <w:vAlign w:val="center"/>
          </w:tcPr>
          <w:p w14:paraId="73CEAFB0" w14:textId="77777777" w:rsidR="006B3243" w:rsidRPr="00A27FD5" w:rsidRDefault="006B3243" w:rsidP="00A569F7">
            <w:pPr>
              <w:pStyle w:val="Tablehead"/>
              <w:keepNext w:val="0"/>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788675D6" w14:textId="77777777" w:rsidTr="0098326C">
        <w:trPr>
          <w:cantSplit/>
          <w:jc w:val="center"/>
        </w:trPr>
        <w:tc>
          <w:tcPr>
            <w:tcW w:w="2264" w:type="dxa"/>
          </w:tcPr>
          <w:p w14:paraId="61B0D0B9" w14:textId="2CBE2252" w:rsidR="006B3243" w:rsidRPr="00A27FD5" w:rsidRDefault="006B3243" w:rsidP="00AE2E8F">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836" w:type="dxa"/>
          </w:tcPr>
          <w:p w14:paraId="574438D9" w14:textId="08F3082B" w:rsidR="006B3243" w:rsidRPr="00A27FD5" w:rsidRDefault="006B3243" w:rsidP="00AE2E8F">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263" w:type="dxa"/>
          </w:tcPr>
          <w:p w14:paraId="6F45CF65" w14:textId="77777777" w:rsidR="006B3243" w:rsidRPr="00A27FD5" w:rsidRDefault="006B3243" w:rsidP="00AE2E8F">
            <w:pPr>
              <w:pStyle w:val="Equation0"/>
              <w:spacing w:before="40" w:after="40"/>
              <w:jc w:val="center"/>
              <w:rPr>
                <w:sz w:val="20"/>
                <w:lang w:val="fr-FR"/>
              </w:rPr>
            </w:pPr>
            <w:r w:rsidRPr="00A27FD5">
              <w:rPr>
                <w:position w:val="-32"/>
                <w:sz w:val="20"/>
                <w:lang w:val="fr-FR"/>
              </w:rPr>
              <w:object w:dxaOrig="3800" w:dyaOrig="760" w14:anchorId="25CE1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6pt;height:27.8pt" o:ole="">
                  <v:imagedata r:id="rId23" o:title=""/>
                </v:shape>
                <o:OLEObject Type="Embed" ProgID="Equation.DSMT4" ShapeID="_x0000_i1025" DrawAspect="Content" ObjectID="_1804411852" r:id="rId24"/>
              </w:object>
            </w:r>
          </w:p>
        </w:tc>
        <w:tc>
          <w:tcPr>
            <w:tcW w:w="1281" w:type="dxa"/>
          </w:tcPr>
          <w:p w14:paraId="64324B7A" w14:textId="77777777" w:rsidR="006B3243" w:rsidRPr="00A27FD5" w:rsidRDefault="006B3243" w:rsidP="00AE2E8F">
            <w:pPr>
              <w:pStyle w:val="Tabletext"/>
              <w:jc w:val="center"/>
              <w:rPr>
                <w:sz w:val="20"/>
                <w:lang w:val="fr-FR"/>
              </w:rPr>
            </w:pPr>
            <w:r w:rsidRPr="00A27FD5">
              <w:rPr>
                <w:sz w:val="20"/>
                <w:lang w:val="fr-FR"/>
              </w:rPr>
              <w:t>100 kHz</w:t>
            </w:r>
          </w:p>
        </w:tc>
      </w:tr>
      <w:tr w:rsidR="006B3243" w:rsidRPr="00A27FD5" w14:paraId="28D4C68C" w14:textId="77777777" w:rsidTr="0098326C">
        <w:trPr>
          <w:cantSplit/>
          <w:jc w:val="center"/>
        </w:trPr>
        <w:tc>
          <w:tcPr>
            <w:tcW w:w="2264" w:type="dxa"/>
            <w:tcBorders>
              <w:bottom w:val="single" w:sz="4" w:space="0" w:color="auto"/>
            </w:tcBorders>
          </w:tcPr>
          <w:p w14:paraId="59638FDF" w14:textId="365E712F" w:rsidR="006B3243" w:rsidRPr="00A27FD5" w:rsidRDefault="006B3243" w:rsidP="00AE2E8F">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836" w:type="dxa"/>
            <w:tcBorders>
              <w:bottom w:val="single" w:sz="4" w:space="0" w:color="auto"/>
            </w:tcBorders>
          </w:tcPr>
          <w:p w14:paraId="5B934509" w14:textId="1B688B9E" w:rsidR="006B3243" w:rsidRPr="00A27FD5" w:rsidRDefault="006B3243" w:rsidP="00AE2E8F">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263" w:type="dxa"/>
            <w:tcBorders>
              <w:bottom w:val="single" w:sz="4" w:space="0" w:color="auto"/>
            </w:tcBorders>
          </w:tcPr>
          <w:p w14:paraId="3BCC611B" w14:textId="3F751DEB" w:rsidR="006B3243" w:rsidRPr="00A27FD5" w:rsidRDefault="00040F87" w:rsidP="00AE2E8F">
            <w:pPr>
              <w:pStyle w:val="Tabletext"/>
              <w:jc w:val="center"/>
              <w:rPr>
                <w:sz w:val="20"/>
                <w:lang w:val="fr-FR"/>
              </w:rPr>
            </w:pPr>
            <w:r w:rsidRPr="00A27FD5">
              <w:rPr>
                <w:sz w:val="20"/>
                <w:lang w:val="fr-FR"/>
              </w:rPr>
              <w:t>−</w:t>
            </w:r>
            <w:r w:rsidR="006B3243" w:rsidRPr="00A27FD5">
              <w:rPr>
                <w:sz w:val="20"/>
                <w:lang w:val="fr-FR"/>
              </w:rPr>
              <w:t>9,5 dBm</w:t>
            </w:r>
          </w:p>
        </w:tc>
        <w:tc>
          <w:tcPr>
            <w:tcW w:w="1281" w:type="dxa"/>
            <w:tcBorders>
              <w:bottom w:val="single" w:sz="4" w:space="0" w:color="auto"/>
            </w:tcBorders>
          </w:tcPr>
          <w:p w14:paraId="2AB625CC" w14:textId="77777777" w:rsidR="006B3243" w:rsidRPr="00A27FD5" w:rsidRDefault="006B3243" w:rsidP="00AE2E8F">
            <w:pPr>
              <w:pStyle w:val="Tabletext"/>
              <w:jc w:val="center"/>
              <w:rPr>
                <w:sz w:val="20"/>
                <w:lang w:val="fr-FR"/>
              </w:rPr>
            </w:pPr>
            <w:r w:rsidRPr="00A27FD5">
              <w:rPr>
                <w:sz w:val="20"/>
                <w:lang w:val="fr-FR"/>
              </w:rPr>
              <w:t>100 kHz</w:t>
            </w:r>
          </w:p>
        </w:tc>
      </w:tr>
      <w:tr w:rsidR="006B3243" w:rsidRPr="00A27FD5" w14:paraId="4D68D0F1" w14:textId="77777777" w:rsidTr="0098326C">
        <w:trPr>
          <w:jc w:val="center"/>
        </w:trPr>
        <w:tc>
          <w:tcPr>
            <w:tcW w:w="2264" w:type="dxa"/>
            <w:tcBorders>
              <w:bottom w:val="single" w:sz="4" w:space="0" w:color="auto"/>
            </w:tcBorders>
          </w:tcPr>
          <w:p w14:paraId="05D1AE9F" w14:textId="35AF4ED9" w:rsidR="006B3243" w:rsidRPr="00A27FD5" w:rsidRDefault="006B3243" w:rsidP="00AE2E8F">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36" w:type="dxa"/>
            <w:tcBorders>
              <w:bottom w:val="single" w:sz="4" w:space="0" w:color="auto"/>
            </w:tcBorders>
          </w:tcPr>
          <w:p w14:paraId="5824C15B" w14:textId="79B95435" w:rsidR="006B3243" w:rsidRPr="00A27FD5" w:rsidRDefault="006B3243" w:rsidP="00AE2E8F">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63" w:type="dxa"/>
            <w:tcBorders>
              <w:bottom w:val="single" w:sz="4" w:space="0" w:color="auto"/>
            </w:tcBorders>
          </w:tcPr>
          <w:p w14:paraId="151AB7B9" w14:textId="39B8247D" w:rsidR="006B3243" w:rsidRPr="00A27FD5" w:rsidRDefault="00040F87" w:rsidP="00AE2E8F">
            <w:pPr>
              <w:pStyle w:val="Tabletext"/>
              <w:jc w:val="center"/>
              <w:rPr>
                <w:sz w:val="20"/>
                <w:lang w:val="fr-FR"/>
              </w:rPr>
            </w:pPr>
            <w:r w:rsidRPr="00A27FD5">
              <w:rPr>
                <w:sz w:val="20"/>
                <w:lang w:val="fr-FR"/>
              </w:rPr>
              <w:t>−</w:t>
            </w:r>
            <w:r w:rsidR="006B3243" w:rsidRPr="00A27FD5">
              <w:rPr>
                <w:sz w:val="20"/>
                <w:lang w:val="fr-FR"/>
              </w:rPr>
              <w:t>13 dBm</w:t>
            </w:r>
          </w:p>
        </w:tc>
        <w:tc>
          <w:tcPr>
            <w:tcW w:w="1281" w:type="dxa"/>
            <w:tcBorders>
              <w:bottom w:val="single" w:sz="4" w:space="0" w:color="auto"/>
            </w:tcBorders>
          </w:tcPr>
          <w:p w14:paraId="3D06EAC1" w14:textId="77777777" w:rsidR="006B3243" w:rsidRPr="00A27FD5" w:rsidRDefault="006B3243" w:rsidP="00AE2E8F">
            <w:pPr>
              <w:pStyle w:val="Tabletext"/>
              <w:jc w:val="center"/>
              <w:rPr>
                <w:sz w:val="20"/>
                <w:lang w:val="fr-FR"/>
              </w:rPr>
            </w:pPr>
            <w:r w:rsidRPr="00A27FD5">
              <w:rPr>
                <w:sz w:val="20"/>
                <w:lang w:val="fr-FR"/>
              </w:rPr>
              <w:t>100 kHz</w:t>
            </w:r>
          </w:p>
        </w:tc>
      </w:tr>
      <w:tr w:rsidR="00116761" w:rsidRPr="00A27FD5" w14:paraId="39AA260A" w14:textId="77777777" w:rsidTr="00116761">
        <w:trPr>
          <w:jc w:val="center"/>
        </w:trPr>
        <w:tc>
          <w:tcPr>
            <w:tcW w:w="9644" w:type="dxa"/>
            <w:gridSpan w:val="4"/>
            <w:tcBorders>
              <w:left w:val="nil"/>
              <w:bottom w:val="nil"/>
              <w:right w:val="nil"/>
            </w:tcBorders>
          </w:tcPr>
          <w:p w14:paraId="1AC60492" w14:textId="1FA82AA5" w:rsidR="00116761" w:rsidRPr="00A27FD5" w:rsidRDefault="00116761" w:rsidP="00A569F7">
            <w:pPr>
              <w:pStyle w:val="Tabletext"/>
              <w:rPr>
                <w:sz w:val="20"/>
                <w:lang w:val="fr-FR"/>
              </w:rPr>
            </w:pPr>
            <w:r w:rsidRPr="00A27FD5">
              <w:rPr>
                <w:sz w:val="20"/>
                <w:lang w:val="fr-FR"/>
              </w:rPr>
              <w:t xml:space="preserve">NOTE 1 – Pour une station de base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10 MHz par rapport à ces sous-blocs adjacents, pour lesquelles cette limite doit être de </w:t>
            </w:r>
            <w:r w:rsidR="00040F87" w:rsidRPr="00A27FD5">
              <w:rPr>
                <w:sz w:val="20"/>
                <w:lang w:val="fr-FR"/>
              </w:rPr>
              <w:t>−</w:t>
            </w:r>
            <w:r w:rsidRPr="00A27FD5">
              <w:rPr>
                <w:sz w:val="20"/>
                <w:lang w:val="fr-FR"/>
              </w:rPr>
              <w:t>13 dBm/100 kHz.</w:t>
            </w:r>
          </w:p>
        </w:tc>
      </w:tr>
      <w:tr w:rsidR="006B3243" w:rsidRPr="00A27FD5" w14:paraId="6F37AD2E" w14:textId="77777777" w:rsidTr="00116761">
        <w:trPr>
          <w:cantSplit/>
          <w:jc w:val="center"/>
        </w:trPr>
        <w:tc>
          <w:tcPr>
            <w:tcW w:w="9644" w:type="dxa"/>
            <w:gridSpan w:val="4"/>
            <w:tcBorders>
              <w:top w:val="nil"/>
              <w:left w:val="nil"/>
              <w:bottom w:val="nil"/>
              <w:right w:val="nil"/>
            </w:tcBorders>
          </w:tcPr>
          <w:p w14:paraId="49249DCB" w14:textId="28336E02" w:rsidR="006B3243" w:rsidRPr="00A27FD5" w:rsidRDefault="00E2035C" w:rsidP="00A569F7">
            <w:pPr>
              <w:pStyle w:val="Tabletext"/>
              <w:rPr>
                <w:i/>
                <w:iCs/>
                <w:sz w:val="20"/>
                <w:lang w:val="fr-FR"/>
              </w:rPr>
            </w:pPr>
            <w:r w:rsidRPr="00A27FD5">
              <w:rPr>
                <w:i/>
                <w:iCs/>
                <w:sz w:val="20"/>
                <w:lang w:val="fr-FR"/>
              </w:rPr>
              <w:lastRenderedPageBreak/>
              <w:t>Notes relatives au Tableau A1-5</w:t>
            </w:r>
            <w:r w:rsidR="00116761" w:rsidRPr="00A27FD5">
              <w:rPr>
                <w:i/>
                <w:iCs/>
                <w:sz w:val="20"/>
                <w:lang w:val="fr-FR"/>
              </w:rPr>
              <w:t xml:space="preserve"> (fin)</w:t>
            </w:r>
            <w:r w:rsidRPr="00A27FD5">
              <w:rPr>
                <w:i/>
                <w:iCs/>
                <w:sz w:val="20"/>
                <w:lang w:val="fr-FR"/>
              </w:rPr>
              <w:t>:</w:t>
            </w:r>
          </w:p>
          <w:p w14:paraId="1CC65256"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F515BB2" w14:textId="77777777" w:rsidR="006B3243" w:rsidRPr="00A27FD5" w:rsidRDefault="006B3243" w:rsidP="00A569F7">
            <w:pPr>
              <w:pStyle w:val="Tabletext"/>
              <w:rPr>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5FB9EBE" w14:textId="77777777" w:rsidR="006B3243" w:rsidRPr="00A27FD5" w:rsidRDefault="006B3243" w:rsidP="00A569F7">
      <w:pPr>
        <w:pStyle w:val="Tablefin"/>
        <w:rPr>
          <w:lang w:val="fr-FR"/>
        </w:rPr>
      </w:pPr>
    </w:p>
    <w:p w14:paraId="6105C18D" w14:textId="77777777" w:rsidR="006B3243" w:rsidRPr="00A27FD5" w:rsidRDefault="006B3243" w:rsidP="00A569F7">
      <w:pPr>
        <w:pStyle w:val="TableNo"/>
        <w:rPr>
          <w:lang w:val="fr-FR"/>
        </w:rPr>
      </w:pPr>
      <w:r w:rsidRPr="00A27FD5">
        <w:rPr>
          <w:lang w:val="fr-FR"/>
        </w:rPr>
        <w:t>TABLEAU A1-6</w:t>
      </w:r>
    </w:p>
    <w:p w14:paraId="34DF38F5" w14:textId="77777777" w:rsidR="006B3243" w:rsidRPr="00A27FD5" w:rsidRDefault="006B3243" w:rsidP="00A569F7">
      <w:pPr>
        <w:pStyle w:val="Tabletitle"/>
        <w:keepLines/>
        <w:rPr>
          <w:rFonts w:cs="v5.0.0"/>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3 MHz </w:t>
      </w:r>
      <w:r w:rsidRPr="00A27FD5">
        <w:rPr>
          <w:szCs w:val="24"/>
          <w:lang w:val="fr-FR"/>
        </w:rPr>
        <w:br/>
        <w:t>(bandes E-UTRA &lt; 1 GHz) pour la catégorie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3049"/>
        <w:gridCol w:w="3152"/>
        <w:gridCol w:w="1384"/>
      </w:tblGrid>
      <w:tr w:rsidR="006B3243" w:rsidRPr="00A27FD5" w14:paraId="37D0979E"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7298D6B5" w14:textId="62B9D652" w:rsidR="006B3243" w:rsidRPr="00A27FD5" w:rsidRDefault="006B3243" w:rsidP="00A569F7">
            <w:pPr>
              <w:pStyle w:val="Tablehead"/>
              <w:keepLines/>
              <w:rPr>
                <w:sz w:val="20"/>
                <w:lang w:val="fr-FR"/>
              </w:rPr>
            </w:pPr>
            <w:r w:rsidRPr="00A27FD5">
              <w:rPr>
                <w:sz w:val="20"/>
                <w:lang w:val="fr-FR"/>
              </w:rPr>
              <w:t xml:space="preserve">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049" w:type="dxa"/>
            <w:tcBorders>
              <w:top w:val="single" w:sz="4" w:space="0" w:color="auto"/>
              <w:left w:val="single" w:sz="4" w:space="0" w:color="auto"/>
              <w:bottom w:val="single" w:sz="4" w:space="0" w:color="auto"/>
              <w:right w:val="single" w:sz="4" w:space="0" w:color="auto"/>
            </w:tcBorders>
            <w:vAlign w:val="center"/>
          </w:tcPr>
          <w:p w14:paraId="6C71D76F"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2" w:type="dxa"/>
            <w:tcBorders>
              <w:top w:val="single" w:sz="4" w:space="0" w:color="auto"/>
              <w:left w:val="single" w:sz="4" w:space="0" w:color="auto"/>
              <w:bottom w:val="single" w:sz="4" w:space="0" w:color="auto"/>
              <w:right w:val="single" w:sz="4" w:space="0" w:color="auto"/>
            </w:tcBorders>
            <w:vAlign w:val="center"/>
          </w:tcPr>
          <w:p w14:paraId="6662BCED"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3)</w:t>
            </w:r>
          </w:p>
        </w:tc>
        <w:tc>
          <w:tcPr>
            <w:tcW w:w="1384" w:type="dxa"/>
            <w:tcBorders>
              <w:top w:val="single" w:sz="4" w:space="0" w:color="auto"/>
              <w:left w:val="single" w:sz="4" w:space="0" w:color="auto"/>
              <w:bottom w:val="single" w:sz="4" w:space="0" w:color="auto"/>
              <w:right w:val="single" w:sz="4" w:space="0" w:color="auto"/>
            </w:tcBorders>
            <w:vAlign w:val="center"/>
          </w:tcPr>
          <w:p w14:paraId="74F6B6D2" w14:textId="77777777" w:rsidR="006B3243" w:rsidRPr="00A27FD5" w:rsidRDefault="006B3243" w:rsidP="00A569F7">
            <w:pPr>
              <w:pStyle w:val="Tablehead"/>
              <w:keepLines/>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4ADF69FD"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58554FA7" w14:textId="1ED8DD52" w:rsidR="006B3243" w:rsidRPr="00A27FD5" w:rsidRDefault="006B3243" w:rsidP="00A569F7">
            <w:pPr>
              <w:pStyle w:val="Tabletext"/>
              <w:keepNext/>
              <w:keepLines/>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3049" w:type="dxa"/>
            <w:tcBorders>
              <w:top w:val="single" w:sz="4" w:space="0" w:color="auto"/>
              <w:left w:val="single" w:sz="4" w:space="0" w:color="auto"/>
              <w:bottom w:val="single" w:sz="4" w:space="0" w:color="auto"/>
              <w:right w:val="single" w:sz="4" w:space="0" w:color="auto"/>
            </w:tcBorders>
          </w:tcPr>
          <w:p w14:paraId="5BDDAFE7" w14:textId="64435588" w:rsidR="006B3243" w:rsidRPr="00A27FD5" w:rsidRDefault="006B3243" w:rsidP="00A569F7">
            <w:pPr>
              <w:pStyle w:val="Tabletext"/>
              <w:keepNext/>
              <w:keepLines/>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152" w:type="dxa"/>
            <w:tcBorders>
              <w:top w:val="single" w:sz="4" w:space="0" w:color="auto"/>
              <w:left w:val="single" w:sz="4" w:space="0" w:color="auto"/>
              <w:bottom w:val="single" w:sz="4" w:space="0" w:color="auto"/>
              <w:right w:val="single" w:sz="4" w:space="0" w:color="auto"/>
            </w:tcBorders>
          </w:tcPr>
          <w:p w14:paraId="62B222E2" w14:textId="77777777" w:rsidR="006B3243" w:rsidRPr="00A27FD5" w:rsidRDefault="006B3243" w:rsidP="00A569F7">
            <w:pPr>
              <w:pStyle w:val="Tabletext"/>
              <w:keepNext/>
              <w:keepLines/>
              <w:jc w:val="center"/>
              <w:rPr>
                <w:sz w:val="20"/>
                <w:lang w:val="fr-FR"/>
              </w:rPr>
            </w:pPr>
            <w:r w:rsidRPr="00A27FD5">
              <w:rPr>
                <w:position w:val="-32"/>
                <w:lang w:val="fr-FR"/>
              </w:rPr>
              <w:object w:dxaOrig="3760" w:dyaOrig="760" w14:anchorId="6DB07A00">
                <v:shape id="_x0000_i1026" type="#_x0000_t75" style="width:151.6pt;height:27.8pt" o:ole="">
                  <v:imagedata r:id="rId25" o:title=""/>
                </v:shape>
                <o:OLEObject Type="Embed" ProgID="Equation.DSMT4" ShapeID="_x0000_i1026" DrawAspect="Content" ObjectID="_1804411853" r:id="rId26"/>
              </w:object>
            </w:r>
          </w:p>
        </w:tc>
        <w:tc>
          <w:tcPr>
            <w:tcW w:w="1384" w:type="dxa"/>
            <w:tcBorders>
              <w:top w:val="single" w:sz="4" w:space="0" w:color="auto"/>
              <w:left w:val="single" w:sz="4" w:space="0" w:color="auto"/>
              <w:bottom w:val="single" w:sz="4" w:space="0" w:color="auto"/>
              <w:right w:val="single" w:sz="4" w:space="0" w:color="auto"/>
            </w:tcBorders>
          </w:tcPr>
          <w:p w14:paraId="66F11C81"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2EDAD874"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77F1E2AD" w14:textId="3F2D52A7" w:rsidR="006B3243" w:rsidRPr="00A27FD5" w:rsidRDefault="006B3243" w:rsidP="00A569F7">
            <w:pPr>
              <w:pStyle w:val="Tabletext"/>
              <w:keepNext/>
              <w:keepLines/>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3049" w:type="dxa"/>
            <w:tcBorders>
              <w:top w:val="single" w:sz="4" w:space="0" w:color="auto"/>
              <w:left w:val="single" w:sz="4" w:space="0" w:color="auto"/>
              <w:bottom w:val="single" w:sz="4" w:space="0" w:color="auto"/>
              <w:right w:val="single" w:sz="4" w:space="0" w:color="auto"/>
            </w:tcBorders>
          </w:tcPr>
          <w:p w14:paraId="159209E6" w14:textId="534825A9" w:rsidR="006B3243" w:rsidRPr="00A27FD5" w:rsidRDefault="006B3243" w:rsidP="00A569F7">
            <w:pPr>
              <w:pStyle w:val="Tabletext"/>
              <w:keepNext/>
              <w:keepLines/>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152" w:type="dxa"/>
            <w:tcBorders>
              <w:top w:val="single" w:sz="4" w:space="0" w:color="auto"/>
              <w:left w:val="single" w:sz="4" w:space="0" w:color="auto"/>
              <w:bottom w:val="single" w:sz="4" w:space="0" w:color="auto"/>
              <w:right w:val="single" w:sz="4" w:space="0" w:color="auto"/>
            </w:tcBorders>
          </w:tcPr>
          <w:p w14:paraId="1E928A8F" w14:textId="4087D37F" w:rsidR="006B3243" w:rsidRPr="00A27FD5" w:rsidRDefault="00040F87" w:rsidP="00A569F7">
            <w:pPr>
              <w:pStyle w:val="Tabletext"/>
              <w:keepNext/>
              <w:keepLines/>
              <w:jc w:val="center"/>
              <w:rPr>
                <w:sz w:val="20"/>
                <w:lang w:val="fr-FR"/>
              </w:rPr>
            </w:pPr>
            <w:r w:rsidRPr="00A27FD5">
              <w:rPr>
                <w:sz w:val="20"/>
                <w:lang w:val="fr-FR"/>
              </w:rPr>
              <w:t>−</w:t>
            </w:r>
            <w:r w:rsidR="006B3243" w:rsidRPr="00A27FD5">
              <w:rPr>
                <w:sz w:val="20"/>
                <w:lang w:val="fr-FR"/>
              </w:rPr>
              <w:t>13,5 dBm</w:t>
            </w:r>
          </w:p>
        </w:tc>
        <w:tc>
          <w:tcPr>
            <w:tcW w:w="1384" w:type="dxa"/>
            <w:tcBorders>
              <w:top w:val="single" w:sz="4" w:space="0" w:color="auto"/>
              <w:left w:val="single" w:sz="4" w:space="0" w:color="auto"/>
              <w:bottom w:val="single" w:sz="4" w:space="0" w:color="auto"/>
              <w:right w:val="single" w:sz="4" w:space="0" w:color="auto"/>
            </w:tcBorders>
          </w:tcPr>
          <w:p w14:paraId="76DA46CB"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2AD6AC28"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1CAE939D" w14:textId="3C6747D3" w:rsidR="006B3243" w:rsidRPr="00A27FD5" w:rsidRDefault="006B3243" w:rsidP="00A569F7">
            <w:pPr>
              <w:pStyle w:val="Tabletext"/>
              <w:keepNext/>
              <w:keepLines/>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049" w:type="dxa"/>
            <w:tcBorders>
              <w:top w:val="single" w:sz="4" w:space="0" w:color="auto"/>
              <w:left w:val="single" w:sz="4" w:space="0" w:color="auto"/>
              <w:bottom w:val="single" w:sz="4" w:space="0" w:color="auto"/>
              <w:right w:val="single" w:sz="4" w:space="0" w:color="auto"/>
            </w:tcBorders>
          </w:tcPr>
          <w:p w14:paraId="7061ADB9" w14:textId="37432559" w:rsidR="006B3243" w:rsidRPr="00A27FD5" w:rsidRDefault="006B3243" w:rsidP="00A569F7">
            <w:pPr>
              <w:pStyle w:val="Tabletext"/>
              <w:keepNext/>
              <w:keepLines/>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2" w:type="dxa"/>
            <w:tcBorders>
              <w:top w:val="single" w:sz="4" w:space="0" w:color="auto"/>
              <w:left w:val="single" w:sz="4" w:space="0" w:color="auto"/>
              <w:bottom w:val="single" w:sz="4" w:space="0" w:color="auto"/>
              <w:right w:val="single" w:sz="4" w:space="0" w:color="auto"/>
            </w:tcBorders>
          </w:tcPr>
          <w:p w14:paraId="6E527B2E" w14:textId="7F015096" w:rsidR="006B3243" w:rsidRPr="00A27FD5" w:rsidRDefault="00040F87" w:rsidP="00A569F7">
            <w:pPr>
              <w:pStyle w:val="Tabletext"/>
              <w:keepNext/>
              <w:keepLines/>
              <w:jc w:val="center"/>
              <w:rPr>
                <w:sz w:val="20"/>
                <w:lang w:val="fr-FR"/>
              </w:rPr>
            </w:pPr>
            <w:r w:rsidRPr="00A27FD5">
              <w:rPr>
                <w:sz w:val="20"/>
                <w:lang w:val="fr-FR"/>
              </w:rPr>
              <w:t>−</w:t>
            </w:r>
            <w:r w:rsidR="006B3243" w:rsidRPr="00A27FD5">
              <w:rPr>
                <w:sz w:val="20"/>
                <w:lang w:val="fr-FR"/>
              </w:rPr>
              <w:t>13 dBm</w:t>
            </w:r>
          </w:p>
        </w:tc>
        <w:tc>
          <w:tcPr>
            <w:tcW w:w="1384" w:type="dxa"/>
            <w:tcBorders>
              <w:top w:val="single" w:sz="4" w:space="0" w:color="auto"/>
              <w:left w:val="single" w:sz="4" w:space="0" w:color="auto"/>
              <w:bottom w:val="single" w:sz="4" w:space="0" w:color="auto"/>
              <w:right w:val="single" w:sz="4" w:space="0" w:color="auto"/>
            </w:tcBorders>
          </w:tcPr>
          <w:p w14:paraId="6D4C7FFB"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0C985F19" w14:textId="77777777" w:rsidTr="00D85DD5">
        <w:trPr>
          <w:cantSplit/>
          <w:jc w:val="center"/>
        </w:trPr>
        <w:tc>
          <w:tcPr>
            <w:tcW w:w="9639" w:type="dxa"/>
            <w:gridSpan w:val="4"/>
            <w:tcBorders>
              <w:top w:val="single" w:sz="4" w:space="0" w:color="auto"/>
              <w:left w:val="nil"/>
              <w:bottom w:val="nil"/>
              <w:right w:val="nil"/>
            </w:tcBorders>
          </w:tcPr>
          <w:p w14:paraId="08974AA2" w14:textId="6FF1D149"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004871ED" w:rsidRPr="00A27FD5">
              <w:rPr>
                <w:sz w:val="20"/>
                <w:lang w:val="fr-FR"/>
              </w:rPr>
              <w:t> </w:t>
            </w:r>
            <w:r w:rsidR="00AD4635" w:rsidRPr="00A27FD5">
              <w:rPr>
                <w:sz w:val="20"/>
                <w:lang w:val="fr-FR"/>
              </w:rPr>
              <w:t>≥</w:t>
            </w:r>
            <w:r w:rsidR="004871ED" w:rsidRPr="00A27FD5">
              <w:rPr>
                <w:sz w:val="20"/>
                <w:lang w:val="fr-FR"/>
              </w:rPr>
              <w:t> </w:t>
            </w:r>
            <w:r w:rsidRPr="00A27FD5">
              <w:rPr>
                <w:sz w:val="20"/>
                <w:lang w:val="fr-FR"/>
              </w:rPr>
              <w:t>10 MHz par rapport à ces sous-blocs adjacents, pour lesquelles cette limite doit être de −13 dBm/100 kHz.</w:t>
            </w:r>
          </w:p>
          <w:p w14:paraId="2F16E2FF"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C0F28AE" w14:textId="77777777" w:rsidR="006B3243" w:rsidRPr="00A27FD5" w:rsidRDefault="006B3243" w:rsidP="00A569F7">
            <w:pPr>
              <w:pStyle w:val="Tabletext"/>
              <w:rPr>
                <w:rFonts w:asciiTheme="majorBidi" w:hAnsiTheme="majorBidi" w:cstheme="majorBidi"/>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C850B49" w14:textId="77777777" w:rsidR="006B3243" w:rsidRPr="00A27FD5" w:rsidRDefault="006B3243" w:rsidP="00A569F7">
      <w:pPr>
        <w:pStyle w:val="Tablefin"/>
        <w:rPr>
          <w:lang w:val="fr-FR"/>
        </w:rPr>
      </w:pPr>
    </w:p>
    <w:p w14:paraId="270EDB1E" w14:textId="77777777" w:rsidR="006B3243" w:rsidRPr="00A27FD5" w:rsidRDefault="006B3243" w:rsidP="00A569F7">
      <w:pPr>
        <w:pStyle w:val="TableNo"/>
        <w:keepNext w:val="0"/>
        <w:rPr>
          <w:lang w:val="fr-FR"/>
        </w:rPr>
      </w:pPr>
      <w:r w:rsidRPr="00A27FD5">
        <w:rPr>
          <w:lang w:val="fr-FR"/>
        </w:rPr>
        <w:t>TABLEAU A1-7</w:t>
      </w:r>
    </w:p>
    <w:p w14:paraId="7FF8E171" w14:textId="77777777"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5, 10, 15 </w:t>
      </w:r>
      <w:r w:rsidRPr="00A27FD5">
        <w:rPr>
          <w:szCs w:val="24"/>
          <w:lang w:val="fr-FR"/>
        </w:rPr>
        <w:br/>
        <w:t>ou 20 MHz (bandes E-UTRA &lt; 1 GHz) pour la catégorie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52"/>
        <w:gridCol w:w="2805"/>
        <w:gridCol w:w="3376"/>
        <w:gridCol w:w="1299"/>
        <w:gridCol w:w="7"/>
      </w:tblGrid>
      <w:tr w:rsidR="006B3243" w:rsidRPr="00A27FD5" w14:paraId="657FB6FB" w14:textId="77777777" w:rsidTr="00E96D24">
        <w:trPr>
          <w:gridAfter w:val="1"/>
          <w:wAfter w:w="7" w:type="dxa"/>
          <w:jc w:val="center"/>
        </w:trPr>
        <w:tc>
          <w:tcPr>
            <w:tcW w:w="2152" w:type="dxa"/>
            <w:vAlign w:val="center"/>
          </w:tcPr>
          <w:p w14:paraId="09ED9A33" w14:textId="5BB8F31F" w:rsidR="006B3243" w:rsidRPr="00A27FD5" w:rsidRDefault="006B3243" w:rsidP="00A569F7">
            <w:pPr>
              <w:pStyle w:val="Tablehead"/>
              <w:keepNext w:val="0"/>
              <w:rPr>
                <w:sz w:val="20"/>
                <w:szCs w:val="18"/>
                <w:lang w:val="fr-FR"/>
              </w:rPr>
            </w:pPr>
            <w:r w:rsidRPr="00A27FD5">
              <w:rPr>
                <w:sz w:val="20"/>
                <w:szCs w:val="18"/>
                <w:lang w:val="fr-FR"/>
              </w:rPr>
              <w:t>Décalage de la fréquence du point à </w:t>
            </w:r>
            <w:r w:rsidR="006774E7" w:rsidRPr="00A27FD5">
              <w:rPr>
                <w:sz w:val="20"/>
                <w:szCs w:val="18"/>
                <w:lang w:val="fr-FR"/>
              </w:rPr>
              <w:t>−</w:t>
            </w:r>
            <w:r w:rsidRPr="00A27FD5">
              <w:rPr>
                <w:sz w:val="20"/>
                <w:szCs w:val="18"/>
                <w:lang w:val="fr-FR"/>
              </w:rPr>
              <w:t xml:space="preserve">3 dB du filtre de mesure, </w:t>
            </w:r>
            <w:r w:rsidR="009C7FB4" w:rsidRPr="00A27FD5">
              <w:rPr>
                <w:sz w:val="20"/>
                <w:szCs w:val="18"/>
                <w:lang w:val="fr-FR"/>
              </w:rPr>
              <w:t>∆</w:t>
            </w:r>
            <w:r w:rsidRPr="00A27FD5">
              <w:rPr>
                <w:i/>
                <w:iCs/>
                <w:sz w:val="20"/>
                <w:szCs w:val="18"/>
                <w:lang w:val="fr-FR"/>
              </w:rPr>
              <w:t>f</w:t>
            </w:r>
          </w:p>
        </w:tc>
        <w:tc>
          <w:tcPr>
            <w:tcW w:w="2805" w:type="dxa"/>
            <w:vAlign w:val="center"/>
          </w:tcPr>
          <w:p w14:paraId="7B414A99" w14:textId="77777777" w:rsidR="006B3243" w:rsidRPr="00A27FD5" w:rsidRDefault="006B3243" w:rsidP="00A569F7">
            <w:pPr>
              <w:pStyle w:val="Tablehead"/>
              <w:keepNext w:val="0"/>
              <w:rPr>
                <w:sz w:val="20"/>
                <w:szCs w:val="18"/>
                <w:lang w:val="fr-FR"/>
              </w:rPr>
            </w:pPr>
            <w:r w:rsidRPr="00A27FD5">
              <w:rPr>
                <w:sz w:val="20"/>
                <w:szCs w:val="18"/>
                <w:lang w:val="fr-FR"/>
              </w:rPr>
              <w:t xml:space="preserve">Décalage de la fréquence centrale du filtre de mesure, </w:t>
            </w:r>
            <w:r w:rsidRPr="00A27FD5">
              <w:rPr>
                <w:i/>
                <w:iCs/>
                <w:sz w:val="20"/>
                <w:szCs w:val="18"/>
                <w:lang w:val="fr-FR"/>
              </w:rPr>
              <w:t>f_offset</w:t>
            </w:r>
          </w:p>
        </w:tc>
        <w:tc>
          <w:tcPr>
            <w:tcW w:w="3376" w:type="dxa"/>
            <w:vAlign w:val="center"/>
          </w:tcPr>
          <w:p w14:paraId="12D7D901" w14:textId="77777777" w:rsidR="006B3243" w:rsidRPr="00A27FD5" w:rsidRDefault="006B3243" w:rsidP="00A569F7">
            <w:pPr>
              <w:pStyle w:val="Tablehead"/>
              <w:keepNext w:val="0"/>
              <w:rPr>
                <w:sz w:val="20"/>
                <w:szCs w:val="18"/>
                <w:lang w:val="fr-FR"/>
              </w:rPr>
            </w:pPr>
            <w:r w:rsidRPr="00A27FD5">
              <w:rPr>
                <w:sz w:val="20"/>
                <w:szCs w:val="18"/>
                <w:lang w:val="fr-FR"/>
              </w:rPr>
              <w:t xml:space="preserve">Limite pour les tests </w:t>
            </w:r>
            <w:r w:rsidRPr="00A27FD5">
              <w:rPr>
                <w:sz w:val="20"/>
                <w:szCs w:val="18"/>
                <w:lang w:val="fr-FR"/>
              </w:rPr>
              <w:br/>
              <w:t>(Notes 1, 4)</w:t>
            </w:r>
          </w:p>
        </w:tc>
        <w:tc>
          <w:tcPr>
            <w:tcW w:w="1299" w:type="dxa"/>
            <w:vAlign w:val="center"/>
          </w:tcPr>
          <w:p w14:paraId="7DACB3EE" w14:textId="77777777" w:rsidR="006B3243" w:rsidRPr="00A27FD5" w:rsidRDefault="006B3243" w:rsidP="00A569F7">
            <w:pPr>
              <w:pStyle w:val="Tablehead"/>
              <w:keepNext w:val="0"/>
              <w:rPr>
                <w:sz w:val="20"/>
                <w:szCs w:val="18"/>
                <w:lang w:val="fr-FR"/>
              </w:rPr>
            </w:pPr>
            <w:r w:rsidRPr="00A27FD5">
              <w:rPr>
                <w:sz w:val="20"/>
                <w:szCs w:val="18"/>
                <w:lang w:val="fr-FR"/>
              </w:rPr>
              <w:t xml:space="preserve">Largeur de bande </w:t>
            </w:r>
            <w:r w:rsidRPr="00A27FD5">
              <w:rPr>
                <w:sz w:val="20"/>
                <w:szCs w:val="18"/>
                <w:lang w:val="fr-FR"/>
              </w:rPr>
              <w:br/>
              <w:t>de mesure (Note 2)</w:t>
            </w:r>
          </w:p>
        </w:tc>
      </w:tr>
      <w:tr w:rsidR="00A652B1" w:rsidRPr="00A27FD5" w14:paraId="04C35845" w14:textId="77777777" w:rsidTr="0098326C">
        <w:trPr>
          <w:gridAfter w:val="1"/>
          <w:wAfter w:w="7" w:type="dxa"/>
          <w:cantSplit/>
          <w:jc w:val="center"/>
        </w:trPr>
        <w:tc>
          <w:tcPr>
            <w:tcW w:w="2152" w:type="dxa"/>
          </w:tcPr>
          <w:p w14:paraId="6F9BAF65" w14:textId="63E8D2E2" w:rsidR="00A652B1" w:rsidRPr="00A27FD5" w:rsidRDefault="00A652B1" w:rsidP="00A569F7">
            <w:pPr>
              <w:pStyle w:val="Tabletext"/>
              <w:jc w:val="center"/>
              <w:rPr>
                <w:sz w:val="20"/>
                <w:szCs w:val="18"/>
                <w:lang w:val="fr-FR"/>
              </w:rPr>
            </w:pPr>
            <w:r w:rsidRPr="00A27FD5">
              <w:rPr>
                <w:sz w:val="20"/>
                <w:szCs w:val="18"/>
                <w:lang w:val="fr-FR"/>
              </w:rPr>
              <w:t xml:space="preserve">0 MHz </w:t>
            </w:r>
            <w:r w:rsidR="007D7A35" w:rsidRPr="00A27FD5">
              <w:rPr>
                <w:sz w:val="20"/>
                <w:szCs w:val="18"/>
                <w:lang w:val="fr-FR"/>
              </w:rPr>
              <w:t>≤</w:t>
            </w:r>
            <w:r w:rsidRPr="00A27FD5">
              <w:rPr>
                <w:sz w:val="20"/>
                <w:szCs w:val="18"/>
                <w:lang w:val="fr-FR"/>
              </w:rPr>
              <w:t xml:space="preserve"> </w:t>
            </w:r>
            <w:r w:rsidR="009C7FB4" w:rsidRPr="00A27FD5">
              <w:rPr>
                <w:sz w:val="20"/>
                <w:szCs w:val="18"/>
                <w:lang w:val="fr-FR"/>
              </w:rPr>
              <w:t>∆</w:t>
            </w:r>
            <w:r w:rsidRPr="00A27FD5">
              <w:rPr>
                <w:i/>
                <w:iCs/>
                <w:sz w:val="20"/>
                <w:szCs w:val="18"/>
                <w:lang w:val="fr-FR"/>
              </w:rPr>
              <w:t>f</w:t>
            </w:r>
            <w:r w:rsidRPr="00A27FD5">
              <w:rPr>
                <w:sz w:val="20"/>
                <w:szCs w:val="18"/>
                <w:lang w:val="fr-FR"/>
              </w:rPr>
              <w:t xml:space="preserve"> &lt; 5 MHz</w:t>
            </w:r>
          </w:p>
        </w:tc>
        <w:tc>
          <w:tcPr>
            <w:tcW w:w="2805" w:type="dxa"/>
          </w:tcPr>
          <w:p w14:paraId="42A4AB54" w14:textId="71579C1C" w:rsidR="00A652B1" w:rsidRPr="00A27FD5" w:rsidRDefault="00A652B1" w:rsidP="00A569F7">
            <w:pPr>
              <w:pStyle w:val="Tabletext"/>
              <w:jc w:val="center"/>
              <w:rPr>
                <w:sz w:val="20"/>
                <w:szCs w:val="18"/>
                <w:lang w:val="fr-FR"/>
              </w:rPr>
            </w:pPr>
            <w:r w:rsidRPr="00A27FD5">
              <w:rPr>
                <w:sz w:val="20"/>
                <w:szCs w:val="18"/>
                <w:lang w:val="fr-FR"/>
              </w:rPr>
              <w:t xml:space="preserve">0,05 MHz </w:t>
            </w:r>
            <w:r w:rsidR="007D7A35" w:rsidRPr="00A27FD5">
              <w:rPr>
                <w:sz w:val="20"/>
                <w:szCs w:val="18"/>
                <w:lang w:val="fr-FR"/>
              </w:rPr>
              <w:t>≤</w:t>
            </w:r>
            <w:r w:rsidRPr="00A27FD5">
              <w:rPr>
                <w:sz w:val="20"/>
                <w:szCs w:val="18"/>
                <w:lang w:val="fr-FR"/>
              </w:rPr>
              <w:t xml:space="preserve"> </w:t>
            </w:r>
            <w:r w:rsidRPr="00A27FD5">
              <w:rPr>
                <w:i/>
                <w:iCs/>
                <w:sz w:val="20"/>
                <w:szCs w:val="18"/>
                <w:lang w:val="fr-FR"/>
              </w:rPr>
              <w:t>f_offset</w:t>
            </w:r>
            <w:r w:rsidRPr="00A27FD5">
              <w:rPr>
                <w:sz w:val="20"/>
                <w:szCs w:val="18"/>
                <w:lang w:val="fr-FR"/>
              </w:rPr>
              <w:t xml:space="preserve"> &lt; 5,05 MHz</w:t>
            </w:r>
          </w:p>
        </w:tc>
        <w:tc>
          <w:tcPr>
            <w:tcW w:w="3376" w:type="dxa"/>
          </w:tcPr>
          <w:p w14:paraId="424D9640" w14:textId="2C4E3C05" w:rsidR="00A652B1" w:rsidRPr="00A27FD5" w:rsidRDefault="00A652B1" w:rsidP="00A569F7">
            <w:pPr>
              <w:pStyle w:val="Tabletext"/>
              <w:jc w:val="center"/>
              <w:rPr>
                <w:sz w:val="20"/>
                <w:szCs w:val="18"/>
                <w:lang w:val="fr-FR"/>
              </w:rPr>
            </w:pPr>
            <m:oMathPara>
              <m:oMath>
                <m:r>
                  <w:rPr>
                    <w:rFonts w:ascii="Cambria Math"/>
                    <w:sz w:val="18"/>
                    <w:szCs w:val="18"/>
                    <w:lang w:val="fr-FR"/>
                  </w:rPr>
                  <m:t>-</m:t>
                </m:r>
                <m:r>
                  <w:rPr>
                    <w:rFonts w:ascii="Cambria Math"/>
                    <w:sz w:val="18"/>
                    <w:szCs w:val="18"/>
                    <w:lang w:val="fr-FR"/>
                  </w:rPr>
                  <m:t xml:space="preserve">5,5 </m:t>
                </m:r>
                <m:r>
                  <m:rPr>
                    <m:nor/>
                  </m:rPr>
                  <w:rPr>
                    <w:rFonts w:ascii="Cambria Math"/>
                    <w:sz w:val="18"/>
                    <w:szCs w:val="18"/>
                    <w:lang w:val="fr-FR"/>
                  </w:rPr>
                  <m:t>dBm</m:t>
                </m:r>
                <m:r>
                  <m:rPr>
                    <m:sty m:val="p"/>
                  </m:rPr>
                  <w:rPr>
                    <w:rFonts w:ascii="Cambria Math"/>
                    <w:sz w:val="18"/>
                    <w:szCs w:val="18"/>
                    <w:lang w:val="fr-FR"/>
                  </w:rPr>
                  <m:t>-</m:t>
                </m:r>
                <m:f>
                  <m:fPr>
                    <m:ctrlPr>
                      <w:rPr>
                        <w:rFonts w:ascii="Cambria Math" w:hAnsi="Cambria Math"/>
                        <w:i/>
                        <w:sz w:val="18"/>
                        <w:szCs w:val="18"/>
                        <w:lang w:val="fr-FR"/>
                      </w:rPr>
                    </m:ctrlPr>
                  </m:fPr>
                  <m:num>
                    <m:r>
                      <w:rPr>
                        <w:rFonts w:ascii="Cambria Math"/>
                        <w:sz w:val="18"/>
                        <w:szCs w:val="18"/>
                        <w:lang w:val="fr-FR"/>
                      </w:rPr>
                      <m:t>7</m:t>
                    </m:r>
                  </m:num>
                  <m:den>
                    <m:r>
                      <w:rPr>
                        <w:rFonts w:ascii="Cambria Math"/>
                        <w:sz w:val="18"/>
                        <w:szCs w:val="18"/>
                        <w:lang w:val="fr-FR"/>
                      </w:rPr>
                      <m:t>5</m:t>
                    </m:r>
                  </m:den>
                </m:f>
                <m:r>
                  <w:rPr>
                    <w:rFonts w:ascii="Cambria Math" w:hAnsi="Cambria Math" w:cs="Cambria Math"/>
                    <w:sz w:val="18"/>
                    <w:szCs w:val="18"/>
                    <w:lang w:val="fr-FR"/>
                  </w:rPr>
                  <m:t>⋅</m:t>
                </m:r>
                <m:d>
                  <m:dPr>
                    <m:ctrlPr>
                      <w:rPr>
                        <w:rFonts w:ascii="Cambria Math" w:hAnsi="Cambria Math"/>
                        <w:i/>
                        <w:sz w:val="18"/>
                        <w:szCs w:val="18"/>
                        <w:lang w:val="fr-FR"/>
                      </w:rPr>
                    </m:ctrlPr>
                  </m:dPr>
                  <m:e>
                    <m:f>
                      <m:fPr>
                        <m:ctrlPr>
                          <w:rPr>
                            <w:rFonts w:ascii="Cambria Math" w:hAnsi="Cambria Math"/>
                            <w:i/>
                            <w:sz w:val="18"/>
                            <w:szCs w:val="18"/>
                            <w:lang w:val="fr-FR"/>
                          </w:rPr>
                        </m:ctrlPr>
                      </m:fPr>
                      <m:num>
                        <m:r>
                          <w:rPr>
                            <w:rFonts w:ascii="Cambria Math"/>
                            <w:sz w:val="18"/>
                            <w:szCs w:val="18"/>
                            <w:lang w:val="fr-FR"/>
                          </w:rPr>
                          <m:t xml:space="preserve">f_offset </m:t>
                        </m:r>
                      </m:num>
                      <m:den>
                        <m:r>
                          <w:rPr>
                            <w:rFonts w:ascii="Cambria Math"/>
                            <w:sz w:val="18"/>
                            <w:szCs w:val="18"/>
                            <w:lang w:val="fr-FR"/>
                          </w:rPr>
                          <m:t>  </m:t>
                        </m:r>
                        <m:r>
                          <m:rPr>
                            <m:nor/>
                          </m:rPr>
                          <w:rPr>
                            <w:rFonts w:ascii="Cambria Math"/>
                            <w:sz w:val="18"/>
                            <w:szCs w:val="18"/>
                            <w:lang w:val="fr-FR"/>
                          </w:rPr>
                          <m:t>MHz</m:t>
                        </m:r>
                        <m:ctrlPr>
                          <w:rPr>
                            <w:rFonts w:ascii="Cambria Math" w:hAnsi="Cambria Math"/>
                            <w:sz w:val="18"/>
                            <w:szCs w:val="18"/>
                            <w:lang w:val="fr-FR"/>
                          </w:rPr>
                        </m:ctrlPr>
                      </m:den>
                    </m:f>
                    <m:r>
                      <w:rPr>
                        <w:rFonts w:ascii="Cambria Math"/>
                        <w:sz w:val="18"/>
                        <w:szCs w:val="18"/>
                        <w:lang w:val="fr-FR"/>
                      </w:rPr>
                      <m:t>-</m:t>
                    </m:r>
                    <m:r>
                      <w:rPr>
                        <w:rFonts w:ascii="Cambria Math"/>
                        <w:sz w:val="18"/>
                        <w:szCs w:val="18"/>
                        <w:lang w:val="fr-FR"/>
                      </w:rPr>
                      <m:t>0,05</m:t>
                    </m:r>
                  </m:e>
                </m:d>
                <m:r>
                  <w:rPr>
                    <w:rFonts w:ascii="Cambria Math"/>
                    <w:sz w:val="18"/>
                    <w:szCs w:val="18"/>
                    <w:lang w:val="fr-FR"/>
                  </w:rPr>
                  <m:t> </m:t>
                </m:r>
                <m:r>
                  <m:rPr>
                    <m:nor/>
                  </m:rPr>
                  <w:rPr>
                    <w:rFonts w:ascii="Cambria Math"/>
                    <w:sz w:val="18"/>
                    <w:szCs w:val="18"/>
                    <w:lang w:val="fr-FR"/>
                  </w:rPr>
                  <m:t>dB</m:t>
                </m:r>
              </m:oMath>
            </m:oMathPara>
          </w:p>
        </w:tc>
        <w:tc>
          <w:tcPr>
            <w:tcW w:w="1299" w:type="dxa"/>
          </w:tcPr>
          <w:p w14:paraId="3589DBD5" w14:textId="77777777" w:rsidR="00A652B1" w:rsidRPr="00A27FD5" w:rsidRDefault="00A652B1" w:rsidP="00A569F7">
            <w:pPr>
              <w:pStyle w:val="Tabletext"/>
              <w:jc w:val="center"/>
              <w:rPr>
                <w:sz w:val="20"/>
                <w:szCs w:val="18"/>
                <w:lang w:val="fr-FR"/>
              </w:rPr>
            </w:pPr>
            <w:r w:rsidRPr="00A27FD5">
              <w:rPr>
                <w:sz w:val="20"/>
                <w:szCs w:val="18"/>
                <w:lang w:val="fr-FR"/>
              </w:rPr>
              <w:t>100 kHz</w:t>
            </w:r>
          </w:p>
        </w:tc>
      </w:tr>
      <w:tr w:rsidR="00A652B1" w:rsidRPr="00A27FD5" w14:paraId="74DA7853" w14:textId="77777777" w:rsidTr="0098326C">
        <w:trPr>
          <w:gridAfter w:val="1"/>
          <w:wAfter w:w="7" w:type="dxa"/>
          <w:cantSplit/>
          <w:jc w:val="center"/>
        </w:trPr>
        <w:tc>
          <w:tcPr>
            <w:tcW w:w="2152" w:type="dxa"/>
            <w:tcBorders>
              <w:bottom w:val="single" w:sz="4" w:space="0" w:color="auto"/>
            </w:tcBorders>
          </w:tcPr>
          <w:p w14:paraId="79015AEF" w14:textId="0DE9D88E" w:rsidR="00A652B1" w:rsidRPr="00A27FD5" w:rsidRDefault="00A652B1" w:rsidP="00A569F7">
            <w:pPr>
              <w:pStyle w:val="Tabletext"/>
              <w:jc w:val="center"/>
              <w:rPr>
                <w:sz w:val="20"/>
                <w:szCs w:val="18"/>
                <w:lang w:val="fr-FR"/>
              </w:rPr>
            </w:pPr>
            <w:r w:rsidRPr="00A27FD5">
              <w:rPr>
                <w:sz w:val="20"/>
                <w:szCs w:val="18"/>
                <w:lang w:val="fr-FR"/>
              </w:rPr>
              <w:t xml:space="preserve">5 MHz </w:t>
            </w:r>
            <w:r w:rsidR="007D7A35" w:rsidRPr="00A27FD5">
              <w:rPr>
                <w:sz w:val="20"/>
                <w:szCs w:val="18"/>
                <w:lang w:val="fr-FR"/>
              </w:rPr>
              <w:t>≤</w:t>
            </w:r>
            <w:r w:rsidRPr="00A27FD5">
              <w:rPr>
                <w:sz w:val="20"/>
                <w:szCs w:val="18"/>
                <w:lang w:val="fr-FR"/>
              </w:rPr>
              <w:t xml:space="preserve"> </w:t>
            </w:r>
            <w:r w:rsidR="009C7FB4" w:rsidRPr="00A27FD5">
              <w:rPr>
                <w:sz w:val="20"/>
                <w:szCs w:val="18"/>
                <w:lang w:val="fr-FR"/>
              </w:rPr>
              <w:t>∆</w:t>
            </w:r>
            <w:r w:rsidRPr="00A27FD5">
              <w:rPr>
                <w:i/>
                <w:iCs/>
                <w:sz w:val="20"/>
                <w:szCs w:val="18"/>
                <w:lang w:val="fr-FR"/>
              </w:rPr>
              <w:t>f</w:t>
            </w:r>
            <w:r w:rsidRPr="00A27FD5">
              <w:rPr>
                <w:sz w:val="20"/>
                <w:szCs w:val="18"/>
                <w:lang w:val="fr-FR"/>
              </w:rPr>
              <w:t xml:space="preserve"> &lt;</w:t>
            </w:r>
            <w:r w:rsidRPr="00A27FD5">
              <w:rPr>
                <w:sz w:val="20"/>
                <w:szCs w:val="18"/>
                <w:lang w:val="fr-FR"/>
              </w:rPr>
              <w:br/>
              <w:t xml:space="preserve">min(10 MHz, </w:t>
            </w:r>
            <w:r w:rsidR="009C7FB4" w:rsidRPr="00A27FD5">
              <w:rPr>
                <w:sz w:val="20"/>
                <w:szCs w:val="18"/>
                <w:lang w:val="fr-FR"/>
              </w:rPr>
              <w:t>∆</w:t>
            </w:r>
            <w:r w:rsidRPr="00A27FD5">
              <w:rPr>
                <w:i/>
                <w:iCs/>
                <w:sz w:val="20"/>
                <w:szCs w:val="18"/>
                <w:lang w:val="fr-FR"/>
              </w:rPr>
              <w:t>f</w:t>
            </w:r>
            <w:r w:rsidRPr="00A27FD5">
              <w:rPr>
                <w:sz w:val="20"/>
                <w:szCs w:val="18"/>
                <w:vertAlign w:val="subscript"/>
                <w:lang w:val="fr-FR"/>
              </w:rPr>
              <w:t>max</w:t>
            </w:r>
            <w:r w:rsidRPr="00A27FD5">
              <w:rPr>
                <w:sz w:val="20"/>
                <w:szCs w:val="18"/>
                <w:lang w:val="fr-FR"/>
              </w:rPr>
              <w:t>)</w:t>
            </w:r>
          </w:p>
        </w:tc>
        <w:tc>
          <w:tcPr>
            <w:tcW w:w="2805" w:type="dxa"/>
            <w:tcBorders>
              <w:bottom w:val="single" w:sz="4" w:space="0" w:color="auto"/>
            </w:tcBorders>
          </w:tcPr>
          <w:p w14:paraId="639C067E" w14:textId="3D54009C" w:rsidR="00A652B1" w:rsidRPr="00A27FD5" w:rsidRDefault="00A652B1" w:rsidP="00A569F7">
            <w:pPr>
              <w:pStyle w:val="Tabletext"/>
              <w:jc w:val="center"/>
              <w:rPr>
                <w:sz w:val="20"/>
                <w:szCs w:val="18"/>
                <w:lang w:val="fr-FR"/>
              </w:rPr>
            </w:pPr>
            <w:r w:rsidRPr="00A27FD5">
              <w:rPr>
                <w:sz w:val="20"/>
                <w:szCs w:val="18"/>
                <w:lang w:val="fr-FR"/>
              </w:rPr>
              <w:t xml:space="preserve">5,05 MHz </w:t>
            </w:r>
            <w:r w:rsidR="007D7A35" w:rsidRPr="00A27FD5">
              <w:rPr>
                <w:sz w:val="20"/>
                <w:szCs w:val="18"/>
                <w:lang w:val="fr-FR"/>
              </w:rPr>
              <w:t>≤</w:t>
            </w:r>
            <w:r w:rsidRPr="00A27FD5">
              <w:rPr>
                <w:sz w:val="20"/>
                <w:szCs w:val="18"/>
                <w:lang w:val="fr-FR"/>
              </w:rPr>
              <w:t xml:space="preserve"> </w:t>
            </w:r>
            <w:r w:rsidRPr="00A27FD5">
              <w:rPr>
                <w:i/>
                <w:iCs/>
                <w:sz w:val="20"/>
                <w:szCs w:val="18"/>
                <w:lang w:val="fr-FR"/>
              </w:rPr>
              <w:t>f_offset</w:t>
            </w:r>
            <w:r w:rsidRPr="00A27FD5">
              <w:rPr>
                <w:sz w:val="20"/>
                <w:szCs w:val="18"/>
                <w:lang w:val="fr-FR"/>
              </w:rPr>
              <w:t xml:space="preserve"> &lt; </w:t>
            </w:r>
            <w:r w:rsidRPr="00A27FD5">
              <w:rPr>
                <w:sz w:val="20"/>
                <w:szCs w:val="18"/>
                <w:lang w:val="fr-FR"/>
              </w:rPr>
              <w:br/>
              <w:t xml:space="preserve">min(10,05 MHz, </w:t>
            </w:r>
            <w:r w:rsidRPr="00A27FD5">
              <w:rPr>
                <w:i/>
                <w:iCs/>
                <w:sz w:val="20"/>
                <w:szCs w:val="18"/>
                <w:lang w:val="fr-FR"/>
              </w:rPr>
              <w:t>f_offset</w:t>
            </w:r>
            <w:r w:rsidRPr="00A27FD5">
              <w:rPr>
                <w:sz w:val="20"/>
                <w:szCs w:val="18"/>
                <w:vertAlign w:val="subscript"/>
                <w:lang w:val="fr-FR"/>
              </w:rPr>
              <w:t>max</w:t>
            </w:r>
            <w:r w:rsidRPr="00A27FD5">
              <w:rPr>
                <w:sz w:val="20"/>
                <w:szCs w:val="18"/>
                <w:lang w:val="fr-FR"/>
              </w:rPr>
              <w:t>)</w:t>
            </w:r>
          </w:p>
        </w:tc>
        <w:tc>
          <w:tcPr>
            <w:tcW w:w="3376" w:type="dxa"/>
            <w:tcBorders>
              <w:bottom w:val="single" w:sz="4" w:space="0" w:color="auto"/>
            </w:tcBorders>
          </w:tcPr>
          <w:p w14:paraId="73B1E989" w14:textId="2D6FDFEC" w:rsidR="00A652B1" w:rsidRPr="00A27FD5" w:rsidRDefault="00AC60DA" w:rsidP="00A569F7">
            <w:pPr>
              <w:pStyle w:val="Tabletext"/>
              <w:jc w:val="center"/>
              <w:rPr>
                <w:sz w:val="20"/>
                <w:szCs w:val="18"/>
                <w:lang w:val="fr-FR"/>
              </w:rPr>
            </w:pPr>
            <w:r w:rsidRPr="00A27FD5">
              <w:rPr>
                <w:sz w:val="20"/>
                <w:szCs w:val="18"/>
                <w:lang w:val="fr-FR"/>
              </w:rPr>
              <w:t>−</w:t>
            </w:r>
            <w:r w:rsidR="00A652B1" w:rsidRPr="00A27FD5">
              <w:rPr>
                <w:sz w:val="20"/>
                <w:szCs w:val="18"/>
                <w:lang w:val="fr-FR"/>
              </w:rPr>
              <w:t>12,5 dBm</w:t>
            </w:r>
          </w:p>
        </w:tc>
        <w:tc>
          <w:tcPr>
            <w:tcW w:w="1299" w:type="dxa"/>
            <w:tcBorders>
              <w:bottom w:val="single" w:sz="4" w:space="0" w:color="auto"/>
            </w:tcBorders>
          </w:tcPr>
          <w:p w14:paraId="0B591DD7" w14:textId="77777777" w:rsidR="00A652B1" w:rsidRPr="00A27FD5" w:rsidRDefault="00A652B1" w:rsidP="00A569F7">
            <w:pPr>
              <w:pStyle w:val="Tabletext"/>
              <w:jc w:val="center"/>
              <w:rPr>
                <w:sz w:val="20"/>
                <w:szCs w:val="18"/>
                <w:lang w:val="fr-FR"/>
              </w:rPr>
            </w:pPr>
            <w:r w:rsidRPr="00A27FD5">
              <w:rPr>
                <w:sz w:val="20"/>
                <w:szCs w:val="18"/>
                <w:lang w:val="fr-FR"/>
              </w:rPr>
              <w:t>100 kHz</w:t>
            </w:r>
          </w:p>
        </w:tc>
      </w:tr>
      <w:tr w:rsidR="00A652B1" w:rsidRPr="00A27FD5" w14:paraId="41673514" w14:textId="77777777" w:rsidTr="00EE3391">
        <w:trPr>
          <w:jc w:val="center"/>
        </w:trPr>
        <w:tc>
          <w:tcPr>
            <w:tcW w:w="9639" w:type="dxa"/>
            <w:gridSpan w:val="5"/>
            <w:tcBorders>
              <w:top w:val="nil"/>
              <w:left w:val="nil"/>
              <w:bottom w:val="single" w:sz="4" w:space="0" w:color="auto"/>
              <w:right w:val="nil"/>
            </w:tcBorders>
            <w:vAlign w:val="center"/>
          </w:tcPr>
          <w:p w14:paraId="393BACF6" w14:textId="71E4D02C" w:rsidR="00A652B1" w:rsidRPr="00A27FD5" w:rsidRDefault="00A652B1" w:rsidP="00A569F7">
            <w:pPr>
              <w:pStyle w:val="TableNo"/>
              <w:keepNext w:val="0"/>
              <w:rPr>
                <w:lang w:val="fr-FR"/>
              </w:rPr>
            </w:pPr>
            <w:r w:rsidRPr="00A27FD5">
              <w:rPr>
                <w:lang w:val="fr-FR"/>
              </w:rPr>
              <w:lastRenderedPageBreak/>
              <w:t>TABLEAU A1-7 (</w:t>
            </w:r>
            <w:r w:rsidRPr="00A27FD5">
              <w:rPr>
                <w:i/>
                <w:iCs/>
                <w:lang w:val="fr-FR"/>
              </w:rPr>
              <w:t>fin</w:t>
            </w:r>
            <w:r w:rsidRPr="00A27FD5">
              <w:rPr>
                <w:lang w:val="fr-FR"/>
              </w:rPr>
              <w:t>)</w:t>
            </w:r>
          </w:p>
        </w:tc>
      </w:tr>
      <w:tr w:rsidR="00A652B1" w:rsidRPr="00A27FD5" w14:paraId="546F7C48" w14:textId="77777777" w:rsidTr="00E96D24">
        <w:trPr>
          <w:gridAfter w:val="1"/>
          <w:wAfter w:w="7" w:type="dxa"/>
          <w:jc w:val="center"/>
        </w:trPr>
        <w:tc>
          <w:tcPr>
            <w:tcW w:w="2152" w:type="dxa"/>
            <w:tcBorders>
              <w:bottom w:val="single" w:sz="4" w:space="0" w:color="auto"/>
            </w:tcBorders>
            <w:vAlign w:val="center"/>
          </w:tcPr>
          <w:p w14:paraId="7981E9B0" w14:textId="6AC0B2CD" w:rsidR="00A652B1" w:rsidRPr="00A27FD5" w:rsidRDefault="00A652B1"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05" w:type="dxa"/>
            <w:tcBorders>
              <w:bottom w:val="single" w:sz="4" w:space="0" w:color="auto"/>
            </w:tcBorders>
            <w:vAlign w:val="center"/>
          </w:tcPr>
          <w:p w14:paraId="07EEEC6B" w14:textId="00637FAF" w:rsidR="00A652B1" w:rsidRPr="00A27FD5" w:rsidRDefault="00A652B1"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76" w:type="dxa"/>
            <w:tcBorders>
              <w:bottom w:val="single" w:sz="4" w:space="0" w:color="auto"/>
            </w:tcBorders>
            <w:vAlign w:val="center"/>
          </w:tcPr>
          <w:p w14:paraId="73F07280" w14:textId="04260E08" w:rsidR="00A652B1" w:rsidRPr="00A27FD5" w:rsidRDefault="00A652B1"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299" w:type="dxa"/>
            <w:tcBorders>
              <w:bottom w:val="single" w:sz="4" w:space="0" w:color="auto"/>
            </w:tcBorders>
            <w:vAlign w:val="center"/>
          </w:tcPr>
          <w:p w14:paraId="6A658A17" w14:textId="42F4F7E3" w:rsidR="00A652B1" w:rsidRPr="00A27FD5" w:rsidRDefault="00A652B1"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A652B1" w:rsidRPr="00A27FD5" w14:paraId="1DBCCA2A" w14:textId="77777777" w:rsidTr="00E96D24">
        <w:trPr>
          <w:gridAfter w:val="1"/>
          <w:wAfter w:w="7" w:type="dxa"/>
          <w:jc w:val="center"/>
        </w:trPr>
        <w:tc>
          <w:tcPr>
            <w:tcW w:w="2152" w:type="dxa"/>
            <w:tcBorders>
              <w:bottom w:val="single" w:sz="4" w:space="0" w:color="auto"/>
            </w:tcBorders>
          </w:tcPr>
          <w:p w14:paraId="7C470355" w14:textId="0CAD9A35" w:rsidR="00A652B1" w:rsidRPr="00A27FD5" w:rsidRDefault="00A652B1" w:rsidP="00A569F7">
            <w:pPr>
              <w:pStyle w:val="Tabletext"/>
              <w:keepNext/>
              <w:jc w:val="center"/>
              <w:rPr>
                <w:sz w:val="20"/>
                <w:szCs w:val="18"/>
                <w:lang w:val="fr-FR"/>
              </w:rPr>
            </w:pPr>
            <w:r w:rsidRPr="00A27FD5">
              <w:rPr>
                <w:sz w:val="20"/>
                <w:szCs w:val="18"/>
                <w:lang w:val="fr-FR"/>
              </w:rPr>
              <w:t xml:space="preserve">10 MHz </w:t>
            </w:r>
            <w:r w:rsidR="007D7A35" w:rsidRPr="00A27FD5">
              <w:rPr>
                <w:sz w:val="20"/>
                <w:szCs w:val="18"/>
                <w:lang w:val="fr-FR"/>
              </w:rPr>
              <w:t>≤</w:t>
            </w:r>
            <w:r w:rsidRPr="00A27FD5">
              <w:rPr>
                <w:sz w:val="20"/>
                <w:szCs w:val="18"/>
                <w:lang w:val="fr-FR"/>
              </w:rPr>
              <w:t xml:space="preserve"> </w:t>
            </w:r>
            <w:r w:rsidR="009C7FB4" w:rsidRPr="00A27FD5">
              <w:rPr>
                <w:sz w:val="20"/>
                <w:szCs w:val="18"/>
                <w:lang w:val="fr-FR"/>
              </w:rPr>
              <w:t>∆</w:t>
            </w:r>
            <w:r w:rsidRPr="00A27FD5">
              <w:rPr>
                <w:i/>
                <w:iCs/>
                <w:sz w:val="20"/>
                <w:szCs w:val="18"/>
                <w:lang w:val="fr-FR"/>
              </w:rPr>
              <w:t>f</w:t>
            </w:r>
            <w:r w:rsidRPr="00A27FD5">
              <w:rPr>
                <w:sz w:val="20"/>
                <w:szCs w:val="18"/>
                <w:lang w:val="fr-FR"/>
              </w:rPr>
              <w:t xml:space="preserve"> </w:t>
            </w:r>
            <w:r w:rsidR="007D7A35" w:rsidRPr="00A27FD5">
              <w:rPr>
                <w:sz w:val="20"/>
                <w:szCs w:val="18"/>
                <w:lang w:val="fr-FR"/>
              </w:rPr>
              <w:t>≤</w:t>
            </w:r>
            <w:r w:rsidRPr="00A27FD5">
              <w:rPr>
                <w:sz w:val="20"/>
                <w:szCs w:val="18"/>
                <w:lang w:val="fr-FR"/>
              </w:rPr>
              <w:t xml:space="preserve"> </w:t>
            </w:r>
            <w:r w:rsidR="009C7FB4" w:rsidRPr="00A27FD5">
              <w:rPr>
                <w:sz w:val="20"/>
                <w:szCs w:val="18"/>
                <w:lang w:val="fr-FR"/>
              </w:rPr>
              <w:t>∆</w:t>
            </w:r>
            <w:r w:rsidRPr="00A27FD5">
              <w:rPr>
                <w:i/>
                <w:iCs/>
                <w:sz w:val="20"/>
                <w:szCs w:val="18"/>
                <w:lang w:val="fr-FR"/>
              </w:rPr>
              <w:t>f</w:t>
            </w:r>
            <w:r w:rsidRPr="00A27FD5">
              <w:rPr>
                <w:sz w:val="20"/>
                <w:szCs w:val="18"/>
                <w:vertAlign w:val="subscript"/>
                <w:lang w:val="fr-FR"/>
              </w:rPr>
              <w:t>max</w:t>
            </w:r>
          </w:p>
        </w:tc>
        <w:tc>
          <w:tcPr>
            <w:tcW w:w="2805" w:type="dxa"/>
            <w:tcBorders>
              <w:bottom w:val="single" w:sz="4" w:space="0" w:color="auto"/>
            </w:tcBorders>
          </w:tcPr>
          <w:p w14:paraId="4B57C565" w14:textId="09A996F5" w:rsidR="00A652B1" w:rsidRPr="00A27FD5" w:rsidRDefault="00A652B1" w:rsidP="00A569F7">
            <w:pPr>
              <w:pStyle w:val="Tabletext"/>
              <w:keepNext/>
              <w:jc w:val="center"/>
              <w:rPr>
                <w:sz w:val="20"/>
                <w:szCs w:val="18"/>
                <w:lang w:val="fr-FR"/>
              </w:rPr>
            </w:pPr>
            <w:r w:rsidRPr="00A27FD5">
              <w:rPr>
                <w:sz w:val="20"/>
                <w:szCs w:val="18"/>
                <w:lang w:val="fr-FR"/>
              </w:rPr>
              <w:t xml:space="preserve">10,05 MHz </w:t>
            </w:r>
            <w:r w:rsidR="007D7A35" w:rsidRPr="00A27FD5">
              <w:rPr>
                <w:sz w:val="20"/>
                <w:szCs w:val="18"/>
                <w:lang w:val="fr-FR"/>
              </w:rPr>
              <w:t>≤</w:t>
            </w:r>
            <w:r w:rsidRPr="00A27FD5">
              <w:rPr>
                <w:sz w:val="20"/>
                <w:szCs w:val="18"/>
                <w:lang w:val="fr-FR"/>
              </w:rPr>
              <w:t xml:space="preserve"> </w:t>
            </w:r>
            <w:r w:rsidRPr="00A27FD5">
              <w:rPr>
                <w:i/>
                <w:iCs/>
                <w:sz w:val="20"/>
                <w:szCs w:val="18"/>
                <w:lang w:val="fr-FR"/>
              </w:rPr>
              <w:t>f_offset</w:t>
            </w:r>
            <w:r w:rsidR="002B5D3A" w:rsidRPr="00A27FD5">
              <w:rPr>
                <w:i/>
                <w:iCs/>
                <w:sz w:val="20"/>
                <w:szCs w:val="18"/>
                <w:lang w:val="fr-FR"/>
              </w:rPr>
              <w:br/>
            </w:r>
            <w:r w:rsidRPr="00A27FD5">
              <w:rPr>
                <w:sz w:val="20"/>
                <w:szCs w:val="18"/>
                <w:lang w:val="fr-FR"/>
              </w:rPr>
              <w:t xml:space="preserve">&lt; </w:t>
            </w:r>
            <w:r w:rsidRPr="00A27FD5">
              <w:rPr>
                <w:i/>
                <w:iCs/>
                <w:sz w:val="20"/>
                <w:szCs w:val="18"/>
                <w:lang w:val="fr-FR"/>
              </w:rPr>
              <w:t>f_offset</w:t>
            </w:r>
            <w:r w:rsidRPr="00A27FD5">
              <w:rPr>
                <w:sz w:val="20"/>
                <w:szCs w:val="18"/>
                <w:vertAlign w:val="subscript"/>
                <w:lang w:val="fr-FR"/>
              </w:rPr>
              <w:t>max</w:t>
            </w:r>
          </w:p>
        </w:tc>
        <w:tc>
          <w:tcPr>
            <w:tcW w:w="3376" w:type="dxa"/>
            <w:tcBorders>
              <w:bottom w:val="single" w:sz="4" w:space="0" w:color="auto"/>
            </w:tcBorders>
          </w:tcPr>
          <w:p w14:paraId="013C94BA" w14:textId="0BDF0F7F" w:rsidR="00A652B1" w:rsidRPr="00A27FD5" w:rsidRDefault="00AC60DA" w:rsidP="00A569F7">
            <w:pPr>
              <w:pStyle w:val="Tabletext"/>
              <w:keepNext/>
              <w:jc w:val="center"/>
              <w:rPr>
                <w:sz w:val="20"/>
                <w:szCs w:val="18"/>
                <w:lang w:val="fr-FR"/>
              </w:rPr>
            </w:pPr>
            <w:r w:rsidRPr="00A27FD5">
              <w:rPr>
                <w:sz w:val="20"/>
                <w:szCs w:val="18"/>
                <w:lang w:val="fr-FR"/>
              </w:rPr>
              <w:t>−</w:t>
            </w:r>
            <w:r w:rsidR="00A652B1" w:rsidRPr="00A27FD5">
              <w:rPr>
                <w:sz w:val="20"/>
                <w:szCs w:val="18"/>
                <w:lang w:val="fr-FR"/>
              </w:rPr>
              <w:t>13 dBm (Note 3)</w:t>
            </w:r>
          </w:p>
        </w:tc>
        <w:tc>
          <w:tcPr>
            <w:tcW w:w="1299" w:type="dxa"/>
            <w:tcBorders>
              <w:bottom w:val="single" w:sz="4" w:space="0" w:color="auto"/>
            </w:tcBorders>
          </w:tcPr>
          <w:p w14:paraId="0C225FAB" w14:textId="77777777" w:rsidR="00A652B1" w:rsidRPr="00A27FD5" w:rsidRDefault="00A652B1" w:rsidP="00A569F7">
            <w:pPr>
              <w:pStyle w:val="Tabletext"/>
              <w:keepNext/>
              <w:jc w:val="center"/>
              <w:rPr>
                <w:sz w:val="20"/>
                <w:szCs w:val="18"/>
                <w:lang w:val="fr-FR"/>
              </w:rPr>
            </w:pPr>
            <w:r w:rsidRPr="00A27FD5">
              <w:rPr>
                <w:sz w:val="20"/>
                <w:szCs w:val="18"/>
                <w:lang w:val="fr-FR"/>
              </w:rPr>
              <w:t>100 kHz</w:t>
            </w:r>
          </w:p>
        </w:tc>
      </w:tr>
      <w:tr w:rsidR="00A652B1" w:rsidRPr="00A27FD5" w14:paraId="74505C27" w14:textId="77777777" w:rsidTr="00EE3391">
        <w:trPr>
          <w:cantSplit/>
          <w:jc w:val="center"/>
        </w:trPr>
        <w:tc>
          <w:tcPr>
            <w:tcW w:w="9639" w:type="dxa"/>
            <w:gridSpan w:val="5"/>
            <w:tcBorders>
              <w:top w:val="single" w:sz="4" w:space="0" w:color="auto"/>
              <w:left w:val="nil"/>
              <w:bottom w:val="nil"/>
              <w:right w:val="nil"/>
            </w:tcBorders>
          </w:tcPr>
          <w:p w14:paraId="6EA45E39" w14:textId="26120821" w:rsidR="00A652B1" w:rsidRPr="00A27FD5" w:rsidRDefault="00A652B1" w:rsidP="00A569F7">
            <w:pPr>
              <w:pStyle w:val="Tabletext"/>
              <w:rPr>
                <w:sz w:val="20"/>
                <w:lang w:val="fr-FR"/>
              </w:rPr>
            </w:pPr>
            <w:r w:rsidRPr="00A27FD5">
              <w:rPr>
                <w:sz w:val="20"/>
                <w:lang w:val="fr-FR"/>
              </w:rPr>
              <w:t>NOTE 1 – Pour une station de base pouvant fonctionner dans des portions de spectre non contiguës</w:t>
            </w:r>
            <w:r w:rsidRPr="00A27FD5">
              <w:rPr>
                <w:rFonts w:cs="Arial"/>
                <w:sz w:val="20"/>
                <w:lang w:val="fr-FR"/>
              </w:rPr>
              <w:t xml:space="preserve"> dans toute bande de fonctionnement,</w:t>
            </w:r>
            <w:r w:rsidRPr="00A27FD5">
              <w:rPr>
                <w:sz w:val="20"/>
                <w:lang w:val="fr-FR"/>
              </w:rPr>
              <w:t xml:space="preserve"> la limite pour les tests dans un intervalle entre sous-blocs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−13 dBm/100 kHz.</w:t>
            </w:r>
          </w:p>
          <w:p w14:paraId="32BF924D" w14:textId="77777777" w:rsidR="00A652B1" w:rsidRPr="00A27FD5" w:rsidRDefault="00A652B1"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A5C7141" w14:textId="40E11D2C" w:rsidR="00A652B1" w:rsidRPr="00A27FD5" w:rsidRDefault="00A652B1" w:rsidP="00A569F7">
            <w:pPr>
              <w:pStyle w:val="Tabletext"/>
              <w:rPr>
                <w:sz w:val="20"/>
                <w:lang w:val="fr-FR"/>
              </w:rPr>
            </w:pPr>
            <w:r w:rsidRPr="00A27FD5">
              <w:rPr>
                <w:sz w:val="20"/>
                <w:lang w:val="fr-FR"/>
              </w:rPr>
              <w:t xml:space="preserve">NOTE 3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4771D049" w14:textId="77777777" w:rsidR="00A652B1" w:rsidRPr="00A27FD5" w:rsidRDefault="00A652B1" w:rsidP="00A569F7">
            <w:pPr>
              <w:pStyle w:val="Tabletext"/>
              <w:rPr>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r w:rsidRPr="00A27FD5">
              <w:rPr>
                <w:rFonts w:cs="Arial"/>
                <w:sz w:val="20"/>
                <w:lang w:val="fr-FR"/>
              </w:rPr>
              <w:t xml:space="preserve"> </w:t>
            </w:r>
          </w:p>
        </w:tc>
      </w:tr>
    </w:tbl>
    <w:p w14:paraId="49EC49FD" w14:textId="77777777" w:rsidR="006B3243" w:rsidRPr="00A27FD5" w:rsidRDefault="006B3243" w:rsidP="00A569F7">
      <w:pPr>
        <w:pStyle w:val="Tablefin"/>
        <w:rPr>
          <w:lang w:val="fr-FR"/>
        </w:rPr>
      </w:pPr>
    </w:p>
    <w:p w14:paraId="08DF58A3" w14:textId="65C312F6" w:rsidR="006B3243" w:rsidRPr="00A27FD5" w:rsidRDefault="006B3243" w:rsidP="00A569F7">
      <w:pPr>
        <w:rPr>
          <w:lang w:val="fr-FR"/>
        </w:rPr>
      </w:pPr>
      <w:r w:rsidRPr="00A27FD5">
        <w:rPr>
          <w:lang w:val="fr-FR"/>
        </w:rPr>
        <w:t xml:space="preserve">Pour les stations de base E-UTRA fonctionnant dans les bandes </w:t>
      </w:r>
      <w:r w:rsidRPr="00A27FD5">
        <w:rPr>
          <w:rFonts w:eastAsia="MS Mincho"/>
          <w:lang w:val="fr-FR"/>
        </w:rPr>
        <w:t>1</w:t>
      </w:r>
      <w:r w:rsidRPr="00A27FD5">
        <w:rPr>
          <w:lang w:val="fr-FR"/>
        </w:rPr>
        <w:t xml:space="preserve">, </w:t>
      </w:r>
      <w:r w:rsidRPr="00A27FD5">
        <w:rPr>
          <w:rFonts w:eastAsia="MS Mincho"/>
          <w:lang w:val="fr-FR"/>
        </w:rPr>
        <w:t>2</w:t>
      </w:r>
      <w:r w:rsidRPr="00A27FD5">
        <w:rPr>
          <w:lang w:val="fr-FR"/>
        </w:rPr>
        <w:t xml:space="preserve">, </w:t>
      </w:r>
      <w:r w:rsidRPr="00A27FD5">
        <w:rPr>
          <w:rFonts w:eastAsia="MS Mincho"/>
          <w:lang w:val="fr-FR"/>
        </w:rPr>
        <w:t>3</w:t>
      </w:r>
      <w:r w:rsidRPr="00A27FD5">
        <w:rPr>
          <w:lang w:val="fr-FR"/>
        </w:rPr>
        <w:t xml:space="preserve">, </w:t>
      </w:r>
      <w:r w:rsidRPr="00A27FD5">
        <w:rPr>
          <w:rFonts w:eastAsia="MS Mincho"/>
          <w:lang w:val="fr-FR"/>
        </w:rPr>
        <w:t>4</w:t>
      </w:r>
      <w:r w:rsidRPr="00A27FD5">
        <w:rPr>
          <w:lang w:val="fr-FR"/>
        </w:rPr>
        <w:t xml:space="preserve">, </w:t>
      </w:r>
      <w:r w:rsidRPr="00A27FD5">
        <w:rPr>
          <w:rFonts w:eastAsia="MS Mincho"/>
          <w:lang w:val="fr-FR"/>
        </w:rPr>
        <w:t>7</w:t>
      </w:r>
      <w:r w:rsidRPr="00A27FD5">
        <w:rPr>
          <w:lang w:val="fr-FR"/>
        </w:rPr>
        <w:t xml:space="preserve">, </w:t>
      </w:r>
      <w:r w:rsidRPr="00A27FD5">
        <w:rPr>
          <w:rFonts w:eastAsia="MS Mincho"/>
          <w:lang w:val="fr-FR"/>
        </w:rPr>
        <w:t>9</w:t>
      </w:r>
      <w:r w:rsidRPr="00A27FD5">
        <w:rPr>
          <w:lang w:val="fr-FR"/>
        </w:rPr>
        <w:t xml:space="preserve">, </w:t>
      </w:r>
      <w:r w:rsidRPr="00A27FD5">
        <w:rPr>
          <w:rFonts w:eastAsia="MS Mincho"/>
          <w:lang w:val="fr-FR"/>
        </w:rPr>
        <w:t>10</w:t>
      </w:r>
      <w:r w:rsidRPr="00A27FD5">
        <w:rPr>
          <w:lang w:val="fr-FR"/>
        </w:rPr>
        <w:t xml:space="preserve">, </w:t>
      </w:r>
      <w:r w:rsidRPr="00A27FD5">
        <w:rPr>
          <w:rFonts w:eastAsia="MS Mincho"/>
          <w:lang w:val="fr-FR"/>
        </w:rPr>
        <w:t>11, 21</w:t>
      </w:r>
      <w:r w:rsidRPr="00A27FD5">
        <w:rPr>
          <w:lang w:val="fr-FR"/>
        </w:rPr>
        <w:t xml:space="preserve">, 23, 24, </w:t>
      </w:r>
      <w:r w:rsidRPr="00A27FD5">
        <w:rPr>
          <w:lang w:val="fr-FR" w:eastAsia="ja-JP"/>
        </w:rPr>
        <w:t xml:space="preserve">25, 30, 32, </w:t>
      </w:r>
      <w:r w:rsidRPr="00A27FD5">
        <w:rPr>
          <w:lang w:val="fr-FR"/>
        </w:rPr>
        <w:t>33, 34, 35, 36, 37, 38, 39, 40, 41, 45, 48, 50, 65, 66, 69, 70, 74 et 75, les émissions ne doivent pas dépasser les niveaux maximaux indiqués dans les Tableaux A1-8, A1-10 et A1-12</w:t>
      </w:r>
      <w:r w:rsidR="00DF6D7E" w:rsidRPr="00A27FD5">
        <w:rPr>
          <w:lang w:val="fr-FR"/>
        </w:rPr>
        <w:t>.</w:t>
      </w:r>
    </w:p>
    <w:p w14:paraId="7B582400" w14:textId="77777777" w:rsidR="006B3243" w:rsidRPr="00A27FD5" w:rsidRDefault="006B3243" w:rsidP="00A569F7">
      <w:pPr>
        <w:rPr>
          <w:lang w:val="fr-FR"/>
        </w:rPr>
      </w:pPr>
      <w:r w:rsidRPr="00A27FD5">
        <w:rPr>
          <w:lang w:val="fr-FR"/>
        </w:rPr>
        <w:t>Pour les stations de base E-UTRA fonctionnant dans les bandes 22, 42, 43 et 52, les émissions ne doivent pas dépasser les niveaux maximaux indiqués dans les Tableaux A1-9, A1-11 et A1-13.</w:t>
      </w:r>
    </w:p>
    <w:p w14:paraId="7F6A1C71" w14:textId="77777777" w:rsidR="006B3243" w:rsidRPr="00A27FD5" w:rsidRDefault="006B3243" w:rsidP="00A569F7">
      <w:pPr>
        <w:pStyle w:val="TableNo"/>
        <w:keepNext w:val="0"/>
        <w:rPr>
          <w:lang w:val="fr-FR"/>
        </w:rPr>
      </w:pPr>
      <w:r w:rsidRPr="00A27FD5">
        <w:rPr>
          <w:lang w:val="fr-FR"/>
        </w:rPr>
        <w:t>TABLEAU A1-8</w:t>
      </w:r>
    </w:p>
    <w:p w14:paraId="24D2126A" w14:textId="08C1652F"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de base desservant une zone étendue pour une largeur de bande de canal de 1,4 MHz </w:t>
      </w:r>
      <w:r w:rsidRPr="00A27FD5">
        <w:rPr>
          <w:lang w:val="fr-FR"/>
        </w:rPr>
        <w:br/>
        <w:t xml:space="preserve">(1 GHz &lt; bandes E-UTRA </w:t>
      </w:r>
      <w:r w:rsidR="007D7A35" w:rsidRPr="00A27FD5">
        <w:rPr>
          <w:rFonts w:cs="Arial"/>
          <w:lang w:val="fr-FR"/>
        </w:rPr>
        <w:t>≤</w:t>
      </w:r>
      <w:r w:rsidRPr="00A27FD5">
        <w:rPr>
          <w:lang w:val="fr-FR"/>
        </w:rPr>
        <w:t xml:space="preserve"> 3 GHz) pour la catégorie 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552"/>
        <w:gridCol w:w="3544"/>
        <w:gridCol w:w="1285"/>
      </w:tblGrid>
      <w:tr w:rsidR="006B3243" w:rsidRPr="00A27FD5" w14:paraId="6E8EEC96" w14:textId="77777777" w:rsidTr="00556715">
        <w:trPr>
          <w:cantSplit/>
          <w:jc w:val="center"/>
        </w:trPr>
        <w:tc>
          <w:tcPr>
            <w:tcW w:w="2263" w:type="dxa"/>
            <w:vAlign w:val="center"/>
          </w:tcPr>
          <w:p w14:paraId="2A192D9F" w14:textId="17A19F8E"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552" w:type="dxa"/>
            <w:vAlign w:val="center"/>
          </w:tcPr>
          <w:p w14:paraId="22F800AF"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544" w:type="dxa"/>
            <w:vAlign w:val="center"/>
          </w:tcPr>
          <w:p w14:paraId="1F3EFDD6"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3)</w:t>
            </w:r>
          </w:p>
        </w:tc>
        <w:tc>
          <w:tcPr>
            <w:tcW w:w="1285" w:type="dxa"/>
            <w:vAlign w:val="center"/>
          </w:tcPr>
          <w:p w14:paraId="4E9CC06D" w14:textId="77777777" w:rsidR="006B3243" w:rsidRPr="00A27FD5" w:rsidRDefault="006B3243" w:rsidP="00A569F7">
            <w:pPr>
              <w:pStyle w:val="Tablehead"/>
              <w:keepNext w:val="0"/>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0CBE5B24" w14:textId="77777777" w:rsidTr="0098326C">
        <w:trPr>
          <w:jc w:val="center"/>
        </w:trPr>
        <w:tc>
          <w:tcPr>
            <w:tcW w:w="2263" w:type="dxa"/>
          </w:tcPr>
          <w:p w14:paraId="7C173245" w14:textId="60981527"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552" w:type="dxa"/>
          </w:tcPr>
          <w:p w14:paraId="20F083F8" w14:textId="04FE996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&lt; 1,45 MHz</w:t>
            </w:r>
          </w:p>
        </w:tc>
        <w:tc>
          <w:tcPr>
            <w:tcW w:w="3544" w:type="dxa"/>
          </w:tcPr>
          <w:p w14:paraId="46038128" w14:textId="73D341F7" w:rsidR="006B3243" w:rsidRPr="00A27FD5" w:rsidRDefault="00556715" w:rsidP="00A569F7">
            <w:pPr>
              <w:pStyle w:val="Tabletext"/>
              <w:jc w:val="center"/>
              <w:rPr>
                <w:sz w:val="20"/>
                <w:lang w:val="fr-FR"/>
              </w:rPr>
            </w:pPr>
            <m:oMathPara>
              <m:oMath>
                <m:r>
                  <w:rPr>
                    <w:rFonts w:ascii="Cambria Math"/>
                    <w:sz w:val="20"/>
                    <w:lang w:val="fr-FR"/>
                  </w:rPr>
                  <m:t>+</m:t>
                </m:r>
                <m:r>
                  <m:rPr>
                    <m:nor/>
                  </m:rPr>
                  <w:rPr>
                    <w:rFonts w:ascii="Cambria Math"/>
                    <w:sz w:val="20"/>
                    <w:lang w:val="fr-FR"/>
                  </w:rPr>
                  <m:t>0,5 dBm</m:t>
                </m:r>
                <m:r>
                  <m:rPr>
                    <m:sty m:val="p"/>
                  </m:rPr>
                  <w:rPr>
                    <w:rFonts w:ascii="Cambria Math"/>
                    <w:sz w:val="20"/>
                    <w:lang w:val="fr-FR"/>
                  </w:rPr>
                  <m:t>-</m:t>
                </m:r>
                <m:f>
                  <m:fPr>
                    <m:ctrlPr>
                      <w:rPr>
                        <w:rFonts w:ascii="Cambria Math" w:hAnsi="Cambria Math"/>
                        <w:i/>
                        <w:sz w:val="20"/>
                        <w:lang w:val="fr-FR"/>
                      </w:rPr>
                    </m:ctrlPr>
                  </m:fPr>
                  <m:num>
                    <m:r>
                      <w:rPr>
                        <w:rFonts w:ascii="Cambria Math"/>
                        <w:sz w:val="20"/>
                        <w:lang w:val="fr-FR"/>
                      </w:rPr>
                      <m:t>10</m:t>
                    </m:r>
                  </m:num>
                  <m:den>
                    <m:r>
                      <w:rPr>
                        <w:rFonts w:ascii="Cambria Math"/>
                        <w:sz w:val="20"/>
                        <w:lang w:val="fr-FR"/>
                      </w:rPr>
                      <m:t>1,4</m:t>
                    </m:r>
                  </m:den>
                </m:f>
                <m:r>
                  <w:rPr>
                    <w:rFonts w:ascii="Cambria Math" w:hAnsi="Cambria Math" w:cs="Cambria Math"/>
                    <w:sz w:val="20"/>
                    <w:lang w:val="fr-FR"/>
                  </w:rPr>
                  <m:t>⋅</m:t>
                </m:r>
                <m:d>
                  <m:dPr>
                    <m:ctrlPr>
                      <w:rPr>
                        <w:rFonts w:ascii="Cambria Math" w:hAnsi="Cambria Math"/>
                        <w:i/>
                        <w:sz w:val="20"/>
                        <w:lang w:val="fr-FR"/>
                      </w:rPr>
                    </m:ctrlPr>
                  </m:dPr>
                  <m:e>
                    <m:f>
                      <m:fPr>
                        <m:ctrlPr>
                          <w:rPr>
                            <w:rFonts w:ascii="Cambria Math" w:hAnsi="Cambria Math"/>
                            <w:i/>
                            <w:sz w:val="20"/>
                            <w:lang w:val="fr-FR"/>
                          </w:rPr>
                        </m:ctrlPr>
                      </m:fPr>
                      <m:num>
                        <m:r>
                          <w:rPr>
                            <w:rFonts w:ascii="Cambria Math"/>
                            <w:sz w:val="20"/>
                            <w:lang w:val="fr-FR"/>
                          </w:rPr>
                          <m:t>f_offset</m:t>
                        </m:r>
                      </m:num>
                      <m:den>
                        <m:r>
                          <m:rPr>
                            <m:nor/>
                          </m:rPr>
                          <w:rPr>
                            <w:rFonts w:ascii="Cambria Math"/>
                            <w:sz w:val="20"/>
                            <w:lang w:val="fr-FR"/>
                          </w:rPr>
                          <m:t>MHz</m:t>
                        </m:r>
                        <m:ctrlPr>
                          <w:rPr>
                            <w:rFonts w:ascii="Cambria Math" w:hAnsi="Cambria Math"/>
                            <w:sz w:val="20"/>
                            <w:lang w:val="fr-FR"/>
                          </w:rPr>
                        </m:ctrlPr>
                      </m:den>
                    </m:f>
                    <m:r>
                      <w:rPr>
                        <w:rFonts w:ascii="Cambria Math"/>
                        <w:sz w:val="20"/>
                        <w:lang w:val="fr-FR"/>
                      </w:rPr>
                      <m:t>-</m:t>
                    </m:r>
                    <m:r>
                      <w:rPr>
                        <w:rFonts w:ascii="Cambria Math"/>
                        <w:sz w:val="20"/>
                        <w:lang w:val="fr-FR"/>
                      </w:rPr>
                      <m:t>0,05</m:t>
                    </m:r>
                  </m:e>
                </m:d>
                <m:r>
                  <m:rPr>
                    <m:nor/>
                  </m:rPr>
                  <w:rPr>
                    <w:rFonts w:ascii="Cambria Math"/>
                    <w:sz w:val="20"/>
                    <w:lang w:val="fr-FR"/>
                  </w:rPr>
                  <m:t>dB</m:t>
                </m:r>
              </m:oMath>
            </m:oMathPara>
          </w:p>
        </w:tc>
        <w:tc>
          <w:tcPr>
            <w:tcW w:w="1285" w:type="dxa"/>
          </w:tcPr>
          <w:p w14:paraId="0F7EC0F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4C1B05C" w14:textId="77777777" w:rsidTr="0098326C">
        <w:trPr>
          <w:cantSplit/>
          <w:jc w:val="center"/>
        </w:trPr>
        <w:tc>
          <w:tcPr>
            <w:tcW w:w="2263" w:type="dxa"/>
            <w:tcBorders>
              <w:bottom w:val="single" w:sz="4" w:space="0" w:color="auto"/>
            </w:tcBorders>
          </w:tcPr>
          <w:p w14:paraId="7DBB3483" w14:textId="5638EF94"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552" w:type="dxa"/>
            <w:tcBorders>
              <w:bottom w:val="single" w:sz="4" w:space="0" w:color="auto"/>
            </w:tcBorders>
          </w:tcPr>
          <w:p w14:paraId="11DA8DE3" w14:textId="387B220C"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&lt; 2,85 MHz</w:t>
            </w:r>
          </w:p>
        </w:tc>
        <w:tc>
          <w:tcPr>
            <w:tcW w:w="3544" w:type="dxa"/>
            <w:tcBorders>
              <w:bottom w:val="single" w:sz="4" w:space="0" w:color="auto"/>
            </w:tcBorders>
          </w:tcPr>
          <w:p w14:paraId="08820088" w14:textId="7A003280" w:rsidR="006B3243" w:rsidRPr="00A27FD5" w:rsidRDefault="00040F87" w:rsidP="00A569F7">
            <w:pPr>
              <w:pStyle w:val="Tabletext"/>
              <w:jc w:val="center"/>
              <w:rPr>
                <w:sz w:val="20"/>
                <w:lang w:val="fr-FR"/>
              </w:rPr>
            </w:pPr>
            <w:r w:rsidRPr="00A27FD5">
              <w:rPr>
                <w:sz w:val="20"/>
                <w:lang w:val="fr-FR"/>
              </w:rPr>
              <w:t>−</w:t>
            </w:r>
            <w:r w:rsidR="006B3243" w:rsidRPr="00A27FD5">
              <w:rPr>
                <w:sz w:val="20"/>
                <w:lang w:val="fr-FR"/>
              </w:rPr>
              <w:t>9,5 dBm</w:t>
            </w:r>
          </w:p>
        </w:tc>
        <w:tc>
          <w:tcPr>
            <w:tcW w:w="1285" w:type="dxa"/>
            <w:tcBorders>
              <w:bottom w:val="single" w:sz="4" w:space="0" w:color="auto"/>
            </w:tcBorders>
          </w:tcPr>
          <w:p w14:paraId="7E5B0452"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AD3876C" w14:textId="77777777" w:rsidTr="0098326C">
        <w:trPr>
          <w:cantSplit/>
          <w:jc w:val="center"/>
        </w:trPr>
        <w:tc>
          <w:tcPr>
            <w:tcW w:w="2263" w:type="dxa"/>
            <w:tcBorders>
              <w:bottom w:val="single" w:sz="4" w:space="0" w:color="auto"/>
            </w:tcBorders>
          </w:tcPr>
          <w:p w14:paraId="1597628F" w14:textId="2BC19E4B"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552" w:type="dxa"/>
            <w:tcBorders>
              <w:bottom w:val="single" w:sz="4" w:space="0" w:color="auto"/>
            </w:tcBorders>
          </w:tcPr>
          <w:p w14:paraId="6BACD712" w14:textId="3358D883"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544" w:type="dxa"/>
            <w:tcBorders>
              <w:bottom w:val="single" w:sz="4" w:space="0" w:color="auto"/>
            </w:tcBorders>
          </w:tcPr>
          <w:p w14:paraId="60C3C68C" w14:textId="50698445" w:rsidR="006B3243" w:rsidRPr="00A27FD5" w:rsidRDefault="00040F87" w:rsidP="00A569F7">
            <w:pPr>
              <w:pStyle w:val="Tabletext"/>
              <w:jc w:val="center"/>
              <w:rPr>
                <w:sz w:val="20"/>
                <w:lang w:val="fr-FR"/>
              </w:rPr>
            </w:pPr>
            <w:r w:rsidRPr="00A27FD5">
              <w:rPr>
                <w:sz w:val="20"/>
                <w:lang w:val="fr-FR"/>
              </w:rPr>
              <w:t>−</w:t>
            </w:r>
            <w:r w:rsidR="006B3243" w:rsidRPr="00A27FD5">
              <w:rPr>
                <w:sz w:val="20"/>
                <w:lang w:val="fr-FR"/>
              </w:rPr>
              <w:t>13 dBm</w:t>
            </w:r>
          </w:p>
        </w:tc>
        <w:tc>
          <w:tcPr>
            <w:tcW w:w="1285" w:type="dxa"/>
            <w:tcBorders>
              <w:bottom w:val="single" w:sz="4" w:space="0" w:color="auto"/>
            </w:tcBorders>
          </w:tcPr>
          <w:p w14:paraId="51A4D02F"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58B19787" w14:textId="77777777" w:rsidTr="00556715">
        <w:trPr>
          <w:jc w:val="center"/>
        </w:trPr>
        <w:tc>
          <w:tcPr>
            <w:tcW w:w="9644" w:type="dxa"/>
            <w:gridSpan w:val="4"/>
            <w:tcBorders>
              <w:top w:val="nil"/>
              <w:left w:val="nil"/>
              <w:bottom w:val="nil"/>
              <w:right w:val="nil"/>
            </w:tcBorders>
          </w:tcPr>
          <w:p w14:paraId="5ACAEDFD" w14:textId="50734325" w:rsidR="00EF22C6" w:rsidRPr="00A27FD5" w:rsidRDefault="006B3243" w:rsidP="00A569F7">
            <w:pPr>
              <w:pStyle w:val="Tabletext"/>
              <w:rPr>
                <w:sz w:val="20"/>
                <w:lang w:val="fr-FR"/>
              </w:rPr>
            </w:pPr>
            <w:r w:rsidRPr="00A27FD5">
              <w:rPr>
                <w:sz w:val="20"/>
                <w:lang w:val="fr-FR"/>
              </w:rPr>
              <w:t>NOTE 1 – Pour une station de base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040F87" w:rsidRPr="00A27FD5">
              <w:rPr>
                <w:sz w:val="20"/>
                <w:lang w:val="fr-FR"/>
              </w:rPr>
              <w:t>−</w:t>
            </w:r>
            <w:r w:rsidRPr="00A27FD5">
              <w:rPr>
                <w:sz w:val="20"/>
                <w:lang w:val="fr-FR"/>
              </w:rPr>
              <w:t>13 dBm/1 MHz.</w:t>
            </w:r>
          </w:p>
          <w:p w14:paraId="7C38FD60" w14:textId="77777777" w:rsidR="00556715" w:rsidRPr="00A27FD5" w:rsidRDefault="00556715" w:rsidP="00A569F7">
            <w:pPr>
              <w:pStyle w:val="Tabletext"/>
              <w:keepNext/>
              <w:keepLines/>
              <w:rPr>
                <w:i/>
                <w:iCs/>
                <w:sz w:val="20"/>
                <w:lang w:val="fr-FR"/>
              </w:rPr>
            </w:pPr>
            <w:r w:rsidRPr="00A27FD5">
              <w:rPr>
                <w:i/>
                <w:iCs/>
                <w:sz w:val="20"/>
                <w:lang w:val="fr-FR"/>
              </w:rPr>
              <w:lastRenderedPageBreak/>
              <w:t>Notes relatives au Tableau A1-8 (fin):</w:t>
            </w:r>
          </w:p>
          <w:p w14:paraId="3324B641" w14:textId="77777777" w:rsidR="006B3243" w:rsidRPr="00A27FD5" w:rsidRDefault="006B3243" w:rsidP="00A569F7">
            <w:pPr>
              <w:pStyle w:val="Tabletext"/>
              <w:keepNext/>
              <w:keepLines/>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270B3E2" w14:textId="5A11C9E0" w:rsidR="006B3243" w:rsidRPr="00A27FD5" w:rsidRDefault="006B3243" w:rsidP="00A569F7">
            <w:pPr>
              <w:pStyle w:val="Tabletext"/>
              <w:rPr>
                <w:szCs w:val="22"/>
                <w:lang w:val="fr-FR"/>
              </w:rPr>
            </w:pPr>
            <w:r w:rsidRPr="00A27FD5">
              <w:rPr>
                <w:sz w:val="20"/>
                <w:lang w:val="fr-FR"/>
              </w:rPr>
              <w:t>NOTE 3 – Pour une station de base pouvant fonctionner dans plusieurs bandes, avec un intervalle entre largeurs de bande RF &lt; 20 MHz, la limite pour les tests dans un intervalle entre largeurs de bande RF est calculée comme étant la somme cumulative des contributions des deux sous-blocs adjacents ou des largeurs de bande RF situés de part et d'autre de cet intervalle, où la contribution du sous-bloc le plus éloigné ou de la largeur de bande RF doit être échelonnée en fonction de la largeur de bande de mesure du sous-bloc le plus proche ou de la largeur de bande RF.</w:t>
            </w:r>
          </w:p>
        </w:tc>
      </w:tr>
    </w:tbl>
    <w:p w14:paraId="300EF940" w14:textId="77777777" w:rsidR="006B3243" w:rsidRPr="00A27FD5" w:rsidRDefault="006B3243" w:rsidP="00A569F7">
      <w:pPr>
        <w:pStyle w:val="Tablefin"/>
        <w:rPr>
          <w:lang w:val="fr-FR"/>
        </w:rPr>
      </w:pPr>
    </w:p>
    <w:p w14:paraId="497CD29B" w14:textId="77777777" w:rsidR="006B3243" w:rsidRPr="00A27FD5" w:rsidRDefault="006B3243" w:rsidP="00A569F7">
      <w:pPr>
        <w:pStyle w:val="TableNo"/>
        <w:keepNext w:val="0"/>
        <w:rPr>
          <w:lang w:val="fr-FR"/>
        </w:rPr>
      </w:pPr>
      <w:r w:rsidRPr="00A27FD5">
        <w:rPr>
          <w:lang w:val="fr-FR"/>
        </w:rPr>
        <w:t>TABLEAU A1-9</w:t>
      </w:r>
    </w:p>
    <w:p w14:paraId="54A873A7" w14:textId="77777777" w:rsidR="006B3243" w:rsidRPr="00A27FD5" w:rsidRDefault="006B3243" w:rsidP="00A569F7">
      <w:pPr>
        <w:pStyle w:val="Tabletitle"/>
        <w:keepNext w:val="0"/>
        <w:rPr>
          <w:rFonts w:cs="v5.0.0"/>
          <w:lang w:val="fr-FR"/>
        </w:rPr>
      </w:pPr>
      <w:r w:rsidRPr="00A27FD5">
        <w:rPr>
          <w:lang w:val="fr-FR"/>
        </w:rPr>
        <w:t xml:space="preserve">Limites des rayonnements non désirés dans la bande de fonctionnement dans le cas de stations de base desservant une zone étendue pour une largeur de bande de canal de 1,4 MHz </w:t>
      </w:r>
      <w:r w:rsidRPr="00A27FD5">
        <w:rPr>
          <w:lang w:val="fr-FR"/>
        </w:rPr>
        <w:br/>
        <w:t>(bandes E</w:t>
      </w:r>
      <w:r w:rsidRPr="00A27FD5">
        <w:rPr>
          <w:lang w:val="fr-FR"/>
        </w:rPr>
        <w:noBreakHyphen/>
        <w:t>UTRA &gt; 3 GHz)</w:t>
      </w:r>
      <w:r w:rsidRPr="00A27FD5">
        <w:rPr>
          <w:lang w:val="fr-FR" w:eastAsia="ja-JP"/>
        </w:rPr>
        <w:t xml:space="preserve"> </w:t>
      </w:r>
      <w:r w:rsidRPr="00A27FD5">
        <w:rPr>
          <w:lang w:val="fr-FR"/>
        </w:rPr>
        <w:t>pour la catégorie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835"/>
        <w:gridCol w:w="3157"/>
        <w:gridCol w:w="1384"/>
      </w:tblGrid>
      <w:tr w:rsidR="006B3243" w:rsidRPr="00A27FD5" w14:paraId="30D80856" w14:textId="77777777" w:rsidTr="00300B53">
        <w:trPr>
          <w:jc w:val="center"/>
        </w:trPr>
        <w:tc>
          <w:tcPr>
            <w:tcW w:w="2263" w:type="dxa"/>
            <w:vAlign w:val="center"/>
          </w:tcPr>
          <w:p w14:paraId="5D69A45C" w14:textId="6B1FAECF" w:rsidR="006B3243" w:rsidRPr="00A27FD5" w:rsidRDefault="006B3243" w:rsidP="00A569F7">
            <w:pPr>
              <w:pStyle w:val="Tablehead"/>
              <w:keepNext w:val="0"/>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35" w:type="dxa"/>
            <w:vAlign w:val="center"/>
          </w:tcPr>
          <w:p w14:paraId="38D33D55"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7" w:type="dxa"/>
            <w:vAlign w:val="center"/>
          </w:tcPr>
          <w:p w14:paraId="1AE4AC8A"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3)</w:t>
            </w:r>
          </w:p>
        </w:tc>
        <w:tc>
          <w:tcPr>
            <w:tcW w:w="1384" w:type="dxa"/>
            <w:vAlign w:val="center"/>
          </w:tcPr>
          <w:p w14:paraId="51BBE89F" w14:textId="77777777" w:rsidR="006B3243" w:rsidRPr="00A27FD5" w:rsidRDefault="006B3243" w:rsidP="00A569F7">
            <w:pPr>
              <w:pStyle w:val="Tablehead"/>
              <w:keepNext w:val="0"/>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58772D13" w14:textId="77777777" w:rsidTr="0098326C">
        <w:trPr>
          <w:cantSplit/>
          <w:jc w:val="center"/>
        </w:trPr>
        <w:tc>
          <w:tcPr>
            <w:tcW w:w="2263" w:type="dxa"/>
          </w:tcPr>
          <w:p w14:paraId="6AC48649" w14:textId="5751A10C"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835" w:type="dxa"/>
          </w:tcPr>
          <w:p w14:paraId="10607D75" w14:textId="0FBF9907"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57" w:type="dxa"/>
          </w:tcPr>
          <w:p w14:paraId="60B9AA5F" w14:textId="77777777" w:rsidR="006B3243" w:rsidRPr="00A27FD5" w:rsidRDefault="006B3243" w:rsidP="00A569F7">
            <w:pPr>
              <w:pStyle w:val="Tabletext"/>
              <w:jc w:val="center"/>
              <w:rPr>
                <w:sz w:val="20"/>
                <w:lang w:val="fr-FR"/>
              </w:rPr>
            </w:pPr>
            <w:r w:rsidRPr="00A27FD5">
              <w:rPr>
                <w:position w:val="-28"/>
                <w:sz w:val="20"/>
                <w:lang w:val="fr-FR"/>
              </w:rPr>
              <w:object w:dxaOrig="3879" w:dyaOrig="680" w14:anchorId="5194335B">
                <v:shape id="_x0000_i1027" type="#_x0000_t75" style="width:151.6pt;height:27.8pt" o:ole="">
                  <v:imagedata r:id="rId27" o:title=""/>
                </v:shape>
                <o:OLEObject Type="Embed" ProgID="Equation.DSMT4" ShapeID="_x0000_i1027" DrawAspect="Content" ObjectID="_1804411854" r:id="rId28"/>
              </w:object>
            </w:r>
          </w:p>
        </w:tc>
        <w:tc>
          <w:tcPr>
            <w:tcW w:w="1384" w:type="dxa"/>
          </w:tcPr>
          <w:p w14:paraId="4DC9F98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E433780" w14:textId="77777777" w:rsidTr="0098326C">
        <w:trPr>
          <w:cantSplit/>
          <w:jc w:val="center"/>
        </w:trPr>
        <w:tc>
          <w:tcPr>
            <w:tcW w:w="2263" w:type="dxa"/>
            <w:tcBorders>
              <w:bottom w:val="single" w:sz="4" w:space="0" w:color="auto"/>
            </w:tcBorders>
          </w:tcPr>
          <w:p w14:paraId="6F091B19" w14:textId="734962F7"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835" w:type="dxa"/>
            <w:tcBorders>
              <w:bottom w:val="single" w:sz="4" w:space="0" w:color="auto"/>
            </w:tcBorders>
          </w:tcPr>
          <w:p w14:paraId="4B618F2F" w14:textId="3955651B"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57" w:type="dxa"/>
            <w:tcBorders>
              <w:bottom w:val="single" w:sz="4" w:space="0" w:color="auto"/>
            </w:tcBorders>
          </w:tcPr>
          <w:p w14:paraId="78BED6B6" w14:textId="4AAB63A7" w:rsidR="006B3243" w:rsidRPr="00A27FD5" w:rsidRDefault="00CB29B3" w:rsidP="00A569F7">
            <w:pPr>
              <w:pStyle w:val="Tabletext"/>
              <w:jc w:val="center"/>
              <w:rPr>
                <w:sz w:val="20"/>
                <w:lang w:val="fr-FR"/>
              </w:rPr>
            </w:pPr>
            <w:r w:rsidRPr="00A27FD5">
              <w:rPr>
                <w:sz w:val="20"/>
                <w:lang w:val="fr-FR"/>
              </w:rPr>
              <w:t>−</w:t>
            </w:r>
            <w:r w:rsidR="006B3243" w:rsidRPr="00A27FD5">
              <w:rPr>
                <w:sz w:val="20"/>
                <w:lang w:val="fr-FR"/>
              </w:rPr>
              <w:t>9,2 dBm</w:t>
            </w:r>
          </w:p>
        </w:tc>
        <w:tc>
          <w:tcPr>
            <w:tcW w:w="1384" w:type="dxa"/>
            <w:tcBorders>
              <w:bottom w:val="single" w:sz="4" w:space="0" w:color="auto"/>
            </w:tcBorders>
          </w:tcPr>
          <w:p w14:paraId="4C3FFFC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50AD0B7" w14:textId="77777777" w:rsidTr="0098326C">
        <w:trPr>
          <w:cantSplit/>
          <w:jc w:val="center"/>
        </w:trPr>
        <w:tc>
          <w:tcPr>
            <w:tcW w:w="2263" w:type="dxa"/>
            <w:tcBorders>
              <w:bottom w:val="single" w:sz="4" w:space="0" w:color="auto"/>
            </w:tcBorders>
          </w:tcPr>
          <w:p w14:paraId="03B4FFAC" w14:textId="176397F6"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35" w:type="dxa"/>
            <w:tcBorders>
              <w:bottom w:val="single" w:sz="4" w:space="0" w:color="auto"/>
            </w:tcBorders>
          </w:tcPr>
          <w:p w14:paraId="51C1189D" w14:textId="64BC6952"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7" w:type="dxa"/>
            <w:tcBorders>
              <w:bottom w:val="single" w:sz="4" w:space="0" w:color="auto"/>
            </w:tcBorders>
          </w:tcPr>
          <w:p w14:paraId="77DA2289" w14:textId="6EC3CA73" w:rsidR="006B3243" w:rsidRPr="00A27FD5" w:rsidRDefault="00CB29B3" w:rsidP="00A569F7">
            <w:pPr>
              <w:pStyle w:val="Tabletext"/>
              <w:jc w:val="center"/>
              <w:rPr>
                <w:sz w:val="20"/>
                <w:lang w:val="fr-FR"/>
              </w:rPr>
            </w:pPr>
            <w:r w:rsidRPr="00A27FD5">
              <w:rPr>
                <w:sz w:val="20"/>
                <w:lang w:val="fr-FR"/>
              </w:rPr>
              <w:t>−</w:t>
            </w:r>
            <w:r w:rsidR="006B3243" w:rsidRPr="00A27FD5">
              <w:rPr>
                <w:sz w:val="20"/>
                <w:lang w:val="fr-FR"/>
              </w:rPr>
              <w:t>13 dBm</w:t>
            </w:r>
          </w:p>
        </w:tc>
        <w:tc>
          <w:tcPr>
            <w:tcW w:w="1384" w:type="dxa"/>
            <w:tcBorders>
              <w:bottom w:val="single" w:sz="4" w:space="0" w:color="auto"/>
            </w:tcBorders>
          </w:tcPr>
          <w:p w14:paraId="066BEA5E"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6957F532" w14:textId="77777777" w:rsidTr="00D85DD5">
        <w:trPr>
          <w:cantSplit/>
          <w:jc w:val="center"/>
        </w:trPr>
        <w:tc>
          <w:tcPr>
            <w:tcW w:w="9639" w:type="dxa"/>
            <w:gridSpan w:val="4"/>
            <w:tcBorders>
              <w:top w:val="single" w:sz="4" w:space="0" w:color="auto"/>
              <w:left w:val="nil"/>
              <w:bottom w:val="nil"/>
              <w:right w:val="nil"/>
            </w:tcBorders>
          </w:tcPr>
          <w:p w14:paraId="3AF60201" w14:textId="5FB06354" w:rsidR="006B3243" w:rsidRPr="00A27FD5" w:rsidRDefault="006B3243" w:rsidP="00A569F7">
            <w:pPr>
              <w:pStyle w:val="Tabletext"/>
              <w:spacing w:before="80"/>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040F87" w:rsidRPr="00A27FD5">
              <w:rPr>
                <w:sz w:val="20"/>
                <w:lang w:val="fr-FR"/>
              </w:rPr>
              <w:t>−</w:t>
            </w:r>
            <w:r w:rsidRPr="00A27FD5">
              <w:rPr>
                <w:sz w:val="20"/>
                <w:lang w:val="fr-FR"/>
              </w:rPr>
              <w:t>13 dBm/1 MHz.</w:t>
            </w:r>
          </w:p>
          <w:p w14:paraId="0AB7AE38"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3A34341" w14:textId="77777777" w:rsidR="006B3243" w:rsidRPr="00A27FD5" w:rsidRDefault="006B3243" w:rsidP="00A569F7">
            <w:pPr>
              <w:pStyle w:val="Tabletext"/>
              <w:rPr>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6E665E2C" w14:textId="77777777" w:rsidR="006B3243" w:rsidRPr="00A27FD5" w:rsidRDefault="006B3243" w:rsidP="00A569F7">
      <w:pPr>
        <w:pStyle w:val="Tablefin"/>
        <w:rPr>
          <w:lang w:val="fr-FR"/>
        </w:rPr>
      </w:pPr>
    </w:p>
    <w:p w14:paraId="6837A41C" w14:textId="77777777" w:rsidR="006B3243" w:rsidRPr="00A27FD5" w:rsidRDefault="006B3243" w:rsidP="00A569F7">
      <w:pPr>
        <w:pStyle w:val="TableNo"/>
        <w:keepNext w:val="0"/>
        <w:rPr>
          <w:lang w:val="fr-FR"/>
        </w:rPr>
      </w:pPr>
      <w:r w:rsidRPr="00A27FD5">
        <w:rPr>
          <w:lang w:val="fr-FR"/>
        </w:rPr>
        <w:t>TABLEAU A1-10</w:t>
      </w:r>
    </w:p>
    <w:p w14:paraId="399FB631" w14:textId="37CF2FF2" w:rsidR="006B3243" w:rsidRPr="00A27FD5" w:rsidRDefault="006B3243" w:rsidP="00A569F7">
      <w:pPr>
        <w:pStyle w:val="Tabletitle"/>
        <w:keepNext w:val="0"/>
        <w:rPr>
          <w:rFonts w:cs="v5.0.0"/>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3 MHz </w:t>
      </w:r>
      <w:r w:rsidRPr="00A27FD5">
        <w:rPr>
          <w:szCs w:val="24"/>
          <w:lang w:val="fr-FR"/>
        </w:rPr>
        <w:br/>
      </w:r>
      <w:r w:rsidRPr="00A27FD5">
        <w:rPr>
          <w:lang w:val="fr-FR"/>
        </w:rPr>
        <w:t xml:space="preserve">(1 GHz &lt; bandes E-UTRA </w:t>
      </w:r>
      <w:r w:rsidR="007D7A35" w:rsidRPr="00A27FD5">
        <w:rPr>
          <w:rFonts w:cs="Arial"/>
          <w:lang w:val="fr-FR"/>
        </w:rPr>
        <w:t>≤</w:t>
      </w:r>
      <w:r w:rsidRPr="00A27FD5">
        <w:rPr>
          <w:lang w:val="fr-FR"/>
        </w:rPr>
        <w:t xml:space="preserve"> 3 GHz) </w:t>
      </w:r>
      <w:r w:rsidRPr="00A27FD5">
        <w:rPr>
          <w:szCs w:val="24"/>
          <w:lang w:val="fr-FR"/>
        </w:rPr>
        <w:t>pour la catégorie A</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5"/>
        <w:gridCol w:w="2873"/>
        <w:gridCol w:w="3336"/>
        <w:gridCol w:w="1385"/>
      </w:tblGrid>
      <w:tr w:rsidR="006B3243" w:rsidRPr="00A27FD5" w14:paraId="2AECA818" w14:textId="77777777" w:rsidTr="00EF22C6">
        <w:trPr>
          <w:jc w:val="center"/>
        </w:trPr>
        <w:tc>
          <w:tcPr>
            <w:tcW w:w="2054" w:type="dxa"/>
            <w:vAlign w:val="center"/>
          </w:tcPr>
          <w:p w14:paraId="3F1D3E7B" w14:textId="726755E6" w:rsidR="006B3243" w:rsidRPr="00A27FD5" w:rsidRDefault="006B3243" w:rsidP="00A569F7">
            <w:pPr>
              <w:pStyle w:val="Tablehead"/>
              <w:keepNext w:val="0"/>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2" w:type="dxa"/>
            <w:vAlign w:val="center"/>
          </w:tcPr>
          <w:p w14:paraId="5FF2D5DD"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4" w:type="dxa"/>
            <w:vAlign w:val="center"/>
          </w:tcPr>
          <w:p w14:paraId="02036FAF"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3)</w:t>
            </w:r>
          </w:p>
        </w:tc>
        <w:tc>
          <w:tcPr>
            <w:tcW w:w="1384" w:type="dxa"/>
            <w:vAlign w:val="center"/>
          </w:tcPr>
          <w:p w14:paraId="58E02B5E" w14:textId="77777777" w:rsidR="006B3243" w:rsidRPr="00A27FD5" w:rsidRDefault="006B3243" w:rsidP="00A569F7">
            <w:pPr>
              <w:pStyle w:val="Tablehead"/>
              <w:keepNext w:val="0"/>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7107F52A" w14:textId="77777777" w:rsidTr="0098326C">
        <w:trPr>
          <w:jc w:val="center"/>
        </w:trPr>
        <w:tc>
          <w:tcPr>
            <w:tcW w:w="2054" w:type="dxa"/>
          </w:tcPr>
          <w:p w14:paraId="53F95D43" w14:textId="1BD12EC4"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2" w:type="dxa"/>
          </w:tcPr>
          <w:p w14:paraId="207BA431" w14:textId="527F13A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4" w:type="dxa"/>
          </w:tcPr>
          <w:p w14:paraId="42569EE7" w14:textId="77777777" w:rsidR="006B3243" w:rsidRPr="00A27FD5" w:rsidRDefault="006B3243" w:rsidP="00A569F7">
            <w:pPr>
              <w:pStyle w:val="Tabletext"/>
              <w:jc w:val="center"/>
              <w:rPr>
                <w:sz w:val="20"/>
                <w:lang w:val="fr-FR"/>
              </w:rPr>
            </w:pPr>
            <w:r w:rsidRPr="00A27FD5">
              <w:rPr>
                <w:position w:val="-26"/>
                <w:lang w:val="fr-FR"/>
              </w:rPr>
              <w:object w:dxaOrig="3260" w:dyaOrig="639" w14:anchorId="3D830A58">
                <v:shape id="_x0000_i1028" type="#_x0000_t75" style="width:159.15pt;height:27.8pt" o:ole="">
                  <v:imagedata r:id="rId29" o:title=""/>
                </v:shape>
                <o:OLEObject Type="Embed" ProgID="Equation.DSMT4" ShapeID="_x0000_i1028" DrawAspect="Content" ObjectID="_1804411855" r:id="rId30"/>
              </w:object>
            </w:r>
          </w:p>
        </w:tc>
        <w:tc>
          <w:tcPr>
            <w:tcW w:w="1384" w:type="dxa"/>
          </w:tcPr>
          <w:p w14:paraId="101AD91D" w14:textId="77777777" w:rsidR="006B3243" w:rsidRPr="00A27FD5" w:rsidRDefault="006B3243" w:rsidP="00A569F7">
            <w:pPr>
              <w:pStyle w:val="Tabletext"/>
              <w:jc w:val="center"/>
              <w:rPr>
                <w:sz w:val="20"/>
                <w:lang w:val="fr-FR"/>
              </w:rPr>
            </w:pPr>
            <w:r w:rsidRPr="00A27FD5">
              <w:rPr>
                <w:sz w:val="20"/>
                <w:lang w:val="fr-FR"/>
              </w:rPr>
              <w:t>100 kHz</w:t>
            </w:r>
          </w:p>
        </w:tc>
      </w:tr>
      <w:tr w:rsidR="00EF22C6" w:rsidRPr="00A27FD5" w14:paraId="2E756CEF" w14:textId="77777777" w:rsidTr="00EF22C6">
        <w:trPr>
          <w:jc w:val="center"/>
        </w:trPr>
        <w:tc>
          <w:tcPr>
            <w:tcW w:w="9644" w:type="dxa"/>
            <w:gridSpan w:val="4"/>
            <w:tcBorders>
              <w:top w:val="nil"/>
              <w:left w:val="nil"/>
              <w:bottom w:val="single" w:sz="4" w:space="0" w:color="auto"/>
              <w:right w:val="nil"/>
            </w:tcBorders>
            <w:vAlign w:val="center"/>
          </w:tcPr>
          <w:p w14:paraId="5AB35FF7" w14:textId="29D34E6C" w:rsidR="00EF22C6" w:rsidRPr="00A27FD5" w:rsidRDefault="00EF22C6" w:rsidP="00A569F7">
            <w:pPr>
              <w:pStyle w:val="TableNo"/>
              <w:keepNext w:val="0"/>
              <w:rPr>
                <w:lang w:val="fr-FR"/>
              </w:rPr>
            </w:pPr>
            <w:r w:rsidRPr="00A27FD5">
              <w:rPr>
                <w:lang w:val="fr-FR"/>
              </w:rPr>
              <w:lastRenderedPageBreak/>
              <w:t>TABLEAU A1-10 (</w:t>
            </w:r>
            <w:r w:rsidRPr="00A27FD5">
              <w:rPr>
                <w:i/>
                <w:iCs/>
                <w:lang w:val="fr-FR"/>
              </w:rPr>
              <w:t>fin</w:t>
            </w:r>
            <w:r w:rsidRPr="00A27FD5">
              <w:rPr>
                <w:lang w:val="fr-FR"/>
              </w:rPr>
              <w:t>)</w:t>
            </w:r>
          </w:p>
        </w:tc>
      </w:tr>
      <w:tr w:rsidR="00EF22C6" w:rsidRPr="00A27FD5" w14:paraId="7219939A" w14:textId="77777777" w:rsidTr="00EF22C6">
        <w:trPr>
          <w:jc w:val="center"/>
        </w:trPr>
        <w:tc>
          <w:tcPr>
            <w:tcW w:w="2054" w:type="dxa"/>
            <w:tcBorders>
              <w:bottom w:val="single" w:sz="4" w:space="0" w:color="auto"/>
            </w:tcBorders>
            <w:vAlign w:val="center"/>
          </w:tcPr>
          <w:p w14:paraId="69E0DD5F" w14:textId="1F91CA89" w:rsidR="00EF22C6" w:rsidRPr="00A27FD5" w:rsidRDefault="00EF22C6" w:rsidP="00A569F7">
            <w:pPr>
              <w:pStyle w:val="Tablehead"/>
              <w:rPr>
                <w:sz w:val="20"/>
                <w:lang w:val="fr-FR"/>
              </w:rPr>
            </w:pPr>
            <w:r w:rsidRPr="00A27FD5">
              <w:rPr>
                <w:sz w:val="20"/>
                <w:lang w:val="fr-FR"/>
              </w:rPr>
              <w:t xml:space="preserve">Décalage de la fréquence du point à −3 dB du filtre de mesure, </w:t>
            </w:r>
            <w:r w:rsidR="009C7FB4" w:rsidRPr="00A27FD5">
              <w:rPr>
                <w:sz w:val="20"/>
                <w:lang w:val="fr-FR"/>
              </w:rPr>
              <w:t>∆</w:t>
            </w:r>
            <w:r w:rsidRPr="00A27FD5">
              <w:rPr>
                <w:i/>
                <w:iCs/>
                <w:sz w:val="20"/>
                <w:lang w:val="fr-FR"/>
              </w:rPr>
              <w:t>f</w:t>
            </w:r>
          </w:p>
        </w:tc>
        <w:tc>
          <w:tcPr>
            <w:tcW w:w="2872" w:type="dxa"/>
            <w:tcBorders>
              <w:bottom w:val="single" w:sz="4" w:space="0" w:color="auto"/>
            </w:tcBorders>
            <w:vAlign w:val="center"/>
          </w:tcPr>
          <w:p w14:paraId="72996977" w14:textId="123A5C74" w:rsidR="00EF22C6" w:rsidRPr="00A27FD5" w:rsidRDefault="00EF22C6"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4" w:type="dxa"/>
            <w:tcBorders>
              <w:bottom w:val="single" w:sz="4" w:space="0" w:color="auto"/>
            </w:tcBorders>
            <w:vAlign w:val="center"/>
          </w:tcPr>
          <w:p w14:paraId="026FDFEA" w14:textId="63F979D2" w:rsidR="00EF22C6" w:rsidRPr="00A27FD5" w:rsidRDefault="00EF22C6"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4" w:type="dxa"/>
            <w:tcBorders>
              <w:bottom w:val="single" w:sz="4" w:space="0" w:color="auto"/>
            </w:tcBorders>
            <w:vAlign w:val="center"/>
          </w:tcPr>
          <w:p w14:paraId="18EDB3DB" w14:textId="74C36984" w:rsidR="00EF22C6" w:rsidRPr="00A27FD5" w:rsidRDefault="00EF22C6"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14B016D2" w14:textId="77777777" w:rsidTr="0098326C">
        <w:trPr>
          <w:jc w:val="center"/>
        </w:trPr>
        <w:tc>
          <w:tcPr>
            <w:tcW w:w="2054" w:type="dxa"/>
            <w:tcBorders>
              <w:bottom w:val="single" w:sz="4" w:space="0" w:color="auto"/>
            </w:tcBorders>
          </w:tcPr>
          <w:p w14:paraId="59553EF9" w14:textId="6C6B2E89"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2" w:type="dxa"/>
            <w:tcBorders>
              <w:bottom w:val="single" w:sz="4" w:space="0" w:color="auto"/>
            </w:tcBorders>
          </w:tcPr>
          <w:p w14:paraId="365DB3E5" w14:textId="02005CCC"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4" w:type="dxa"/>
            <w:tcBorders>
              <w:bottom w:val="single" w:sz="4" w:space="0" w:color="auto"/>
            </w:tcBorders>
          </w:tcPr>
          <w:p w14:paraId="43CB1F13" w14:textId="4A1DF02A"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13,5 dBm</w:t>
            </w:r>
          </w:p>
        </w:tc>
        <w:tc>
          <w:tcPr>
            <w:tcW w:w="1384" w:type="dxa"/>
            <w:tcBorders>
              <w:bottom w:val="single" w:sz="4" w:space="0" w:color="auto"/>
            </w:tcBorders>
          </w:tcPr>
          <w:p w14:paraId="6273EF4C"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B8DDA84" w14:textId="77777777" w:rsidTr="0098326C">
        <w:trPr>
          <w:jc w:val="center"/>
        </w:trPr>
        <w:tc>
          <w:tcPr>
            <w:tcW w:w="2054" w:type="dxa"/>
            <w:tcBorders>
              <w:bottom w:val="single" w:sz="4" w:space="0" w:color="auto"/>
            </w:tcBorders>
          </w:tcPr>
          <w:p w14:paraId="42683275" w14:textId="6516F4EA"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2" w:type="dxa"/>
            <w:tcBorders>
              <w:bottom w:val="single" w:sz="4" w:space="0" w:color="auto"/>
            </w:tcBorders>
          </w:tcPr>
          <w:p w14:paraId="326486E0" w14:textId="75A8EA6F"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4" w:type="dxa"/>
            <w:tcBorders>
              <w:bottom w:val="single" w:sz="4" w:space="0" w:color="auto"/>
            </w:tcBorders>
          </w:tcPr>
          <w:p w14:paraId="55970715" w14:textId="12D0361A"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 dBm</w:t>
            </w:r>
          </w:p>
        </w:tc>
        <w:tc>
          <w:tcPr>
            <w:tcW w:w="1384" w:type="dxa"/>
            <w:tcBorders>
              <w:bottom w:val="single" w:sz="4" w:space="0" w:color="auto"/>
            </w:tcBorders>
          </w:tcPr>
          <w:p w14:paraId="1DF783F4"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6006893D" w14:textId="77777777" w:rsidTr="00EF22C6">
        <w:trPr>
          <w:jc w:val="center"/>
        </w:trPr>
        <w:tc>
          <w:tcPr>
            <w:tcW w:w="9644" w:type="dxa"/>
            <w:gridSpan w:val="4"/>
            <w:tcBorders>
              <w:top w:val="nil"/>
              <w:left w:val="nil"/>
              <w:bottom w:val="nil"/>
              <w:right w:val="nil"/>
            </w:tcBorders>
          </w:tcPr>
          <w:p w14:paraId="4C04E09B" w14:textId="57CAEF0B"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13 dBm/1 MHz.</w:t>
            </w:r>
          </w:p>
          <w:p w14:paraId="72296E4D"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3A797191" w14:textId="77777777" w:rsidR="006B3243" w:rsidRPr="00A27FD5" w:rsidRDefault="006B3243" w:rsidP="00A569F7">
            <w:pPr>
              <w:pStyle w:val="Tabletext"/>
              <w:rPr>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75CBC086" w14:textId="77777777" w:rsidR="006B3243" w:rsidRPr="00A27FD5" w:rsidRDefault="006B3243" w:rsidP="00A569F7">
      <w:pPr>
        <w:pStyle w:val="Tablefin"/>
        <w:rPr>
          <w:lang w:val="fr-FR"/>
        </w:rPr>
      </w:pPr>
    </w:p>
    <w:p w14:paraId="24A5CCF1" w14:textId="77777777" w:rsidR="006B3243" w:rsidRPr="00A27FD5" w:rsidRDefault="006B3243" w:rsidP="00A569F7">
      <w:pPr>
        <w:pStyle w:val="TableNo"/>
        <w:rPr>
          <w:lang w:val="fr-FR"/>
        </w:rPr>
      </w:pPr>
      <w:r w:rsidRPr="00A27FD5">
        <w:rPr>
          <w:lang w:val="fr-FR"/>
        </w:rPr>
        <w:t>TABLEAU A1-11</w:t>
      </w:r>
    </w:p>
    <w:p w14:paraId="07B40190" w14:textId="77777777" w:rsidR="006B3243" w:rsidRPr="00A27FD5" w:rsidRDefault="006B3243" w:rsidP="00A569F7">
      <w:pPr>
        <w:pStyle w:val="Tabletitle"/>
        <w:rPr>
          <w:rFonts w:cs="v5.0.0"/>
          <w:lang w:val="fr-FR"/>
        </w:rPr>
      </w:pPr>
      <w:r w:rsidRPr="00A27FD5">
        <w:rPr>
          <w:lang w:val="fr-FR"/>
        </w:rPr>
        <w:t xml:space="preserve">Limites des rayonnements non désirés dans la bande de fonctionnement dans le cas de stations de base desservant une zone étendue pour une largeur de bande de canal de 3 MHz </w:t>
      </w:r>
      <w:r w:rsidRPr="00A27FD5">
        <w:rPr>
          <w:lang w:val="fr-FR"/>
        </w:rPr>
        <w:br/>
        <w:t xml:space="preserve">(bandes E-UTRA </w:t>
      </w:r>
      <w:r w:rsidRPr="00A27FD5">
        <w:rPr>
          <w:rFonts w:cs="Arial"/>
          <w:lang w:val="fr-FR"/>
        </w:rPr>
        <w:t xml:space="preserve">&gt; </w:t>
      </w:r>
      <w:r w:rsidRPr="00A27FD5">
        <w:rPr>
          <w:lang w:val="fr-FR"/>
        </w:rPr>
        <w:t>3 GHz) pour la catégorie 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6B3243" w:rsidRPr="00A27FD5" w14:paraId="003524DB" w14:textId="77777777" w:rsidTr="00300B53">
        <w:trPr>
          <w:jc w:val="center"/>
        </w:trPr>
        <w:tc>
          <w:tcPr>
            <w:tcW w:w="2053" w:type="dxa"/>
            <w:vAlign w:val="center"/>
          </w:tcPr>
          <w:p w14:paraId="1FAC93C8" w14:textId="28168D49"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3AAE286A"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46512C4B"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331D2585"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1AC8F3E5" w14:textId="77777777" w:rsidTr="0098326C">
        <w:trPr>
          <w:cantSplit/>
          <w:jc w:val="center"/>
        </w:trPr>
        <w:tc>
          <w:tcPr>
            <w:tcW w:w="2053" w:type="dxa"/>
          </w:tcPr>
          <w:p w14:paraId="11D38841" w14:textId="031F9129"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1" w:type="dxa"/>
          </w:tcPr>
          <w:p w14:paraId="7B1EDCE9" w14:textId="2FD9082B"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2" w:type="dxa"/>
          </w:tcPr>
          <w:p w14:paraId="6A0DC0CC" w14:textId="77777777" w:rsidR="006B3243" w:rsidRPr="00A27FD5" w:rsidRDefault="006B3243" w:rsidP="00A569F7">
            <w:pPr>
              <w:pStyle w:val="Tabletext"/>
              <w:jc w:val="center"/>
              <w:rPr>
                <w:sz w:val="20"/>
                <w:lang w:val="fr-FR"/>
              </w:rPr>
            </w:pPr>
            <w:r w:rsidRPr="00A27FD5">
              <w:rPr>
                <w:position w:val="-28"/>
                <w:lang w:val="fr-FR"/>
              </w:rPr>
              <w:object w:dxaOrig="3500" w:dyaOrig="680" w14:anchorId="6730951A">
                <v:shape id="_x0000_i1029" type="#_x0000_t75" style="width:159.15pt;height:27.8pt" o:ole="">
                  <v:imagedata r:id="rId31" o:title=""/>
                </v:shape>
                <o:OLEObject Type="Embed" ProgID="Equation.DSMT4" ShapeID="_x0000_i1029" DrawAspect="Content" ObjectID="_1804411856" r:id="rId32"/>
              </w:object>
            </w:r>
          </w:p>
        </w:tc>
        <w:tc>
          <w:tcPr>
            <w:tcW w:w="1383" w:type="dxa"/>
          </w:tcPr>
          <w:p w14:paraId="2CAA4294"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7E0719E" w14:textId="77777777" w:rsidTr="0098326C">
        <w:trPr>
          <w:cantSplit/>
          <w:jc w:val="center"/>
        </w:trPr>
        <w:tc>
          <w:tcPr>
            <w:tcW w:w="2053" w:type="dxa"/>
            <w:tcBorders>
              <w:bottom w:val="single" w:sz="4" w:space="0" w:color="auto"/>
            </w:tcBorders>
          </w:tcPr>
          <w:p w14:paraId="2A4160A6" w14:textId="0F842AB8"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1" w:type="dxa"/>
            <w:tcBorders>
              <w:bottom w:val="single" w:sz="4" w:space="0" w:color="auto"/>
            </w:tcBorders>
          </w:tcPr>
          <w:p w14:paraId="29258C95" w14:textId="0C1635C1"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2" w:type="dxa"/>
            <w:tcBorders>
              <w:bottom w:val="single" w:sz="4" w:space="0" w:color="auto"/>
            </w:tcBorders>
          </w:tcPr>
          <w:p w14:paraId="208F0686" w14:textId="123E03AD"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13,2 dBm</w:t>
            </w:r>
          </w:p>
        </w:tc>
        <w:tc>
          <w:tcPr>
            <w:tcW w:w="1383" w:type="dxa"/>
            <w:tcBorders>
              <w:bottom w:val="single" w:sz="4" w:space="0" w:color="auto"/>
            </w:tcBorders>
          </w:tcPr>
          <w:p w14:paraId="29FA06B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5CD7E95" w14:textId="77777777" w:rsidTr="0098326C">
        <w:trPr>
          <w:jc w:val="center"/>
        </w:trPr>
        <w:tc>
          <w:tcPr>
            <w:tcW w:w="2053" w:type="dxa"/>
            <w:tcBorders>
              <w:bottom w:val="single" w:sz="4" w:space="0" w:color="auto"/>
            </w:tcBorders>
          </w:tcPr>
          <w:p w14:paraId="7873C41D" w14:textId="65651500"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0C378759" w14:textId="40FD43FB"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495009B8" w14:textId="0948FB82"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 dBm</w:t>
            </w:r>
          </w:p>
        </w:tc>
        <w:tc>
          <w:tcPr>
            <w:tcW w:w="1383" w:type="dxa"/>
            <w:tcBorders>
              <w:bottom w:val="single" w:sz="4" w:space="0" w:color="auto"/>
            </w:tcBorders>
          </w:tcPr>
          <w:p w14:paraId="1E91AE03" w14:textId="77777777" w:rsidR="006B3243" w:rsidRPr="00A27FD5" w:rsidRDefault="006B3243" w:rsidP="00A569F7">
            <w:pPr>
              <w:pStyle w:val="Tabletext"/>
              <w:jc w:val="center"/>
              <w:rPr>
                <w:sz w:val="20"/>
                <w:lang w:val="fr-FR"/>
              </w:rPr>
            </w:pPr>
            <w:r w:rsidRPr="00A27FD5">
              <w:rPr>
                <w:sz w:val="20"/>
                <w:lang w:val="fr-FR"/>
              </w:rPr>
              <w:t>1 MHz</w:t>
            </w:r>
          </w:p>
        </w:tc>
      </w:tr>
      <w:tr w:rsidR="00116761" w:rsidRPr="00A27FD5" w14:paraId="44E4966B" w14:textId="77777777" w:rsidTr="00116761">
        <w:trPr>
          <w:cantSplit/>
          <w:jc w:val="center"/>
        </w:trPr>
        <w:tc>
          <w:tcPr>
            <w:tcW w:w="9639" w:type="dxa"/>
            <w:gridSpan w:val="4"/>
            <w:tcBorders>
              <w:left w:val="nil"/>
              <w:bottom w:val="nil"/>
              <w:right w:val="nil"/>
            </w:tcBorders>
          </w:tcPr>
          <w:p w14:paraId="5B4B5E53" w14:textId="018DF69B" w:rsidR="00116761" w:rsidRPr="00A27FD5" w:rsidRDefault="00116761"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 xml:space="preserve">la limite pour les tests dans un intervalle entre sous-blocs est calculée comme étant la somme cumulative des contributions des deux sous-blocs adjacents situés de part et d'autre de cet intervalle, </w:t>
            </w:r>
            <w:r w:rsidR="00B24A6E" w:rsidRPr="00A27FD5">
              <w:rPr>
                <w:sz w:val="20"/>
                <w:lang w:val="fr-FR"/>
              </w:rPr>
              <w:t xml:space="preserve">où la contribution du sous-bloc le plus éloigné doit être échelonnée en fonction de la largeur de bande de mesure du sous-bloc le plus proche, </w:t>
            </w:r>
            <w:r w:rsidRPr="00A27FD5">
              <w:rPr>
                <w:sz w:val="20"/>
                <w:lang w:val="fr-FR"/>
              </w:rPr>
              <w:t xml:space="preserve">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13 dBm/1 MHz.</w:t>
            </w:r>
          </w:p>
          <w:p w14:paraId="69AA49F8" w14:textId="2CBEF025" w:rsidR="00116761" w:rsidRPr="00A27FD5" w:rsidRDefault="00116761"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r w:rsidR="006B3243" w:rsidRPr="00A27FD5" w14:paraId="0119299B" w14:textId="77777777" w:rsidTr="00116761">
        <w:trPr>
          <w:cantSplit/>
          <w:jc w:val="center"/>
        </w:trPr>
        <w:tc>
          <w:tcPr>
            <w:tcW w:w="9639" w:type="dxa"/>
            <w:gridSpan w:val="4"/>
            <w:tcBorders>
              <w:top w:val="nil"/>
              <w:left w:val="nil"/>
              <w:bottom w:val="nil"/>
              <w:right w:val="nil"/>
            </w:tcBorders>
          </w:tcPr>
          <w:p w14:paraId="645A8E7C" w14:textId="5BF57D93" w:rsidR="006B3243" w:rsidRPr="00A27FD5" w:rsidRDefault="006B3243" w:rsidP="00A569F7">
            <w:pPr>
              <w:pStyle w:val="Tabletext"/>
              <w:rPr>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5238A888" w14:textId="77777777" w:rsidR="006B3243" w:rsidRPr="00A27FD5" w:rsidRDefault="006B3243" w:rsidP="00A569F7">
      <w:pPr>
        <w:pStyle w:val="TableNo"/>
        <w:rPr>
          <w:lang w:val="fr-FR"/>
        </w:rPr>
      </w:pPr>
      <w:r w:rsidRPr="00A27FD5">
        <w:rPr>
          <w:lang w:val="fr-FR"/>
        </w:rPr>
        <w:lastRenderedPageBreak/>
        <w:t>TABLEAU A1-12</w:t>
      </w:r>
    </w:p>
    <w:p w14:paraId="62A63ADA" w14:textId="79AAFED9"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desservant une zone étendue pour une largeur de bande de canal de 5, 10, 15 </w:t>
      </w:r>
      <w:r w:rsidRPr="00A27FD5">
        <w:rPr>
          <w:lang w:val="fr-FR"/>
        </w:rPr>
        <w:br/>
        <w:t xml:space="preserve">ou 20 MHz (1 GHz &lt; bandes E-UTRA </w:t>
      </w:r>
      <w:r w:rsidR="007D7A35" w:rsidRPr="00A27FD5">
        <w:rPr>
          <w:lang w:val="fr-FR"/>
        </w:rPr>
        <w:t>≤</w:t>
      </w:r>
      <w:r w:rsidRPr="00A27FD5">
        <w:rPr>
          <w:lang w:val="fr-FR"/>
        </w:rPr>
        <w:t xml:space="preserve"> 3 GHz) pour la catégorie 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6B3243" w:rsidRPr="00A27FD5" w14:paraId="51BF34CF" w14:textId="77777777" w:rsidTr="00300B53">
        <w:trPr>
          <w:jc w:val="center"/>
        </w:trPr>
        <w:tc>
          <w:tcPr>
            <w:tcW w:w="2053" w:type="dxa"/>
            <w:vAlign w:val="center"/>
          </w:tcPr>
          <w:p w14:paraId="1E2CA80C" w14:textId="5C15CE1A"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32378896"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177FAD20"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182154CF"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749ABBFC" w14:textId="77777777" w:rsidTr="0098326C">
        <w:trPr>
          <w:jc w:val="center"/>
        </w:trPr>
        <w:tc>
          <w:tcPr>
            <w:tcW w:w="2053" w:type="dxa"/>
          </w:tcPr>
          <w:p w14:paraId="2F59B81A" w14:textId="00654951"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1" w:type="dxa"/>
          </w:tcPr>
          <w:p w14:paraId="1FF87B30" w14:textId="3158D39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332" w:type="dxa"/>
          </w:tcPr>
          <w:p w14:paraId="1A9AADB1" w14:textId="77777777" w:rsidR="006B3243" w:rsidRPr="00A27FD5" w:rsidRDefault="006B3243" w:rsidP="00A569F7">
            <w:pPr>
              <w:pStyle w:val="Tabletext"/>
              <w:jc w:val="center"/>
              <w:rPr>
                <w:sz w:val="20"/>
                <w:lang w:val="fr-FR"/>
              </w:rPr>
            </w:pPr>
            <w:r w:rsidRPr="00A27FD5">
              <w:rPr>
                <w:position w:val="-28"/>
                <w:lang w:val="fr-FR"/>
              </w:rPr>
              <w:object w:dxaOrig="3500" w:dyaOrig="680" w14:anchorId="4DD4FD0E">
                <v:shape id="_x0000_i1030" type="#_x0000_t75" style="width:159.15pt;height:27.8pt" o:ole="">
                  <v:imagedata r:id="rId33" o:title=""/>
                </v:shape>
                <o:OLEObject Type="Embed" ProgID="Equation.DSMT4" ShapeID="_x0000_i1030" DrawAspect="Content" ObjectID="_1804411857" r:id="rId34"/>
              </w:object>
            </w:r>
          </w:p>
        </w:tc>
        <w:tc>
          <w:tcPr>
            <w:tcW w:w="1383" w:type="dxa"/>
          </w:tcPr>
          <w:p w14:paraId="3B061D3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DF518D9" w14:textId="77777777" w:rsidTr="0098326C">
        <w:trPr>
          <w:jc w:val="center"/>
        </w:trPr>
        <w:tc>
          <w:tcPr>
            <w:tcW w:w="2053" w:type="dxa"/>
            <w:tcBorders>
              <w:bottom w:val="single" w:sz="4" w:space="0" w:color="auto"/>
            </w:tcBorders>
          </w:tcPr>
          <w:p w14:paraId="546B9DAC" w14:textId="07810785"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CD5827"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871" w:type="dxa"/>
            <w:tcBorders>
              <w:bottom w:val="single" w:sz="4" w:space="0" w:color="auto"/>
            </w:tcBorders>
          </w:tcPr>
          <w:p w14:paraId="1190AF1B" w14:textId="2E930BD7"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CD5827"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332" w:type="dxa"/>
            <w:tcBorders>
              <w:bottom w:val="single" w:sz="4" w:space="0" w:color="auto"/>
            </w:tcBorders>
          </w:tcPr>
          <w:p w14:paraId="769A4D09" w14:textId="38360529"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12,5 dBm</w:t>
            </w:r>
          </w:p>
        </w:tc>
        <w:tc>
          <w:tcPr>
            <w:tcW w:w="1383" w:type="dxa"/>
            <w:tcBorders>
              <w:bottom w:val="single" w:sz="4" w:space="0" w:color="auto"/>
            </w:tcBorders>
          </w:tcPr>
          <w:p w14:paraId="188A553F"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3343748" w14:textId="77777777" w:rsidTr="0098326C">
        <w:trPr>
          <w:jc w:val="center"/>
        </w:trPr>
        <w:tc>
          <w:tcPr>
            <w:tcW w:w="2053" w:type="dxa"/>
            <w:tcBorders>
              <w:bottom w:val="single" w:sz="4" w:space="0" w:color="auto"/>
            </w:tcBorders>
          </w:tcPr>
          <w:p w14:paraId="0EC6F0D6" w14:textId="5DE44264"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0111F778" w14:textId="133318C9"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294F7323" w14:textId="6637E6A3"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 dBm (Note 3)</w:t>
            </w:r>
          </w:p>
        </w:tc>
        <w:tc>
          <w:tcPr>
            <w:tcW w:w="1383" w:type="dxa"/>
            <w:tcBorders>
              <w:bottom w:val="single" w:sz="4" w:space="0" w:color="auto"/>
            </w:tcBorders>
          </w:tcPr>
          <w:p w14:paraId="6800D690"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3B410C3D" w14:textId="77777777" w:rsidTr="00300B53">
        <w:trPr>
          <w:jc w:val="center"/>
        </w:trPr>
        <w:tc>
          <w:tcPr>
            <w:tcW w:w="9639" w:type="dxa"/>
            <w:gridSpan w:val="4"/>
            <w:tcBorders>
              <w:top w:val="single" w:sz="4" w:space="0" w:color="auto"/>
              <w:left w:val="nil"/>
              <w:bottom w:val="nil"/>
              <w:right w:val="nil"/>
            </w:tcBorders>
          </w:tcPr>
          <w:p w14:paraId="0539829A" w14:textId="4D50E996"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13 dBm/1 MHz.</w:t>
            </w:r>
          </w:p>
          <w:p w14:paraId="0A53FF54"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5376F885" w14:textId="77777777" w:rsidR="006B3243" w:rsidRPr="00A27FD5" w:rsidRDefault="006B3243" w:rsidP="00A569F7">
            <w:pPr>
              <w:pStyle w:val="Tablelegend"/>
              <w:ind w:left="369"/>
              <w:rPr>
                <w:color w:val="000000"/>
                <w:sz w:val="20"/>
                <w:lang w:val="fr-FR"/>
              </w:rPr>
            </w:pPr>
            <w:r w:rsidRPr="00A27FD5">
              <w:rPr>
                <w:color w:val="000000"/>
                <w:sz w:val="20"/>
                <w:lang w:val="fr-FR"/>
              </w:rPr>
              <w:t>NOTE 3 – La limite n'est pas applicable lorsque Δ</w:t>
            </w:r>
            <w:r w:rsidRPr="00A27FD5">
              <w:rPr>
                <w:i/>
                <w:iCs/>
                <w:color w:val="000000"/>
                <w:sz w:val="20"/>
                <w:lang w:val="fr-FR"/>
              </w:rPr>
              <w:t>f</w:t>
            </w:r>
            <w:r w:rsidRPr="00A27FD5">
              <w:rPr>
                <w:color w:val="000000"/>
                <w:sz w:val="20"/>
                <w:vertAlign w:val="subscript"/>
                <w:lang w:val="fr-FR"/>
              </w:rPr>
              <w:t>max</w:t>
            </w:r>
            <w:r w:rsidRPr="00A27FD5">
              <w:rPr>
                <w:color w:val="000000"/>
                <w:sz w:val="20"/>
                <w:lang w:val="fr-FR"/>
              </w:rPr>
              <w:t xml:space="preserve"> &lt; 10 MHz.</w:t>
            </w:r>
          </w:p>
          <w:p w14:paraId="1628EE0C" w14:textId="77777777" w:rsidR="006B3243" w:rsidRPr="00A27FD5" w:rsidRDefault="006B3243" w:rsidP="00A569F7">
            <w:pPr>
              <w:pStyle w:val="Tabletext"/>
              <w:rPr>
                <w:rFonts w:asciiTheme="majorBidi" w:hAnsiTheme="majorBidi" w:cstheme="majorBidi"/>
                <w:b/>
                <w:lang w:val="fr-FR"/>
              </w:rPr>
            </w:pPr>
            <w:r w:rsidRPr="00A27FD5">
              <w:rPr>
                <w:sz w:val="20"/>
                <w:szCs w:val="18"/>
                <w:lang w:val="fr-FR"/>
              </w:rPr>
              <w:t>NOTE 4 – Pour une station de base pouvant fonctionner dans plusieurs bandes, avec un intervalle entre largeurs de bande RF &lt; 20 MHz, la limite pour les tests dans un intervalle entre largeurs de bande RF est calculée comme étant la somme cumulative des contributions des deux sous-blocs adjacents ou des largeurs de bande RF situés de part et d'autre de cet intervalle, où la contribution du sous-bloc le plus éloigné ou de la largeur de bande RF doit être échelonnée en fonction de la largeur de bande de mesure du sous-bloc le plus proche ou de la largeur de bande RF.</w:t>
            </w:r>
          </w:p>
        </w:tc>
      </w:tr>
    </w:tbl>
    <w:p w14:paraId="497F5DBF" w14:textId="77777777" w:rsidR="006B3243" w:rsidRPr="00A27FD5" w:rsidRDefault="006B3243" w:rsidP="00A569F7">
      <w:pPr>
        <w:pStyle w:val="Tablefin"/>
        <w:rPr>
          <w:lang w:val="fr-FR"/>
        </w:rPr>
      </w:pPr>
    </w:p>
    <w:p w14:paraId="363C3D35" w14:textId="77777777" w:rsidR="006B3243" w:rsidRPr="00A27FD5" w:rsidRDefault="006B3243" w:rsidP="00A569F7">
      <w:pPr>
        <w:pStyle w:val="TableNo"/>
        <w:keepLines/>
        <w:rPr>
          <w:lang w:val="fr-FR"/>
        </w:rPr>
      </w:pPr>
      <w:r w:rsidRPr="00A27FD5">
        <w:rPr>
          <w:lang w:val="fr-FR"/>
        </w:rPr>
        <w:t>TABLEAU A1-13</w:t>
      </w:r>
    </w:p>
    <w:p w14:paraId="4004E568" w14:textId="77777777" w:rsidR="006B3243" w:rsidRPr="00A27FD5" w:rsidRDefault="006B3243" w:rsidP="00A569F7">
      <w:pPr>
        <w:pStyle w:val="Tabletitle"/>
        <w:keepLines/>
        <w:rPr>
          <w:rFonts w:asciiTheme="majorBidi" w:hAnsiTheme="majorBidi" w:cstheme="majorBidi"/>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5, 10, 15 </w:t>
      </w:r>
      <w:r w:rsidRPr="00A27FD5">
        <w:rPr>
          <w:szCs w:val="24"/>
          <w:lang w:val="fr-FR"/>
        </w:rPr>
        <w:br/>
        <w:t xml:space="preserve">ou 20 MHz </w:t>
      </w:r>
      <w:r w:rsidRPr="00A27FD5">
        <w:rPr>
          <w:lang w:val="fr-FR"/>
        </w:rPr>
        <w:t xml:space="preserve">(bandes E-UTRA </w:t>
      </w:r>
      <w:r w:rsidRPr="00A27FD5">
        <w:rPr>
          <w:rFonts w:cs="Arial"/>
          <w:lang w:val="fr-FR"/>
        </w:rPr>
        <w:t>&gt;</w:t>
      </w:r>
      <w:r w:rsidRPr="00A27FD5">
        <w:rPr>
          <w:lang w:val="fr-FR"/>
        </w:rPr>
        <w:t xml:space="preserve"> 3 GHz) </w:t>
      </w:r>
      <w:r w:rsidRPr="00A27FD5">
        <w:rPr>
          <w:szCs w:val="24"/>
          <w:lang w:val="fr-FR"/>
        </w:rPr>
        <w:t>pour la catégorie A</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5"/>
        <w:gridCol w:w="2873"/>
        <w:gridCol w:w="3336"/>
        <w:gridCol w:w="1385"/>
      </w:tblGrid>
      <w:tr w:rsidR="006B3243" w:rsidRPr="00A27FD5" w14:paraId="5738558F" w14:textId="77777777" w:rsidTr="00EF22C6">
        <w:trPr>
          <w:jc w:val="center"/>
        </w:trPr>
        <w:tc>
          <w:tcPr>
            <w:tcW w:w="2054" w:type="dxa"/>
            <w:vAlign w:val="center"/>
          </w:tcPr>
          <w:p w14:paraId="16E1A7BE" w14:textId="7C5AAA67" w:rsidR="006B3243" w:rsidRPr="00A27FD5" w:rsidRDefault="006B3243" w:rsidP="00A569F7">
            <w:pPr>
              <w:pStyle w:val="Tablehead"/>
              <w:keepLines/>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2" w:type="dxa"/>
            <w:vAlign w:val="center"/>
          </w:tcPr>
          <w:p w14:paraId="69ECD925"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4" w:type="dxa"/>
            <w:vAlign w:val="center"/>
          </w:tcPr>
          <w:p w14:paraId="3E535854"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4)</w:t>
            </w:r>
          </w:p>
        </w:tc>
        <w:tc>
          <w:tcPr>
            <w:tcW w:w="1384" w:type="dxa"/>
            <w:vAlign w:val="center"/>
          </w:tcPr>
          <w:p w14:paraId="1E7059F9" w14:textId="77777777" w:rsidR="006B3243" w:rsidRPr="00A27FD5" w:rsidRDefault="006B3243" w:rsidP="00A569F7">
            <w:pPr>
              <w:pStyle w:val="Tablehead"/>
              <w:keepLines/>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654E0BA0" w14:textId="77777777" w:rsidTr="0098326C">
        <w:trPr>
          <w:jc w:val="center"/>
        </w:trPr>
        <w:tc>
          <w:tcPr>
            <w:tcW w:w="2054" w:type="dxa"/>
          </w:tcPr>
          <w:p w14:paraId="27374051" w14:textId="087F1E03" w:rsidR="006B3243" w:rsidRPr="00A27FD5" w:rsidRDefault="006B3243" w:rsidP="00A569F7">
            <w:pPr>
              <w:pStyle w:val="Tabletext"/>
              <w:keepNext/>
              <w:keepLines/>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2" w:type="dxa"/>
          </w:tcPr>
          <w:p w14:paraId="0DAB3673" w14:textId="4870D4A2" w:rsidR="006B3243" w:rsidRPr="00A27FD5" w:rsidRDefault="006B3243" w:rsidP="00A569F7">
            <w:pPr>
              <w:pStyle w:val="Tabletext"/>
              <w:keepNext/>
              <w:keepLines/>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334" w:type="dxa"/>
          </w:tcPr>
          <w:p w14:paraId="7C549724" w14:textId="77777777" w:rsidR="006B3243" w:rsidRPr="00A27FD5" w:rsidRDefault="006B3243" w:rsidP="00A569F7">
            <w:pPr>
              <w:pStyle w:val="Tabletext"/>
              <w:keepNext/>
              <w:keepLines/>
              <w:jc w:val="center"/>
              <w:rPr>
                <w:sz w:val="20"/>
                <w:lang w:val="fr-FR"/>
              </w:rPr>
            </w:pPr>
            <w:r w:rsidRPr="00A27FD5">
              <w:rPr>
                <w:position w:val="-28"/>
                <w:lang w:val="fr-FR"/>
              </w:rPr>
              <w:object w:dxaOrig="3500" w:dyaOrig="680" w14:anchorId="7EFCF087">
                <v:shape id="_x0000_i1031" type="#_x0000_t75" style="width:159.15pt;height:27.8pt" o:ole="">
                  <v:imagedata r:id="rId35" o:title=""/>
                </v:shape>
                <o:OLEObject Type="Embed" ProgID="Equation.DSMT4" ShapeID="_x0000_i1031" DrawAspect="Content" ObjectID="_1804411858" r:id="rId36"/>
              </w:object>
            </w:r>
          </w:p>
        </w:tc>
        <w:tc>
          <w:tcPr>
            <w:tcW w:w="1384" w:type="dxa"/>
          </w:tcPr>
          <w:p w14:paraId="54373737"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2CE68563" w14:textId="77777777" w:rsidTr="0098326C">
        <w:trPr>
          <w:jc w:val="center"/>
        </w:trPr>
        <w:tc>
          <w:tcPr>
            <w:tcW w:w="2054" w:type="dxa"/>
            <w:tcBorders>
              <w:bottom w:val="single" w:sz="4" w:space="0" w:color="auto"/>
            </w:tcBorders>
          </w:tcPr>
          <w:p w14:paraId="4E4CA841" w14:textId="549AFF2B" w:rsidR="006B3243" w:rsidRPr="00A27FD5" w:rsidRDefault="006B3243" w:rsidP="00A569F7">
            <w:pPr>
              <w:pStyle w:val="Tabletext"/>
              <w:keepNext/>
              <w:keepLines/>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CD5827"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872" w:type="dxa"/>
            <w:tcBorders>
              <w:bottom w:val="single" w:sz="4" w:space="0" w:color="auto"/>
            </w:tcBorders>
          </w:tcPr>
          <w:p w14:paraId="35964697" w14:textId="6D403F21" w:rsidR="006B3243" w:rsidRPr="00A27FD5" w:rsidRDefault="006B3243" w:rsidP="00A569F7">
            <w:pPr>
              <w:pStyle w:val="Tabletext"/>
              <w:keepNext/>
              <w:keepLines/>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CD5827"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334" w:type="dxa"/>
            <w:tcBorders>
              <w:bottom w:val="single" w:sz="4" w:space="0" w:color="auto"/>
            </w:tcBorders>
          </w:tcPr>
          <w:p w14:paraId="611EEC4A" w14:textId="51B0F77F" w:rsidR="006B3243" w:rsidRPr="00A27FD5" w:rsidRDefault="00CD5827" w:rsidP="00A569F7">
            <w:pPr>
              <w:pStyle w:val="Tabletext"/>
              <w:keepNext/>
              <w:keepLines/>
              <w:jc w:val="center"/>
              <w:rPr>
                <w:sz w:val="20"/>
                <w:lang w:val="fr-FR"/>
              </w:rPr>
            </w:pPr>
            <w:r w:rsidRPr="00A27FD5">
              <w:rPr>
                <w:sz w:val="20"/>
                <w:lang w:val="fr-FR"/>
              </w:rPr>
              <w:t>−</w:t>
            </w:r>
            <w:r w:rsidR="006B3243" w:rsidRPr="00A27FD5">
              <w:rPr>
                <w:sz w:val="20"/>
                <w:lang w:val="fr-FR"/>
              </w:rPr>
              <w:t>12,2 dBm</w:t>
            </w:r>
          </w:p>
        </w:tc>
        <w:tc>
          <w:tcPr>
            <w:tcW w:w="1384" w:type="dxa"/>
            <w:tcBorders>
              <w:bottom w:val="single" w:sz="4" w:space="0" w:color="auto"/>
            </w:tcBorders>
          </w:tcPr>
          <w:p w14:paraId="7A5BC020"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4FD975AF" w14:textId="77777777" w:rsidTr="0098326C">
        <w:trPr>
          <w:jc w:val="center"/>
        </w:trPr>
        <w:tc>
          <w:tcPr>
            <w:tcW w:w="2054" w:type="dxa"/>
            <w:tcBorders>
              <w:bottom w:val="single" w:sz="4" w:space="0" w:color="auto"/>
            </w:tcBorders>
          </w:tcPr>
          <w:p w14:paraId="2297E0E3" w14:textId="14048219"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2" w:type="dxa"/>
            <w:tcBorders>
              <w:bottom w:val="single" w:sz="4" w:space="0" w:color="auto"/>
            </w:tcBorders>
          </w:tcPr>
          <w:p w14:paraId="379B279A" w14:textId="6AC818E7"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4" w:type="dxa"/>
            <w:tcBorders>
              <w:bottom w:val="single" w:sz="4" w:space="0" w:color="auto"/>
            </w:tcBorders>
          </w:tcPr>
          <w:p w14:paraId="564B0F31" w14:textId="622C3AAE"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 dBm (Note 3)</w:t>
            </w:r>
          </w:p>
        </w:tc>
        <w:tc>
          <w:tcPr>
            <w:tcW w:w="1384" w:type="dxa"/>
            <w:tcBorders>
              <w:bottom w:val="single" w:sz="4" w:space="0" w:color="auto"/>
            </w:tcBorders>
          </w:tcPr>
          <w:p w14:paraId="1892B93F" w14:textId="77777777" w:rsidR="006B3243" w:rsidRPr="00A27FD5" w:rsidRDefault="006B3243" w:rsidP="00A569F7">
            <w:pPr>
              <w:pStyle w:val="Tabletext"/>
              <w:jc w:val="center"/>
              <w:rPr>
                <w:sz w:val="20"/>
                <w:lang w:val="fr-FR"/>
              </w:rPr>
            </w:pPr>
            <w:r w:rsidRPr="00A27FD5">
              <w:rPr>
                <w:sz w:val="20"/>
                <w:lang w:val="fr-FR"/>
              </w:rPr>
              <w:t>1 MHz</w:t>
            </w:r>
          </w:p>
        </w:tc>
      </w:tr>
      <w:tr w:rsidR="00EF22C6" w:rsidRPr="00A27FD5" w14:paraId="75685C49" w14:textId="77777777" w:rsidTr="00EF22C6">
        <w:trPr>
          <w:jc w:val="center"/>
        </w:trPr>
        <w:tc>
          <w:tcPr>
            <w:tcW w:w="9644" w:type="dxa"/>
            <w:gridSpan w:val="4"/>
            <w:tcBorders>
              <w:left w:val="nil"/>
              <w:bottom w:val="nil"/>
              <w:right w:val="nil"/>
            </w:tcBorders>
          </w:tcPr>
          <w:p w14:paraId="12201F95" w14:textId="7045A5D1" w:rsidR="00EF22C6" w:rsidRPr="00A27FD5" w:rsidRDefault="00EF22C6" w:rsidP="00A569F7">
            <w:pPr>
              <w:pStyle w:val="Tabletext"/>
              <w:spacing w:before="80"/>
              <w:rPr>
                <w:sz w:val="20"/>
                <w:lang w:val="fr-FR"/>
              </w:rPr>
            </w:pPr>
            <w:r w:rsidRPr="00A27FD5">
              <w:rPr>
                <w:sz w:val="20"/>
                <w:lang w:val="fr-FR"/>
              </w:rPr>
              <w:t>NOTE 1 – Pour une station de base pouvant fonctionner dans des portions de spectre non contiguës</w:t>
            </w:r>
            <w:r w:rsidRPr="00A27FD5">
              <w:rPr>
                <w:rFonts w:cs="Arial"/>
                <w:sz w:val="20"/>
                <w:lang w:val="fr-FR"/>
              </w:rPr>
              <w:t xml:space="preserve"> dans toute bande de fonctionnement, </w:t>
            </w:r>
            <w:r w:rsidRPr="00A27FD5">
              <w:rPr>
                <w:sz w:val="20"/>
                <w:lang w:val="fr-FR"/>
              </w:rPr>
              <w:t xml:space="preserve">la limite pour les tests dans un intervalle entre sous-blocs est calculée comme étant la somme cumulative des </w:t>
            </w:r>
            <w:r w:rsidRPr="00A27FD5">
              <w:rPr>
                <w:rFonts w:cs="Arial"/>
                <w:sz w:val="20"/>
                <w:lang w:val="fr-FR"/>
              </w:rPr>
              <w:t xml:space="preserve">contributions des </w:t>
            </w:r>
            <w:r w:rsidRPr="00A27FD5">
              <w:rPr>
                <w:sz w:val="20"/>
                <w:lang w:val="fr-FR"/>
              </w:rPr>
              <w:t>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−13 dBm/1 MHz.</w:t>
            </w:r>
          </w:p>
        </w:tc>
      </w:tr>
      <w:tr w:rsidR="00300B53" w:rsidRPr="00A27FD5" w14:paraId="434582E7" w14:textId="77777777" w:rsidTr="00EF22C6">
        <w:trPr>
          <w:jc w:val="center"/>
        </w:trPr>
        <w:tc>
          <w:tcPr>
            <w:tcW w:w="9644" w:type="dxa"/>
            <w:gridSpan w:val="4"/>
            <w:tcBorders>
              <w:top w:val="nil"/>
              <w:left w:val="nil"/>
              <w:bottom w:val="nil"/>
              <w:right w:val="nil"/>
            </w:tcBorders>
          </w:tcPr>
          <w:p w14:paraId="1BAA43B5" w14:textId="77777777" w:rsidR="00EF22C6" w:rsidRPr="00A27FD5" w:rsidRDefault="00EF22C6" w:rsidP="009C7FB4">
            <w:pPr>
              <w:pStyle w:val="Tabletext"/>
              <w:keepNext/>
              <w:keepLines/>
              <w:rPr>
                <w:i/>
                <w:iCs/>
                <w:sz w:val="20"/>
                <w:lang w:val="fr-FR"/>
              </w:rPr>
            </w:pPr>
            <w:r w:rsidRPr="00A27FD5">
              <w:rPr>
                <w:i/>
                <w:iCs/>
                <w:sz w:val="20"/>
                <w:lang w:val="fr-FR"/>
              </w:rPr>
              <w:lastRenderedPageBreak/>
              <w:t>Notes relatives au Tableau A1-13 (fin):</w:t>
            </w:r>
          </w:p>
          <w:p w14:paraId="48EEE742" w14:textId="4F160AD4" w:rsidR="0030007D" w:rsidRPr="00A27FD5" w:rsidRDefault="0030007D" w:rsidP="009C7FB4">
            <w:pPr>
              <w:pStyle w:val="Tabletext"/>
              <w:keepNext/>
              <w:keepLines/>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02AA6F2" w14:textId="3927EE22" w:rsidR="0030007D" w:rsidRPr="00A27FD5" w:rsidRDefault="0030007D" w:rsidP="00A569F7">
            <w:pPr>
              <w:pStyle w:val="Tabletext"/>
              <w:rPr>
                <w:sz w:val="20"/>
                <w:lang w:val="fr-FR"/>
              </w:rPr>
            </w:pPr>
            <w:r w:rsidRPr="00A27FD5">
              <w:rPr>
                <w:sz w:val="20"/>
                <w:lang w:val="fr-FR"/>
              </w:rPr>
              <w:t xml:space="preserve">NOTE 3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 </w:t>
            </w:r>
          </w:p>
          <w:p w14:paraId="56603105" w14:textId="4F534ED5" w:rsidR="0030007D" w:rsidRPr="00A27FD5" w:rsidRDefault="0030007D" w:rsidP="00A569F7">
            <w:pPr>
              <w:pStyle w:val="Tabletext"/>
              <w:spacing w:before="80"/>
              <w:rPr>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7A2A883C" w14:textId="77777777" w:rsidR="00CD5827" w:rsidRPr="00A27FD5" w:rsidRDefault="00CD5827" w:rsidP="00A569F7">
      <w:pPr>
        <w:pStyle w:val="Tablefin"/>
        <w:rPr>
          <w:lang w:val="fr-FR"/>
        </w:rPr>
      </w:pPr>
      <w:bookmarkStart w:id="96" w:name="_Toc351733009"/>
    </w:p>
    <w:p w14:paraId="61FD89F7" w14:textId="4F869C64" w:rsidR="006B3243" w:rsidRPr="00A27FD5" w:rsidRDefault="006B3243" w:rsidP="00A569F7">
      <w:pPr>
        <w:pStyle w:val="Heading3"/>
        <w:rPr>
          <w:lang w:val="fr-FR"/>
        </w:rPr>
      </w:pPr>
      <w:r w:rsidRPr="00A27FD5">
        <w:rPr>
          <w:lang w:val="fr-FR"/>
        </w:rPr>
        <w:t>2.3.2</w:t>
      </w:r>
      <w:r w:rsidRPr="00A27FD5">
        <w:rPr>
          <w:lang w:val="fr-FR"/>
        </w:rPr>
        <w:tab/>
        <w:t>Rayonnements non désirés dans la bande de fonctionnement dans le cas de stations de base desservant une zone étendue (catégorie B)</w:t>
      </w:r>
    </w:p>
    <w:bookmarkEnd w:id="96"/>
    <w:p w14:paraId="56A2BF7E" w14:textId="77777777" w:rsidR="006B3243" w:rsidRPr="00A27FD5" w:rsidRDefault="006B3243" w:rsidP="00A569F7">
      <w:pPr>
        <w:rPr>
          <w:lang w:val="fr-FR"/>
        </w:rPr>
      </w:pPr>
      <w:r w:rsidRPr="00A27FD5">
        <w:rPr>
          <w:lang w:val="fr-FR"/>
        </w:rPr>
        <w:t>Pour les rayonnements non désirés dans la bande de fonctionnement pour la catégorie B, il existe deux options en ce qui concerne les limites qui peuvent être appliquées au niveau régional. Il convient d'appliquer soit les limites du § 2.3.2.1, soit celles du § 2.3.2.2.</w:t>
      </w:r>
    </w:p>
    <w:p w14:paraId="3C991ACB" w14:textId="77777777" w:rsidR="006B3243" w:rsidRPr="00A27FD5" w:rsidRDefault="006B3243" w:rsidP="00A569F7">
      <w:pPr>
        <w:pStyle w:val="Heading4"/>
        <w:rPr>
          <w:lang w:val="fr-FR"/>
        </w:rPr>
      </w:pPr>
      <w:bookmarkStart w:id="97" w:name="_Toc351733010"/>
      <w:r w:rsidRPr="00A27FD5">
        <w:rPr>
          <w:lang w:val="fr-FR"/>
        </w:rPr>
        <w:t>2.3.2.1</w:t>
      </w:r>
      <w:r w:rsidRPr="00A27FD5">
        <w:rPr>
          <w:lang w:val="fr-FR"/>
        </w:rPr>
        <w:tab/>
        <w:t>Rayonnements non désirés dans la bande de fonctionnement dans le cas de stations de base desservant une zone étendue, catégorie B (Option 1)</w:t>
      </w:r>
      <w:bookmarkEnd w:id="97"/>
    </w:p>
    <w:p w14:paraId="58A5A54D" w14:textId="77777777" w:rsidR="006B3243" w:rsidRPr="00A27FD5" w:rsidRDefault="006B3243" w:rsidP="00A569F7">
      <w:pPr>
        <w:rPr>
          <w:lang w:val="fr-FR"/>
        </w:rPr>
      </w:pPr>
      <w:r w:rsidRPr="00A27FD5">
        <w:rPr>
          <w:lang w:val="fr-FR"/>
        </w:rPr>
        <w:t>Pour les stations de base E-UTRA fonctionnant dans les bandes 5, 8, 12, 13, 14, 17, 20, 26, 27, 28, 29, 31, 44, 67, 68, 71, 72, 73, 85, 87 et 88, les émissions ne doivent pas dépasser les niveaux maximaux indiqués dans les Tableaux A1-14 à A1-16.</w:t>
      </w:r>
    </w:p>
    <w:p w14:paraId="65C366B8"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-14</w:t>
      </w:r>
    </w:p>
    <w:p w14:paraId="14488254" w14:textId="77777777"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desservant une zone étendue pour une largeur de bande de canal de 1,4 MHz </w:t>
      </w:r>
      <w:r w:rsidRPr="00A27FD5">
        <w:rPr>
          <w:lang w:val="fr-FR"/>
        </w:rPr>
        <w:br/>
        <w:t>(bandes E-UTRA &lt; 1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119"/>
        <w:gridCol w:w="1280"/>
      </w:tblGrid>
      <w:tr w:rsidR="006B3243" w:rsidRPr="00A27FD5" w14:paraId="093EB58D" w14:textId="77777777" w:rsidTr="00B111F4">
        <w:trPr>
          <w:jc w:val="center"/>
        </w:trPr>
        <w:tc>
          <w:tcPr>
            <w:tcW w:w="2263" w:type="dxa"/>
            <w:vAlign w:val="center"/>
          </w:tcPr>
          <w:p w14:paraId="3CBC900E" w14:textId="0935BEB9"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28EF4420"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7E154DB2"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vAlign w:val="center"/>
          </w:tcPr>
          <w:p w14:paraId="1252B036"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52957325" w14:textId="77777777" w:rsidTr="0098326C">
        <w:trPr>
          <w:jc w:val="center"/>
        </w:trPr>
        <w:tc>
          <w:tcPr>
            <w:tcW w:w="2263" w:type="dxa"/>
          </w:tcPr>
          <w:p w14:paraId="45C7A2F6" w14:textId="041AE6CE"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16C38ED0" w14:textId="20EA0A36"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674A7410" w14:textId="54B0AF32" w:rsidR="006B3243" w:rsidRPr="00A27FD5" w:rsidRDefault="00EF22C6" w:rsidP="00A569F7">
            <w:pPr>
              <w:pStyle w:val="Tabletext"/>
              <w:jc w:val="center"/>
              <w:rPr>
                <w:sz w:val="20"/>
                <w:lang w:val="fr-FR"/>
              </w:rPr>
            </w:pPr>
            <w:r w:rsidRPr="00A27FD5">
              <w:rPr>
                <w:position w:val="-28"/>
                <w:lang w:val="fr-FR"/>
              </w:rPr>
              <w:object w:dxaOrig="3840" w:dyaOrig="680" w14:anchorId="48A46134">
                <v:shape id="_x0000_i1032" type="#_x0000_t75" style="width:142.75pt;height:27.8pt" o:ole="">
                  <v:imagedata r:id="rId37" o:title=""/>
                </v:shape>
                <o:OLEObject Type="Embed" ProgID="Equation.DSMT4" ShapeID="_x0000_i1032" DrawAspect="Content" ObjectID="_1804411859" r:id="rId38"/>
              </w:object>
            </w:r>
          </w:p>
        </w:tc>
        <w:tc>
          <w:tcPr>
            <w:tcW w:w="1280" w:type="dxa"/>
          </w:tcPr>
          <w:p w14:paraId="2E5373F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C5E153A" w14:textId="77777777" w:rsidTr="0098326C">
        <w:trPr>
          <w:jc w:val="center"/>
        </w:trPr>
        <w:tc>
          <w:tcPr>
            <w:tcW w:w="2263" w:type="dxa"/>
            <w:tcBorders>
              <w:bottom w:val="single" w:sz="4" w:space="0" w:color="auto"/>
            </w:tcBorders>
          </w:tcPr>
          <w:p w14:paraId="4A6F4229" w14:textId="20345443"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2949F211" w14:textId="6C00C4CA"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14D8417B" w14:textId="0206F2C5"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9,5 dBm</w:t>
            </w:r>
          </w:p>
        </w:tc>
        <w:tc>
          <w:tcPr>
            <w:tcW w:w="1280" w:type="dxa"/>
            <w:tcBorders>
              <w:bottom w:val="single" w:sz="4" w:space="0" w:color="auto"/>
            </w:tcBorders>
          </w:tcPr>
          <w:p w14:paraId="4754D43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47EEEA8" w14:textId="77777777" w:rsidTr="0098326C">
        <w:trPr>
          <w:jc w:val="center"/>
        </w:trPr>
        <w:tc>
          <w:tcPr>
            <w:tcW w:w="2263" w:type="dxa"/>
            <w:tcBorders>
              <w:bottom w:val="single" w:sz="4" w:space="0" w:color="auto"/>
            </w:tcBorders>
          </w:tcPr>
          <w:p w14:paraId="60612457" w14:textId="551E7053"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09BC0862" w14:textId="1067071D"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0D9A44DD" w14:textId="3590E9DC"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16 dBm</w:t>
            </w:r>
          </w:p>
        </w:tc>
        <w:tc>
          <w:tcPr>
            <w:tcW w:w="1280" w:type="dxa"/>
            <w:tcBorders>
              <w:bottom w:val="single" w:sz="4" w:space="0" w:color="auto"/>
            </w:tcBorders>
          </w:tcPr>
          <w:p w14:paraId="72507AA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D26F0DB" w14:textId="77777777" w:rsidTr="00B111F4">
        <w:trPr>
          <w:jc w:val="center"/>
        </w:trPr>
        <w:tc>
          <w:tcPr>
            <w:tcW w:w="9639" w:type="dxa"/>
            <w:gridSpan w:val="4"/>
            <w:tcBorders>
              <w:top w:val="single" w:sz="4" w:space="0" w:color="auto"/>
              <w:left w:val="nil"/>
              <w:bottom w:val="nil"/>
              <w:right w:val="nil"/>
            </w:tcBorders>
          </w:tcPr>
          <w:p w14:paraId="6496524F" w14:textId="7FA57BA7" w:rsidR="006B3243" w:rsidRPr="00A27FD5" w:rsidRDefault="006B3243" w:rsidP="00A569F7">
            <w:pPr>
              <w:pStyle w:val="Tabletext"/>
              <w:spacing w:before="80"/>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 xml:space="preserve">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−16 dBm/100 kHz.</w:t>
            </w:r>
          </w:p>
          <w:p w14:paraId="75E09223"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3534911" w14:textId="77777777" w:rsidR="006B3243" w:rsidRPr="00A27FD5" w:rsidRDefault="006B3243" w:rsidP="00A569F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Cs w:val="22"/>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w:t>
            </w:r>
            <w:r w:rsidRPr="00A27FD5">
              <w:rPr>
                <w:sz w:val="20"/>
                <w:lang w:val="fr-FR"/>
              </w:rPr>
              <w:t xml:space="preserve"> </w:t>
            </w:r>
            <w:r w:rsidRPr="00A27FD5">
              <w:rPr>
                <w:color w:val="000000"/>
                <w:sz w:val="20"/>
                <w:lang w:val="fr-FR"/>
              </w:rPr>
              <w:t>situés de part et d'autre de cet intervalle.</w:t>
            </w:r>
          </w:p>
        </w:tc>
      </w:tr>
    </w:tbl>
    <w:p w14:paraId="09F3000B" w14:textId="77777777" w:rsidR="006B3243" w:rsidRPr="00A27FD5" w:rsidRDefault="006B3243" w:rsidP="00A569F7">
      <w:pPr>
        <w:pStyle w:val="Tablefin"/>
        <w:rPr>
          <w:lang w:val="fr-FR"/>
        </w:rPr>
      </w:pPr>
    </w:p>
    <w:p w14:paraId="4A554A7C" w14:textId="77777777" w:rsidR="006B3243" w:rsidRPr="00A27FD5" w:rsidRDefault="006B3243" w:rsidP="00A569F7">
      <w:pPr>
        <w:pStyle w:val="TableNo"/>
        <w:rPr>
          <w:lang w:val="fr-FR"/>
        </w:rPr>
      </w:pPr>
      <w:r w:rsidRPr="00A27FD5">
        <w:rPr>
          <w:lang w:val="fr-FR"/>
        </w:rPr>
        <w:lastRenderedPageBreak/>
        <w:t>TABLEAU A</w:t>
      </w:r>
      <w:r w:rsidRPr="00A27FD5">
        <w:rPr>
          <w:rFonts w:cs="v5.0.0"/>
          <w:lang w:val="fr-FR"/>
        </w:rPr>
        <w:t>1</w:t>
      </w:r>
      <w:r w:rsidRPr="00A27FD5">
        <w:rPr>
          <w:lang w:val="fr-FR"/>
        </w:rPr>
        <w:t>-15</w:t>
      </w:r>
    </w:p>
    <w:p w14:paraId="4517627E" w14:textId="77777777"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desservant une zone étendue pour une largeur de bande de canal de 3 MHz </w:t>
      </w:r>
      <w:r w:rsidRPr="00A27FD5">
        <w:rPr>
          <w:lang w:val="fr-FR"/>
        </w:rPr>
        <w:br/>
        <w:t>(bandes E-UTRA &lt; 1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58"/>
        <w:gridCol w:w="1383"/>
      </w:tblGrid>
      <w:tr w:rsidR="006B3243" w:rsidRPr="00A27FD5" w14:paraId="0681F62D" w14:textId="77777777" w:rsidTr="00B111F4">
        <w:trPr>
          <w:jc w:val="center"/>
        </w:trPr>
        <w:tc>
          <w:tcPr>
            <w:tcW w:w="2122" w:type="dxa"/>
            <w:vAlign w:val="center"/>
          </w:tcPr>
          <w:p w14:paraId="2D2A67BF" w14:textId="4623633F"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6" w:type="dxa"/>
            <w:vAlign w:val="center"/>
          </w:tcPr>
          <w:p w14:paraId="4EDADA69"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8" w:type="dxa"/>
            <w:vAlign w:val="center"/>
          </w:tcPr>
          <w:p w14:paraId="3CF9C7AF"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556E60BC"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1CE5A563" w14:textId="77777777" w:rsidTr="0098326C">
        <w:trPr>
          <w:cantSplit/>
          <w:jc w:val="center"/>
        </w:trPr>
        <w:tc>
          <w:tcPr>
            <w:tcW w:w="2122" w:type="dxa"/>
          </w:tcPr>
          <w:p w14:paraId="42CDC2B6" w14:textId="247A6438"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976" w:type="dxa"/>
          </w:tcPr>
          <w:p w14:paraId="6AB399F4" w14:textId="2FCA41D9"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158" w:type="dxa"/>
          </w:tcPr>
          <w:p w14:paraId="07261DAE" w14:textId="77777777" w:rsidR="006B3243" w:rsidRPr="00A27FD5" w:rsidRDefault="006B3243" w:rsidP="00A569F7">
            <w:pPr>
              <w:pStyle w:val="Tabletext"/>
              <w:keepNext/>
              <w:jc w:val="center"/>
              <w:rPr>
                <w:sz w:val="20"/>
                <w:lang w:val="fr-FR"/>
              </w:rPr>
            </w:pPr>
            <w:r w:rsidRPr="00A27FD5">
              <w:rPr>
                <w:position w:val="-28"/>
                <w:lang w:val="fr-FR"/>
              </w:rPr>
              <w:object w:dxaOrig="3700" w:dyaOrig="680" w14:anchorId="6531F2F6">
                <v:shape id="_x0000_i1033" type="#_x0000_t75" style="width:151.6pt;height:27.8pt" o:ole="">
                  <v:imagedata r:id="rId39" o:title=""/>
                </v:shape>
                <o:OLEObject Type="Embed" ProgID="Equation.DSMT4" ShapeID="_x0000_i1033" DrawAspect="Content" ObjectID="_1804411860" r:id="rId40"/>
              </w:object>
            </w:r>
          </w:p>
        </w:tc>
        <w:tc>
          <w:tcPr>
            <w:tcW w:w="1383" w:type="dxa"/>
          </w:tcPr>
          <w:p w14:paraId="5C4D4F3C"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44124F82" w14:textId="77777777" w:rsidTr="0098326C">
        <w:trPr>
          <w:cantSplit/>
          <w:jc w:val="center"/>
        </w:trPr>
        <w:tc>
          <w:tcPr>
            <w:tcW w:w="2122" w:type="dxa"/>
            <w:tcBorders>
              <w:bottom w:val="single" w:sz="4" w:space="0" w:color="auto"/>
            </w:tcBorders>
          </w:tcPr>
          <w:p w14:paraId="310692B8" w14:textId="0DD5A1DB"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976" w:type="dxa"/>
            <w:tcBorders>
              <w:bottom w:val="single" w:sz="4" w:space="0" w:color="auto"/>
            </w:tcBorders>
          </w:tcPr>
          <w:p w14:paraId="643768D2" w14:textId="734C3E24"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158" w:type="dxa"/>
            <w:tcBorders>
              <w:bottom w:val="single" w:sz="4" w:space="0" w:color="auto"/>
            </w:tcBorders>
          </w:tcPr>
          <w:p w14:paraId="3CBD212C" w14:textId="01E2FF95"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13,5 dBm</w:t>
            </w:r>
          </w:p>
        </w:tc>
        <w:tc>
          <w:tcPr>
            <w:tcW w:w="1383" w:type="dxa"/>
            <w:tcBorders>
              <w:bottom w:val="single" w:sz="4" w:space="0" w:color="auto"/>
            </w:tcBorders>
          </w:tcPr>
          <w:p w14:paraId="3EAE698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9C4FFE3" w14:textId="77777777" w:rsidTr="0098326C">
        <w:trPr>
          <w:cantSplit/>
          <w:jc w:val="center"/>
        </w:trPr>
        <w:tc>
          <w:tcPr>
            <w:tcW w:w="2122" w:type="dxa"/>
            <w:tcBorders>
              <w:bottom w:val="single" w:sz="4" w:space="0" w:color="auto"/>
            </w:tcBorders>
          </w:tcPr>
          <w:p w14:paraId="0D80F94F" w14:textId="011A452A"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6" w:type="dxa"/>
            <w:tcBorders>
              <w:bottom w:val="single" w:sz="4" w:space="0" w:color="auto"/>
            </w:tcBorders>
          </w:tcPr>
          <w:p w14:paraId="27E8FF54" w14:textId="7F6BB270"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8" w:type="dxa"/>
            <w:tcBorders>
              <w:bottom w:val="single" w:sz="4" w:space="0" w:color="auto"/>
            </w:tcBorders>
          </w:tcPr>
          <w:p w14:paraId="3097F2C3" w14:textId="067DCB30"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16 dBm</w:t>
            </w:r>
          </w:p>
        </w:tc>
        <w:tc>
          <w:tcPr>
            <w:tcW w:w="1383" w:type="dxa"/>
            <w:tcBorders>
              <w:bottom w:val="single" w:sz="4" w:space="0" w:color="auto"/>
            </w:tcBorders>
          </w:tcPr>
          <w:p w14:paraId="5048F3F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86B58F1" w14:textId="77777777" w:rsidTr="00D85DD5">
        <w:trPr>
          <w:cantSplit/>
          <w:jc w:val="center"/>
        </w:trPr>
        <w:tc>
          <w:tcPr>
            <w:tcW w:w="9639" w:type="dxa"/>
            <w:gridSpan w:val="4"/>
            <w:tcBorders>
              <w:top w:val="single" w:sz="4" w:space="0" w:color="auto"/>
              <w:left w:val="nil"/>
              <w:bottom w:val="nil"/>
              <w:right w:val="nil"/>
            </w:tcBorders>
          </w:tcPr>
          <w:p w14:paraId="35996C2D" w14:textId="142C93D9" w:rsidR="006B3243" w:rsidRPr="00A27FD5" w:rsidRDefault="006B3243" w:rsidP="00A569F7">
            <w:pPr>
              <w:pStyle w:val="Tabletext"/>
              <w:rPr>
                <w:sz w:val="20"/>
                <w:lang w:val="fr-FR"/>
              </w:rPr>
            </w:pPr>
            <w:r w:rsidRPr="00A27FD5">
              <w:rPr>
                <w:sz w:val="20"/>
                <w:lang w:val="fr-FR"/>
              </w:rPr>
              <w:t>NOTE 1 – Pour une station de base pouvant fonctionner dans des portions de spectre non contiguës</w:t>
            </w:r>
            <w:r w:rsidRPr="00A27FD5">
              <w:rPr>
                <w:rFonts w:cs="Arial"/>
                <w:sz w:val="20"/>
                <w:lang w:val="fr-FR"/>
              </w:rPr>
              <w:t xml:space="preserve"> 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−16 dBm/100 kHz.</w:t>
            </w:r>
          </w:p>
          <w:p w14:paraId="59D7C37A"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57303F3" w14:textId="77777777" w:rsidR="006B3243" w:rsidRPr="00A27FD5" w:rsidRDefault="006B3243" w:rsidP="00A569F7">
            <w:pPr>
              <w:pStyle w:val="Tabletext"/>
              <w:rPr>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w:t>
            </w:r>
            <w:r w:rsidRPr="00A27FD5">
              <w:rPr>
                <w:sz w:val="20"/>
                <w:lang w:val="fr-FR"/>
              </w:rPr>
              <w:t xml:space="preserve"> </w:t>
            </w:r>
            <w:r w:rsidRPr="00A27FD5">
              <w:rPr>
                <w:color w:val="000000"/>
                <w:sz w:val="20"/>
                <w:lang w:val="fr-FR"/>
              </w:rPr>
              <w:t>situés de part et d'autre de cet intervalle.</w:t>
            </w:r>
          </w:p>
        </w:tc>
      </w:tr>
    </w:tbl>
    <w:p w14:paraId="79400351" w14:textId="77777777" w:rsidR="006B3243" w:rsidRPr="00A27FD5" w:rsidRDefault="006B3243" w:rsidP="00A569F7">
      <w:pPr>
        <w:pStyle w:val="Tablefin"/>
        <w:rPr>
          <w:lang w:val="fr-FR"/>
        </w:rPr>
      </w:pPr>
    </w:p>
    <w:p w14:paraId="27CC3E9A"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-16</w:t>
      </w:r>
    </w:p>
    <w:p w14:paraId="618A5D4E" w14:textId="77777777" w:rsidR="006B3243" w:rsidRPr="00A27FD5" w:rsidRDefault="006B3243" w:rsidP="00A569F7">
      <w:pPr>
        <w:pStyle w:val="Tabletitle"/>
        <w:rPr>
          <w:sz w:val="22"/>
          <w:szCs w:val="22"/>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5, 10, 15 ou 20 MHz </w:t>
      </w:r>
      <w:r w:rsidRPr="00A27FD5">
        <w:rPr>
          <w:lang w:val="fr-FR"/>
        </w:rPr>
        <w:t xml:space="preserve">(bandes E-UTRA &lt; 1 GHz) </w:t>
      </w:r>
      <w:r w:rsidRPr="00A27FD5">
        <w:rPr>
          <w:szCs w:val="24"/>
          <w:lang w:val="fr-FR"/>
        </w:rPr>
        <w:t>pour la catégorie B</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2"/>
        <w:gridCol w:w="2976"/>
        <w:gridCol w:w="3163"/>
        <w:gridCol w:w="1383"/>
      </w:tblGrid>
      <w:tr w:rsidR="006B3243" w:rsidRPr="00A27FD5" w14:paraId="3B585A28" w14:textId="77777777" w:rsidTr="00B111F4">
        <w:trPr>
          <w:jc w:val="center"/>
        </w:trPr>
        <w:tc>
          <w:tcPr>
            <w:tcW w:w="2122" w:type="dxa"/>
            <w:vAlign w:val="center"/>
          </w:tcPr>
          <w:p w14:paraId="142A5E7E" w14:textId="1F4AD521"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4" w:type="dxa"/>
            <w:vAlign w:val="center"/>
          </w:tcPr>
          <w:p w14:paraId="3877C37E"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61" w:type="dxa"/>
            <w:vAlign w:val="center"/>
          </w:tcPr>
          <w:p w14:paraId="659389B2"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382" w:type="dxa"/>
            <w:vAlign w:val="center"/>
          </w:tcPr>
          <w:p w14:paraId="68165218"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4880456F" w14:textId="77777777" w:rsidTr="0098326C">
        <w:trPr>
          <w:jc w:val="center"/>
        </w:trPr>
        <w:tc>
          <w:tcPr>
            <w:tcW w:w="2122" w:type="dxa"/>
          </w:tcPr>
          <w:p w14:paraId="4787788A" w14:textId="3C67497A"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974" w:type="dxa"/>
          </w:tcPr>
          <w:p w14:paraId="33280EF7" w14:textId="364F6564"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161" w:type="dxa"/>
          </w:tcPr>
          <w:p w14:paraId="22D2E27D" w14:textId="77777777" w:rsidR="006B3243" w:rsidRPr="00A27FD5" w:rsidRDefault="006B3243" w:rsidP="00A569F7">
            <w:pPr>
              <w:pStyle w:val="Tabletext"/>
              <w:jc w:val="center"/>
              <w:rPr>
                <w:sz w:val="20"/>
                <w:lang w:val="fr-FR"/>
              </w:rPr>
            </w:pPr>
            <w:r w:rsidRPr="00A27FD5">
              <w:rPr>
                <w:position w:val="-28"/>
                <w:lang w:val="fr-FR"/>
              </w:rPr>
              <w:object w:dxaOrig="3720" w:dyaOrig="680" w14:anchorId="4842B6DC">
                <v:shape id="_x0000_i1034" type="#_x0000_t75" style="width:151.6pt;height:27.8pt" o:ole="">
                  <v:imagedata r:id="rId41" o:title=""/>
                </v:shape>
                <o:OLEObject Type="Embed" ProgID="Equation.DSMT4" ShapeID="_x0000_i1034" DrawAspect="Content" ObjectID="_1804411861" r:id="rId42"/>
              </w:object>
            </w:r>
          </w:p>
        </w:tc>
        <w:tc>
          <w:tcPr>
            <w:tcW w:w="1382" w:type="dxa"/>
          </w:tcPr>
          <w:p w14:paraId="0F479733"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0AEFE25" w14:textId="77777777" w:rsidTr="0098326C">
        <w:trPr>
          <w:jc w:val="center"/>
        </w:trPr>
        <w:tc>
          <w:tcPr>
            <w:tcW w:w="2122" w:type="dxa"/>
            <w:tcBorders>
              <w:bottom w:val="single" w:sz="4" w:space="0" w:color="auto"/>
            </w:tcBorders>
          </w:tcPr>
          <w:p w14:paraId="728D16C2" w14:textId="3162BF3C"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3169CD"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974" w:type="dxa"/>
            <w:tcBorders>
              <w:bottom w:val="single" w:sz="4" w:space="0" w:color="auto"/>
            </w:tcBorders>
          </w:tcPr>
          <w:p w14:paraId="3CB52E3C" w14:textId="5EE26CE0"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6C4917"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161" w:type="dxa"/>
            <w:tcBorders>
              <w:bottom w:val="single" w:sz="4" w:space="0" w:color="auto"/>
            </w:tcBorders>
          </w:tcPr>
          <w:p w14:paraId="0DBB7DAE" w14:textId="3AD344C9"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12,5 dBm</w:t>
            </w:r>
          </w:p>
        </w:tc>
        <w:tc>
          <w:tcPr>
            <w:tcW w:w="1382" w:type="dxa"/>
            <w:tcBorders>
              <w:bottom w:val="single" w:sz="4" w:space="0" w:color="auto"/>
            </w:tcBorders>
          </w:tcPr>
          <w:p w14:paraId="6CD1336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37D3828" w14:textId="77777777" w:rsidTr="0098326C">
        <w:trPr>
          <w:jc w:val="center"/>
        </w:trPr>
        <w:tc>
          <w:tcPr>
            <w:tcW w:w="2122" w:type="dxa"/>
            <w:tcBorders>
              <w:bottom w:val="single" w:sz="4" w:space="0" w:color="auto"/>
            </w:tcBorders>
          </w:tcPr>
          <w:p w14:paraId="44589C98" w14:textId="7BF10C01"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4" w:type="dxa"/>
            <w:tcBorders>
              <w:bottom w:val="single" w:sz="4" w:space="0" w:color="auto"/>
            </w:tcBorders>
          </w:tcPr>
          <w:p w14:paraId="167C542E" w14:textId="1AF11A57"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61" w:type="dxa"/>
            <w:tcBorders>
              <w:bottom w:val="single" w:sz="4" w:space="0" w:color="auto"/>
            </w:tcBorders>
          </w:tcPr>
          <w:p w14:paraId="3AB61DD6" w14:textId="4C63A73E"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16 dBm (Note 3)</w:t>
            </w:r>
          </w:p>
        </w:tc>
        <w:tc>
          <w:tcPr>
            <w:tcW w:w="1382" w:type="dxa"/>
            <w:tcBorders>
              <w:bottom w:val="single" w:sz="4" w:space="0" w:color="auto"/>
            </w:tcBorders>
          </w:tcPr>
          <w:p w14:paraId="77A36C43" w14:textId="77777777" w:rsidR="006B3243" w:rsidRPr="00A27FD5" w:rsidRDefault="006B3243" w:rsidP="00A569F7">
            <w:pPr>
              <w:pStyle w:val="Tabletext"/>
              <w:jc w:val="center"/>
              <w:rPr>
                <w:sz w:val="20"/>
                <w:lang w:val="fr-FR"/>
              </w:rPr>
            </w:pPr>
            <w:r w:rsidRPr="00A27FD5">
              <w:rPr>
                <w:sz w:val="20"/>
                <w:lang w:val="fr-FR"/>
              </w:rPr>
              <w:t>100 kHz</w:t>
            </w:r>
          </w:p>
        </w:tc>
      </w:tr>
      <w:tr w:rsidR="00B111F4" w:rsidRPr="00A27FD5" w14:paraId="5F6EA139" w14:textId="77777777" w:rsidTr="00B111F4">
        <w:trPr>
          <w:jc w:val="center"/>
        </w:trPr>
        <w:tc>
          <w:tcPr>
            <w:tcW w:w="9639" w:type="dxa"/>
            <w:gridSpan w:val="4"/>
            <w:tcBorders>
              <w:left w:val="nil"/>
              <w:bottom w:val="nil"/>
              <w:right w:val="nil"/>
            </w:tcBorders>
            <w:vAlign w:val="center"/>
          </w:tcPr>
          <w:p w14:paraId="247FD5AA" w14:textId="02914A92" w:rsidR="00B111F4" w:rsidRPr="00A27FD5" w:rsidRDefault="00B111F4"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 xml:space="preserve">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−16 dBm/100 kHz.</w:t>
            </w:r>
          </w:p>
          <w:p w14:paraId="192CE631" w14:textId="77777777" w:rsidR="00B111F4" w:rsidRPr="00A27FD5" w:rsidRDefault="00B111F4"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143C1CD" w14:textId="1381A343" w:rsidR="00A27FD5" w:rsidRPr="00A27FD5" w:rsidRDefault="00A27FD5" w:rsidP="00A27FD5">
            <w:pPr>
              <w:pStyle w:val="Tabletext"/>
              <w:keepNext/>
              <w:keepLines/>
              <w:rPr>
                <w:sz w:val="20"/>
                <w:lang w:val="fr-FR"/>
              </w:rPr>
            </w:pPr>
            <w:r w:rsidRPr="00A27FD5">
              <w:rPr>
                <w:sz w:val="20"/>
                <w:lang w:val="fr-FR"/>
              </w:rPr>
              <w:t>NOTE 3 – La limite n'est pas applicable lorsque ∆</w:t>
            </w:r>
            <w:r w:rsidRPr="00A27FD5">
              <w:rPr>
                <w:i/>
                <w:iCs/>
                <w:sz w:val="20"/>
                <w:lang w:val="fr-FR"/>
              </w:rPr>
              <w:t>f</w:t>
            </w:r>
            <w:r w:rsidRPr="00A27FD5">
              <w:rPr>
                <w:sz w:val="20"/>
                <w:vertAlign w:val="subscript"/>
                <w:lang w:val="fr-FR"/>
              </w:rPr>
              <w:t>max</w:t>
            </w:r>
            <w:r w:rsidRPr="00A27FD5">
              <w:rPr>
                <w:sz w:val="20"/>
                <w:lang w:val="fr-FR"/>
              </w:rPr>
              <w:t xml:space="preserve"> &lt; 10 MHz.</w:t>
            </w:r>
          </w:p>
        </w:tc>
      </w:tr>
      <w:tr w:rsidR="006B3243" w:rsidRPr="00A27FD5" w14:paraId="1F8D0106" w14:textId="77777777" w:rsidTr="00B111F4">
        <w:trPr>
          <w:jc w:val="center"/>
        </w:trPr>
        <w:tc>
          <w:tcPr>
            <w:tcW w:w="9639" w:type="dxa"/>
            <w:gridSpan w:val="4"/>
            <w:tcBorders>
              <w:top w:val="nil"/>
              <w:left w:val="nil"/>
              <w:bottom w:val="nil"/>
              <w:right w:val="nil"/>
            </w:tcBorders>
          </w:tcPr>
          <w:p w14:paraId="6B4B4503" w14:textId="77777777" w:rsidR="00B111F4" w:rsidRPr="00A27FD5" w:rsidRDefault="00B111F4" w:rsidP="00A569F7">
            <w:pPr>
              <w:pStyle w:val="Tabletext"/>
              <w:keepNext/>
              <w:keepLines/>
              <w:rPr>
                <w:i/>
                <w:iCs/>
                <w:sz w:val="20"/>
                <w:lang w:val="fr-FR"/>
              </w:rPr>
            </w:pPr>
            <w:r w:rsidRPr="00A27FD5">
              <w:rPr>
                <w:i/>
                <w:iCs/>
                <w:sz w:val="20"/>
                <w:lang w:val="fr-FR"/>
              </w:rPr>
              <w:lastRenderedPageBreak/>
              <w:t>Notes relatives au Tableau A1-16 (fin):</w:t>
            </w:r>
          </w:p>
          <w:p w14:paraId="5A879C88" w14:textId="77777777" w:rsidR="006B3243" w:rsidRPr="00A27FD5" w:rsidRDefault="006B3243" w:rsidP="00A569F7">
            <w:pPr>
              <w:pStyle w:val="Tabletext"/>
              <w:rPr>
                <w:sz w:val="21"/>
                <w:szCs w:val="21"/>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situés de part et d'autre de cet intervalle.</w:t>
            </w:r>
          </w:p>
        </w:tc>
      </w:tr>
    </w:tbl>
    <w:p w14:paraId="7F6D0111" w14:textId="77777777" w:rsidR="006B3243" w:rsidRPr="00A27FD5" w:rsidRDefault="006B3243" w:rsidP="00A569F7">
      <w:pPr>
        <w:pStyle w:val="Tablefin"/>
        <w:rPr>
          <w:lang w:val="fr-FR"/>
        </w:rPr>
      </w:pPr>
    </w:p>
    <w:p w14:paraId="13CEEABB" w14:textId="77777777" w:rsidR="006B3243" w:rsidRPr="00A27FD5" w:rsidRDefault="006B3243" w:rsidP="00A569F7">
      <w:pPr>
        <w:rPr>
          <w:lang w:val="fr-FR"/>
        </w:rPr>
      </w:pPr>
      <w:r w:rsidRPr="00A27FD5">
        <w:rPr>
          <w:lang w:val="fr-FR"/>
        </w:rPr>
        <w:t>Pour les stations de base E-UTRA fonctionnant dans les bandes 1, 2, 3, 4, 7, 10, 25, 30, 33, 34, 35, 36, 37, 38, 39, 40, 41, 45, 48, 50, 65, 66, 69, 70 et 75, les émissions ne doivent pas dépasser les niveaux maximaux indiqués dans les Tableaux A1-17, A1-19 et A1-21.</w:t>
      </w:r>
    </w:p>
    <w:p w14:paraId="040FBDA9" w14:textId="77777777" w:rsidR="006B3243" w:rsidRPr="00A27FD5" w:rsidRDefault="006B3243" w:rsidP="00A569F7">
      <w:pPr>
        <w:rPr>
          <w:lang w:val="fr-FR"/>
        </w:rPr>
      </w:pPr>
      <w:r w:rsidRPr="00A27FD5">
        <w:rPr>
          <w:lang w:val="fr-FR"/>
        </w:rPr>
        <w:t>Pour les stations de base E-UTRA fonctionnant dans les bandes 22, 42, 43 et 52, les émissions ne doivent pas dépasser les niveaux maximaux indiqués dans les Tableaux A1-18, A1-20 et A1-22.</w:t>
      </w:r>
    </w:p>
    <w:p w14:paraId="6AEBB8EF"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-17</w:t>
      </w:r>
    </w:p>
    <w:p w14:paraId="7022A008" w14:textId="57103B19" w:rsidR="006B3243" w:rsidRPr="00A27FD5" w:rsidRDefault="006B3243" w:rsidP="00A569F7">
      <w:pPr>
        <w:pStyle w:val="Tabletitle"/>
        <w:rPr>
          <w:sz w:val="22"/>
          <w:szCs w:val="22"/>
          <w:lang w:val="fr-FR"/>
        </w:rPr>
      </w:pPr>
      <w:r w:rsidRPr="00A27FD5">
        <w:rPr>
          <w:lang w:val="fr-FR"/>
        </w:rPr>
        <w:t>Limites des rayonnements non désirés dans la bande de fonctionnement dans le cas de stations de base desservant une zone étendue pour</w:t>
      </w:r>
      <w:r w:rsidRPr="00A27FD5">
        <w:rPr>
          <w:szCs w:val="24"/>
          <w:lang w:val="fr-FR"/>
        </w:rPr>
        <w:t xml:space="preserve"> une largeur de bande de canal de 1,4 MHz </w:t>
      </w:r>
      <w:r w:rsidRPr="00A27FD5">
        <w:rPr>
          <w:szCs w:val="24"/>
          <w:lang w:val="fr-FR"/>
        </w:rPr>
        <w:br/>
        <w:t xml:space="preserve">(1 GHz &lt; bandes E-UTRA </w:t>
      </w:r>
      <w:r w:rsidR="007D7A35" w:rsidRPr="00A27FD5">
        <w:rPr>
          <w:rFonts w:cs="Arial"/>
          <w:lang w:val="fr-FR"/>
        </w:rPr>
        <w:t>≤</w:t>
      </w:r>
      <w:r w:rsidRPr="00A27FD5">
        <w:rPr>
          <w:szCs w:val="24"/>
          <w:lang w:val="fr-FR"/>
        </w:rPr>
        <w:t xml:space="preserve"> 3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119"/>
        <w:gridCol w:w="1280"/>
      </w:tblGrid>
      <w:tr w:rsidR="006B3243" w:rsidRPr="00A27FD5" w14:paraId="5399C92C" w14:textId="77777777" w:rsidTr="00AA3A4D">
        <w:trPr>
          <w:jc w:val="center"/>
        </w:trPr>
        <w:tc>
          <w:tcPr>
            <w:tcW w:w="2263" w:type="dxa"/>
            <w:vAlign w:val="center"/>
          </w:tcPr>
          <w:p w14:paraId="7B6252CE" w14:textId="34982BB8" w:rsidR="006B3243" w:rsidRPr="00A27FD5" w:rsidRDefault="006B3243" w:rsidP="00A569F7">
            <w:pPr>
              <w:pStyle w:val="Tablehead"/>
              <w:rPr>
                <w:sz w:val="20"/>
                <w:lang w:val="fr-FR"/>
              </w:rPr>
            </w:pPr>
            <w:r w:rsidRPr="00A27FD5">
              <w:rPr>
                <w:sz w:val="20"/>
                <w:lang w:val="fr-FR"/>
              </w:rPr>
              <w:t xml:space="preserve">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060FAB71"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2230B23E"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vAlign w:val="center"/>
          </w:tcPr>
          <w:p w14:paraId="4132C419"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45B0A9FC" w14:textId="77777777" w:rsidTr="0098326C">
        <w:trPr>
          <w:jc w:val="center"/>
        </w:trPr>
        <w:tc>
          <w:tcPr>
            <w:tcW w:w="2263" w:type="dxa"/>
          </w:tcPr>
          <w:p w14:paraId="4DC791DF" w14:textId="41CFE905"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7C33FFA2" w14:textId="76CA5C4B"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71E2F212" w14:textId="77777777" w:rsidR="006B3243" w:rsidRPr="00A27FD5" w:rsidRDefault="006B3243" w:rsidP="00A569F7">
            <w:pPr>
              <w:pStyle w:val="Tabletext"/>
              <w:jc w:val="center"/>
              <w:rPr>
                <w:sz w:val="20"/>
                <w:lang w:val="fr-FR"/>
              </w:rPr>
            </w:pPr>
            <w:r w:rsidRPr="00A27FD5">
              <w:rPr>
                <w:position w:val="-28"/>
                <w:lang w:val="fr-FR"/>
              </w:rPr>
              <w:object w:dxaOrig="3879" w:dyaOrig="680" w14:anchorId="426DFA8D">
                <v:shape id="_x0000_i1035" type="#_x0000_t75" style="width:2in;height:27.8pt" o:ole="">
                  <v:imagedata r:id="rId43" o:title=""/>
                </v:shape>
                <o:OLEObject Type="Embed" ProgID="Equation.DSMT4" ShapeID="_x0000_i1035" DrawAspect="Content" ObjectID="_1804411862" r:id="rId44"/>
              </w:object>
            </w:r>
          </w:p>
        </w:tc>
        <w:tc>
          <w:tcPr>
            <w:tcW w:w="1280" w:type="dxa"/>
          </w:tcPr>
          <w:p w14:paraId="2A6D7F12"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AE4BC8B" w14:textId="77777777" w:rsidTr="0098326C">
        <w:trPr>
          <w:jc w:val="center"/>
        </w:trPr>
        <w:tc>
          <w:tcPr>
            <w:tcW w:w="2263" w:type="dxa"/>
            <w:tcBorders>
              <w:bottom w:val="single" w:sz="4" w:space="0" w:color="auto"/>
            </w:tcBorders>
          </w:tcPr>
          <w:p w14:paraId="2575F739" w14:textId="5AD11236"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399A14E8" w14:textId="241C273D"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6720E1E5" w14:textId="57E266BD"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9,5 dBm</w:t>
            </w:r>
          </w:p>
        </w:tc>
        <w:tc>
          <w:tcPr>
            <w:tcW w:w="1280" w:type="dxa"/>
            <w:tcBorders>
              <w:bottom w:val="single" w:sz="4" w:space="0" w:color="auto"/>
            </w:tcBorders>
          </w:tcPr>
          <w:p w14:paraId="7386F152"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7FCF2EB" w14:textId="77777777" w:rsidTr="0098326C">
        <w:trPr>
          <w:jc w:val="center"/>
        </w:trPr>
        <w:tc>
          <w:tcPr>
            <w:tcW w:w="2263" w:type="dxa"/>
            <w:tcBorders>
              <w:bottom w:val="single" w:sz="4" w:space="0" w:color="auto"/>
            </w:tcBorders>
          </w:tcPr>
          <w:p w14:paraId="5421EDBF" w14:textId="78A01810"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34AA9CA4" w14:textId="09CF5EC9"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10481AC5" w14:textId="3D61FDB6"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w:t>
            </w:r>
          </w:p>
        </w:tc>
        <w:tc>
          <w:tcPr>
            <w:tcW w:w="1280" w:type="dxa"/>
            <w:tcBorders>
              <w:bottom w:val="single" w:sz="4" w:space="0" w:color="auto"/>
            </w:tcBorders>
          </w:tcPr>
          <w:p w14:paraId="3937AD37"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7790F679" w14:textId="77777777" w:rsidTr="00AA3A4D">
        <w:trPr>
          <w:jc w:val="center"/>
        </w:trPr>
        <w:tc>
          <w:tcPr>
            <w:tcW w:w="9639" w:type="dxa"/>
            <w:gridSpan w:val="4"/>
            <w:tcBorders>
              <w:top w:val="single" w:sz="4" w:space="0" w:color="auto"/>
              <w:left w:val="nil"/>
              <w:bottom w:val="nil"/>
              <w:right w:val="nil"/>
            </w:tcBorders>
          </w:tcPr>
          <w:p w14:paraId="2DFFF657" w14:textId="3CAD3A5F"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w:t>
            </w:r>
            <w:r w:rsidR="00EF22C6" w:rsidRPr="00A27FD5">
              <w:rPr>
                <w:sz w:val="20"/>
                <w:lang w:val="fr-FR"/>
              </w:rPr>
              <w:t> </w:t>
            </w:r>
            <w:r w:rsidRPr="00A27FD5">
              <w:rPr>
                <w:sz w:val="20"/>
                <w:lang w:val="fr-FR"/>
              </w:rPr>
              <w:t>MHz.</w:t>
            </w:r>
          </w:p>
          <w:p w14:paraId="4F9A40B2"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6BB0C560" w14:textId="77777777" w:rsidR="006B3243" w:rsidRPr="00A27FD5" w:rsidRDefault="006B3243" w:rsidP="00A569F7">
            <w:pPr>
              <w:pStyle w:val="Tabletext"/>
              <w:rPr>
                <w:szCs w:val="22"/>
                <w:lang w:val="fr-FR"/>
              </w:rPr>
            </w:pPr>
            <w:r w:rsidRPr="00A27FD5">
              <w:rPr>
                <w:sz w:val="20"/>
                <w:lang w:val="fr-FR"/>
              </w:rPr>
              <w:t xml:space="preserve">NOTE 3 – </w:t>
            </w:r>
            <w:r w:rsidRPr="00A27FD5">
              <w:rPr>
                <w:color w:val="000000"/>
                <w:spacing w:val="-4"/>
                <w:sz w:val="20"/>
                <w:lang w:val="fr-FR"/>
              </w:rPr>
              <w:t>Pour une station de base pouvant fonctionner dans plusieurs bandes, avec un intervalle entre largeurs de bande RF </w:t>
            </w:r>
            <w:r w:rsidRPr="00A27FD5">
              <w:rPr>
                <w:spacing w:val="-4"/>
                <w:sz w:val="20"/>
                <w:lang w:val="fr-FR"/>
              </w:rPr>
              <w:t>&lt; 20 MHz,</w:t>
            </w:r>
            <w:r w:rsidRPr="00A27FD5">
              <w:rPr>
                <w:color w:val="000000"/>
                <w:spacing w:val="-4"/>
                <w:sz w:val="20"/>
                <w:lang w:val="fr-FR"/>
              </w:rPr>
              <w:t xml:space="preserve"> la limite pour les tests dans un intervalle entre largeurs de bande RF est calculée comme étant la somme cumulative des contributions des deux sous-blocs adjacents </w:t>
            </w:r>
            <w:r w:rsidRPr="00A27FD5">
              <w:rPr>
                <w:color w:val="000000"/>
                <w:sz w:val="20"/>
                <w:lang w:val="fr-FR"/>
              </w:rPr>
              <w:t xml:space="preserve">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0F4C70E1" w14:textId="77777777" w:rsidR="006B3243" w:rsidRPr="00A27FD5" w:rsidRDefault="006B3243" w:rsidP="00A569F7">
      <w:pPr>
        <w:pStyle w:val="Tablefin"/>
        <w:rPr>
          <w:lang w:val="fr-FR"/>
        </w:rPr>
      </w:pPr>
    </w:p>
    <w:p w14:paraId="02931107" w14:textId="77777777" w:rsidR="006B3243" w:rsidRPr="00A27FD5" w:rsidRDefault="006B3243" w:rsidP="00A569F7">
      <w:pPr>
        <w:pStyle w:val="TableNo"/>
        <w:rPr>
          <w:lang w:val="fr-FR"/>
        </w:rPr>
      </w:pPr>
      <w:r w:rsidRPr="00A27FD5">
        <w:rPr>
          <w:lang w:val="fr-FR"/>
        </w:rPr>
        <w:lastRenderedPageBreak/>
        <w:t>TABLEAU A</w:t>
      </w:r>
      <w:r w:rsidRPr="00A27FD5">
        <w:rPr>
          <w:rFonts w:cs="v5.0.0"/>
          <w:lang w:val="fr-FR"/>
        </w:rPr>
        <w:t>1</w:t>
      </w:r>
      <w:r w:rsidRPr="00A27FD5">
        <w:rPr>
          <w:lang w:val="fr-FR"/>
        </w:rPr>
        <w:t>-18</w:t>
      </w:r>
    </w:p>
    <w:p w14:paraId="5F00F03D" w14:textId="77777777" w:rsidR="006B3243" w:rsidRPr="00A27FD5" w:rsidRDefault="006B3243" w:rsidP="00A569F7">
      <w:pPr>
        <w:pStyle w:val="Tabletitle"/>
        <w:rPr>
          <w:rFonts w:cs="v5.0.0"/>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1,4 MHz </w:t>
      </w:r>
      <w:r w:rsidRPr="00A27FD5">
        <w:rPr>
          <w:szCs w:val="24"/>
          <w:lang w:val="fr-FR"/>
        </w:rPr>
        <w:br/>
        <w:t xml:space="preserve">(bandes E-UTRA </w:t>
      </w:r>
      <w:r w:rsidRPr="00A27FD5">
        <w:rPr>
          <w:rFonts w:cs="Arial"/>
          <w:lang w:val="fr-FR"/>
        </w:rPr>
        <w:t>&gt;</w:t>
      </w:r>
      <w:r w:rsidRPr="00A27FD5">
        <w:rPr>
          <w:szCs w:val="24"/>
          <w:lang w:val="fr-FR"/>
        </w:rPr>
        <w:t xml:space="preserve"> 3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7"/>
        <w:gridCol w:w="3119"/>
        <w:gridCol w:w="1280"/>
      </w:tblGrid>
      <w:tr w:rsidR="006B3243" w:rsidRPr="00A27FD5" w14:paraId="7B5E79DB" w14:textId="77777777" w:rsidTr="00AA3A4D">
        <w:trPr>
          <w:jc w:val="center"/>
        </w:trPr>
        <w:tc>
          <w:tcPr>
            <w:tcW w:w="2263" w:type="dxa"/>
            <w:vAlign w:val="center"/>
          </w:tcPr>
          <w:p w14:paraId="420D44EE" w14:textId="43DF3AD6"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121A371B"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12C0B5B7"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vAlign w:val="center"/>
          </w:tcPr>
          <w:p w14:paraId="0607FC16"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4192822E" w14:textId="77777777" w:rsidTr="0098326C">
        <w:trPr>
          <w:jc w:val="center"/>
        </w:trPr>
        <w:tc>
          <w:tcPr>
            <w:tcW w:w="2263" w:type="dxa"/>
          </w:tcPr>
          <w:p w14:paraId="7275CAA8" w14:textId="43029275"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2BEC71DD" w14:textId="65C69CEF"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28D8F53E" w14:textId="77777777" w:rsidR="006B3243" w:rsidRPr="00A27FD5" w:rsidRDefault="006B3243" w:rsidP="00A569F7">
            <w:pPr>
              <w:pStyle w:val="Tabletext"/>
              <w:jc w:val="center"/>
              <w:rPr>
                <w:sz w:val="20"/>
                <w:lang w:val="fr-FR"/>
              </w:rPr>
            </w:pPr>
            <w:r w:rsidRPr="00A27FD5">
              <w:rPr>
                <w:position w:val="-28"/>
                <w:lang w:val="fr-FR"/>
              </w:rPr>
              <w:object w:dxaOrig="3879" w:dyaOrig="680" w14:anchorId="1031CAE4">
                <v:shape id="_x0000_i1243" type="#_x0000_t75" style="width:2in;height:27.8pt" o:ole="">
                  <v:imagedata r:id="rId45" o:title=""/>
                </v:shape>
                <o:OLEObject Type="Embed" ProgID="Equation.DSMT4" ShapeID="_x0000_i1243" DrawAspect="Content" ObjectID="_1804411863" r:id="rId46"/>
              </w:object>
            </w:r>
          </w:p>
        </w:tc>
        <w:tc>
          <w:tcPr>
            <w:tcW w:w="1280" w:type="dxa"/>
          </w:tcPr>
          <w:p w14:paraId="264509B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35750D6" w14:textId="77777777" w:rsidTr="0098326C">
        <w:trPr>
          <w:jc w:val="center"/>
        </w:trPr>
        <w:tc>
          <w:tcPr>
            <w:tcW w:w="2263" w:type="dxa"/>
            <w:tcBorders>
              <w:bottom w:val="single" w:sz="4" w:space="0" w:color="auto"/>
            </w:tcBorders>
          </w:tcPr>
          <w:p w14:paraId="2C98EA3D" w14:textId="28D54840"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015F039A" w14:textId="03BAA31E"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3519CB77" w14:textId="0B1485D5"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9,2 dBm</w:t>
            </w:r>
          </w:p>
        </w:tc>
        <w:tc>
          <w:tcPr>
            <w:tcW w:w="1280" w:type="dxa"/>
            <w:tcBorders>
              <w:bottom w:val="single" w:sz="4" w:space="0" w:color="auto"/>
            </w:tcBorders>
          </w:tcPr>
          <w:p w14:paraId="399F67A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A358D2C" w14:textId="77777777" w:rsidTr="0098326C">
        <w:trPr>
          <w:jc w:val="center"/>
        </w:trPr>
        <w:tc>
          <w:tcPr>
            <w:tcW w:w="2263" w:type="dxa"/>
            <w:tcBorders>
              <w:bottom w:val="single" w:sz="4" w:space="0" w:color="auto"/>
            </w:tcBorders>
          </w:tcPr>
          <w:p w14:paraId="37C4EC85" w14:textId="40FD3098"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18B28ECC" w14:textId="0649254B"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151CF1D7" w14:textId="41F7DBC1"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w:t>
            </w:r>
          </w:p>
        </w:tc>
        <w:tc>
          <w:tcPr>
            <w:tcW w:w="1280" w:type="dxa"/>
            <w:tcBorders>
              <w:bottom w:val="single" w:sz="4" w:space="0" w:color="auto"/>
            </w:tcBorders>
          </w:tcPr>
          <w:p w14:paraId="127694C2"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6343F8D1" w14:textId="77777777" w:rsidTr="00AA3A4D">
        <w:trPr>
          <w:jc w:val="center"/>
        </w:trPr>
        <w:tc>
          <w:tcPr>
            <w:tcW w:w="9639" w:type="dxa"/>
            <w:gridSpan w:val="4"/>
            <w:tcBorders>
              <w:top w:val="single" w:sz="4" w:space="0" w:color="auto"/>
              <w:left w:val="nil"/>
              <w:bottom w:val="nil"/>
              <w:right w:val="nil"/>
            </w:tcBorders>
          </w:tcPr>
          <w:p w14:paraId="7796CABF" w14:textId="366676C4"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kHz.</w:t>
            </w:r>
          </w:p>
          <w:p w14:paraId="6EED0615"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60F47D8" w14:textId="77777777" w:rsidR="006B3243" w:rsidRPr="00A27FD5" w:rsidRDefault="006B3243" w:rsidP="00A569F7">
            <w:pPr>
              <w:pStyle w:val="Tabletext"/>
              <w:rPr>
                <w:szCs w:val="22"/>
                <w:lang w:val="fr-FR"/>
              </w:rPr>
            </w:pPr>
            <w:r w:rsidRPr="00A27FD5">
              <w:rPr>
                <w:sz w:val="20"/>
                <w:lang w:val="fr-FR"/>
              </w:rPr>
              <w:t xml:space="preserve">NOTE 3 – </w:t>
            </w:r>
            <w:r w:rsidRPr="00A27FD5">
              <w:rPr>
                <w:color w:val="000000"/>
                <w:spacing w:val="-4"/>
                <w:sz w:val="20"/>
                <w:lang w:val="fr-FR"/>
              </w:rPr>
              <w:t>Pour une station de base pouvant fonctionner dans plusieurs bandes, avec un intervalle entre largeurs de bande RF </w:t>
            </w:r>
            <w:r w:rsidRPr="00A27FD5">
              <w:rPr>
                <w:spacing w:val="-4"/>
                <w:sz w:val="20"/>
                <w:lang w:val="fr-FR"/>
              </w:rPr>
              <w:t>&lt; 20 MHz,</w:t>
            </w:r>
            <w:r w:rsidRPr="00A27FD5">
              <w:rPr>
                <w:color w:val="000000"/>
                <w:spacing w:val="-4"/>
                <w:sz w:val="20"/>
                <w:lang w:val="fr-FR"/>
              </w:rPr>
              <w:t xml:space="preserve"> la limite pour les tests dans un intervalle entre largeurs de bande RF est calculée comme étant la somme cumulative des contributions des deux sous-blocs adjacents </w:t>
            </w:r>
            <w:r w:rsidRPr="00A27FD5">
              <w:rPr>
                <w:color w:val="000000"/>
                <w:sz w:val="20"/>
                <w:lang w:val="fr-FR"/>
              </w:rPr>
              <w:t xml:space="preserve">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41AD517A" w14:textId="77777777" w:rsidR="006B3243" w:rsidRPr="00A27FD5" w:rsidRDefault="006B3243" w:rsidP="00A569F7">
      <w:pPr>
        <w:pStyle w:val="Tablefin"/>
        <w:rPr>
          <w:lang w:val="fr-FR"/>
        </w:rPr>
      </w:pPr>
    </w:p>
    <w:p w14:paraId="311B9036" w14:textId="77777777" w:rsidR="006B3243" w:rsidRPr="00A27FD5" w:rsidRDefault="006B3243" w:rsidP="00A569F7">
      <w:pPr>
        <w:pStyle w:val="TableNo"/>
        <w:rPr>
          <w:lang w:val="fr-FR"/>
        </w:rPr>
      </w:pPr>
      <w:r w:rsidRPr="00A27FD5">
        <w:rPr>
          <w:lang w:val="fr-FR"/>
        </w:rPr>
        <w:t>TABLEAU A1-19</w:t>
      </w:r>
    </w:p>
    <w:p w14:paraId="097827C2" w14:textId="0D506FD4" w:rsidR="006B3243" w:rsidRPr="00A27FD5" w:rsidRDefault="006B3243" w:rsidP="00A569F7">
      <w:pPr>
        <w:pStyle w:val="Tabletitle"/>
        <w:rPr>
          <w:sz w:val="22"/>
          <w:szCs w:val="22"/>
          <w:lang w:val="fr-FR"/>
        </w:rPr>
      </w:pPr>
      <w:r w:rsidRPr="00A27FD5">
        <w:rPr>
          <w:lang w:val="fr-FR"/>
        </w:rPr>
        <w:t>Limites des rayonnements non désirés dans la bande de fonctionnement dans le cas de</w:t>
      </w:r>
      <w:r w:rsidRPr="00A27FD5">
        <w:rPr>
          <w:lang w:val="fr-FR"/>
        </w:rPr>
        <w:br/>
        <w:t xml:space="preserve">stations de base desservant une zone étendue </w:t>
      </w:r>
      <w:r w:rsidRPr="00A27FD5">
        <w:rPr>
          <w:szCs w:val="24"/>
          <w:lang w:val="fr-FR"/>
        </w:rPr>
        <w:t>pour une largeur de bande de canal</w:t>
      </w:r>
      <w:r w:rsidRPr="00A27FD5">
        <w:rPr>
          <w:szCs w:val="24"/>
          <w:lang w:val="fr-FR"/>
        </w:rPr>
        <w:br/>
        <w:t xml:space="preserve">de 3 MHz (1 GHz &lt; bandes E-UTRA </w:t>
      </w:r>
      <w:r w:rsidR="007D7A35" w:rsidRPr="00A27FD5">
        <w:rPr>
          <w:rFonts w:cs="Arial"/>
          <w:lang w:val="fr-FR"/>
        </w:rPr>
        <w:t>≤</w:t>
      </w:r>
      <w:r w:rsidRPr="00A27FD5">
        <w:rPr>
          <w:szCs w:val="24"/>
          <w:lang w:val="fr-FR"/>
        </w:rPr>
        <w:t xml:space="preserve"> 3 GHz) pour la catégorie B</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21"/>
        <w:gridCol w:w="2978"/>
        <w:gridCol w:w="3161"/>
        <w:gridCol w:w="1384"/>
      </w:tblGrid>
      <w:tr w:rsidR="006B3243" w:rsidRPr="00A27FD5" w14:paraId="2347B55C" w14:textId="77777777" w:rsidTr="00AA3A4D">
        <w:trPr>
          <w:jc w:val="center"/>
        </w:trPr>
        <w:tc>
          <w:tcPr>
            <w:tcW w:w="2121" w:type="dxa"/>
            <w:vAlign w:val="center"/>
          </w:tcPr>
          <w:p w14:paraId="619A0388" w14:textId="247166E7"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6" w:type="dxa"/>
            <w:vAlign w:val="center"/>
          </w:tcPr>
          <w:p w14:paraId="6C86723D"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9" w:type="dxa"/>
            <w:vAlign w:val="center"/>
          </w:tcPr>
          <w:p w14:paraId="7CD97555"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3D7742BA" w14:textId="630436DE" w:rsidR="006B3243" w:rsidRPr="00A27FD5" w:rsidRDefault="006B3243" w:rsidP="00A569F7">
            <w:pPr>
              <w:pStyle w:val="Tablehead"/>
              <w:rPr>
                <w:sz w:val="20"/>
                <w:lang w:val="fr-FR"/>
              </w:rPr>
            </w:pPr>
            <w:r w:rsidRPr="00A27FD5">
              <w:rPr>
                <w:sz w:val="20"/>
                <w:lang w:val="fr-FR"/>
              </w:rPr>
              <w:t xml:space="preserve">Largeur de bande de mesure </w:t>
            </w:r>
            <w:r w:rsidR="00CD5827" w:rsidRPr="00A27FD5">
              <w:rPr>
                <w:sz w:val="20"/>
                <w:lang w:val="fr-FR"/>
              </w:rPr>
              <w:br/>
            </w:r>
            <w:r w:rsidRPr="00A27FD5">
              <w:rPr>
                <w:sz w:val="20"/>
                <w:lang w:val="fr-FR"/>
              </w:rPr>
              <w:t>(Note 2)</w:t>
            </w:r>
          </w:p>
        </w:tc>
      </w:tr>
      <w:tr w:rsidR="006B3243" w:rsidRPr="00A27FD5" w14:paraId="233EF4C8" w14:textId="77777777" w:rsidTr="0098326C">
        <w:trPr>
          <w:jc w:val="center"/>
        </w:trPr>
        <w:tc>
          <w:tcPr>
            <w:tcW w:w="2121" w:type="dxa"/>
          </w:tcPr>
          <w:p w14:paraId="11055175" w14:textId="3B3CF1EE"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976" w:type="dxa"/>
          </w:tcPr>
          <w:p w14:paraId="1412B07A" w14:textId="7C8CE5D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159" w:type="dxa"/>
          </w:tcPr>
          <w:p w14:paraId="2C08E9ED" w14:textId="06F1B9CA" w:rsidR="006B3243" w:rsidRPr="00A27FD5" w:rsidRDefault="00EF22C6" w:rsidP="00A569F7">
            <w:pPr>
              <w:pStyle w:val="Tabletext"/>
              <w:jc w:val="center"/>
              <w:rPr>
                <w:sz w:val="20"/>
                <w:lang w:val="fr-FR"/>
              </w:rPr>
            </w:pPr>
            <w:r w:rsidRPr="00A27FD5">
              <w:rPr>
                <w:position w:val="-28"/>
                <w:lang w:val="fr-FR"/>
              </w:rPr>
              <w:object w:dxaOrig="3760" w:dyaOrig="680" w14:anchorId="6141543C">
                <v:shape id="_x0000_i1037" type="#_x0000_t75" style="width:147.8pt;height:27.8pt" o:ole="">
                  <v:imagedata r:id="rId47" o:title=""/>
                </v:shape>
                <o:OLEObject Type="Embed" ProgID="Equation.DSMT4" ShapeID="_x0000_i1037" DrawAspect="Content" ObjectID="_1804411864" r:id="rId48"/>
              </w:object>
            </w:r>
          </w:p>
        </w:tc>
        <w:tc>
          <w:tcPr>
            <w:tcW w:w="1383" w:type="dxa"/>
          </w:tcPr>
          <w:p w14:paraId="6D02E603"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4E7960F" w14:textId="77777777" w:rsidTr="0098326C">
        <w:trPr>
          <w:jc w:val="center"/>
        </w:trPr>
        <w:tc>
          <w:tcPr>
            <w:tcW w:w="2121" w:type="dxa"/>
            <w:tcBorders>
              <w:bottom w:val="single" w:sz="4" w:space="0" w:color="auto"/>
            </w:tcBorders>
          </w:tcPr>
          <w:p w14:paraId="41416184" w14:textId="054BEC5C"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976" w:type="dxa"/>
            <w:tcBorders>
              <w:bottom w:val="single" w:sz="4" w:space="0" w:color="auto"/>
            </w:tcBorders>
          </w:tcPr>
          <w:p w14:paraId="0446DC06" w14:textId="2987DE54"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159" w:type="dxa"/>
            <w:tcBorders>
              <w:bottom w:val="single" w:sz="4" w:space="0" w:color="auto"/>
            </w:tcBorders>
          </w:tcPr>
          <w:p w14:paraId="2D738834" w14:textId="70753A56"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13,5 dBm</w:t>
            </w:r>
          </w:p>
        </w:tc>
        <w:tc>
          <w:tcPr>
            <w:tcW w:w="1383" w:type="dxa"/>
            <w:tcBorders>
              <w:bottom w:val="single" w:sz="4" w:space="0" w:color="auto"/>
            </w:tcBorders>
          </w:tcPr>
          <w:p w14:paraId="443D0B4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39CFDDE" w14:textId="77777777" w:rsidTr="0098326C">
        <w:trPr>
          <w:jc w:val="center"/>
        </w:trPr>
        <w:tc>
          <w:tcPr>
            <w:tcW w:w="2121" w:type="dxa"/>
            <w:tcBorders>
              <w:bottom w:val="single" w:sz="4" w:space="0" w:color="auto"/>
            </w:tcBorders>
          </w:tcPr>
          <w:p w14:paraId="7374BEC6" w14:textId="6137BBFC"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6" w:type="dxa"/>
            <w:tcBorders>
              <w:bottom w:val="single" w:sz="4" w:space="0" w:color="auto"/>
            </w:tcBorders>
          </w:tcPr>
          <w:p w14:paraId="60C79F8C" w14:textId="7FBFD692"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9" w:type="dxa"/>
            <w:tcBorders>
              <w:bottom w:val="single" w:sz="4" w:space="0" w:color="auto"/>
            </w:tcBorders>
          </w:tcPr>
          <w:p w14:paraId="6540B42B" w14:textId="3C026B54"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w:t>
            </w:r>
          </w:p>
        </w:tc>
        <w:tc>
          <w:tcPr>
            <w:tcW w:w="1383" w:type="dxa"/>
            <w:tcBorders>
              <w:bottom w:val="single" w:sz="4" w:space="0" w:color="auto"/>
            </w:tcBorders>
          </w:tcPr>
          <w:p w14:paraId="7E4CCE8D" w14:textId="77777777" w:rsidR="006B3243" w:rsidRPr="00A27FD5" w:rsidRDefault="006B3243" w:rsidP="00A569F7">
            <w:pPr>
              <w:pStyle w:val="Tabletext"/>
              <w:jc w:val="center"/>
              <w:rPr>
                <w:sz w:val="20"/>
                <w:lang w:val="fr-FR"/>
              </w:rPr>
            </w:pPr>
            <w:r w:rsidRPr="00A27FD5">
              <w:rPr>
                <w:sz w:val="20"/>
                <w:lang w:val="fr-FR"/>
              </w:rPr>
              <w:t>1 MHz</w:t>
            </w:r>
          </w:p>
        </w:tc>
      </w:tr>
      <w:tr w:rsidR="00AA3A4D" w:rsidRPr="00A27FD5" w14:paraId="408BB86D" w14:textId="77777777" w:rsidTr="00AA3A4D">
        <w:trPr>
          <w:jc w:val="center"/>
        </w:trPr>
        <w:tc>
          <w:tcPr>
            <w:tcW w:w="9639" w:type="dxa"/>
            <w:gridSpan w:val="4"/>
            <w:tcBorders>
              <w:left w:val="nil"/>
              <w:bottom w:val="nil"/>
              <w:right w:val="nil"/>
            </w:tcBorders>
            <w:vAlign w:val="center"/>
          </w:tcPr>
          <w:p w14:paraId="3B2FA42B" w14:textId="75BB50FD" w:rsidR="00AA3A4D" w:rsidRPr="00A27FD5" w:rsidRDefault="00AA3A4D"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kHz.</w:t>
            </w:r>
          </w:p>
          <w:p w14:paraId="3D4FFC38" w14:textId="2DB9CE14" w:rsidR="00AA3A4D" w:rsidRPr="00A27FD5" w:rsidRDefault="00AA3A4D"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r w:rsidR="006B3243" w:rsidRPr="00A27FD5" w14:paraId="347BD3A0" w14:textId="77777777" w:rsidTr="00AA3A4D">
        <w:trPr>
          <w:jc w:val="center"/>
        </w:trPr>
        <w:tc>
          <w:tcPr>
            <w:tcW w:w="9639" w:type="dxa"/>
            <w:gridSpan w:val="4"/>
            <w:tcBorders>
              <w:top w:val="nil"/>
              <w:left w:val="nil"/>
              <w:bottom w:val="nil"/>
              <w:right w:val="nil"/>
            </w:tcBorders>
          </w:tcPr>
          <w:p w14:paraId="35BBBCED" w14:textId="24C68337" w:rsidR="006B3243" w:rsidRPr="00A27FD5" w:rsidRDefault="00AA3A4D" w:rsidP="00A569F7">
            <w:pPr>
              <w:pStyle w:val="Tabletext"/>
              <w:rPr>
                <w:i/>
                <w:iCs/>
                <w:sz w:val="20"/>
                <w:lang w:val="fr-FR"/>
              </w:rPr>
            </w:pPr>
            <w:r w:rsidRPr="00A27FD5">
              <w:rPr>
                <w:i/>
                <w:iCs/>
                <w:sz w:val="20"/>
                <w:lang w:val="fr-FR"/>
              </w:rPr>
              <w:lastRenderedPageBreak/>
              <w:t>Notes relatives au Tableau A1-19 (fin):</w:t>
            </w:r>
          </w:p>
          <w:p w14:paraId="7E4B940E" w14:textId="77777777" w:rsidR="006B3243" w:rsidRPr="00A27FD5" w:rsidRDefault="006B3243" w:rsidP="00A569F7">
            <w:pPr>
              <w:pStyle w:val="Tabletext"/>
              <w:rPr>
                <w:i/>
                <w:szCs w:val="16"/>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 xml:space="preserve">. </w:t>
            </w:r>
          </w:p>
        </w:tc>
      </w:tr>
    </w:tbl>
    <w:p w14:paraId="0D726264" w14:textId="77777777" w:rsidR="006B3243" w:rsidRPr="00A27FD5" w:rsidRDefault="006B3243" w:rsidP="00A569F7">
      <w:pPr>
        <w:pStyle w:val="Tablefin"/>
        <w:rPr>
          <w:lang w:val="fr-FR"/>
        </w:rPr>
      </w:pPr>
    </w:p>
    <w:p w14:paraId="783551D1"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-20</w:t>
      </w:r>
    </w:p>
    <w:p w14:paraId="3090C7AC" w14:textId="77777777" w:rsidR="006B3243" w:rsidRPr="00A27FD5" w:rsidRDefault="006B3243" w:rsidP="00A569F7">
      <w:pPr>
        <w:pStyle w:val="Tabletitle"/>
        <w:rPr>
          <w:lang w:val="fr-FR"/>
        </w:rPr>
      </w:pPr>
      <w:r w:rsidRPr="00A27FD5">
        <w:rPr>
          <w:lang w:val="fr-FR"/>
        </w:rPr>
        <w:t>Limites des rayonnements non désirés dans la bande de fonctionnement dans le cas</w:t>
      </w:r>
      <w:r w:rsidRPr="00A27FD5">
        <w:rPr>
          <w:lang w:val="fr-FR"/>
        </w:rPr>
        <w:br/>
        <w:t xml:space="preserve">de stations de base desservant une zone étendue </w:t>
      </w:r>
      <w:r w:rsidRPr="00A27FD5">
        <w:rPr>
          <w:szCs w:val="24"/>
          <w:lang w:val="fr-FR"/>
        </w:rPr>
        <w:t>pour une largeur de bande de</w:t>
      </w:r>
      <w:r w:rsidRPr="00A27FD5">
        <w:rPr>
          <w:szCs w:val="24"/>
          <w:lang w:val="fr-FR"/>
        </w:rPr>
        <w:br/>
        <w:t xml:space="preserve">canal de 3 MHz (bandes E-UTRA </w:t>
      </w:r>
      <w:r w:rsidRPr="00A27FD5">
        <w:rPr>
          <w:rFonts w:cs="Arial"/>
          <w:lang w:val="fr-FR"/>
        </w:rPr>
        <w:t>&gt;</w:t>
      </w:r>
      <w:r w:rsidRPr="00A27FD5">
        <w:rPr>
          <w:szCs w:val="24"/>
          <w:lang w:val="fr-FR"/>
        </w:rPr>
        <w:t xml:space="preserve"> 3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6B3243" w:rsidRPr="00A27FD5" w14:paraId="2D51C543" w14:textId="77777777" w:rsidTr="00D85DD5">
        <w:trPr>
          <w:cantSplit/>
          <w:jc w:val="center"/>
        </w:trPr>
        <w:tc>
          <w:tcPr>
            <w:tcW w:w="2053" w:type="dxa"/>
            <w:vAlign w:val="center"/>
          </w:tcPr>
          <w:p w14:paraId="3D48D7FE" w14:textId="747C8724"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2E930231"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58C7E040"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06F2D7E9" w14:textId="5DA68B94" w:rsidR="006B3243" w:rsidRPr="00A27FD5" w:rsidRDefault="006B3243" w:rsidP="00A569F7">
            <w:pPr>
              <w:pStyle w:val="Tablehead"/>
              <w:rPr>
                <w:sz w:val="20"/>
                <w:lang w:val="fr-FR"/>
              </w:rPr>
            </w:pPr>
            <w:r w:rsidRPr="00A27FD5">
              <w:rPr>
                <w:sz w:val="20"/>
                <w:lang w:val="fr-FR"/>
              </w:rPr>
              <w:t xml:space="preserve">Largeur de bande de mesure </w:t>
            </w:r>
            <w:r w:rsidR="00CD5827" w:rsidRPr="00A27FD5">
              <w:rPr>
                <w:sz w:val="20"/>
                <w:lang w:val="fr-FR"/>
              </w:rPr>
              <w:br/>
            </w:r>
            <w:r w:rsidRPr="00A27FD5">
              <w:rPr>
                <w:sz w:val="20"/>
                <w:lang w:val="fr-FR"/>
              </w:rPr>
              <w:t>(Note 2)</w:t>
            </w:r>
          </w:p>
        </w:tc>
      </w:tr>
      <w:tr w:rsidR="006B3243" w:rsidRPr="00A27FD5" w14:paraId="58BF718C" w14:textId="77777777" w:rsidTr="0098326C">
        <w:trPr>
          <w:cantSplit/>
          <w:jc w:val="center"/>
        </w:trPr>
        <w:tc>
          <w:tcPr>
            <w:tcW w:w="2053" w:type="dxa"/>
          </w:tcPr>
          <w:p w14:paraId="350956FC" w14:textId="3D90F62A"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1" w:type="dxa"/>
          </w:tcPr>
          <w:p w14:paraId="425ACB80" w14:textId="2D5FB9DC"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2" w:type="dxa"/>
          </w:tcPr>
          <w:p w14:paraId="303DD20E" w14:textId="6458BF02" w:rsidR="006B3243" w:rsidRPr="00A27FD5" w:rsidRDefault="0058651C" w:rsidP="00A569F7">
            <w:pPr>
              <w:pStyle w:val="Tabletext"/>
              <w:jc w:val="center"/>
              <w:rPr>
                <w:sz w:val="18"/>
                <w:szCs w:val="18"/>
                <w:lang w:val="fr-FR"/>
              </w:rPr>
            </w:pPr>
            <w:r w:rsidRPr="00A27FD5">
              <w:rPr>
                <w:position w:val="-28"/>
                <w:sz w:val="18"/>
                <w:szCs w:val="18"/>
                <w:lang w:val="fr-FR"/>
              </w:rPr>
              <w:object w:dxaOrig="3580" w:dyaOrig="680" w14:anchorId="22495F9C">
                <v:shape id="_x0000_i1038" type="#_x0000_t75" style="width:149.05pt;height:27.8pt" o:ole="">
                  <v:imagedata r:id="rId49" o:title=""/>
                </v:shape>
                <o:OLEObject Type="Embed" ProgID="Equation.DSMT4" ShapeID="_x0000_i1038" DrawAspect="Content" ObjectID="_1804411865" r:id="rId50"/>
              </w:object>
            </w:r>
          </w:p>
        </w:tc>
        <w:tc>
          <w:tcPr>
            <w:tcW w:w="1383" w:type="dxa"/>
          </w:tcPr>
          <w:p w14:paraId="4EB033C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7C6F88B" w14:textId="77777777" w:rsidTr="0098326C">
        <w:trPr>
          <w:cantSplit/>
          <w:jc w:val="center"/>
        </w:trPr>
        <w:tc>
          <w:tcPr>
            <w:tcW w:w="2053" w:type="dxa"/>
            <w:tcBorders>
              <w:bottom w:val="single" w:sz="4" w:space="0" w:color="auto"/>
            </w:tcBorders>
          </w:tcPr>
          <w:p w14:paraId="4373E54C" w14:textId="1AC03672"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1" w:type="dxa"/>
            <w:tcBorders>
              <w:bottom w:val="single" w:sz="4" w:space="0" w:color="auto"/>
            </w:tcBorders>
          </w:tcPr>
          <w:p w14:paraId="50305B7E" w14:textId="1505B8A8"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2" w:type="dxa"/>
            <w:tcBorders>
              <w:bottom w:val="single" w:sz="4" w:space="0" w:color="auto"/>
            </w:tcBorders>
          </w:tcPr>
          <w:p w14:paraId="6A32C42B" w14:textId="6A342561"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13,2 dBm</w:t>
            </w:r>
          </w:p>
        </w:tc>
        <w:tc>
          <w:tcPr>
            <w:tcW w:w="1383" w:type="dxa"/>
            <w:tcBorders>
              <w:bottom w:val="single" w:sz="4" w:space="0" w:color="auto"/>
            </w:tcBorders>
          </w:tcPr>
          <w:p w14:paraId="389C85D4"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8DD27E5" w14:textId="77777777" w:rsidTr="0098326C">
        <w:trPr>
          <w:cantSplit/>
          <w:jc w:val="center"/>
        </w:trPr>
        <w:tc>
          <w:tcPr>
            <w:tcW w:w="2053" w:type="dxa"/>
            <w:tcBorders>
              <w:bottom w:val="single" w:sz="4" w:space="0" w:color="auto"/>
            </w:tcBorders>
          </w:tcPr>
          <w:p w14:paraId="5739E73A" w14:textId="2433B72C"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63688A23" w14:textId="7745317F"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3C885A66" w14:textId="1EEEB6F5"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w:t>
            </w:r>
          </w:p>
        </w:tc>
        <w:tc>
          <w:tcPr>
            <w:tcW w:w="1383" w:type="dxa"/>
            <w:tcBorders>
              <w:bottom w:val="single" w:sz="4" w:space="0" w:color="auto"/>
            </w:tcBorders>
          </w:tcPr>
          <w:p w14:paraId="5600D44B"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C338BA6" w14:textId="77777777" w:rsidTr="00D85DD5">
        <w:trPr>
          <w:cantSplit/>
          <w:jc w:val="center"/>
        </w:trPr>
        <w:tc>
          <w:tcPr>
            <w:tcW w:w="9639" w:type="dxa"/>
            <w:gridSpan w:val="4"/>
            <w:tcBorders>
              <w:top w:val="single" w:sz="4" w:space="0" w:color="auto"/>
              <w:left w:val="nil"/>
              <w:bottom w:val="nil"/>
              <w:right w:val="nil"/>
            </w:tcBorders>
          </w:tcPr>
          <w:p w14:paraId="5750768C" w14:textId="5C46C67E"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MHz.</w:t>
            </w:r>
          </w:p>
          <w:p w14:paraId="44E0CA87"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EC66592" w14:textId="77777777" w:rsidR="006B3243" w:rsidRPr="00A27FD5" w:rsidRDefault="006B3243" w:rsidP="00A569F7">
            <w:pPr>
              <w:pStyle w:val="Tabletext"/>
              <w:rPr>
                <w:rFonts w:asciiTheme="majorBidi" w:hAnsiTheme="majorBidi" w:cstheme="majorBidi"/>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 xml:space="preserve">. </w:t>
            </w:r>
          </w:p>
        </w:tc>
      </w:tr>
    </w:tbl>
    <w:p w14:paraId="008131A8" w14:textId="77777777" w:rsidR="006B3243" w:rsidRPr="00A27FD5" w:rsidRDefault="006B3243" w:rsidP="00A569F7">
      <w:pPr>
        <w:pStyle w:val="Tablefin"/>
        <w:rPr>
          <w:lang w:val="fr-FR"/>
        </w:rPr>
      </w:pPr>
    </w:p>
    <w:p w14:paraId="775A9F0B"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-21</w:t>
      </w:r>
    </w:p>
    <w:p w14:paraId="6A945EDB" w14:textId="7C56EB6C" w:rsidR="006B3243" w:rsidRPr="00A27FD5" w:rsidRDefault="006B3243" w:rsidP="00A569F7">
      <w:pPr>
        <w:pStyle w:val="Tabletitle"/>
        <w:rPr>
          <w:rFonts w:cs="v5.0.0"/>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5, 10, 15 ou 20 MHz (1 GHz &lt; bandes E-UTRA </w:t>
      </w:r>
      <w:r w:rsidR="007D7A35" w:rsidRPr="00A27FD5">
        <w:rPr>
          <w:rFonts w:cs="Arial"/>
          <w:lang w:val="fr-FR"/>
        </w:rPr>
        <w:t>≤</w:t>
      </w:r>
      <w:r w:rsidRPr="00A27FD5">
        <w:rPr>
          <w:szCs w:val="24"/>
          <w:lang w:val="fr-FR"/>
        </w:rPr>
        <w:t xml:space="preserve"> 3 GHz) pour la catégorie B</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6B3243" w:rsidRPr="00A27FD5" w14:paraId="75EF2252" w14:textId="77777777" w:rsidTr="00AA3A4D">
        <w:trPr>
          <w:jc w:val="center"/>
        </w:trPr>
        <w:tc>
          <w:tcPr>
            <w:tcW w:w="2053" w:type="dxa"/>
            <w:vAlign w:val="center"/>
          </w:tcPr>
          <w:p w14:paraId="5907F8A9" w14:textId="1ADECA2E"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21DB43F6"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73CB02AA"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383" w:type="dxa"/>
            <w:vAlign w:val="center"/>
          </w:tcPr>
          <w:p w14:paraId="4E322CD7" w14:textId="2CEAF1F0" w:rsidR="006B3243" w:rsidRPr="00A27FD5" w:rsidRDefault="006B3243" w:rsidP="00A569F7">
            <w:pPr>
              <w:pStyle w:val="Tablehead"/>
              <w:rPr>
                <w:sz w:val="20"/>
                <w:lang w:val="fr-FR"/>
              </w:rPr>
            </w:pPr>
            <w:r w:rsidRPr="00A27FD5">
              <w:rPr>
                <w:sz w:val="20"/>
                <w:lang w:val="fr-FR"/>
              </w:rPr>
              <w:t xml:space="preserve">Largeur de bande de mesure </w:t>
            </w:r>
            <w:r w:rsidR="00CD5827" w:rsidRPr="00A27FD5">
              <w:rPr>
                <w:sz w:val="20"/>
                <w:lang w:val="fr-FR"/>
              </w:rPr>
              <w:br/>
            </w:r>
            <w:r w:rsidRPr="00A27FD5">
              <w:rPr>
                <w:sz w:val="20"/>
                <w:lang w:val="fr-FR"/>
              </w:rPr>
              <w:t>(Note 2)</w:t>
            </w:r>
          </w:p>
        </w:tc>
      </w:tr>
      <w:tr w:rsidR="006B3243" w:rsidRPr="00A27FD5" w14:paraId="67EBB6E4" w14:textId="77777777" w:rsidTr="0098326C">
        <w:trPr>
          <w:jc w:val="center"/>
        </w:trPr>
        <w:tc>
          <w:tcPr>
            <w:tcW w:w="2053" w:type="dxa"/>
          </w:tcPr>
          <w:p w14:paraId="7204AB68" w14:textId="6BFEBE88"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1" w:type="dxa"/>
          </w:tcPr>
          <w:p w14:paraId="3830AC4B" w14:textId="069DE3E8"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332" w:type="dxa"/>
          </w:tcPr>
          <w:p w14:paraId="3E4E884C" w14:textId="77777777" w:rsidR="006B3243" w:rsidRPr="00A27FD5" w:rsidRDefault="006B3243" w:rsidP="00A569F7">
            <w:pPr>
              <w:pStyle w:val="Tabletext"/>
              <w:jc w:val="center"/>
              <w:rPr>
                <w:sz w:val="20"/>
                <w:lang w:val="fr-FR"/>
              </w:rPr>
            </w:pPr>
            <w:r w:rsidRPr="00A27FD5">
              <w:rPr>
                <w:position w:val="-28"/>
                <w:lang w:val="fr-FR"/>
              </w:rPr>
              <w:object w:dxaOrig="3640" w:dyaOrig="680" w14:anchorId="73E5A708">
                <v:shape id="_x0000_i1039" type="#_x0000_t75" style="width:159.15pt;height:27.8pt" o:ole="">
                  <v:imagedata r:id="rId51" o:title=""/>
                </v:shape>
                <o:OLEObject Type="Embed" ProgID="Equation.DSMT4" ShapeID="_x0000_i1039" DrawAspect="Content" ObjectID="_1804411866" r:id="rId52"/>
              </w:object>
            </w:r>
          </w:p>
        </w:tc>
        <w:tc>
          <w:tcPr>
            <w:tcW w:w="1383" w:type="dxa"/>
          </w:tcPr>
          <w:p w14:paraId="65CF974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EA031F6" w14:textId="77777777" w:rsidTr="0098326C">
        <w:trPr>
          <w:jc w:val="center"/>
        </w:trPr>
        <w:tc>
          <w:tcPr>
            <w:tcW w:w="2053" w:type="dxa"/>
            <w:tcBorders>
              <w:bottom w:val="single" w:sz="4" w:space="0" w:color="auto"/>
            </w:tcBorders>
          </w:tcPr>
          <w:p w14:paraId="5EEF1886" w14:textId="2818E935"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CD5827"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871" w:type="dxa"/>
            <w:tcBorders>
              <w:bottom w:val="single" w:sz="4" w:space="0" w:color="auto"/>
            </w:tcBorders>
          </w:tcPr>
          <w:p w14:paraId="4FC32F27" w14:textId="3DDB5FD3"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CD5827"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332" w:type="dxa"/>
            <w:tcBorders>
              <w:bottom w:val="single" w:sz="4" w:space="0" w:color="auto"/>
            </w:tcBorders>
          </w:tcPr>
          <w:p w14:paraId="0DF4C349" w14:textId="146418BF"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12,5 dBm</w:t>
            </w:r>
          </w:p>
        </w:tc>
        <w:tc>
          <w:tcPr>
            <w:tcW w:w="1383" w:type="dxa"/>
            <w:tcBorders>
              <w:bottom w:val="single" w:sz="4" w:space="0" w:color="auto"/>
            </w:tcBorders>
          </w:tcPr>
          <w:p w14:paraId="01F4926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45E11E3" w14:textId="77777777" w:rsidTr="0098326C">
        <w:trPr>
          <w:jc w:val="center"/>
        </w:trPr>
        <w:tc>
          <w:tcPr>
            <w:tcW w:w="2053" w:type="dxa"/>
            <w:tcBorders>
              <w:bottom w:val="single" w:sz="4" w:space="0" w:color="auto"/>
            </w:tcBorders>
          </w:tcPr>
          <w:p w14:paraId="02A96FFB" w14:textId="2B09613B"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3939B0D9" w14:textId="3C4AB25E"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7542454E" w14:textId="2772168F"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 (Note 3)</w:t>
            </w:r>
          </w:p>
        </w:tc>
        <w:tc>
          <w:tcPr>
            <w:tcW w:w="1383" w:type="dxa"/>
            <w:tcBorders>
              <w:bottom w:val="single" w:sz="4" w:space="0" w:color="auto"/>
            </w:tcBorders>
          </w:tcPr>
          <w:p w14:paraId="0A69B554"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6EA7D976" w14:textId="77777777" w:rsidTr="00AA3A4D">
        <w:trPr>
          <w:jc w:val="center"/>
        </w:trPr>
        <w:tc>
          <w:tcPr>
            <w:tcW w:w="9639" w:type="dxa"/>
            <w:gridSpan w:val="4"/>
            <w:tcBorders>
              <w:top w:val="nil"/>
              <w:left w:val="nil"/>
              <w:bottom w:val="nil"/>
              <w:right w:val="nil"/>
            </w:tcBorders>
          </w:tcPr>
          <w:p w14:paraId="77E0F80B" w14:textId="78F60BC7" w:rsidR="006B3243" w:rsidRPr="00A27FD5" w:rsidRDefault="006B3243" w:rsidP="00A569F7">
            <w:pPr>
              <w:pStyle w:val="Tablelegend"/>
              <w:ind w:left="369"/>
              <w:rPr>
                <w:sz w:val="20"/>
                <w:lang w:val="fr-FR"/>
              </w:rPr>
            </w:pPr>
            <w:r w:rsidRPr="00A27FD5">
              <w:rPr>
                <w:i/>
                <w:iCs/>
                <w:sz w:val="20"/>
                <w:lang w:val="fr-FR"/>
              </w:rPr>
              <w:lastRenderedPageBreak/>
              <w:t>Notes relatives au Tableau A1-21:</w:t>
            </w:r>
          </w:p>
          <w:p w14:paraId="0C98C23F" w14:textId="7C3C0EDA"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kHz.</w:t>
            </w:r>
          </w:p>
          <w:p w14:paraId="5B60B54A"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817BFE3" w14:textId="77777777" w:rsidR="006B3243" w:rsidRPr="00A27FD5" w:rsidRDefault="006B3243" w:rsidP="00A569F7">
            <w:pPr>
              <w:pStyle w:val="Tabletext"/>
              <w:rPr>
                <w:color w:val="000000"/>
                <w:sz w:val="20"/>
                <w:lang w:val="fr-FR"/>
              </w:rPr>
            </w:pPr>
            <w:r w:rsidRPr="00A27FD5">
              <w:rPr>
                <w:color w:val="000000"/>
                <w:sz w:val="20"/>
                <w:lang w:val="fr-FR"/>
              </w:rPr>
              <w:t>NOTE 3 – La limite n'est pas applicable lorsque Δ</w:t>
            </w:r>
            <w:r w:rsidRPr="00A27FD5">
              <w:rPr>
                <w:i/>
                <w:iCs/>
                <w:color w:val="000000"/>
                <w:sz w:val="20"/>
                <w:lang w:val="fr-FR"/>
              </w:rPr>
              <w:t>f</w:t>
            </w:r>
            <w:r w:rsidRPr="00A27FD5">
              <w:rPr>
                <w:color w:val="000000"/>
                <w:sz w:val="20"/>
                <w:vertAlign w:val="subscript"/>
                <w:lang w:val="fr-FR"/>
              </w:rPr>
              <w:t>max</w:t>
            </w:r>
            <w:r w:rsidRPr="00A27FD5">
              <w:rPr>
                <w:color w:val="000000"/>
                <w:sz w:val="20"/>
                <w:lang w:val="fr-FR"/>
              </w:rPr>
              <w:t xml:space="preserve"> &lt; 10 MHz.</w:t>
            </w:r>
          </w:p>
          <w:p w14:paraId="32291F70" w14:textId="77777777" w:rsidR="006B3243" w:rsidRPr="00A27FD5" w:rsidRDefault="006B3243" w:rsidP="00A569F7">
            <w:pPr>
              <w:pStyle w:val="Tabletext"/>
              <w:rPr>
                <w:rFonts w:asciiTheme="majorBidi" w:hAnsiTheme="majorBidi" w:cstheme="majorBidi"/>
                <w:sz w:val="21"/>
                <w:szCs w:val="21"/>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384E7289" w14:textId="77777777" w:rsidR="006B3243" w:rsidRPr="00A27FD5" w:rsidRDefault="006B3243" w:rsidP="00A569F7">
      <w:pPr>
        <w:pStyle w:val="Tablefin"/>
        <w:rPr>
          <w:lang w:val="fr-FR"/>
        </w:rPr>
      </w:pPr>
    </w:p>
    <w:p w14:paraId="348CD68D" w14:textId="77777777" w:rsidR="006B3243" w:rsidRPr="00A27FD5" w:rsidRDefault="006B3243" w:rsidP="00A569F7">
      <w:pPr>
        <w:pStyle w:val="TableNo"/>
        <w:rPr>
          <w:lang w:val="fr-FR"/>
        </w:rPr>
      </w:pPr>
      <w:r w:rsidRPr="00A27FD5">
        <w:rPr>
          <w:lang w:val="fr-FR"/>
        </w:rPr>
        <w:t>TABLEAU A</w:t>
      </w:r>
      <w:r w:rsidRPr="00A27FD5">
        <w:rPr>
          <w:rFonts w:cs="v5.0.0"/>
          <w:lang w:val="fr-FR"/>
        </w:rPr>
        <w:t>1</w:t>
      </w:r>
      <w:r w:rsidRPr="00A27FD5">
        <w:rPr>
          <w:lang w:val="fr-FR"/>
        </w:rPr>
        <w:t>-22</w:t>
      </w:r>
    </w:p>
    <w:p w14:paraId="1A0F9E77" w14:textId="77777777" w:rsidR="006B3243" w:rsidRPr="00A27FD5" w:rsidRDefault="006B3243" w:rsidP="00A569F7">
      <w:pPr>
        <w:pStyle w:val="Tabletitle"/>
        <w:keepLines/>
        <w:rPr>
          <w:rFonts w:cs="v5.0.0"/>
          <w:lang w:val="fr-FR"/>
        </w:rPr>
      </w:pPr>
      <w:r w:rsidRPr="00A27FD5">
        <w:rPr>
          <w:lang w:val="fr-FR"/>
        </w:rPr>
        <w:t xml:space="preserve">Limites des rayonnements non désirés dans la bande de fonctionnement dans le cas de stations de base desservant une zone étendue </w:t>
      </w:r>
      <w:r w:rsidRPr="00A27FD5">
        <w:rPr>
          <w:szCs w:val="24"/>
          <w:lang w:val="fr-FR"/>
        </w:rPr>
        <w:t xml:space="preserve">pour une largeur de bande de canal de 5, 10, 15 ou 20 MHz (bandes E-UTRA </w:t>
      </w:r>
      <w:r w:rsidRPr="00A27FD5">
        <w:rPr>
          <w:rFonts w:cs="Arial"/>
          <w:lang w:val="fr-FR"/>
        </w:rPr>
        <w:t>&gt;</w:t>
      </w:r>
      <w:r w:rsidRPr="00A27FD5">
        <w:rPr>
          <w:szCs w:val="24"/>
          <w:lang w:val="fr-FR"/>
        </w:rPr>
        <w:t xml:space="preserve"> 3 GHz)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6B3243" w:rsidRPr="00A27FD5" w14:paraId="7CE34107" w14:textId="77777777" w:rsidTr="00D85DD5">
        <w:trPr>
          <w:cantSplit/>
          <w:jc w:val="center"/>
        </w:trPr>
        <w:tc>
          <w:tcPr>
            <w:tcW w:w="2053" w:type="dxa"/>
            <w:vAlign w:val="center"/>
          </w:tcPr>
          <w:p w14:paraId="643EFA65" w14:textId="15C035BC" w:rsidR="006B3243" w:rsidRPr="00A27FD5" w:rsidRDefault="006B3243" w:rsidP="00A569F7">
            <w:pPr>
              <w:pStyle w:val="Tablehead"/>
              <w:rPr>
                <w:sz w:val="20"/>
                <w:lang w:val="fr-FR"/>
              </w:rPr>
            </w:pPr>
            <w:r w:rsidRPr="00A27FD5">
              <w:rPr>
                <w:sz w:val="20"/>
                <w:lang w:val="fr-FR"/>
              </w:rPr>
              <w:t>Décalage de la fréquence du point à</w:t>
            </w:r>
            <w:r w:rsidR="00CD5827" w:rsidRPr="00A27FD5">
              <w:rPr>
                <w:sz w:val="20"/>
                <w:lang w:val="fr-FR"/>
              </w:rPr>
              <w:t> −</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5F18D340"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566D20EE"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383" w:type="dxa"/>
            <w:vAlign w:val="center"/>
          </w:tcPr>
          <w:p w14:paraId="33952CC5" w14:textId="0387DEBB" w:rsidR="006B3243" w:rsidRPr="00A27FD5" w:rsidRDefault="006B3243" w:rsidP="00A569F7">
            <w:pPr>
              <w:pStyle w:val="Tablehead"/>
              <w:rPr>
                <w:sz w:val="20"/>
                <w:lang w:val="fr-FR"/>
              </w:rPr>
            </w:pPr>
            <w:r w:rsidRPr="00A27FD5">
              <w:rPr>
                <w:sz w:val="20"/>
                <w:lang w:val="fr-FR"/>
              </w:rPr>
              <w:t xml:space="preserve">Largeur de bande de mesure </w:t>
            </w:r>
            <w:r w:rsidR="00CD5827" w:rsidRPr="00A27FD5">
              <w:rPr>
                <w:sz w:val="20"/>
                <w:lang w:val="fr-FR"/>
              </w:rPr>
              <w:br/>
            </w:r>
            <w:r w:rsidRPr="00A27FD5">
              <w:rPr>
                <w:sz w:val="20"/>
                <w:lang w:val="fr-FR"/>
              </w:rPr>
              <w:t>(Note 2)</w:t>
            </w:r>
          </w:p>
        </w:tc>
      </w:tr>
      <w:tr w:rsidR="006B3243" w:rsidRPr="00A27FD5" w14:paraId="75A4959F" w14:textId="77777777" w:rsidTr="0098326C">
        <w:trPr>
          <w:cantSplit/>
          <w:jc w:val="center"/>
        </w:trPr>
        <w:tc>
          <w:tcPr>
            <w:tcW w:w="2053" w:type="dxa"/>
          </w:tcPr>
          <w:p w14:paraId="3542A3FA" w14:textId="3B23EC00"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1" w:type="dxa"/>
          </w:tcPr>
          <w:p w14:paraId="5899802A" w14:textId="5E1F7A8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332" w:type="dxa"/>
          </w:tcPr>
          <w:p w14:paraId="13D6BD01" w14:textId="77777777" w:rsidR="006B3243" w:rsidRPr="00A27FD5" w:rsidRDefault="006B3243" w:rsidP="00A569F7">
            <w:pPr>
              <w:pStyle w:val="Tabletext"/>
              <w:jc w:val="center"/>
              <w:rPr>
                <w:sz w:val="20"/>
                <w:lang w:val="fr-FR"/>
              </w:rPr>
            </w:pPr>
            <w:r w:rsidRPr="00A27FD5">
              <w:rPr>
                <w:position w:val="-26"/>
                <w:lang w:val="fr-FR"/>
              </w:rPr>
              <w:object w:dxaOrig="3200" w:dyaOrig="639" w14:anchorId="4C45C30F">
                <v:shape id="_x0000_i1040" type="#_x0000_t75" style="width:159.15pt;height:27.8pt" o:ole="">
                  <v:imagedata r:id="rId53" o:title=""/>
                </v:shape>
                <o:OLEObject Type="Embed" ProgID="Equation.DSMT4" ShapeID="_x0000_i1040" DrawAspect="Content" ObjectID="_1804411867" r:id="rId54"/>
              </w:object>
            </w:r>
          </w:p>
        </w:tc>
        <w:tc>
          <w:tcPr>
            <w:tcW w:w="1383" w:type="dxa"/>
          </w:tcPr>
          <w:p w14:paraId="301D788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9A98451" w14:textId="77777777" w:rsidTr="0098326C">
        <w:trPr>
          <w:cantSplit/>
          <w:jc w:val="center"/>
        </w:trPr>
        <w:tc>
          <w:tcPr>
            <w:tcW w:w="2053" w:type="dxa"/>
          </w:tcPr>
          <w:p w14:paraId="790A85E4" w14:textId="31BBE810"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CD5827"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871" w:type="dxa"/>
          </w:tcPr>
          <w:p w14:paraId="010C5301" w14:textId="10E96E35"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CD5827"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332" w:type="dxa"/>
          </w:tcPr>
          <w:p w14:paraId="50D8F9DF" w14:textId="7E6F7BA7"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12,2 dBm</w:t>
            </w:r>
          </w:p>
        </w:tc>
        <w:tc>
          <w:tcPr>
            <w:tcW w:w="1383" w:type="dxa"/>
          </w:tcPr>
          <w:p w14:paraId="2EF6B5CF"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DEBC2E1" w14:textId="77777777" w:rsidTr="0098326C">
        <w:trPr>
          <w:cantSplit/>
          <w:jc w:val="center"/>
        </w:trPr>
        <w:tc>
          <w:tcPr>
            <w:tcW w:w="2053" w:type="dxa"/>
            <w:tcBorders>
              <w:bottom w:val="single" w:sz="4" w:space="0" w:color="auto"/>
            </w:tcBorders>
          </w:tcPr>
          <w:p w14:paraId="0745E129" w14:textId="16063A79"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1EDB8B2F" w14:textId="331D1991"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677740C5" w14:textId="63763401"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 (Note 3)</w:t>
            </w:r>
          </w:p>
        </w:tc>
        <w:tc>
          <w:tcPr>
            <w:tcW w:w="1383" w:type="dxa"/>
            <w:tcBorders>
              <w:bottom w:val="single" w:sz="4" w:space="0" w:color="auto"/>
            </w:tcBorders>
          </w:tcPr>
          <w:p w14:paraId="64FCB655"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9D8C8AB" w14:textId="77777777" w:rsidTr="00D85DD5">
        <w:trPr>
          <w:cantSplit/>
          <w:jc w:val="center"/>
        </w:trPr>
        <w:tc>
          <w:tcPr>
            <w:tcW w:w="9639" w:type="dxa"/>
            <w:gridSpan w:val="4"/>
            <w:tcBorders>
              <w:top w:val="single" w:sz="4" w:space="0" w:color="auto"/>
              <w:left w:val="nil"/>
              <w:bottom w:val="nil"/>
              <w:right w:val="nil"/>
            </w:tcBorders>
          </w:tcPr>
          <w:p w14:paraId="68A01012" w14:textId="4FDA34FE"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MHz.</w:t>
            </w:r>
          </w:p>
          <w:p w14:paraId="5F9576AD"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03F6B985" w14:textId="22FA3516" w:rsidR="006B3243" w:rsidRPr="00A27FD5" w:rsidRDefault="006B3243" w:rsidP="00A569F7">
            <w:pPr>
              <w:pStyle w:val="Tabletext"/>
              <w:rPr>
                <w:sz w:val="20"/>
                <w:lang w:val="fr-FR"/>
              </w:rPr>
            </w:pPr>
            <w:r w:rsidRPr="00A27FD5">
              <w:rPr>
                <w:sz w:val="20"/>
                <w:lang w:val="fr-FR"/>
              </w:rPr>
              <w:t xml:space="preserve">NOTE 3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2B37E1A9" w14:textId="77777777" w:rsidR="006B3243" w:rsidRPr="00A27FD5" w:rsidRDefault="006B3243" w:rsidP="00A569F7">
            <w:pPr>
              <w:pStyle w:val="Tabletext"/>
              <w:rPr>
                <w:rFonts w:asciiTheme="majorBidi" w:hAnsiTheme="majorBidi" w:cstheme="majorBidi"/>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2C970B69" w14:textId="77777777" w:rsidR="006B3243" w:rsidRPr="00A27FD5" w:rsidRDefault="006B3243" w:rsidP="00A569F7">
      <w:pPr>
        <w:pStyle w:val="Tablefin"/>
        <w:rPr>
          <w:lang w:val="fr-FR"/>
        </w:rPr>
      </w:pPr>
      <w:bookmarkStart w:id="98" w:name="_Toc351733011"/>
    </w:p>
    <w:p w14:paraId="399D72F8" w14:textId="77777777" w:rsidR="006B3243" w:rsidRPr="00A27FD5" w:rsidRDefault="006B3243" w:rsidP="00A569F7">
      <w:pPr>
        <w:pStyle w:val="Heading4"/>
        <w:rPr>
          <w:lang w:val="fr-FR"/>
        </w:rPr>
      </w:pPr>
      <w:r w:rsidRPr="00A27FD5">
        <w:rPr>
          <w:lang w:val="fr-FR"/>
        </w:rPr>
        <w:lastRenderedPageBreak/>
        <w:t>2.3.2.2</w:t>
      </w:r>
      <w:r w:rsidRPr="00A27FD5">
        <w:rPr>
          <w:lang w:val="fr-FR"/>
        </w:rPr>
        <w:tab/>
      </w:r>
      <w:bookmarkEnd w:id="98"/>
      <w:r w:rsidRPr="00A27FD5">
        <w:rPr>
          <w:lang w:val="fr-FR"/>
        </w:rPr>
        <w:t>Rayonnements non désirés dans la bande de fonctionnement dans le cas de stations de base desservant une zone étendue, catégorie B (option 2)</w:t>
      </w:r>
    </w:p>
    <w:p w14:paraId="685053EE" w14:textId="77777777" w:rsidR="006B3243" w:rsidRPr="00A27FD5" w:rsidRDefault="006B3243" w:rsidP="00A569F7">
      <w:pPr>
        <w:rPr>
          <w:lang w:val="fr-FR"/>
        </w:rPr>
      </w:pPr>
      <w:r w:rsidRPr="00A27FD5">
        <w:rPr>
          <w:lang w:val="fr-FR"/>
        </w:rPr>
        <w:t>Les limites indiquées dans le présent paragraphe sont définies pour l'Europe et peuvent être appliquées au niveau régional pour les stations de base fonctionnant dans les bandes 1, 3, 7, 8, 32, 33, 34, 38, 65 ou 69.</w:t>
      </w:r>
    </w:p>
    <w:p w14:paraId="6CB0C85F" w14:textId="1CB79274" w:rsidR="006B3243" w:rsidRPr="00A27FD5" w:rsidRDefault="006B3243" w:rsidP="00A569F7">
      <w:pPr>
        <w:rPr>
          <w:lang w:val="fr-FR"/>
        </w:rPr>
      </w:pPr>
      <w:r w:rsidRPr="00A27FD5">
        <w:rPr>
          <w:lang w:val="fr-FR"/>
        </w:rPr>
        <w:t xml:space="preserve">Pour </w:t>
      </w:r>
      <w:r w:rsidR="001B6E79" w:rsidRPr="00A27FD5">
        <w:rPr>
          <w:lang w:val="fr-FR"/>
        </w:rPr>
        <w:t>les stations de base</w:t>
      </w:r>
      <w:r w:rsidRPr="00A27FD5">
        <w:rPr>
          <w:lang w:val="fr-FR"/>
        </w:rPr>
        <w:t xml:space="preserve"> fonctionnant dans les bandes 1, 3, 7, 8, 32, 33, 34, 38, 65 ou 69, les émissions ne doivent pas dépasser les niveaux maximaux indiqués dans le Tableau A1-23 ci-après pour une largeur de bande de canal de 5, 10, 15 </w:t>
      </w:r>
      <w:r w:rsidR="00EA2024" w:rsidRPr="00A27FD5">
        <w:rPr>
          <w:lang w:val="fr-FR"/>
        </w:rPr>
        <w:t>et</w:t>
      </w:r>
      <w:r w:rsidRPr="00A27FD5">
        <w:rPr>
          <w:lang w:val="fr-FR"/>
        </w:rPr>
        <w:t xml:space="preserve"> 20 MHz.</w:t>
      </w:r>
    </w:p>
    <w:p w14:paraId="5503C877" w14:textId="77777777" w:rsidR="006B3243" w:rsidRPr="00A27FD5" w:rsidRDefault="006B3243" w:rsidP="00A569F7">
      <w:pPr>
        <w:pStyle w:val="TableNo"/>
        <w:rPr>
          <w:lang w:val="fr-FR"/>
        </w:rPr>
      </w:pPr>
      <w:r w:rsidRPr="00A27FD5">
        <w:rPr>
          <w:lang w:val="fr-FR"/>
        </w:rPr>
        <w:t>TABLEAU A1-23</w:t>
      </w:r>
    </w:p>
    <w:p w14:paraId="0D2E6310" w14:textId="77777777" w:rsidR="006B3243" w:rsidRPr="00A27FD5" w:rsidRDefault="006B3243" w:rsidP="00A569F7">
      <w:pPr>
        <w:pStyle w:val="Tabletitle"/>
        <w:rPr>
          <w:lang w:val="fr-FR"/>
        </w:rPr>
      </w:pPr>
      <w:r w:rsidRPr="00A27FD5">
        <w:rPr>
          <w:lang w:val="fr-FR"/>
        </w:rPr>
        <w:t xml:space="preserve">Limites régionales des rayonnements non désirés dans la bande de fonctionnement dans le cas de stations de base desservant une zone étendue, dans les bandes </w:t>
      </w:r>
      <w:r w:rsidRPr="00A27FD5">
        <w:rPr>
          <w:bCs/>
          <w:lang w:val="fr-FR"/>
        </w:rPr>
        <w:t xml:space="preserve">1, 3, 7, 8, 32, 33, 34, 38, 65 ou 69 </w:t>
      </w:r>
      <w:r w:rsidRPr="00A27FD5">
        <w:rPr>
          <w:lang w:val="fr-FR"/>
        </w:rPr>
        <w:t>pour une largeur de bande de canal de</w:t>
      </w:r>
      <w:r w:rsidRPr="00A27FD5">
        <w:rPr>
          <w:bCs/>
          <w:lang w:val="fr-FR"/>
        </w:rPr>
        <w:t xml:space="preserve"> 5, 10, 15 et 20 MHz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903"/>
        <w:gridCol w:w="3299"/>
        <w:gridCol w:w="1383"/>
      </w:tblGrid>
      <w:tr w:rsidR="006B3243" w:rsidRPr="00A27FD5" w14:paraId="195999C7" w14:textId="77777777" w:rsidTr="00D85DD5">
        <w:trPr>
          <w:cantSplit/>
          <w:jc w:val="center"/>
        </w:trPr>
        <w:tc>
          <w:tcPr>
            <w:tcW w:w="2054" w:type="dxa"/>
            <w:vAlign w:val="center"/>
          </w:tcPr>
          <w:p w14:paraId="479B0A85" w14:textId="0EACE71C" w:rsidR="006B3243" w:rsidRPr="00A27FD5" w:rsidRDefault="006B3243" w:rsidP="00A569F7">
            <w:pPr>
              <w:pStyle w:val="Tablehead"/>
              <w:rPr>
                <w:sz w:val="20"/>
                <w:lang w:val="fr-FR"/>
              </w:rPr>
            </w:pPr>
            <w:r w:rsidRPr="00A27FD5">
              <w:rPr>
                <w:sz w:val="20"/>
                <w:lang w:val="fr-FR"/>
              </w:rPr>
              <w:t>Décalage de la fréquence du point à </w:t>
            </w:r>
            <w:r w:rsidR="00CD582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03" w:type="dxa"/>
            <w:vAlign w:val="center"/>
          </w:tcPr>
          <w:p w14:paraId="21EF6284"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9" w:type="dxa"/>
            <w:vAlign w:val="center"/>
          </w:tcPr>
          <w:p w14:paraId="77A31F64"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5)</w:t>
            </w:r>
          </w:p>
        </w:tc>
        <w:tc>
          <w:tcPr>
            <w:tcW w:w="1383" w:type="dxa"/>
            <w:vAlign w:val="center"/>
          </w:tcPr>
          <w:p w14:paraId="47F83D6F" w14:textId="5EE46A52" w:rsidR="006B3243" w:rsidRPr="00A27FD5" w:rsidRDefault="006B3243" w:rsidP="00A569F7">
            <w:pPr>
              <w:pStyle w:val="Tablehead"/>
              <w:rPr>
                <w:sz w:val="20"/>
                <w:lang w:val="fr-FR"/>
              </w:rPr>
            </w:pPr>
            <w:r w:rsidRPr="00A27FD5">
              <w:rPr>
                <w:sz w:val="20"/>
                <w:lang w:val="fr-FR"/>
              </w:rPr>
              <w:t xml:space="preserve">Largeur de bande de mesure </w:t>
            </w:r>
            <w:r w:rsidR="00CD5827" w:rsidRPr="00A27FD5">
              <w:rPr>
                <w:sz w:val="20"/>
                <w:lang w:val="fr-FR"/>
              </w:rPr>
              <w:br/>
            </w:r>
            <w:r w:rsidRPr="00A27FD5">
              <w:rPr>
                <w:sz w:val="20"/>
                <w:lang w:val="fr-FR"/>
              </w:rPr>
              <w:t>(Note 2)</w:t>
            </w:r>
          </w:p>
        </w:tc>
      </w:tr>
      <w:tr w:rsidR="006B3243" w:rsidRPr="00A27FD5" w14:paraId="1A78FB1D" w14:textId="77777777" w:rsidTr="00D85DD5">
        <w:trPr>
          <w:cantSplit/>
          <w:jc w:val="center"/>
        </w:trPr>
        <w:tc>
          <w:tcPr>
            <w:tcW w:w="2054" w:type="dxa"/>
          </w:tcPr>
          <w:p w14:paraId="1D6D2197" w14:textId="59F3A148"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0,2 MHz</w:t>
            </w:r>
          </w:p>
        </w:tc>
        <w:tc>
          <w:tcPr>
            <w:tcW w:w="2903" w:type="dxa"/>
          </w:tcPr>
          <w:p w14:paraId="7EAE5D77" w14:textId="169F7495"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6C4917" w:rsidRPr="00A27FD5">
              <w:rPr>
                <w:sz w:val="20"/>
                <w:lang w:val="fr-FR"/>
              </w:rPr>
              <w:t> </w:t>
            </w:r>
            <w:r w:rsidRPr="00A27FD5">
              <w:rPr>
                <w:sz w:val="20"/>
                <w:lang w:val="fr-FR"/>
              </w:rPr>
              <w:t>0,215 MHz</w:t>
            </w:r>
          </w:p>
        </w:tc>
        <w:tc>
          <w:tcPr>
            <w:tcW w:w="3299" w:type="dxa"/>
          </w:tcPr>
          <w:p w14:paraId="0244A69B" w14:textId="151F0104"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12,5 dBm</w:t>
            </w:r>
          </w:p>
        </w:tc>
        <w:tc>
          <w:tcPr>
            <w:tcW w:w="1383" w:type="dxa"/>
          </w:tcPr>
          <w:p w14:paraId="1EB82BE7"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1D84546A" w14:textId="77777777" w:rsidTr="00D85DD5">
        <w:trPr>
          <w:cantSplit/>
          <w:jc w:val="center"/>
        </w:trPr>
        <w:tc>
          <w:tcPr>
            <w:tcW w:w="2054" w:type="dxa"/>
          </w:tcPr>
          <w:p w14:paraId="2E4648E0" w14:textId="31E0296E" w:rsidR="006B3243" w:rsidRPr="00A27FD5" w:rsidRDefault="006B3243" w:rsidP="00A569F7">
            <w:pPr>
              <w:pStyle w:val="Tabletext"/>
              <w:jc w:val="center"/>
              <w:rPr>
                <w:sz w:val="20"/>
                <w:lang w:val="fr-FR"/>
              </w:rPr>
            </w:pPr>
            <w:r w:rsidRPr="00A27FD5">
              <w:rPr>
                <w:sz w:val="20"/>
                <w:lang w:val="fr-FR"/>
              </w:rPr>
              <w:t xml:space="preserve">0,2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2903" w:type="dxa"/>
          </w:tcPr>
          <w:p w14:paraId="59667BD6" w14:textId="0C01AFCE" w:rsidR="006B3243" w:rsidRPr="00A27FD5" w:rsidRDefault="006B3243" w:rsidP="00A569F7">
            <w:pPr>
              <w:pStyle w:val="Tabletext"/>
              <w:jc w:val="center"/>
              <w:rPr>
                <w:sz w:val="20"/>
                <w:lang w:val="fr-FR"/>
              </w:rPr>
            </w:pPr>
            <w:r w:rsidRPr="00A27FD5">
              <w:rPr>
                <w:sz w:val="20"/>
                <w:lang w:val="fr-FR"/>
              </w:rPr>
              <w:t xml:space="preserve">0,215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6C4917" w:rsidRPr="00A27FD5">
              <w:rPr>
                <w:sz w:val="20"/>
                <w:lang w:val="fr-FR"/>
              </w:rPr>
              <w:t> </w:t>
            </w:r>
            <w:r w:rsidRPr="00A27FD5">
              <w:rPr>
                <w:sz w:val="20"/>
                <w:lang w:val="fr-FR"/>
              </w:rPr>
              <w:t>1,015 MHz</w:t>
            </w:r>
          </w:p>
        </w:tc>
        <w:tc>
          <w:tcPr>
            <w:tcW w:w="3299" w:type="dxa"/>
          </w:tcPr>
          <w:p w14:paraId="4BA99F00" w14:textId="7CDBFBD6" w:rsidR="006B3243" w:rsidRPr="00A27FD5" w:rsidRDefault="00EA2024" w:rsidP="00A569F7">
            <w:pPr>
              <w:pStyle w:val="Tabletext"/>
              <w:jc w:val="center"/>
              <w:rPr>
                <w:sz w:val="20"/>
                <w:lang w:val="fr-FR"/>
              </w:rPr>
            </w:pPr>
            <w:r w:rsidRPr="00A27FD5">
              <w:rPr>
                <w:position w:val="-28"/>
                <w:lang w:val="fr-FR"/>
              </w:rPr>
              <w:object w:dxaOrig="3940" w:dyaOrig="680" w14:anchorId="2B58F8AF">
                <v:shape id="_x0000_i1041" type="#_x0000_t75" style="width:161.7pt;height:27.8pt" o:ole="">
                  <v:imagedata r:id="rId55" o:title=""/>
                </v:shape>
                <o:OLEObject Type="Embed" ProgID="Equation.DSMT4" ShapeID="_x0000_i1041" DrawAspect="Content" ObjectID="_1804411868" r:id="rId56"/>
              </w:object>
            </w:r>
          </w:p>
        </w:tc>
        <w:tc>
          <w:tcPr>
            <w:tcW w:w="1383" w:type="dxa"/>
          </w:tcPr>
          <w:p w14:paraId="4545B02C"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363784E0" w14:textId="77777777" w:rsidTr="00D85DD5">
        <w:trPr>
          <w:cantSplit/>
          <w:jc w:val="center"/>
        </w:trPr>
        <w:tc>
          <w:tcPr>
            <w:tcW w:w="2054" w:type="dxa"/>
          </w:tcPr>
          <w:p w14:paraId="78A72478" w14:textId="77777777" w:rsidR="006B3243" w:rsidRPr="00A27FD5" w:rsidRDefault="006B3243" w:rsidP="00A569F7">
            <w:pPr>
              <w:pStyle w:val="Tabletext"/>
              <w:jc w:val="center"/>
              <w:rPr>
                <w:sz w:val="20"/>
                <w:lang w:val="fr-FR"/>
              </w:rPr>
            </w:pPr>
            <w:r w:rsidRPr="00A27FD5">
              <w:rPr>
                <w:sz w:val="20"/>
                <w:lang w:val="fr-FR"/>
              </w:rPr>
              <w:t>(Note 4)</w:t>
            </w:r>
          </w:p>
        </w:tc>
        <w:tc>
          <w:tcPr>
            <w:tcW w:w="2903" w:type="dxa"/>
          </w:tcPr>
          <w:p w14:paraId="3F2F181D" w14:textId="2FF5AA87" w:rsidR="006B3243" w:rsidRPr="00A27FD5" w:rsidRDefault="006B3243" w:rsidP="00A569F7">
            <w:pPr>
              <w:pStyle w:val="Tabletext"/>
              <w:jc w:val="center"/>
              <w:rPr>
                <w:sz w:val="20"/>
                <w:lang w:val="fr-FR"/>
              </w:rPr>
            </w:pPr>
            <w:r w:rsidRPr="00A27FD5">
              <w:rPr>
                <w:sz w:val="20"/>
                <w:lang w:val="fr-FR"/>
              </w:rPr>
              <w:t xml:space="preserve">1,015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1,5 MHz</w:t>
            </w:r>
          </w:p>
        </w:tc>
        <w:tc>
          <w:tcPr>
            <w:tcW w:w="3299" w:type="dxa"/>
          </w:tcPr>
          <w:p w14:paraId="0CBCE894" w14:textId="0975B8A8"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24,5 dBm</w:t>
            </w:r>
          </w:p>
        </w:tc>
        <w:tc>
          <w:tcPr>
            <w:tcW w:w="1383" w:type="dxa"/>
          </w:tcPr>
          <w:p w14:paraId="463339A7"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384AD121" w14:textId="77777777" w:rsidTr="00D85DD5">
        <w:trPr>
          <w:cantSplit/>
          <w:jc w:val="center"/>
        </w:trPr>
        <w:tc>
          <w:tcPr>
            <w:tcW w:w="2054" w:type="dxa"/>
            <w:tcBorders>
              <w:bottom w:val="single" w:sz="4" w:space="0" w:color="auto"/>
            </w:tcBorders>
          </w:tcPr>
          <w:p w14:paraId="0AF14A9D" w14:textId="1D621CBA"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EA2024"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903" w:type="dxa"/>
            <w:tcBorders>
              <w:bottom w:val="single" w:sz="4" w:space="0" w:color="auto"/>
            </w:tcBorders>
          </w:tcPr>
          <w:p w14:paraId="65C81637" w14:textId="646BB45B" w:rsidR="006B3243" w:rsidRPr="00A27FD5" w:rsidRDefault="006B3243" w:rsidP="00A569F7">
            <w:pPr>
              <w:pStyle w:val="Tabletext"/>
              <w:jc w:val="center"/>
              <w:rPr>
                <w:sz w:val="20"/>
                <w:lang w:val="fr-FR"/>
              </w:rPr>
            </w:pPr>
            <w:r w:rsidRPr="00A27FD5">
              <w:rPr>
                <w:sz w:val="20"/>
                <w:lang w:val="fr-FR"/>
              </w:rPr>
              <w:t xml:space="preserve">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00F45D6F" w:rsidRPr="00A27FD5">
              <w:rPr>
                <w:sz w:val="20"/>
                <w:lang w:val="fr-FR"/>
              </w:rPr>
              <w:br/>
            </w:r>
            <w:r w:rsidRPr="00A27FD5">
              <w:rPr>
                <w:sz w:val="20"/>
                <w:lang w:val="fr-FR"/>
              </w:rPr>
              <w:t xml:space="preserve">min(10,5 MHz, </w:t>
            </w:r>
            <w:r w:rsidRPr="00A27FD5">
              <w:rPr>
                <w:i/>
                <w:iCs/>
                <w:sz w:val="20"/>
                <w:lang w:val="fr-FR"/>
              </w:rPr>
              <w:t>f_offset</w:t>
            </w:r>
            <w:r w:rsidRPr="00A27FD5">
              <w:rPr>
                <w:sz w:val="20"/>
                <w:vertAlign w:val="subscript"/>
                <w:lang w:val="fr-FR"/>
              </w:rPr>
              <w:t>max</w:t>
            </w:r>
            <w:r w:rsidRPr="00A27FD5">
              <w:rPr>
                <w:sz w:val="20"/>
                <w:lang w:val="fr-FR"/>
              </w:rPr>
              <w:t>)</w:t>
            </w:r>
          </w:p>
        </w:tc>
        <w:tc>
          <w:tcPr>
            <w:tcW w:w="3299" w:type="dxa"/>
            <w:tcBorders>
              <w:bottom w:val="single" w:sz="4" w:space="0" w:color="auto"/>
            </w:tcBorders>
          </w:tcPr>
          <w:p w14:paraId="48092A20" w14:textId="733FB636"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11,5 dBm</w:t>
            </w:r>
          </w:p>
        </w:tc>
        <w:tc>
          <w:tcPr>
            <w:tcW w:w="1383" w:type="dxa"/>
            <w:tcBorders>
              <w:bottom w:val="single" w:sz="4" w:space="0" w:color="auto"/>
            </w:tcBorders>
          </w:tcPr>
          <w:p w14:paraId="22A1E7EA"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105B3AB" w14:textId="77777777" w:rsidTr="00D85DD5">
        <w:trPr>
          <w:cantSplit/>
          <w:jc w:val="center"/>
        </w:trPr>
        <w:tc>
          <w:tcPr>
            <w:tcW w:w="2054" w:type="dxa"/>
            <w:tcBorders>
              <w:bottom w:val="single" w:sz="4" w:space="0" w:color="auto"/>
            </w:tcBorders>
          </w:tcPr>
          <w:p w14:paraId="29459FA7" w14:textId="248B3FF2"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03" w:type="dxa"/>
            <w:tcBorders>
              <w:bottom w:val="single" w:sz="4" w:space="0" w:color="auto"/>
            </w:tcBorders>
          </w:tcPr>
          <w:p w14:paraId="6F0A9A23" w14:textId="45F8BFDB"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9" w:type="dxa"/>
            <w:tcBorders>
              <w:bottom w:val="single" w:sz="4" w:space="0" w:color="auto"/>
            </w:tcBorders>
          </w:tcPr>
          <w:p w14:paraId="04C83411" w14:textId="729B9937" w:rsidR="006B3243" w:rsidRPr="00A27FD5" w:rsidRDefault="00CD5827" w:rsidP="00A569F7">
            <w:pPr>
              <w:pStyle w:val="Tabletext"/>
              <w:jc w:val="center"/>
              <w:rPr>
                <w:sz w:val="20"/>
                <w:lang w:val="fr-FR"/>
              </w:rPr>
            </w:pPr>
            <w:r w:rsidRPr="00A27FD5">
              <w:rPr>
                <w:sz w:val="20"/>
                <w:lang w:val="fr-FR"/>
              </w:rPr>
              <w:t>−</w:t>
            </w:r>
            <w:r w:rsidR="006B3243" w:rsidRPr="00A27FD5">
              <w:rPr>
                <w:sz w:val="20"/>
                <w:lang w:val="fr-FR"/>
              </w:rPr>
              <w:t>15 dBm (Note 3)</w:t>
            </w:r>
          </w:p>
        </w:tc>
        <w:tc>
          <w:tcPr>
            <w:tcW w:w="1383" w:type="dxa"/>
            <w:tcBorders>
              <w:bottom w:val="single" w:sz="4" w:space="0" w:color="auto"/>
            </w:tcBorders>
          </w:tcPr>
          <w:p w14:paraId="0F8233B1"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A3830BA" w14:textId="77777777" w:rsidTr="00D85DD5">
        <w:trPr>
          <w:cantSplit/>
          <w:jc w:val="center"/>
        </w:trPr>
        <w:tc>
          <w:tcPr>
            <w:tcW w:w="9639" w:type="dxa"/>
            <w:gridSpan w:val="4"/>
            <w:tcBorders>
              <w:top w:val="single" w:sz="4" w:space="0" w:color="auto"/>
              <w:left w:val="nil"/>
              <w:bottom w:val="nil"/>
              <w:right w:val="nil"/>
            </w:tcBorders>
          </w:tcPr>
          <w:p w14:paraId="22CA5A99" w14:textId="005E69E2"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CD5827" w:rsidRPr="00A27FD5">
              <w:rPr>
                <w:sz w:val="20"/>
                <w:lang w:val="fr-FR"/>
              </w:rPr>
              <w:t>−</w:t>
            </w:r>
            <w:r w:rsidRPr="00A27FD5">
              <w:rPr>
                <w:sz w:val="20"/>
                <w:lang w:val="fr-FR"/>
              </w:rPr>
              <w:t>15 dBm/1 MHz.</w:t>
            </w:r>
          </w:p>
          <w:p w14:paraId="48027141"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0BFA401" w14:textId="35E92397" w:rsidR="006B3243" w:rsidRPr="00A27FD5" w:rsidRDefault="006B3243" w:rsidP="00A569F7">
            <w:pPr>
              <w:pStyle w:val="Tabletext"/>
              <w:rPr>
                <w:sz w:val="20"/>
                <w:lang w:val="fr-FR"/>
              </w:rPr>
            </w:pPr>
            <w:r w:rsidRPr="00A27FD5">
              <w:rPr>
                <w:sz w:val="20"/>
                <w:lang w:val="fr-FR"/>
              </w:rPr>
              <w:t xml:space="preserve">NOTE 3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73038896" w14:textId="77777777" w:rsidR="006B3243" w:rsidRPr="00A27FD5" w:rsidRDefault="006B3243" w:rsidP="00A569F7">
            <w:pPr>
              <w:pStyle w:val="Tabletext"/>
              <w:tabs>
                <w:tab w:val="left" w:pos="8655"/>
              </w:tabs>
              <w:rPr>
                <w:sz w:val="20"/>
                <w:lang w:val="fr-FR"/>
              </w:rPr>
            </w:pPr>
            <w:r w:rsidRPr="00A27FD5">
              <w:rPr>
                <w:sz w:val="20"/>
                <w:lang w:val="fr-FR"/>
              </w:rPr>
              <w:t xml:space="preserve">NOTE 4 – Cet intervalle permet de garantir la continuité de l'intervalle de valeurs de </w:t>
            </w:r>
            <w:r w:rsidRPr="00A27FD5">
              <w:rPr>
                <w:i/>
                <w:iCs/>
                <w:sz w:val="20"/>
                <w:lang w:val="fr-FR"/>
              </w:rPr>
              <w:t>f_offset</w:t>
            </w:r>
            <w:r w:rsidRPr="00A27FD5">
              <w:rPr>
                <w:sz w:val="20"/>
                <w:lang w:val="fr-FR"/>
              </w:rPr>
              <w:t>.</w:t>
            </w:r>
          </w:p>
          <w:p w14:paraId="699BD49B" w14:textId="77777777" w:rsidR="006B3243" w:rsidRPr="00A27FD5" w:rsidRDefault="006B3243" w:rsidP="00A569F7">
            <w:pPr>
              <w:pStyle w:val="Tabletext"/>
              <w:tabs>
                <w:tab w:val="left" w:pos="8655"/>
              </w:tabs>
              <w:rPr>
                <w:sz w:val="20"/>
                <w:lang w:val="fr-FR"/>
              </w:rPr>
            </w:pPr>
            <w:r w:rsidRPr="00A27FD5">
              <w:rPr>
                <w:sz w:val="20"/>
                <w:lang w:val="fr-FR"/>
              </w:rPr>
              <w:t xml:space="preserve">NOTE 5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 xml:space="preserve">. </w:t>
            </w:r>
          </w:p>
        </w:tc>
      </w:tr>
    </w:tbl>
    <w:p w14:paraId="32EEA26D" w14:textId="77777777" w:rsidR="00F45D6F" w:rsidRPr="00A27FD5" w:rsidRDefault="00F45D6F" w:rsidP="00A569F7">
      <w:pPr>
        <w:pStyle w:val="Tablefin"/>
        <w:rPr>
          <w:lang w:val="fr-FR"/>
        </w:rPr>
      </w:pPr>
    </w:p>
    <w:p w14:paraId="78B2110E" w14:textId="3273ABEA" w:rsidR="006B3243" w:rsidRPr="00A27FD5" w:rsidRDefault="006B3243" w:rsidP="00A569F7">
      <w:pPr>
        <w:rPr>
          <w:lang w:val="fr-FR"/>
        </w:rPr>
      </w:pPr>
      <w:r w:rsidRPr="00A27FD5">
        <w:rPr>
          <w:lang w:val="fr-FR"/>
        </w:rPr>
        <w:t xml:space="preserve">Pour </w:t>
      </w:r>
      <w:r w:rsidR="004B6FD3" w:rsidRPr="00A27FD5">
        <w:rPr>
          <w:lang w:val="fr-FR"/>
        </w:rPr>
        <w:t>les stations</w:t>
      </w:r>
      <w:r w:rsidRPr="00A27FD5">
        <w:rPr>
          <w:lang w:val="fr-FR"/>
        </w:rPr>
        <w:t xml:space="preserve"> de base fonctionnant dans les bandes 3, 8 ou 65, les émissions ne doivent pas dépasser les niveaux maximaux indiqués dans le Tableau A1-24 ci-après pour une largeur de bande de canal de 3 MHz.</w:t>
      </w:r>
    </w:p>
    <w:p w14:paraId="62453CD8" w14:textId="77777777" w:rsidR="006B3243" w:rsidRPr="00A27FD5" w:rsidRDefault="006B3243" w:rsidP="00A569F7">
      <w:pPr>
        <w:pStyle w:val="TableNo"/>
        <w:rPr>
          <w:lang w:val="fr-FR"/>
        </w:rPr>
      </w:pPr>
      <w:r w:rsidRPr="00A27FD5">
        <w:rPr>
          <w:lang w:val="fr-FR"/>
        </w:rPr>
        <w:lastRenderedPageBreak/>
        <w:t>TABLEAU A1-24</w:t>
      </w:r>
    </w:p>
    <w:p w14:paraId="153C26ED" w14:textId="361E1C43" w:rsidR="006B3243" w:rsidRPr="00A27FD5" w:rsidRDefault="006B3243" w:rsidP="00A569F7">
      <w:pPr>
        <w:pStyle w:val="Tabletitle"/>
        <w:rPr>
          <w:lang w:val="fr-FR"/>
        </w:rPr>
      </w:pPr>
      <w:r w:rsidRPr="00A27FD5">
        <w:rPr>
          <w:lang w:val="fr-FR"/>
        </w:rPr>
        <w:t>Limites régionales des rayonnements non désirés dans la bande de fonctionnement dans</w:t>
      </w:r>
      <w:r w:rsidRPr="00A27FD5">
        <w:rPr>
          <w:lang w:val="fr-FR"/>
        </w:rPr>
        <w:br/>
        <w:t>le cas de stations de base desservant une zone étendue</w:t>
      </w:r>
      <w:r w:rsidRPr="00A27FD5">
        <w:rPr>
          <w:bCs/>
          <w:lang w:val="fr-FR"/>
        </w:rPr>
        <w:t xml:space="preserve">, dans les bandes </w:t>
      </w:r>
      <w:r w:rsidRPr="00A27FD5">
        <w:rPr>
          <w:lang w:val="fr-FR"/>
        </w:rPr>
        <w:t>3, 8 ou 65</w:t>
      </w:r>
      <w:r w:rsidRPr="00A27FD5">
        <w:rPr>
          <w:bCs/>
          <w:lang w:val="fr-FR"/>
        </w:rPr>
        <w:t xml:space="preserve"> </w:t>
      </w:r>
      <w:r w:rsidRPr="00A27FD5">
        <w:rPr>
          <w:bCs/>
          <w:lang w:val="fr-FR"/>
        </w:rPr>
        <w:br/>
        <w:t>pour une largeur de bande de canal de 3 MHz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05"/>
        <w:gridCol w:w="3119"/>
        <w:gridCol w:w="2835"/>
        <w:gridCol w:w="1280"/>
      </w:tblGrid>
      <w:tr w:rsidR="006B3243" w:rsidRPr="00A27FD5" w14:paraId="3E54B4EB" w14:textId="77777777" w:rsidTr="006F3A51">
        <w:trPr>
          <w:cantSplit/>
          <w:jc w:val="center"/>
        </w:trPr>
        <w:tc>
          <w:tcPr>
            <w:tcW w:w="2405" w:type="dxa"/>
            <w:vAlign w:val="center"/>
          </w:tcPr>
          <w:p w14:paraId="3FAE209F" w14:textId="4B57E7D8" w:rsidR="006B3243" w:rsidRPr="00A27FD5" w:rsidRDefault="006B3243" w:rsidP="006F3A51">
            <w:pPr>
              <w:pStyle w:val="Tablehead"/>
              <w:rPr>
                <w:sz w:val="20"/>
                <w:lang w:val="fr-FR"/>
              </w:rPr>
            </w:pPr>
            <w:r w:rsidRPr="00A27FD5">
              <w:rPr>
                <w:sz w:val="20"/>
                <w:lang w:val="fr-FR"/>
              </w:rPr>
              <w:t xml:space="preserve">Décalage de la fréquence du point à </w:t>
            </w:r>
            <w:r w:rsidR="00F45D6F"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19" w:type="dxa"/>
            <w:vAlign w:val="center"/>
          </w:tcPr>
          <w:p w14:paraId="16265B64" w14:textId="77777777" w:rsidR="006B3243" w:rsidRPr="00A27FD5" w:rsidRDefault="006B3243" w:rsidP="006F3A51">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2835" w:type="dxa"/>
            <w:vAlign w:val="center"/>
          </w:tcPr>
          <w:p w14:paraId="588CC6D2" w14:textId="77777777" w:rsidR="006B3243" w:rsidRPr="00A27FD5" w:rsidRDefault="006B3243" w:rsidP="006F3A51">
            <w:pPr>
              <w:pStyle w:val="Tablehead"/>
              <w:rPr>
                <w:sz w:val="20"/>
                <w:lang w:val="fr-FR"/>
              </w:rPr>
            </w:pPr>
            <w:r w:rsidRPr="00A27FD5">
              <w:rPr>
                <w:sz w:val="20"/>
                <w:lang w:val="fr-FR"/>
              </w:rPr>
              <w:t xml:space="preserve">Limite pour les tests </w:t>
            </w:r>
            <w:r w:rsidRPr="00A27FD5">
              <w:rPr>
                <w:sz w:val="20"/>
                <w:lang w:val="fr-FR"/>
              </w:rPr>
              <w:br/>
              <w:t>(Notes 1, 4)</w:t>
            </w:r>
          </w:p>
        </w:tc>
        <w:tc>
          <w:tcPr>
            <w:tcW w:w="1280" w:type="dxa"/>
            <w:vAlign w:val="center"/>
          </w:tcPr>
          <w:p w14:paraId="2BB448AC" w14:textId="64AEB45D" w:rsidR="006B3243" w:rsidRPr="00A27FD5" w:rsidRDefault="006B3243" w:rsidP="006F3A51">
            <w:pPr>
              <w:pStyle w:val="Tablehead"/>
              <w:rPr>
                <w:sz w:val="20"/>
                <w:lang w:val="fr-FR"/>
              </w:rPr>
            </w:pPr>
            <w:r w:rsidRPr="00A27FD5">
              <w:rPr>
                <w:sz w:val="20"/>
                <w:lang w:val="fr-FR"/>
              </w:rPr>
              <w:t>Largeur de bande de mesure (Note 2)</w:t>
            </w:r>
          </w:p>
        </w:tc>
      </w:tr>
      <w:tr w:rsidR="006B3243" w:rsidRPr="00A27FD5" w14:paraId="50EAAD13" w14:textId="77777777" w:rsidTr="00D85DD5">
        <w:trPr>
          <w:cantSplit/>
          <w:jc w:val="center"/>
        </w:trPr>
        <w:tc>
          <w:tcPr>
            <w:tcW w:w="2405" w:type="dxa"/>
          </w:tcPr>
          <w:p w14:paraId="52AD6B52" w14:textId="56B70420"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0,05 MHz</w:t>
            </w:r>
          </w:p>
        </w:tc>
        <w:tc>
          <w:tcPr>
            <w:tcW w:w="3119" w:type="dxa"/>
          </w:tcPr>
          <w:p w14:paraId="61FAFB5C" w14:textId="3F41352D"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0,065 MHz</w:t>
            </w:r>
          </w:p>
        </w:tc>
        <w:tc>
          <w:tcPr>
            <w:tcW w:w="2835" w:type="dxa"/>
          </w:tcPr>
          <w:p w14:paraId="7489D8B4" w14:textId="3B28B794" w:rsidR="006B3243" w:rsidRPr="00A27FD5" w:rsidRDefault="00EA2024" w:rsidP="00A569F7">
            <w:pPr>
              <w:pStyle w:val="Tabletext"/>
              <w:jc w:val="center"/>
              <w:rPr>
                <w:sz w:val="20"/>
                <w:lang w:val="fr-FR"/>
              </w:rPr>
            </w:pPr>
            <w:r w:rsidRPr="00A27FD5">
              <w:rPr>
                <w:position w:val="-28"/>
                <w:sz w:val="20"/>
                <w:szCs w:val="18"/>
                <w:lang w:val="fr-FR"/>
              </w:rPr>
              <w:object w:dxaOrig="3739" w:dyaOrig="680" w14:anchorId="0F490A13">
                <v:shape id="_x0000_i1042" type="#_x0000_t75" style="width:131.35pt;height:26.55pt" o:ole="">
                  <v:imagedata r:id="rId57" o:title=""/>
                </v:shape>
                <o:OLEObject Type="Embed" ProgID="Equation.DSMT4" ShapeID="_x0000_i1042" DrawAspect="Content" ObjectID="_1804411869" r:id="rId58"/>
              </w:object>
            </w:r>
          </w:p>
        </w:tc>
        <w:tc>
          <w:tcPr>
            <w:tcW w:w="1280" w:type="dxa"/>
          </w:tcPr>
          <w:p w14:paraId="674B5AE3"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04E5314B" w14:textId="77777777" w:rsidTr="00F17B37">
        <w:trPr>
          <w:jc w:val="center"/>
        </w:trPr>
        <w:tc>
          <w:tcPr>
            <w:tcW w:w="2405" w:type="dxa"/>
          </w:tcPr>
          <w:p w14:paraId="55FEA058" w14:textId="3565FD78"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0,15 MHz</w:t>
            </w:r>
          </w:p>
        </w:tc>
        <w:tc>
          <w:tcPr>
            <w:tcW w:w="3119" w:type="dxa"/>
          </w:tcPr>
          <w:p w14:paraId="245A4622" w14:textId="03FC8350" w:rsidR="006B3243" w:rsidRPr="00A27FD5" w:rsidRDefault="006B3243" w:rsidP="00A569F7">
            <w:pPr>
              <w:pStyle w:val="Tabletext"/>
              <w:jc w:val="center"/>
              <w:rPr>
                <w:sz w:val="20"/>
                <w:lang w:val="fr-FR"/>
              </w:rPr>
            </w:pPr>
            <w:r w:rsidRPr="00A27FD5">
              <w:rPr>
                <w:sz w:val="20"/>
                <w:lang w:val="fr-FR"/>
              </w:rPr>
              <w:t xml:space="preserve">0,065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0,165 MHz</w:t>
            </w:r>
          </w:p>
        </w:tc>
        <w:tc>
          <w:tcPr>
            <w:tcW w:w="2835" w:type="dxa"/>
          </w:tcPr>
          <w:p w14:paraId="36414AFD" w14:textId="6740133B" w:rsidR="006B3243" w:rsidRPr="00A27FD5" w:rsidRDefault="00EA2024" w:rsidP="00A569F7">
            <w:pPr>
              <w:pStyle w:val="Tabletext"/>
              <w:jc w:val="center"/>
              <w:rPr>
                <w:sz w:val="20"/>
                <w:lang w:val="fr-FR"/>
              </w:rPr>
            </w:pPr>
            <w:r w:rsidRPr="00A27FD5">
              <w:rPr>
                <w:position w:val="-28"/>
                <w:sz w:val="20"/>
                <w:szCs w:val="18"/>
                <w:lang w:val="fr-FR"/>
              </w:rPr>
              <w:object w:dxaOrig="3820" w:dyaOrig="680" w14:anchorId="00142CBC">
                <v:shape id="_x0000_i1043" type="#_x0000_t75" style="width:131.35pt;height:26.55pt" o:ole="">
                  <v:imagedata r:id="rId59" o:title=""/>
                </v:shape>
                <o:OLEObject Type="Embed" ProgID="Equation.DSMT4" ShapeID="_x0000_i1043" DrawAspect="Content" ObjectID="_1804411870" r:id="rId60"/>
              </w:object>
            </w:r>
          </w:p>
        </w:tc>
        <w:tc>
          <w:tcPr>
            <w:tcW w:w="1280" w:type="dxa"/>
          </w:tcPr>
          <w:p w14:paraId="01E68E13"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6BE843B3" w14:textId="77777777" w:rsidTr="00D85DD5">
        <w:trPr>
          <w:cantSplit/>
          <w:jc w:val="center"/>
        </w:trPr>
        <w:tc>
          <w:tcPr>
            <w:tcW w:w="2405" w:type="dxa"/>
          </w:tcPr>
          <w:p w14:paraId="67A0BB2D" w14:textId="669B1D2B" w:rsidR="006B3243" w:rsidRPr="00A27FD5" w:rsidRDefault="006B3243" w:rsidP="00A569F7">
            <w:pPr>
              <w:pStyle w:val="Tabletext"/>
              <w:jc w:val="center"/>
              <w:rPr>
                <w:sz w:val="20"/>
                <w:lang w:val="fr-FR"/>
              </w:rPr>
            </w:pPr>
            <w:r w:rsidRPr="00A27FD5">
              <w:rPr>
                <w:sz w:val="20"/>
                <w:lang w:val="fr-FR"/>
              </w:rPr>
              <w:t xml:space="preserve">0,15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0,2 MHz</w:t>
            </w:r>
          </w:p>
        </w:tc>
        <w:tc>
          <w:tcPr>
            <w:tcW w:w="3119" w:type="dxa"/>
          </w:tcPr>
          <w:p w14:paraId="1C398F46" w14:textId="06D9F482" w:rsidR="006B3243" w:rsidRPr="00A27FD5" w:rsidRDefault="006B3243" w:rsidP="00A569F7">
            <w:pPr>
              <w:pStyle w:val="Tabletext"/>
              <w:jc w:val="center"/>
              <w:rPr>
                <w:sz w:val="20"/>
                <w:lang w:val="fr-FR"/>
              </w:rPr>
            </w:pPr>
            <w:r w:rsidRPr="00A27FD5">
              <w:rPr>
                <w:sz w:val="20"/>
                <w:lang w:val="fr-FR"/>
              </w:rPr>
              <w:t xml:space="preserve">0,165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0,215 MHz</w:t>
            </w:r>
          </w:p>
        </w:tc>
        <w:tc>
          <w:tcPr>
            <w:tcW w:w="2835" w:type="dxa"/>
          </w:tcPr>
          <w:p w14:paraId="673A2421" w14:textId="205CFC22"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12,5dBm</w:t>
            </w:r>
          </w:p>
        </w:tc>
        <w:tc>
          <w:tcPr>
            <w:tcW w:w="1280" w:type="dxa"/>
          </w:tcPr>
          <w:p w14:paraId="3C88EC91"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43450E69" w14:textId="77777777" w:rsidTr="00D85DD5">
        <w:trPr>
          <w:cantSplit/>
          <w:jc w:val="center"/>
        </w:trPr>
        <w:tc>
          <w:tcPr>
            <w:tcW w:w="2405" w:type="dxa"/>
          </w:tcPr>
          <w:p w14:paraId="487A1FBD" w14:textId="11086B0D" w:rsidR="006B3243" w:rsidRPr="00A27FD5" w:rsidRDefault="006B3243" w:rsidP="00A569F7">
            <w:pPr>
              <w:pStyle w:val="Tabletext"/>
              <w:jc w:val="center"/>
              <w:rPr>
                <w:sz w:val="20"/>
                <w:lang w:val="fr-FR"/>
              </w:rPr>
            </w:pPr>
            <w:r w:rsidRPr="00A27FD5">
              <w:rPr>
                <w:sz w:val="20"/>
                <w:lang w:val="fr-FR"/>
              </w:rPr>
              <w:t xml:space="preserve">0,2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19" w:type="dxa"/>
          </w:tcPr>
          <w:p w14:paraId="10207D4A" w14:textId="0915B6A6" w:rsidR="006B3243" w:rsidRPr="00A27FD5" w:rsidRDefault="006B3243" w:rsidP="00A569F7">
            <w:pPr>
              <w:pStyle w:val="Tabletext"/>
              <w:jc w:val="center"/>
              <w:rPr>
                <w:sz w:val="20"/>
                <w:lang w:val="fr-FR"/>
              </w:rPr>
            </w:pPr>
            <w:r w:rsidRPr="00A27FD5">
              <w:rPr>
                <w:sz w:val="20"/>
                <w:lang w:val="fr-FR"/>
              </w:rPr>
              <w:t xml:space="preserve">0,215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1,015 MHz</w:t>
            </w:r>
          </w:p>
        </w:tc>
        <w:tc>
          <w:tcPr>
            <w:tcW w:w="2835" w:type="dxa"/>
          </w:tcPr>
          <w:p w14:paraId="49733B60" w14:textId="77777777" w:rsidR="006B3243" w:rsidRPr="00A27FD5" w:rsidRDefault="006B3243" w:rsidP="00A569F7">
            <w:pPr>
              <w:pStyle w:val="Tabletext"/>
              <w:ind w:left="-80"/>
              <w:jc w:val="center"/>
              <w:rPr>
                <w:sz w:val="20"/>
                <w:lang w:val="fr-FR"/>
              </w:rPr>
            </w:pPr>
            <w:r w:rsidRPr="00A27FD5">
              <w:rPr>
                <w:position w:val="-28"/>
                <w:sz w:val="20"/>
                <w:szCs w:val="18"/>
                <w:lang w:val="fr-FR"/>
              </w:rPr>
              <w:object w:dxaOrig="3920" w:dyaOrig="680" w14:anchorId="2104D3C2">
                <v:shape id="_x0000_i1044" type="#_x0000_t75" style="width:136.4pt;height:21.45pt" o:ole="">
                  <v:imagedata r:id="rId61" o:title=""/>
                </v:shape>
                <o:OLEObject Type="Embed" ProgID="Equation.DSMT4" ShapeID="_x0000_i1044" DrawAspect="Content" ObjectID="_1804411871" r:id="rId62"/>
              </w:object>
            </w:r>
          </w:p>
        </w:tc>
        <w:tc>
          <w:tcPr>
            <w:tcW w:w="1280" w:type="dxa"/>
          </w:tcPr>
          <w:p w14:paraId="64B9B441"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36CCEEAC" w14:textId="77777777" w:rsidTr="00D85DD5">
        <w:trPr>
          <w:cantSplit/>
          <w:jc w:val="center"/>
        </w:trPr>
        <w:tc>
          <w:tcPr>
            <w:tcW w:w="2405" w:type="dxa"/>
          </w:tcPr>
          <w:p w14:paraId="4B46A218" w14:textId="77777777" w:rsidR="006B3243" w:rsidRPr="00A27FD5" w:rsidRDefault="006B3243" w:rsidP="00A569F7">
            <w:pPr>
              <w:pStyle w:val="Tabletext"/>
              <w:jc w:val="center"/>
              <w:rPr>
                <w:sz w:val="20"/>
                <w:lang w:val="fr-FR"/>
              </w:rPr>
            </w:pPr>
            <w:r w:rsidRPr="00A27FD5">
              <w:rPr>
                <w:sz w:val="20"/>
                <w:lang w:val="fr-FR"/>
              </w:rPr>
              <w:t>(Note 3)</w:t>
            </w:r>
          </w:p>
        </w:tc>
        <w:tc>
          <w:tcPr>
            <w:tcW w:w="3119" w:type="dxa"/>
          </w:tcPr>
          <w:p w14:paraId="6FC5454A" w14:textId="006BC78E" w:rsidR="006B3243" w:rsidRPr="00A27FD5" w:rsidRDefault="006B3243" w:rsidP="00A569F7">
            <w:pPr>
              <w:pStyle w:val="Tabletext"/>
              <w:jc w:val="center"/>
              <w:rPr>
                <w:sz w:val="20"/>
                <w:lang w:val="fr-FR"/>
              </w:rPr>
            </w:pPr>
            <w:r w:rsidRPr="00A27FD5">
              <w:rPr>
                <w:sz w:val="20"/>
                <w:lang w:val="fr-FR"/>
              </w:rPr>
              <w:t xml:space="preserve">1,015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1,5 MHz</w:t>
            </w:r>
          </w:p>
        </w:tc>
        <w:tc>
          <w:tcPr>
            <w:tcW w:w="2835" w:type="dxa"/>
          </w:tcPr>
          <w:p w14:paraId="7E00082A" w14:textId="3304DECD"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24,5 dBm</w:t>
            </w:r>
          </w:p>
        </w:tc>
        <w:tc>
          <w:tcPr>
            <w:tcW w:w="1280" w:type="dxa"/>
          </w:tcPr>
          <w:p w14:paraId="62461CD4"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16FDECEC" w14:textId="77777777" w:rsidTr="00D85DD5">
        <w:trPr>
          <w:cantSplit/>
          <w:jc w:val="center"/>
        </w:trPr>
        <w:tc>
          <w:tcPr>
            <w:tcW w:w="2405" w:type="dxa"/>
            <w:tcBorders>
              <w:bottom w:val="single" w:sz="4" w:space="0" w:color="auto"/>
            </w:tcBorders>
          </w:tcPr>
          <w:p w14:paraId="6EED0769" w14:textId="690F19F5"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6 MHz</w:t>
            </w:r>
          </w:p>
        </w:tc>
        <w:tc>
          <w:tcPr>
            <w:tcW w:w="3119" w:type="dxa"/>
            <w:tcBorders>
              <w:bottom w:val="single" w:sz="4" w:space="0" w:color="auto"/>
            </w:tcBorders>
          </w:tcPr>
          <w:p w14:paraId="16423990" w14:textId="24EBD275" w:rsidR="006B3243" w:rsidRPr="00A27FD5" w:rsidRDefault="006B3243" w:rsidP="00A569F7">
            <w:pPr>
              <w:pStyle w:val="Tabletext"/>
              <w:jc w:val="center"/>
              <w:rPr>
                <w:sz w:val="20"/>
                <w:lang w:val="fr-FR"/>
              </w:rPr>
            </w:pPr>
            <w:r w:rsidRPr="00A27FD5">
              <w:rPr>
                <w:sz w:val="20"/>
                <w:lang w:val="fr-FR"/>
              </w:rPr>
              <w:t xml:space="preserve">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6,5 MHz</w:t>
            </w:r>
          </w:p>
        </w:tc>
        <w:tc>
          <w:tcPr>
            <w:tcW w:w="2835" w:type="dxa"/>
            <w:tcBorders>
              <w:bottom w:val="single" w:sz="4" w:space="0" w:color="auto"/>
            </w:tcBorders>
          </w:tcPr>
          <w:p w14:paraId="05A70AE1" w14:textId="5751E1B6"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11,5 dBm</w:t>
            </w:r>
          </w:p>
        </w:tc>
        <w:tc>
          <w:tcPr>
            <w:tcW w:w="1280" w:type="dxa"/>
            <w:tcBorders>
              <w:bottom w:val="single" w:sz="4" w:space="0" w:color="auto"/>
            </w:tcBorders>
          </w:tcPr>
          <w:p w14:paraId="74590ABD"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3DC9150A" w14:textId="77777777" w:rsidTr="00D85DD5">
        <w:trPr>
          <w:cantSplit/>
          <w:jc w:val="center"/>
        </w:trPr>
        <w:tc>
          <w:tcPr>
            <w:tcW w:w="2405" w:type="dxa"/>
            <w:tcBorders>
              <w:bottom w:val="single" w:sz="4" w:space="0" w:color="auto"/>
            </w:tcBorders>
          </w:tcPr>
          <w:p w14:paraId="2676E1BE" w14:textId="576B7733"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119" w:type="dxa"/>
            <w:tcBorders>
              <w:bottom w:val="single" w:sz="4" w:space="0" w:color="auto"/>
            </w:tcBorders>
          </w:tcPr>
          <w:p w14:paraId="39BEFEDB" w14:textId="3E65495E"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2835" w:type="dxa"/>
            <w:tcBorders>
              <w:bottom w:val="single" w:sz="4" w:space="0" w:color="auto"/>
            </w:tcBorders>
          </w:tcPr>
          <w:p w14:paraId="6F43E050" w14:textId="0C2C2B82"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15 dBm</w:t>
            </w:r>
          </w:p>
        </w:tc>
        <w:tc>
          <w:tcPr>
            <w:tcW w:w="1280" w:type="dxa"/>
            <w:tcBorders>
              <w:bottom w:val="single" w:sz="4" w:space="0" w:color="auto"/>
            </w:tcBorders>
          </w:tcPr>
          <w:p w14:paraId="1A014537"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31D7F81F" w14:textId="77777777" w:rsidTr="00D85DD5">
        <w:trPr>
          <w:cantSplit/>
          <w:jc w:val="center"/>
        </w:trPr>
        <w:tc>
          <w:tcPr>
            <w:tcW w:w="9639" w:type="dxa"/>
            <w:gridSpan w:val="4"/>
            <w:tcBorders>
              <w:top w:val="single" w:sz="4" w:space="0" w:color="auto"/>
              <w:left w:val="nil"/>
              <w:bottom w:val="nil"/>
              <w:right w:val="nil"/>
            </w:tcBorders>
          </w:tcPr>
          <w:p w14:paraId="6638F41A" w14:textId="45B949FA"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F45D6F" w:rsidRPr="00A27FD5">
              <w:rPr>
                <w:sz w:val="20"/>
                <w:lang w:val="fr-FR"/>
              </w:rPr>
              <w:t>−</w:t>
            </w:r>
            <w:r w:rsidRPr="00A27FD5">
              <w:rPr>
                <w:sz w:val="20"/>
                <w:lang w:val="fr-FR"/>
              </w:rPr>
              <w:t>15 dBm/1 MHz.</w:t>
            </w:r>
          </w:p>
          <w:p w14:paraId="31F9709F"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962622C" w14:textId="77777777" w:rsidR="006B3243" w:rsidRPr="00A27FD5" w:rsidRDefault="006B3243" w:rsidP="00A569F7">
            <w:pPr>
              <w:pStyle w:val="Tabletext"/>
              <w:rPr>
                <w:sz w:val="20"/>
                <w:lang w:val="fr-FR"/>
              </w:rPr>
            </w:pPr>
            <w:r w:rsidRPr="00A27FD5">
              <w:rPr>
                <w:sz w:val="20"/>
                <w:lang w:val="fr-FR"/>
              </w:rPr>
              <w:t xml:space="preserve">NOTE 3 – Cet intervalle permet de garantir la continuité de l'intervalle de valeurs de </w:t>
            </w:r>
            <w:r w:rsidRPr="00A27FD5">
              <w:rPr>
                <w:i/>
                <w:iCs/>
                <w:sz w:val="20"/>
                <w:lang w:val="fr-FR"/>
              </w:rPr>
              <w:t>f_offset</w:t>
            </w:r>
            <w:r w:rsidRPr="00A27FD5">
              <w:rPr>
                <w:sz w:val="20"/>
                <w:lang w:val="fr-FR"/>
              </w:rPr>
              <w:t>.</w:t>
            </w:r>
          </w:p>
          <w:p w14:paraId="5E5D06BA" w14:textId="77777777" w:rsidR="006B3243" w:rsidRPr="00A27FD5" w:rsidRDefault="006B3243" w:rsidP="00A569F7">
            <w:pPr>
              <w:pStyle w:val="Tabletext"/>
              <w:rPr>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 où la </w:t>
            </w:r>
            <w:r w:rsidRPr="00A27FD5">
              <w:rPr>
                <w:sz w:val="20"/>
                <w:lang w:val="fr-FR"/>
              </w:rPr>
              <w:t>contribution du sous-bloc le plus éloigné ou de la largeur de bande RF doit être échelonnée en fonction de la largeur de bande de mesure du sous-bloc le plus proche ou de la largeur de bande RF</w:t>
            </w:r>
            <w:r w:rsidRPr="00A27FD5">
              <w:rPr>
                <w:color w:val="000000"/>
                <w:sz w:val="20"/>
                <w:lang w:val="fr-FR"/>
              </w:rPr>
              <w:t>.</w:t>
            </w:r>
          </w:p>
        </w:tc>
      </w:tr>
    </w:tbl>
    <w:p w14:paraId="45567BFA" w14:textId="77777777" w:rsidR="006B3243" w:rsidRPr="00A27FD5" w:rsidRDefault="006B3243" w:rsidP="00A569F7">
      <w:pPr>
        <w:pStyle w:val="Tablefin"/>
        <w:rPr>
          <w:lang w:val="fr-FR"/>
        </w:rPr>
      </w:pPr>
    </w:p>
    <w:p w14:paraId="21DF00EF" w14:textId="77777777" w:rsidR="006B3243" w:rsidRPr="00A27FD5" w:rsidRDefault="006B3243" w:rsidP="00A569F7">
      <w:pPr>
        <w:rPr>
          <w:lang w:val="fr-FR"/>
        </w:rPr>
      </w:pPr>
      <w:r w:rsidRPr="00A27FD5">
        <w:rPr>
          <w:lang w:val="fr-FR"/>
        </w:rPr>
        <w:t>Pour les stations de base fonctionnant dans les bandes 3, 8 ou 65, les émissions ne doivent pas dépasser les niveaux maximaux indiqués dans le Tableau A1-25 pour une largeur de bande de canal de 1,4 MHz.</w:t>
      </w:r>
    </w:p>
    <w:p w14:paraId="0333A5DF" w14:textId="77777777" w:rsidR="006B3243" w:rsidRPr="00A27FD5" w:rsidRDefault="006B3243" w:rsidP="00A569F7">
      <w:pPr>
        <w:pStyle w:val="TableNo"/>
        <w:keepLines/>
        <w:rPr>
          <w:lang w:val="fr-FR"/>
        </w:rPr>
      </w:pPr>
      <w:r w:rsidRPr="00A27FD5">
        <w:rPr>
          <w:lang w:val="fr-FR"/>
        </w:rPr>
        <w:lastRenderedPageBreak/>
        <w:t>TABLEAU A1-25</w:t>
      </w:r>
    </w:p>
    <w:p w14:paraId="6F6F15B4" w14:textId="77777777" w:rsidR="006B3243" w:rsidRPr="00A27FD5" w:rsidRDefault="006B3243" w:rsidP="00A569F7">
      <w:pPr>
        <w:pStyle w:val="Tabletitle"/>
        <w:keepLines/>
        <w:rPr>
          <w:lang w:val="fr-FR"/>
        </w:rPr>
      </w:pPr>
      <w:r w:rsidRPr="00A27FD5">
        <w:rPr>
          <w:lang w:val="fr-FR"/>
        </w:rPr>
        <w:t>Limites régionales des rayonnements non désirés dans la bande de fonctionnement dans</w:t>
      </w:r>
      <w:r w:rsidRPr="00A27FD5">
        <w:rPr>
          <w:lang w:val="fr-FR"/>
        </w:rPr>
        <w:br/>
        <w:t>le cas de stations de base desservant une zone étendue, dans les bandes 3, 8 ou 65</w:t>
      </w:r>
      <w:r w:rsidRPr="00A27FD5">
        <w:rPr>
          <w:lang w:val="fr-FR"/>
        </w:rPr>
        <w:br/>
        <w:t>pour une largeur de bande de canal de 1,4 MHz pour la catégorie 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405"/>
        <w:gridCol w:w="3260"/>
        <w:gridCol w:w="2694"/>
        <w:gridCol w:w="1280"/>
      </w:tblGrid>
      <w:tr w:rsidR="006B3243" w:rsidRPr="00A27FD5" w14:paraId="482EF749" w14:textId="77777777" w:rsidTr="00D85DD5">
        <w:trPr>
          <w:cantSplit/>
          <w:jc w:val="center"/>
        </w:trPr>
        <w:tc>
          <w:tcPr>
            <w:tcW w:w="2405" w:type="dxa"/>
            <w:vAlign w:val="center"/>
          </w:tcPr>
          <w:p w14:paraId="13A0955A" w14:textId="7783C558" w:rsidR="006B3243" w:rsidRPr="00A27FD5" w:rsidRDefault="006B3243" w:rsidP="00A569F7">
            <w:pPr>
              <w:pStyle w:val="Tablehead"/>
              <w:keepLines/>
              <w:rPr>
                <w:sz w:val="20"/>
                <w:lang w:val="fr-FR"/>
              </w:rPr>
            </w:pPr>
            <w:r w:rsidRPr="00A27FD5">
              <w:rPr>
                <w:sz w:val="20"/>
                <w:lang w:val="fr-FR"/>
              </w:rPr>
              <w:t xml:space="preserve">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260" w:type="dxa"/>
            <w:vAlign w:val="center"/>
          </w:tcPr>
          <w:p w14:paraId="128E6AF3"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2694" w:type="dxa"/>
            <w:vAlign w:val="center"/>
          </w:tcPr>
          <w:p w14:paraId="7CA9AA2A"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4)</w:t>
            </w:r>
          </w:p>
        </w:tc>
        <w:tc>
          <w:tcPr>
            <w:tcW w:w="1280" w:type="dxa"/>
            <w:vAlign w:val="center"/>
          </w:tcPr>
          <w:p w14:paraId="13F20ED0" w14:textId="77777777" w:rsidR="006B3243" w:rsidRPr="00A27FD5" w:rsidRDefault="006B3243" w:rsidP="00A569F7">
            <w:pPr>
              <w:pStyle w:val="Tablehead"/>
              <w:keepLines/>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3F8FFE75" w14:textId="77777777" w:rsidTr="00D85DD5">
        <w:trPr>
          <w:cantSplit/>
          <w:jc w:val="center"/>
        </w:trPr>
        <w:tc>
          <w:tcPr>
            <w:tcW w:w="2405" w:type="dxa"/>
          </w:tcPr>
          <w:p w14:paraId="4CD18E6D" w14:textId="2B79E6C5" w:rsidR="006B3243" w:rsidRPr="00A27FD5" w:rsidRDefault="006B3243" w:rsidP="00A569F7">
            <w:pPr>
              <w:pStyle w:val="Tabletext"/>
              <w:keepNext/>
              <w:keepLines/>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0,05 MHz</w:t>
            </w:r>
          </w:p>
        </w:tc>
        <w:tc>
          <w:tcPr>
            <w:tcW w:w="3260" w:type="dxa"/>
          </w:tcPr>
          <w:p w14:paraId="1E51BC73" w14:textId="7C753F1A" w:rsidR="006B3243" w:rsidRPr="00A27FD5" w:rsidRDefault="006B3243" w:rsidP="00A569F7">
            <w:pPr>
              <w:pStyle w:val="Tabletext"/>
              <w:keepNext/>
              <w:keepLines/>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0,065 MHz</w:t>
            </w:r>
          </w:p>
        </w:tc>
        <w:tc>
          <w:tcPr>
            <w:tcW w:w="2694" w:type="dxa"/>
          </w:tcPr>
          <w:p w14:paraId="40B73AE1" w14:textId="6AC639DE" w:rsidR="006B3243" w:rsidRPr="00A27FD5" w:rsidRDefault="004E77A5" w:rsidP="00A569F7">
            <w:pPr>
              <w:pStyle w:val="Tabletext"/>
              <w:keepNext/>
              <w:keepLines/>
              <w:jc w:val="center"/>
              <w:rPr>
                <w:sz w:val="20"/>
                <w:lang w:val="fr-FR"/>
              </w:rPr>
            </w:pPr>
            <w:r w:rsidRPr="00A27FD5">
              <w:rPr>
                <w:position w:val="-28"/>
                <w:lang w:val="fr-FR"/>
              </w:rPr>
              <w:object w:dxaOrig="3720" w:dyaOrig="680" w14:anchorId="513C7A71">
                <v:shape id="_x0000_i1045" type="#_x0000_t75" style="width:125.05pt;height:26.55pt" o:ole="">
                  <v:imagedata r:id="rId63" o:title=""/>
                </v:shape>
                <o:OLEObject Type="Embed" ProgID="Equation.DSMT4" ShapeID="_x0000_i1045" DrawAspect="Content" ObjectID="_1804411872" r:id="rId64"/>
              </w:object>
            </w:r>
          </w:p>
        </w:tc>
        <w:tc>
          <w:tcPr>
            <w:tcW w:w="1280" w:type="dxa"/>
          </w:tcPr>
          <w:p w14:paraId="505A9EEE" w14:textId="77777777" w:rsidR="006B3243" w:rsidRPr="00A27FD5" w:rsidRDefault="006B3243" w:rsidP="00A569F7">
            <w:pPr>
              <w:pStyle w:val="Tabletext"/>
              <w:keepNext/>
              <w:keepLines/>
              <w:jc w:val="center"/>
              <w:rPr>
                <w:sz w:val="20"/>
                <w:lang w:val="fr-FR"/>
              </w:rPr>
            </w:pPr>
            <w:r w:rsidRPr="00A27FD5">
              <w:rPr>
                <w:sz w:val="20"/>
                <w:lang w:val="fr-FR"/>
              </w:rPr>
              <w:t>30 kHz</w:t>
            </w:r>
          </w:p>
        </w:tc>
      </w:tr>
      <w:tr w:rsidR="006B3243" w:rsidRPr="00A27FD5" w14:paraId="4672B81F" w14:textId="77777777" w:rsidTr="00D85DD5">
        <w:trPr>
          <w:cantSplit/>
          <w:jc w:val="center"/>
        </w:trPr>
        <w:tc>
          <w:tcPr>
            <w:tcW w:w="2405" w:type="dxa"/>
          </w:tcPr>
          <w:p w14:paraId="12219ADC" w14:textId="37ADBE86" w:rsidR="006B3243" w:rsidRPr="00A27FD5" w:rsidRDefault="006B3243" w:rsidP="00A569F7">
            <w:pPr>
              <w:pStyle w:val="Tabletext"/>
              <w:keepNext/>
              <w:keepLines/>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0,15 MHz</w:t>
            </w:r>
          </w:p>
        </w:tc>
        <w:tc>
          <w:tcPr>
            <w:tcW w:w="3260" w:type="dxa"/>
          </w:tcPr>
          <w:p w14:paraId="2E3EA0EC" w14:textId="1504E78E" w:rsidR="006B3243" w:rsidRPr="00A27FD5" w:rsidRDefault="006B3243" w:rsidP="00A569F7">
            <w:pPr>
              <w:pStyle w:val="Tabletext"/>
              <w:keepNext/>
              <w:keepLines/>
              <w:jc w:val="center"/>
              <w:rPr>
                <w:sz w:val="20"/>
                <w:lang w:val="fr-FR"/>
              </w:rPr>
            </w:pPr>
            <w:r w:rsidRPr="00A27FD5">
              <w:rPr>
                <w:sz w:val="20"/>
                <w:lang w:val="fr-FR"/>
              </w:rPr>
              <w:t xml:space="preserve">0,065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0,165 MHz</w:t>
            </w:r>
          </w:p>
        </w:tc>
        <w:tc>
          <w:tcPr>
            <w:tcW w:w="2694" w:type="dxa"/>
          </w:tcPr>
          <w:p w14:paraId="33B03DA6" w14:textId="78A9AD57" w:rsidR="006B3243" w:rsidRPr="00A27FD5" w:rsidRDefault="004E77A5" w:rsidP="00A569F7">
            <w:pPr>
              <w:pStyle w:val="Tabletext"/>
              <w:keepNext/>
              <w:keepLines/>
              <w:jc w:val="center"/>
              <w:rPr>
                <w:sz w:val="20"/>
                <w:lang w:val="fr-FR"/>
              </w:rPr>
            </w:pPr>
            <w:r w:rsidRPr="00A27FD5">
              <w:rPr>
                <w:position w:val="-28"/>
                <w:lang w:val="fr-FR"/>
              </w:rPr>
              <w:object w:dxaOrig="3800" w:dyaOrig="680" w14:anchorId="183214AC">
                <v:shape id="_x0000_i1046" type="#_x0000_t75" style="width:125.05pt;height:26.55pt" o:ole="">
                  <v:imagedata r:id="rId65" o:title=""/>
                </v:shape>
                <o:OLEObject Type="Embed" ProgID="Equation.DSMT4" ShapeID="_x0000_i1046" DrawAspect="Content" ObjectID="_1804411873" r:id="rId66"/>
              </w:object>
            </w:r>
          </w:p>
        </w:tc>
        <w:tc>
          <w:tcPr>
            <w:tcW w:w="1280" w:type="dxa"/>
          </w:tcPr>
          <w:p w14:paraId="0B39E0D3" w14:textId="77777777" w:rsidR="006B3243" w:rsidRPr="00A27FD5" w:rsidRDefault="006B3243" w:rsidP="00A569F7">
            <w:pPr>
              <w:pStyle w:val="Tabletext"/>
              <w:keepNext/>
              <w:keepLines/>
              <w:jc w:val="center"/>
              <w:rPr>
                <w:sz w:val="20"/>
                <w:lang w:val="fr-FR"/>
              </w:rPr>
            </w:pPr>
            <w:r w:rsidRPr="00A27FD5">
              <w:rPr>
                <w:sz w:val="20"/>
                <w:lang w:val="fr-FR"/>
              </w:rPr>
              <w:t>30 kHz</w:t>
            </w:r>
          </w:p>
        </w:tc>
      </w:tr>
      <w:tr w:rsidR="006B3243" w:rsidRPr="00A27FD5" w14:paraId="63BE0212" w14:textId="77777777" w:rsidTr="00D85DD5">
        <w:trPr>
          <w:cantSplit/>
          <w:jc w:val="center"/>
        </w:trPr>
        <w:tc>
          <w:tcPr>
            <w:tcW w:w="2405" w:type="dxa"/>
          </w:tcPr>
          <w:p w14:paraId="3A0E6351" w14:textId="7D18C26F" w:rsidR="006B3243" w:rsidRPr="00A27FD5" w:rsidRDefault="006B3243" w:rsidP="00A569F7">
            <w:pPr>
              <w:pStyle w:val="Tabletext"/>
              <w:keepNext/>
              <w:keepLines/>
              <w:jc w:val="center"/>
              <w:rPr>
                <w:sz w:val="20"/>
                <w:lang w:val="fr-FR"/>
              </w:rPr>
            </w:pPr>
            <w:r w:rsidRPr="00A27FD5">
              <w:rPr>
                <w:sz w:val="20"/>
                <w:lang w:val="fr-FR"/>
              </w:rPr>
              <w:t xml:space="preserve">0,15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0,2 MHz</w:t>
            </w:r>
          </w:p>
        </w:tc>
        <w:tc>
          <w:tcPr>
            <w:tcW w:w="3260" w:type="dxa"/>
          </w:tcPr>
          <w:p w14:paraId="5504DD09" w14:textId="17E900D0" w:rsidR="006B3243" w:rsidRPr="00A27FD5" w:rsidRDefault="006B3243" w:rsidP="00A569F7">
            <w:pPr>
              <w:pStyle w:val="Tabletext"/>
              <w:keepNext/>
              <w:keepLines/>
              <w:jc w:val="center"/>
              <w:rPr>
                <w:sz w:val="20"/>
                <w:lang w:val="fr-FR"/>
              </w:rPr>
            </w:pPr>
            <w:r w:rsidRPr="00A27FD5">
              <w:rPr>
                <w:sz w:val="20"/>
                <w:lang w:val="fr-FR"/>
              </w:rPr>
              <w:t xml:space="preserve">0,165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0,215 MHz</w:t>
            </w:r>
          </w:p>
        </w:tc>
        <w:tc>
          <w:tcPr>
            <w:tcW w:w="2694" w:type="dxa"/>
          </w:tcPr>
          <w:p w14:paraId="36A08E78" w14:textId="77777777" w:rsidR="006B3243" w:rsidRPr="00A27FD5" w:rsidRDefault="006B3243" w:rsidP="00A569F7">
            <w:pPr>
              <w:pStyle w:val="Tabletext"/>
              <w:keepNext/>
              <w:keepLines/>
              <w:jc w:val="center"/>
              <w:rPr>
                <w:sz w:val="20"/>
                <w:lang w:val="fr-FR"/>
              </w:rPr>
            </w:pPr>
            <w:r w:rsidRPr="00A27FD5">
              <w:rPr>
                <w:sz w:val="20"/>
                <w:lang w:val="fr-FR"/>
              </w:rPr>
              <w:t>–12,5 dBm</w:t>
            </w:r>
          </w:p>
        </w:tc>
        <w:tc>
          <w:tcPr>
            <w:tcW w:w="1280" w:type="dxa"/>
          </w:tcPr>
          <w:p w14:paraId="48865029" w14:textId="77777777" w:rsidR="006B3243" w:rsidRPr="00A27FD5" w:rsidRDefault="006B3243" w:rsidP="00A569F7">
            <w:pPr>
              <w:pStyle w:val="Tabletext"/>
              <w:keepNext/>
              <w:keepLines/>
              <w:jc w:val="center"/>
              <w:rPr>
                <w:sz w:val="20"/>
                <w:lang w:val="fr-FR"/>
              </w:rPr>
            </w:pPr>
            <w:r w:rsidRPr="00A27FD5">
              <w:rPr>
                <w:sz w:val="20"/>
                <w:lang w:val="fr-FR"/>
              </w:rPr>
              <w:t>30 kHz</w:t>
            </w:r>
          </w:p>
        </w:tc>
      </w:tr>
      <w:tr w:rsidR="006B3243" w:rsidRPr="00A27FD5" w14:paraId="3B677DDD" w14:textId="77777777" w:rsidTr="00D85DD5">
        <w:trPr>
          <w:cantSplit/>
          <w:jc w:val="center"/>
        </w:trPr>
        <w:tc>
          <w:tcPr>
            <w:tcW w:w="2405" w:type="dxa"/>
          </w:tcPr>
          <w:p w14:paraId="0B6249D4" w14:textId="470F3F8E" w:rsidR="006B3243" w:rsidRPr="00A27FD5" w:rsidRDefault="006B3243" w:rsidP="00A569F7">
            <w:pPr>
              <w:pStyle w:val="Tabletext"/>
              <w:jc w:val="center"/>
              <w:rPr>
                <w:sz w:val="20"/>
                <w:lang w:val="fr-FR"/>
              </w:rPr>
            </w:pPr>
            <w:r w:rsidRPr="00A27FD5">
              <w:rPr>
                <w:sz w:val="20"/>
                <w:lang w:val="fr-FR"/>
              </w:rPr>
              <w:t xml:space="preserve">0,2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260" w:type="dxa"/>
          </w:tcPr>
          <w:p w14:paraId="54B702F6" w14:textId="16D02528" w:rsidR="006B3243" w:rsidRPr="00A27FD5" w:rsidRDefault="006B3243" w:rsidP="00A569F7">
            <w:pPr>
              <w:pStyle w:val="Tabletext"/>
              <w:jc w:val="center"/>
              <w:rPr>
                <w:sz w:val="20"/>
                <w:lang w:val="fr-FR"/>
              </w:rPr>
            </w:pPr>
            <w:r w:rsidRPr="00A27FD5">
              <w:rPr>
                <w:sz w:val="20"/>
                <w:lang w:val="fr-FR"/>
              </w:rPr>
              <w:t xml:space="preserve">0,215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1,015 MHz</w:t>
            </w:r>
          </w:p>
        </w:tc>
        <w:tc>
          <w:tcPr>
            <w:tcW w:w="2694" w:type="dxa"/>
          </w:tcPr>
          <w:p w14:paraId="0BF97302" w14:textId="77777777" w:rsidR="006B3243" w:rsidRPr="00A27FD5" w:rsidRDefault="006B3243" w:rsidP="00A569F7">
            <w:pPr>
              <w:pStyle w:val="Tabletext"/>
              <w:jc w:val="center"/>
              <w:rPr>
                <w:sz w:val="20"/>
                <w:lang w:val="fr-FR"/>
              </w:rPr>
            </w:pPr>
            <w:r w:rsidRPr="00A27FD5">
              <w:rPr>
                <w:position w:val="-28"/>
                <w:lang w:val="fr-FR"/>
              </w:rPr>
              <w:object w:dxaOrig="3940" w:dyaOrig="680" w14:anchorId="544FD93C">
                <v:shape id="_x0000_i1047" type="#_x0000_t75" style="width:128.85pt;height:21.45pt" o:ole="">
                  <v:imagedata r:id="rId67" o:title=""/>
                </v:shape>
                <o:OLEObject Type="Embed" ProgID="Equation.DSMT4" ShapeID="_x0000_i1047" DrawAspect="Content" ObjectID="_1804411874" r:id="rId68"/>
              </w:object>
            </w:r>
          </w:p>
        </w:tc>
        <w:tc>
          <w:tcPr>
            <w:tcW w:w="1280" w:type="dxa"/>
          </w:tcPr>
          <w:p w14:paraId="7BBDCCD2"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76EEDF46" w14:textId="77777777" w:rsidTr="00D85DD5">
        <w:trPr>
          <w:cantSplit/>
          <w:jc w:val="center"/>
        </w:trPr>
        <w:tc>
          <w:tcPr>
            <w:tcW w:w="2405" w:type="dxa"/>
          </w:tcPr>
          <w:p w14:paraId="0C545E95" w14:textId="77777777" w:rsidR="006B3243" w:rsidRPr="00A27FD5" w:rsidRDefault="006B3243" w:rsidP="00A569F7">
            <w:pPr>
              <w:pStyle w:val="Tabletext"/>
              <w:jc w:val="center"/>
              <w:rPr>
                <w:sz w:val="20"/>
                <w:lang w:val="fr-FR"/>
              </w:rPr>
            </w:pPr>
            <w:r w:rsidRPr="00A27FD5">
              <w:rPr>
                <w:sz w:val="20"/>
                <w:lang w:val="fr-FR"/>
              </w:rPr>
              <w:t>(Note 3)</w:t>
            </w:r>
          </w:p>
        </w:tc>
        <w:tc>
          <w:tcPr>
            <w:tcW w:w="3260" w:type="dxa"/>
          </w:tcPr>
          <w:p w14:paraId="1BBD1EB2" w14:textId="6A910C66" w:rsidR="006B3243" w:rsidRPr="00A27FD5" w:rsidRDefault="006B3243" w:rsidP="00A569F7">
            <w:pPr>
              <w:pStyle w:val="Tabletext"/>
              <w:jc w:val="center"/>
              <w:rPr>
                <w:sz w:val="20"/>
                <w:lang w:val="fr-FR"/>
              </w:rPr>
            </w:pPr>
            <w:r w:rsidRPr="00A27FD5">
              <w:rPr>
                <w:sz w:val="20"/>
                <w:lang w:val="fr-FR"/>
              </w:rPr>
              <w:t xml:space="preserve">1,015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1,5 MHz</w:t>
            </w:r>
          </w:p>
        </w:tc>
        <w:tc>
          <w:tcPr>
            <w:tcW w:w="2694" w:type="dxa"/>
          </w:tcPr>
          <w:p w14:paraId="414F5EB7" w14:textId="5582B6B8"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24,5 dBm</w:t>
            </w:r>
          </w:p>
        </w:tc>
        <w:tc>
          <w:tcPr>
            <w:tcW w:w="1280" w:type="dxa"/>
          </w:tcPr>
          <w:p w14:paraId="1CF17A55"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2E2B9923" w14:textId="77777777" w:rsidTr="00D85DD5">
        <w:trPr>
          <w:cantSplit/>
          <w:jc w:val="center"/>
        </w:trPr>
        <w:tc>
          <w:tcPr>
            <w:tcW w:w="2405" w:type="dxa"/>
            <w:tcBorders>
              <w:bottom w:val="single" w:sz="4" w:space="0" w:color="auto"/>
            </w:tcBorders>
          </w:tcPr>
          <w:p w14:paraId="44F87CD0" w14:textId="5FC4AF32"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2,8 MHz</w:t>
            </w:r>
          </w:p>
        </w:tc>
        <w:tc>
          <w:tcPr>
            <w:tcW w:w="3260" w:type="dxa"/>
            <w:tcBorders>
              <w:bottom w:val="single" w:sz="4" w:space="0" w:color="auto"/>
            </w:tcBorders>
          </w:tcPr>
          <w:p w14:paraId="0BD8FF1F" w14:textId="71EFCB31" w:rsidR="006B3243" w:rsidRPr="00A27FD5" w:rsidRDefault="006B3243" w:rsidP="00A569F7">
            <w:pPr>
              <w:pStyle w:val="Tabletext"/>
              <w:jc w:val="center"/>
              <w:rPr>
                <w:sz w:val="20"/>
                <w:lang w:val="fr-FR"/>
              </w:rPr>
            </w:pPr>
            <w:r w:rsidRPr="00A27FD5">
              <w:rPr>
                <w:sz w:val="20"/>
                <w:lang w:val="fr-FR"/>
              </w:rPr>
              <w:t xml:space="preserve">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3,3 MHz</w:t>
            </w:r>
          </w:p>
        </w:tc>
        <w:tc>
          <w:tcPr>
            <w:tcW w:w="2694" w:type="dxa"/>
            <w:tcBorders>
              <w:bottom w:val="single" w:sz="4" w:space="0" w:color="auto"/>
            </w:tcBorders>
          </w:tcPr>
          <w:p w14:paraId="1EC00DA6" w14:textId="0945E708"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11,5 dBm</w:t>
            </w:r>
          </w:p>
        </w:tc>
        <w:tc>
          <w:tcPr>
            <w:tcW w:w="1280" w:type="dxa"/>
            <w:tcBorders>
              <w:bottom w:val="single" w:sz="4" w:space="0" w:color="auto"/>
            </w:tcBorders>
          </w:tcPr>
          <w:p w14:paraId="48D8546C"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55819788" w14:textId="77777777" w:rsidTr="00D85DD5">
        <w:trPr>
          <w:cantSplit/>
          <w:jc w:val="center"/>
        </w:trPr>
        <w:tc>
          <w:tcPr>
            <w:tcW w:w="2405" w:type="dxa"/>
            <w:tcBorders>
              <w:bottom w:val="single" w:sz="4" w:space="0" w:color="auto"/>
            </w:tcBorders>
          </w:tcPr>
          <w:p w14:paraId="599EAEC0" w14:textId="644FDA36"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260" w:type="dxa"/>
            <w:tcBorders>
              <w:bottom w:val="single" w:sz="4" w:space="0" w:color="auto"/>
            </w:tcBorders>
          </w:tcPr>
          <w:p w14:paraId="37A2F030" w14:textId="6E5FC06B"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2694" w:type="dxa"/>
            <w:tcBorders>
              <w:bottom w:val="single" w:sz="4" w:space="0" w:color="auto"/>
            </w:tcBorders>
          </w:tcPr>
          <w:p w14:paraId="00E5459F" w14:textId="7C577DA0"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15 dBm</w:t>
            </w:r>
          </w:p>
        </w:tc>
        <w:tc>
          <w:tcPr>
            <w:tcW w:w="1280" w:type="dxa"/>
            <w:tcBorders>
              <w:bottom w:val="single" w:sz="4" w:space="0" w:color="auto"/>
            </w:tcBorders>
          </w:tcPr>
          <w:p w14:paraId="76AC929D"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265E90D1" w14:textId="77777777" w:rsidTr="00D85DD5">
        <w:trPr>
          <w:cantSplit/>
          <w:jc w:val="center"/>
        </w:trPr>
        <w:tc>
          <w:tcPr>
            <w:tcW w:w="9639" w:type="dxa"/>
            <w:gridSpan w:val="4"/>
            <w:tcBorders>
              <w:top w:val="single" w:sz="4" w:space="0" w:color="auto"/>
              <w:left w:val="nil"/>
              <w:bottom w:val="nil"/>
              <w:right w:val="nil"/>
            </w:tcBorders>
          </w:tcPr>
          <w:p w14:paraId="679F2395" w14:textId="726B7236"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la limite pour les tests dans un intervalle entre sous-blocs est calculée comme étant la somme cumulative des contributions des deux sous-blocs adjacents situés de part et d'autre de cet intervalle, où la contribution du sous-bloc le plus éloigné doit être échelonnée en fonction de la largeur de bande de mesure du sous</w:t>
            </w:r>
            <w:r w:rsidRPr="00A27FD5">
              <w:rPr>
                <w:sz w:val="20"/>
                <w:lang w:val="fr-FR"/>
              </w:rPr>
              <w:noBreakHyphen/>
              <w:t xml:space="preserve">bloc le plus proche, sauf pour les valeurs de </w:t>
            </w:r>
            <w:r w:rsidR="009C7FB4" w:rsidRPr="00A27FD5">
              <w:rPr>
                <w:sz w:val="20"/>
                <w:lang w:val="fr-FR"/>
              </w:rPr>
              <w:t>∆</w:t>
            </w:r>
            <w:r w:rsidRPr="00A27FD5">
              <w:rPr>
                <w:i/>
                <w:iCs/>
                <w:sz w:val="20"/>
                <w:lang w:val="fr-FR"/>
              </w:rPr>
              <w:t xml:space="preserve">f </w:t>
            </w:r>
            <w:r w:rsidR="00AD4635" w:rsidRPr="00A27FD5">
              <w:rPr>
                <w:sz w:val="20"/>
                <w:lang w:val="fr-FR"/>
              </w:rPr>
              <w:t>≥</w:t>
            </w:r>
            <w:r w:rsidRPr="00A27FD5">
              <w:rPr>
                <w:sz w:val="20"/>
                <w:lang w:val="fr-FR"/>
              </w:rPr>
              <w:t xml:space="preserve"> 10 MHz par rapport à ces sous-blocs adjacents, pour lesquelles cette limite doit être de </w:t>
            </w:r>
            <w:r w:rsidR="00F45D6F" w:rsidRPr="00A27FD5">
              <w:rPr>
                <w:sz w:val="20"/>
                <w:lang w:val="fr-FR"/>
              </w:rPr>
              <w:t>−</w:t>
            </w:r>
            <w:r w:rsidRPr="00A27FD5">
              <w:rPr>
                <w:sz w:val="20"/>
                <w:lang w:val="fr-FR"/>
              </w:rPr>
              <w:t>15 dBm/1 MHz.</w:t>
            </w:r>
          </w:p>
          <w:p w14:paraId="5F24E989"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62027E1" w14:textId="77777777" w:rsidR="006B3243" w:rsidRPr="00A27FD5" w:rsidRDefault="006B3243" w:rsidP="00A569F7">
            <w:pPr>
              <w:pStyle w:val="Tabletext"/>
              <w:rPr>
                <w:sz w:val="20"/>
                <w:lang w:val="fr-FR"/>
              </w:rPr>
            </w:pPr>
            <w:r w:rsidRPr="00A27FD5">
              <w:rPr>
                <w:sz w:val="20"/>
                <w:lang w:val="fr-FR"/>
              </w:rPr>
              <w:t xml:space="preserve">NOTE 3 – Cet intervalle permet de garantir la continuité de l'intervalle de valeurs de </w:t>
            </w:r>
            <w:r w:rsidRPr="00A27FD5">
              <w:rPr>
                <w:i/>
                <w:iCs/>
                <w:sz w:val="20"/>
                <w:lang w:val="fr-FR"/>
              </w:rPr>
              <w:t>f_offset</w:t>
            </w:r>
            <w:r w:rsidRPr="00A27FD5">
              <w:rPr>
                <w:sz w:val="20"/>
                <w:lang w:val="fr-FR"/>
              </w:rPr>
              <w:t>.</w:t>
            </w:r>
          </w:p>
          <w:p w14:paraId="3AA6A6EC" w14:textId="77777777" w:rsidR="006B3243" w:rsidRPr="00A27FD5" w:rsidRDefault="006B3243" w:rsidP="00A569F7">
            <w:pPr>
              <w:pStyle w:val="Tabletext"/>
              <w:rPr>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14E656AE" w14:textId="77777777" w:rsidR="006B3243" w:rsidRPr="00A27FD5" w:rsidRDefault="006B3243" w:rsidP="00A569F7">
      <w:pPr>
        <w:pStyle w:val="Tablefin"/>
        <w:rPr>
          <w:lang w:val="fr-FR"/>
        </w:rPr>
      </w:pPr>
      <w:bookmarkStart w:id="99" w:name="_Toc351733012"/>
    </w:p>
    <w:p w14:paraId="6397FFE4" w14:textId="77777777" w:rsidR="006B3243" w:rsidRPr="00A27FD5" w:rsidRDefault="006B3243" w:rsidP="00A569F7">
      <w:pPr>
        <w:pStyle w:val="Heading3"/>
        <w:rPr>
          <w:lang w:val="fr-FR"/>
        </w:rPr>
      </w:pPr>
      <w:r w:rsidRPr="00A27FD5">
        <w:rPr>
          <w:lang w:val="fr-FR"/>
        </w:rPr>
        <w:t>2.3.2A</w:t>
      </w:r>
      <w:r w:rsidRPr="00A27FD5">
        <w:rPr>
          <w:lang w:val="fr-FR"/>
        </w:rPr>
        <w:tab/>
        <w:t>Rayonnements non désirés dans la bande de fonctionnement dans le cas de stations de base desservant une zone locale (catégories A et B)</w:t>
      </w:r>
    </w:p>
    <w:bookmarkEnd w:id="99"/>
    <w:p w14:paraId="5940ADE3" w14:textId="5AF1717A" w:rsidR="006B3243" w:rsidRPr="00A27FD5" w:rsidRDefault="006B3243" w:rsidP="00A569F7">
      <w:pPr>
        <w:rPr>
          <w:lang w:val="fr-FR"/>
        </w:rPr>
      </w:pPr>
      <w:r w:rsidRPr="00A27FD5">
        <w:rPr>
          <w:lang w:val="fr-FR"/>
        </w:rPr>
        <w:t xml:space="preserve">Pour les stations de base desservant une zone locale fonctionnant dans les bandes E-UTRA </w:t>
      </w:r>
      <w:r w:rsidR="007D7A35" w:rsidRPr="00A27FD5">
        <w:rPr>
          <w:lang w:val="fr-FR"/>
        </w:rPr>
        <w:t>≤</w:t>
      </w:r>
      <w:r w:rsidRPr="00A27FD5">
        <w:rPr>
          <w:lang w:val="fr-FR"/>
        </w:rPr>
        <w:t> 3 GHz, les émissions ne doivent pas dépasser les niveaux maximaux indiqués dans les Tableaux A1-26, A1</w:t>
      </w:r>
      <w:r w:rsidRPr="00A27FD5">
        <w:rPr>
          <w:lang w:val="fr-FR"/>
        </w:rPr>
        <w:noBreakHyphen/>
        <w:t>28 et A1-30.</w:t>
      </w:r>
    </w:p>
    <w:p w14:paraId="215BB210" w14:textId="77777777" w:rsidR="006B3243" w:rsidRPr="00A27FD5" w:rsidRDefault="006B3243" w:rsidP="00A569F7">
      <w:pPr>
        <w:rPr>
          <w:lang w:val="fr-FR"/>
        </w:rPr>
      </w:pPr>
      <w:r w:rsidRPr="00A27FD5">
        <w:rPr>
          <w:lang w:val="fr-FR"/>
        </w:rPr>
        <w:t>Pour les stations de base desservant une zone locale fonctionnant dans les bandes E-UTRA &gt; 3 GHz, les émissions ne doivent pas dépasser les niveaux maximaux indiqués dans les Tableaux A1-27, A1</w:t>
      </w:r>
      <w:r w:rsidRPr="00A27FD5">
        <w:rPr>
          <w:lang w:val="fr-FR"/>
        </w:rPr>
        <w:noBreakHyphen/>
        <w:t>29 et A1-31.</w:t>
      </w:r>
    </w:p>
    <w:p w14:paraId="55CAC60F" w14:textId="77777777" w:rsidR="006B3243" w:rsidRPr="00A27FD5" w:rsidRDefault="006B3243" w:rsidP="00A569F7">
      <w:pPr>
        <w:pStyle w:val="TableNo"/>
        <w:rPr>
          <w:lang w:val="fr-FR"/>
        </w:rPr>
      </w:pPr>
      <w:r w:rsidRPr="00A27FD5">
        <w:rPr>
          <w:lang w:val="fr-FR"/>
        </w:rPr>
        <w:lastRenderedPageBreak/>
        <w:t xml:space="preserve">TABLEAU </w:t>
      </w:r>
      <w:r w:rsidRPr="00A27FD5">
        <w:rPr>
          <w:lang w:val="fr-FR" w:eastAsia="zh-CN"/>
        </w:rPr>
        <w:t>A1-</w:t>
      </w:r>
      <w:r w:rsidRPr="00A27FD5">
        <w:rPr>
          <w:lang w:val="fr-FR"/>
        </w:rPr>
        <w:t>26</w:t>
      </w:r>
    </w:p>
    <w:p w14:paraId="5F1D1AC5" w14:textId="0DA90FD5" w:rsidR="006B3243" w:rsidRPr="00A27FD5" w:rsidRDefault="006B3243" w:rsidP="00A569F7">
      <w:pPr>
        <w:pStyle w:val="Tabletitle"/>
        <w:rPr>
          <w:lang w:val="fr-FR"/>
        </w:rPr>
      </w:pPr>
      <w:r w:rsidRPr="00A27FD5">
        <w:rPr>
          <w:lang w:val="fr-FR"/>
        </w:rPr>
        <w:t>Limites des rayonnements non désirés dans la bande de fonctionnement dans le cas</w:t>
      </w:r>
      <w:r w:rsidRPr="00A27FD5">
        <w:rPr>
          <w:lang w:val="fr-FR"/>
        </w:rPr>
        <w:br/>
        <w:t>de stations de base desservant une zone locale pour une largeur de bande</w:t>
      </w:r>
      <w:r w:rsidRPr="00A27FD5">
        <w:rPr>
          <w:lang w:val="fr-FR"/>
        </w:rPr>
        <w:br/>
        <w:t xml:space="preserve">de canal de 1,4 MHz (bandes E-UTRA </w:t>
      </w:r>
      <w:r w:rsidR="007D7A35" w:rsidRPr="00A27FD5">
        <w:rPr>
          <w:lang w:val="fr-FR"/>
        </w:rPr>
        <w:t>≤</w:t>
      </w:r>
      <w:r w:rsidRPr="00A27FD5">
        <w:rPr>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835"/>
        <w:gridCol w:w="3261"/>
        <w:gridCol w:w="1280"/>
      </w:tblGrid>
      <w:tr w:rsidR="006B3243" w:rsidRPr="00A27FD5" w14:paraId="71046A13" w14:textId="77777777" w:rsidTr="00D85DD5">
        <w:trPr>
          <w:cantSplit/>
          <w:jc w:val="center"/>
        </w:trPr>
        <w:tc>
          <w:tcPr>
            <w:tcW w:w="2263" w:type="dxa"/>
            <w:vAlign w:val="center"/>
          </w:tcPr>
          <w:p w14:paraId="7A98D1ED" w14:textId="4A98291B" w:rsidR="006B3243" w:rsidRPr="00A27FD5" w:rsidRDefault="006B3243" w:rsidP="00A569F7">
            <w:pPr>
              <w:pStyle w:val="Tablehead"/>
              <w:rPr>
                <w:sz w:val="20"/>
                <w:lang w:val="fr-FR"/>
              </w:rPr>
            </w:pPr>
            <w:r w:rsidRPr="00A27FD5">
              <w:rPr>
                <w:sz w:val="20"/>
                <w:lang w:val="fr-FR"/>
              </w:rPr>
              <w:t>Décalage de la fréquence du point à </w:t>
            </w:r>
            <w:r w:rsidR="00F45D6F"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35" w:type="dxa"/>
            <w:vAlign w:val="center"/>
          </w:tcPr>
          <w:p w14:paraId="53BA738C"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61" w:type="dxa"/>
            <w:vAlign w:val="center"/>
          </w:tcPr>
          <w:p w14:paraId="32EFA4D7"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vAlign w:val="center"/>
          </w:tcPr>
          <w:p w14:paraId="2E93A3EC" w14:textId="6DABB095"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4935391D" w14:textId="77777777" w:rsidTr="0098326C">
        <w:trPr>
          <w:cantSplit/>
          <w:jc w:val="center"/>
        </w:trPr>
        <w:tc>
          <w:tcPr>
            <w:tcW w:w="2263" w:type="dxa"/>
          </w:tcPr>
          <w:p w14:paraId="516656D5" w14:textId="582D679F"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835" w:type="dxa"/>
          </w:tcPr>
          <w:p w14:paraId="5E1E1400" w14:textId="04510C8D"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261" w:type="dxa"/>
          </w:tcPr>
          <w:p w14:paraId="42F2300C" w14:textId="42B7DC60" w:rsidR="006B3243" w:rsidRPr="00A27FD5" w:rsidRDefault="00776A4F" w:rsidP="00A569F7">
            <w:pPr>
              <w:pStyle w:val="Tabletext"/>
              <w:jc w:val="center"/>
              <w:rPr>
                <w:sz w:val="20"/>
                <w:lang w:val="fr-FR"/>
              </w:rPr>
            </w:pPr>
            <w:r w:rsidRPr="00A27FD5">
              <w:rPr>
                <w:position w:val="-28"/>
                <w:lang w:val="fr-FR"/>
              </w:rPr>
              <w:object w:dxaOrig="3820" w:dyaOrig="680" w14:anchorId="164DA8F8">
                <v:shape id="_x0000_i1048" type="#_x0000_t75" style="width:156.65pt;height:27.8pt" o:ole="">
                  <v:imagedata r:id="rId69" o:title=""/>
                </v:shape>
                <o:OLEObject Type="Embed" ProgID="Equation.DSMT4" ShapeID="_x0000_i1048" DrawAspect="Content" ObjectID="_1804411875" r:id="rId70"/>
              </w:object>
            </w:r>
          </w:p>
        </w:tc>
        <w:tc>
          <w:tcPr>
            <w:tcW w:w="1280" w:type="dxa"/>
          </w:tcPr>
          <w:p w14:paraId="602A135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9631D5C" w14:textId="77777777" w:rsidTr="0098326C">
        <w:trPr>
          <w:cantSplit/>
          <w:jc w:val="center"/>
        </w:trPr>
        <w:tc>
          <w:tcPr>
            <w:tcW w:w="2263" w:type="dxa"/>
            <w:tcBorders>
              <w:bottom w:val="single" w:sz="4" w:space="0" w:color="auto"/>
            </w:tcBorders>
          </w:tcPr>
          <w:p w14:paraId="19DCEA13" w14:textId="284E6160"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835" w:type="dxa"/>
            <w:tcBorders>
              <w:bottom w:val="single" w:sz="4" w:space="0" w:color="auto"/>
            </w:tcBorders>
          </w:tcPr>
          <w:p w14:paraId="4B0C9AE4" w14:textId="5E535339"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261" w:type="dxa"/>
            <w:tcBorders>
              <w:bottom w:val="single" w:sz="4" w:space="0" w:color="auto"/>
            </w:tcBorders>
          </w:tcPr>
          <w:p w14:paraId="3D9EFB50" w14:textId="086752D5"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29,5 dBm</w:t>
            </w:r>
          </w:p>
        </w:tc>
        <w:tc>
          <w:tcPr>
            <w:tcW w:w="1280" w:type="dxa"/>
            <w:tcBorders>
              <w:bottom w:val="single" w:sz="4" w:space="0" w:color="auto"/>
            </w:tcBorders>
          </w:tcPr>
          <w:p w14:paraId="171C07C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C650FAA" w14:textId="77777777" w:rsidTr="0098326C">
        <w:trPr>
          <w:cantSplit/>
          <w:jc w:val="center"/>
        </w:trPr>
        <w:tc>
          <w:tcPr>
            <w:tcW w:w="2263" w:type="dxa"/>
            <w:tcBorders>
              <w:bottom w:val="single" w:sz="4" w:space="0" w:color="auto"/>
            </w:tcBorders>
          </w:tcPr>
          <w:p w14:paraId="5A6A1183" w14:textId="11F236A1"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35" w:type="dxa"/>
            <w:tcBorders>
              <w:bottom w:val="single" w:sz="4" w:space="0" w:color="auto"/>
            </w:tcBorders>
          </w:tcPr>
          <w:p w14:paraId="322EA62F" w14:textId="225C1D7D"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61" w:type="dxa"/>
            <w:tcBorders>
              <w:bottom w:val="single" w:sz="4" w:space="0" w:color="auto"/>
            </w:tcBorders>
          </w:tcPr>
          <w:p w14:paraId="42AA1983" w14:textId="16174D43"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31 dBm</w:t>
            </w:r>
          </w:p>
        </w:tc>
        <w:tc>
          <w:tcPr>
            <w:tcW w:w="1280" w:type="dxa"/>
            <w:tcBorders>
              <w:bottom w:val="single" w:sz="4" w:space="0" w:color="auto"/>
            </w:tcBorders>
          </w:tcPr>
          <w:p w14:paraId="12A19886"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0DAAAAC" w14:textId="77777777" w:rsidTr="00D85DD5">
        <w:trPr>
          <w:cantSplit/>
          <w:jc w:val="center"/>
        </w:trPr>
        <w:tc>
          <w:tcPr>
            <w:tcW w:w="9639" w:type="dxa"/>
            <w:gridSpan w:val="4"/>
            <w:tcBorders>
              <w:top w:val="single" w:sz="4" w:space="0" w:color="auto"/>
              <w:left w:val="nil"/>
              <w:bottom w:val="nil"/>
              <w:right w:val="nil"/>
            </w:tcBorders>
          </w:tcPr>
          <w:p w14:paraId="0306D3A7" w14:textId="61BE50A1"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F45D6F" w:rsidRPr="00A27FD5">
              <w:rPr>
                <w:sz w:val="20"/>
                <w:lang w:val="fr-FR"/>
              </w:rPr>
              <w:t>−</w:t>
            </w:r>
            <w:r w:rsidRPr="00A27FD5">
              <w:rPr>
                <w:sz w:val="20"/>
                <w:lang w:val="fr-FR"/>
              </w:rPr>
              <w:t>31 dBm/100 kHz.</w:t>
            </w:r>
          </w:p>
          <w:p w14:paraId="37F2565B"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66E7ACBD" w14:textId="77777777" w:rsidR="006B3243" w:rsidRPr="00A27FD5" w:rsidRDefault="006B3243" w:rsidP="00A569F7">
            <w:pPr>
              <w:pStyle w:val="Tabletext"/>
              <w:rPr>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3FD2646C" w14:textId="77777777" w:rsidR="006B3243" w:rsidRPr="00A27FD5" w:rsidRDefault="006B3243" w:rsidP="00A569F7">
      <w:pPr>
        <w:pStyle w:val="Tablefin"/>
        <w:rPr>
          <w:lang w:val="fr-FR"/>
        </w:rPr>
      </w:pPr>
    </w:p>
    <w:p w14:paraId="05635835" w14:textId="77777777" w:rsidR="006B3243" w:rsidRPr="00A27FD5" w:rsidRDefault="006B3243" w:rsidP="00A569F7">
      <w:pPr>
        <w:pStyle w:val="TableNo"/>
        <w:rPr>
          <w:lang w:val="fr-FR"/>
        </w:rPr>
      </w:pPr>
      <w:r w:rsidRPr="00A27FD5">
        <w:rPr>
          <w:lang w:val="fr-FR"/>
        </w:rPr>
        <w:t>TABLEAU A1-27</w:t>
      </w:r>
    </w:p>
    <w:p w14:paraId="4F3B9BFB" w14:textId="77777777" w:rsidR="006B3243" w:rsidRPr="00A27FD5" w:rsidRDefault="006B3243" w:rsidP="00A569F7">
      <w:pPr>
        <w:pStyle w:val="Tabletitle"/>
        <w:rPr>
          <w:lang w:val="fr-FR"/>
        </w:rPr>
      </w:pPr>
      <w:r w:rsidRPr="00A27FD5">
        <w:rPr>
          <w:lang w:val="fr-FR"/>
        </w:rPr>
        <w:t>Limites des rayonnements non désirés dans la bande de fonctionnement dans le cas</w:t>
      </w:r>
      <w:r w:rsidRPr="00A27FD5">
        <w:rPr>
          <w:lang w:val="fr-FR"/>
        </w:rPr>
        <w:br/>
        <w:t>de stations de base desservant une zone locale pour une largeur de bande</w:t>
      </w:r>
      <w:r w:rsidRPr="00A27FD5">
        <w:rPr>
          <w:lang w:val="fr-FR"/>
        </w:rPr>
        <w:br/>
        <w:t>de canal de 1,4 MHz (bandes E-UTRA &gt;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3"/>
        <w:gridCol w:w="2979"/>
        <w:gridCol w:w="3121"/>
        <w:gridCol w:w="1281"/>
      </w:tblGrid>
      <w:tr w:rsidR="006B3243" w:rsidRPr="00A27FD5" w14:paraId="2CC0C510" w14:textId="77777777" w:rsidTr="00AA3A4D">
        <w:trPr>
          <w:jc w:val="center"/>
        </w:trPr>
        <w:tc>
          <w:tcPr>
            <w:tcW w:w="2263" w:type="dxa"/>
            <w:vAlign w:val="center"/>
          </w:tcPr>
          <w:p w14:paraId="3CDBC4E6" w14:textId="68CFBFB8" w:rsidR="006B3243" w:rsidRPr="00A27FD5" w:rsidRDefault="006B3243" w:rsidP="00A569F7">
            <w:pPr>
              <w:pStyle w:val="Tablehead"/>
              <w:rPr>
                <w:sz w:val="20"/>
                <w:lang w:val="fr-FR"/>
              </w:rPr>
            </w:pPr>
            <w:r w:rsidRPr="00A27FD5">
              <w:rPr>
                <w:sz w:val="20"/>
                <w:lang w:val="fr-FR"/>
              </w:rPr>
              <w:t>Décalage de la fréquence du point à </w:t>
            </w:r>
            <w:r w:rsidR="00F45D6F"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561D87CA"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45EF413A"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vAlign w:val="center"/>
          </w:tcPr>
          <w:p w14:paraId="06A616AE"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026F6E42" w14:textId="77777777" w:rsidTr="0098326C">
        <w:trPr>
          <w:jc w:val="center"/>
        </w:trPr>
        <w:tc>
          <w:tcPr>
            <w:tcW w:w="2263" w:type="dxa"/>
          </w:tcPr>
          <w:p w14:paraId="7A54C4F6" w14:textId="43DF5521"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2114FC84" w14:textId="2CB4C91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3D282434" w14:textId="67FED78F" w:rsidR="006B3243" w:rsidRPr="00A27FD5" w:rsidRDefault="00776A4F" w:rsidP="00A569F7">
            <w:pPr>
              <w:pStyle w:val="Tabletext"/>
              <w:jc w:val="center"/>
              <w:rPr>
                <w:sz w:val="20"/>
                <w:lang w:val="fr-FR"/>
              </w:rPr>
            </w:pPr>
            <w:r w:rsidRPr="00A27FD5">
              <w:rPr>
                <w:position w:val="-28"/>
                <w:lang w:val="fr-FR"/>
              </w:rPr>
              <w:object w:dxaOrig="3920" w:dyaOrig="680" w14:anchorId="3C57E139">
                <v:shape id="_x0000_i1049" type="#_x0000_t75" style="width:150.3pt;height:27.8pt" o:ole="">
                  <v:imagedata r:id="rId71" o:title=""/>
                </v:shape>
                <o:OLEObject Type="Embed" ProgID="Equation.DSMT4" ShapeID="_x0000_i1049" DrawAspect="Content" ObjectID="_1804411876" r:id="rId72"/>
              </w:object>
            </w:r>
          </w:p>
        </w:tc>
        <w:tc>
          <w:tcPr>
            <w:tcW w:w="1280" w:type="dxa"/>
          </w:tcPr>
          <w:p w14:paraId="4801A6F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5AFA932" w14:textId="77777777" w:rsidTr="0098326C">
        <w:trPr>
          <w:jc w:val="center"/>
        </w:trPr>
        <w:tc>
          <w:tcPr>
            <w:tcW w:w="2263" w:type="dxa"/>
            <w:tcBorders>
              <w:bottom w:val="single" w:sz="4" w:space="0" w:color="auto"/>
            </w:tcBorders>
          </w:tcPr>
          <w:p w14:paraId="07E59E9D" w14:textId="0D166AC0"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0F02AF34" w14:textId="090BFC5A"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750810E8" w14:textId="2B0FC497"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29,2 dBm</w:t>
            </w:r>
          </w:p>
        </w:tc>
        <w:tc>
          <w:tcPr>
            <w:tcW w:w="1280" w:type="dxa"/>
            <w:tcBorders>
              <w:bottom w:val="single" w:sz="4" w:space="0" w:color="auto"/>
            </w:tcBorders>
          </w:tcPr>
          <w:p w14:paraId="517D799F"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E31AC59" w14:textId="77777777" w:rsidTr="0098326C">
        <w:trPr>
          <w:jc w:val="center"/>
        </w:trPr>
        <w:tc>
          <w:tcPr>
            <w:tcW w:w="2263" w:type="dxa"/>
            <w:tcBorders>
              <w:bottom w:val="single" w:sz="4" w:space="0" w:color="auto"/>
            </w:tcBorders>
          </w:tcPr>
          <w:p w14:paraId="4EFAB43C" w14:textId="75C2B35E"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02E1502C" w14:textId="3B434B8B"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18CD4A74" w14:textId="4C547D5D"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31 dBm</w:t>
            </w:r>
          </w:p>
        </w:tc>
        <w:tc>
          <w:tcPr>
            <w:tcW w:w="1280" w:type="dxa"/>
            <w:tcBorders>
              <w:bottom w:val="single" w:sz="4" w:space="0" w:color="auto"/>
            </w:tcBorders>
          </w:tcPr>
          <w:p w14:paraId="16AE0CE7" w14:textId="77777777" w:rsidR="006B3243" w:rsidRPr="00A27FD5" w:rsidRDefault="006B3243" w:rsidP="00A569F7">
            <w:pPr>
              <w:pStyle w:val="Tabletext"/>
              <w:jc w:val="center"/>
              <w:rPr>
                <w:sz w:val="20"/>
                <w:lang w:val="fr-FR"/>
              </w:rPr>
            </w:pPr>
            <w:r w:rsidRPr="00A27FD5">
              <w:rPr>
                <w:sz w:val="20"/>
                <w:lang w:val="fr-FR"/>
              </w:rPr>
              <w:t>100 kHz</w:t>
            </w:r>
          </w:p>
        </w:tc>
      </w:tr>
      <w:tr w:rsidR="00AA3A4D" w:rsidRPr="00A27FD5" w14:paraId="09E8BC7F" w14:textId="77777777" w:rsidTr="00AA3A4D">
        <w:trPr>
          <w:jc w:val="center"/>
        </w:trPr>
        <w:tc>
          <w:tcPr>
            <w:tcW w:w="9639" w:type="dxa"/>
            <w:gridSpan w:val="4"/>
            <w:tcBorders>
              <w:left w:val="nil"/>
              <w:bottom w:val="nil"/>
              <w:right w:val="nil"/>
            </w:tcBorders>
          </w:tcPr>
          <w:p w14:paraId="0EB569F4" w14:textId="476534BB" w:rsidR="00AA3A4D" w:rsidRPr="00A27FD5" w:rsidRDefault="00AA3A4D" w:rsidP="00A569F7">
            <w:pPr>
              <w:pStyle w:val="Tabletext"/>
              <w:spacing w:after="0"/>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w:t>
            </w:r>
            <w:r w:rsidRPr="00A27FD5">
              <w:rPr>
                <w:sz w:val="20"/>
                <w:lang w:val="fr-FR"/>
              </w:rPr>
              <w:t xml:space="preserve">la 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F45D6F" w:rsidRPr="00A27FD5">
              <w:rPr>
                <w:sz w:val="20"/>
                <w:lang w:val="fr-FR"/>
              </w:rPr>
              <w:t>−</w:t>
            </w:r>
            <w:r w:rsidRPr="00A27FD5">
              <w:rPr>
                <w:sz w:val="20"/>
                <w:lang w:val="fr-FR"/>
              </w:rPr>
              <w:t>31 dBm/100 kHz.</w:t>
            </w:r>
            <w:r w:rsidRPr="00A27FD5">
              <w:rPr>
                <w:rFonts w:cs="Arial"/>
                <w:sz w:val="20"/>
                <w:lang w:val="fr-FR"/>
              </w:rPr>
              <w:t xml:space="preserve"> </w:t>
            </w:r>
          </w:p>
          <w:p w14:paraId="5A08426A" w14:textId="44A3C337" w:rsidR="00F45D6F" w:rsidRPr="00A27FD5" w:rsidRDefault="00AA3A4D" w:rsidP="00A569F7">
            <w:pPr>
              <w:pStyle w:val="Tabletext"/>
              <w:spacing w:after="0"/>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r w:rsidR="006B3243" w:rsidRPr="00A27FD5" w14:paraId="4DFAB9FD" w14:textId="77777777" w:rsidTr="00AA3A4D">
        <w:trPr>
          <w:jc w:val="center"/>
        </w:trPr>
        <w:tc>
          <w:tcPr>
            <w:tcW w:w="9639" w:type="dxa"/>
            <w:gridSpan w:val="4"/>
            <w:tcBorders>
              <w:top w:val="nil"/>
              <w:left w:val="nil"/>
              <w:bottom w:val="nil"/>
              <w:right w:val="nil"/>
            </w:tcBorders>
          </w:tcPr>
          <w:p w14:paraId="5EEA2239" w14:textId="77777777" w:rsidR="00AA3A4D" w:rsidRPr="00A27FD5" w:rsidRDefault="00AA3A4D" w:rsidP="00A569F7">
            <w:pPr>
              <w:pStyle w:val="Tabletext"/>
              <w:keepNext/>
              <w:keepLines/>
              <w:rPr>
                <w:i/>
                <w:iCs/>
                <w:sz w:val="20"/>
                <w:lang w:val="fr-FR"/>
              </w:rPr>
            </w:pPr>
            <w:r w:rsidRPr="00A27FD5">
              <w:rPr>
                <w:i/>
                <w:iCs/>
                <w:sz w:val="20"/>
                <w:lang w:val="fr-FR"/>
              </w:rPr>
              <w:lastRenderedPageBreak/>
              <w:t>Notes relatives au Tableau A1-27 (fin):</w:t>
            </w:r>
          </w:p>
          <w:p w14:paraId="04AF23BD" w14:textId="7A3BB05F" w:rsidR="006B3243" w:rsidRPr="00A27FD5" w:rsidRDefault="006B3243" w:rsidP="00A569F7">
            <w:pPr>
              <w:pStyle w:val="Tabletext"/>
              <w:keepNext/>
              <w:keepLines/>
              <w:rPr>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2297B80" w14:textId="77777777" w:rsidR="004D189B" w:rsidRPr="00A27FD5" w:rsidRDefault="004D189B" w:rsidP="00A569F7">
      <w:pPr>
        <w:pStyle w:val="Tablefin"/>
        <w:rPr>
          <w:lang w:val="fr-FR"/>
        </w:rPr>
      </w:pPr>
    </w:p>
    <w:p w14:paraId="26BDFED2" w14:textId="04DD8AFB" w:rsidR="006B3243" w:rsidRPr="00A27FD5" w:rsidRDefault="006B3243" w:rsidP="00A569F7">
      <w:pPr>
        <w:pStyle w:val="TableNo"/>
        <w:keepLines/>
        <w:rPr>
          <w:lang w:val="fr-FR"/>
        </w:rPr>
      </w:pPr>
      <w:r w:rsidRPr="00A27FD5">
        <w:rPr>
          <w:lang w:val="fr-FR"/>
        </w:rPr>
        <w:t>TABLEAU A1-28</w:t>
      </w:r>
    </w:p>
    <w:p w14:paraId="61E584F2" w14:textId="23055AE8" w:rsidR="006B3243" w:rsidRPr="00A27FD5" w:rsidRDefault="006B3243" w:rsidP="00A569F7">
      <w:pPr>
        <w:pStyle w:val="Tabletitle"/>
        <w:keepLines/>
        <w:rPr>
          <w:lang w:val="fr-FR"/>
        </w:rPr>
      </w:pPr>
      <w:r w:rsidRPr="00A27FD5">
        <w:rPr>
          <w:lang w:val="fr-FR"/>
        </w:rPr>
        <w:t>Limites des rayonnements non désirés dans la bande de fonctionnement dans le cas</w:t>
      </w:r>
      <w:r w:rsidRPr="00A27FD5">
        <w:rPr>
          <w:lang w:val="fr-FR"/>
        </w:rPr>
        <w:br/>
        <w:t>de stations de base desservant une zone locale pour une largeur de bande</w:t>
      </w:r>
      <w:r w:rsidRPr="00A27FD5">
        <w:rPr>
          <w:lang w:val="fr-FR"/>
        </w:rPr>
        <w:br/>
        <w:t xml:space="preserve">de canal de 3 MHz (bandes E-UTRA </w:t>
      </w:r>
      <w:r w:rsidR="007D7A35" w:rsidRPr="00A27FD5">
        <w:rPr>
          <w:lang w:val="fr-FR"/>
        </w:rPr>
        <w:t>≤</w:t>
      </w:r>
      <w:r w:rsidRPr="00A27FD5">
        <w:rPr>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6B3243" w:rsidRPr="00A27FD5" w14:paraId="7BCD1F81" w14:textId="77777777" w:rsidTr="00D85DD5">
        <w:trPr>
          <w:cantSplit/>
          <w:jc w:val="center"/>
        </w:trPr>
        <w:tc>
          <w:tcPr>
            <w:tcW w:w="2053" w:type="dxa"/>
            <w:vAlign w:val="center"/>
          </w:tcPr>
          <w:p w14:paraId="3D2A1CC5" w14:textId="1E0DFC8D" w:rsidR="006B3243" w:rsidRPr="00A27FD5" w:rsidRDefault="006B3243" w:rsidP="00A569F7">
            <w:pPr>
              <w:pStyle w:val="Tablehead"/>
              <w:keepLines/>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139E77C7"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4165C856"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78C36A2C" w14:textId="7CF447FB" w:rsidR="006B3243" w:rsidRPr="00A27FD5" w:rsidRDefault="006B3243" w:rsidP="00A569F7">
            <w:pPr>
              <w:pStyle w:val="Tablehead"/>
              <w:keepLines/>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2)</w:t>
            </w:r>
          </w:p>
        </w:tc>
      </w:tr>
      <w:tr w:rsidR="006B3243" w:rsidRPr="00A27FD5" w14:paraId="3B0300BE" w14:textId="77777777" w:rsidTr="0098326C">
        <w:trPr>
          <w:cantSplit/>
          <w:jc w:val="center"/>
        </w:trPr>
        <w:tc>
          <w:tcPr>
            <w:tcW w:w="2053" w:type="dxa"/>
          </w:tcPr>
          <w:p w14:paraId="073E8C15" w14:textId="20DA1C17" w:rsidR="006B3243" w:rsidRPr="00A27FD5" w:rsidRDefault="006B3243" w:rsidP="00A569F7">
            <w:pPr>
              <w:pStyle w:val="Tabletext"/>
              <w:keepNext/>
              <w:keepLines/>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1" w:type="dxa"/>
          </w:tcPr>
          <w:p w14:paraId="0590AA9E" w14:textId="0C4040DF" w:rsidR="006B3243" w:rsidRPr="00A27FD5" w:rsidRDefault="006B3243" w:rsidP="00A569F7">
            <w:pPr>
              <w:pStyle w:val="Tabletext"/>
              <w:keepNext/>
              <w:keepLines/>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2" w:type="dxa"/>
          </w:tcPr>
          <w:p w14:paraId="19EE3097" w14:textId="24B119B2" w:rsidR="006B3243" w:rsidRPr="00A27FD5" w:rsidRDefault="00776A4F" w:rsidP="00A569F7">
            <w:pPr>
              <w:pStyle w:val="Tabletext"/>
              <w:keepNext/>
              <w:keepLines/>
              <w:jc w:val="center"/>
              <w:rPr>
                <w:sz w:val="20"/>
                <w:lang w:val="fr-FR"/>
              </w:rPr>
            </w:pPr>
            <w:r w:rsidRPr="00A27FD5">
              <w:rPr>
                <w:position w:val="-28"/>
                <w:sz w:val="20"/>
                <w:lang w:val="fr-FR"/>
              </w:rPr>
              <w:object w:dxaOrig="3739" w:dyaOrig="680" w14:anchorId="12682B37">
                <v:shape id="_x0000_i1050" type="#_x0000_t75" style="width:159.15pt;height:27.8pt" o:ole="">
                  <v:imagedata r:id="rId73" o:title=""/>
                </v:shape>
                <o:OLEObject Type="Embed" ProgID="Equation.DSMT4" ShapeID="_x0000_i1050" DrawAspect="Content" ObjectID="_1804411877" r:id="rId74"/>
              </w:object>
            </w:r>
          </w:p>
        </w:tc>
        <w:tc>
          <w:tcPr>
            <w:tcW w:w="1383" w:type="dxa"/>
          </w:tcPr>
          <w:p w14:paraId="61CAC561"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4BFD9A7D" w14:textId="77777777" w:rsidTr="0098326C">
        <w:trPr>
          <w:cantSplit/>
          <w:jc w:val="center"/>
        </w:trPr>
        <w:tc>
          <w:tcPr>
            <w:tcW w:w="2053" w:type="dxa"/>
            <w:tcBorders>
              <w:bottom w:val="single" w:sz="4" w:space="0" w:color="auto"/>
            </w:tcBorders>
          </w:tcPr>
          <w:p w14:paraId="7D403F14" w14:textId="231A7B29" w:rsidR="006B3243" w:rsidRPr="00A27FD5" w:rsidRDefault="006B3243" w:rsidP="00A569F7">
            <w:pPr>
              <w:pStyle w:val="Tabletext"/>
              <w:keepNext/>
              <w:keepLines/>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1" w:type="dxa"/>
            <w:tcBorders>
              <w:bottom w:val="single" w:sz="4" w:space="0" w:color="auto"/>
            </w:tcBorders>
          </w:tcPr>
          <w:p w14:paraId="24C0DC1A" w14:textId="1F46B18E" w:rsidR="006B3243" w:rsidRPr="00A27FD5" w:rsidRDefault="006B3243" w:rsidP="00A569F7">
            <w:pPr>
              <w:pStyle w:val="Tabletext"/>
              <w:keepNext/>
              <w:keepLines/>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2" w:type="dxa"/>
            <w:tcBorders>
              <w:bottom w:val="single" w:sz="4" w:space="0" w:color="auto"/>
            </w:tcBorders>
          </w:tcPr>
          <w:p w14:paraId="15C89269" w14:textId="1CA0FC9B" w:rsidR="006B3243" w:rsidRPr="00A27FD5" w:rsidRDefault="00F45D6F" w:rsidP="00A569F7">
            <w:pPr>
              <w:pStyle w:val="Tabletext"/>
              <w:keepNext/>
              <w:keepLines/>
              <w:jc w:val="center"/>
              <w:rPr>
                <w:sz w:val="20"/>
                <w:lang w:val="fr-FR"/>
              </w:rPr>
            </w:pPr>
            <w:r w:rsidRPr="00A27FD5">
              <w:rPr>
                <w:sz w:val="20"/>
                <w:lang w:val="fr-FR"/>
              </w:rPr>
              <w:t>−</w:t>
            </w:r>
            <w:r w:rsidR="006B3243" w:rsidRPr="00A27FD5">
              <w:rPr>
                <w:sz w:val="20"/>
                <w:lang w:val="fr-FR"/>
              </w:rPr>
              <w:t>33,5 dBm</w:t>
            </w:r>
          </w:p>
        </w:tc>
        <w:tc>
          <w:tcPr>
            <w:tcW w:w="1383" w:type="dxa"/>
            <w:tcBorders>
              <w:bottom w:val="single" w:sz="4" w:space="0" w:color="auto"/>
            </w:tcBorders>
          </w:tcPr>
          <w:p w14:paraId="4AA58C21"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0D733EBE" w14:textId="77777777" w:rsidTr="0098326C">
        <w:trPr>
          <w:cantSplit/>
          <w:jc w:val="center"/>
        </w:trPr>
        <w:tc>
          <w:tcPr>
            <w:tcW w:w="2053" w:type="dxa"/>
            <w:tcBorders>
              <w:bottom w:val="single" w:sz="4" w:space="0" w:color="auto"/>
            </w:tcBorders>
          </w:tcPr>
          <w:p w14:paraId="5B1C98B5" w14:textId="7C60574D" w:rsidR="006B3243" w:rsidRPr="00A27FD5" w:rsidRDefault="006B3243" w:rsidP="00A569F7">
            <w:pPr>
              <w:pStyle w:val="Tabletext"/>
              <w:keepNext/>
              <w:keepLines/>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731B35C9" w14:textId="4819C3F0" w:rsidR="006B3243" w:rsidRPr="00A27FD5" w:rsidRDefault="006B3243" w:rsidP="00A569F7">
            <w:pPr>
              <w:pStyle w:val="Tabletext"/>
              <w:keepNext/>
              <w:keepLines/>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75EB5EA5" w14:textId="158DA48E" w:rsidR="006B3243" w:rsidRPr="00A27FD5" w:rsidRDefault="00F45D6F" w:rsidP="00A569F7">
            <w:pPr>
              <w:pStyle w:val="Tabletext"/>
              <w:keepNext/>
              <w:keepLines/>
              <w:jc w:val="center"/>
              <w:rPr>
                <w:sz w:val="20"/>
                <w:lang w:val="fr-FR"/>
              </w:rPr>
            </w:pPr>
            <w:r w:rsidRPr="00A27FD5">
              <w:rPr>
                <w:sz w:val="20"/>
                <w:lang w:val="fr-FR"/>
              </w:rPr>
              <w:t>−</w:t>
            </w:r>
            <w:r w:rsidR="006B3243" w:rsidRPr="00A27FD5">
              <w:rPr>
                <w:sz w:val="20"/>
                <w:lang w:val="fr-FR"/>
              </w:rPr>
              <w:t>35 dBm</w:t>
            </w:r>
          </w:p>
        </w:tc>
        <w:tc>
          <w:tcPr>
            <w:tcW w:w="1383" w:type="dxa"/>
            <w:tcBorders>
              <w:bottom w:val="single" w:sz="4" w:space="0" w:color="auto"/>
            </w:tcBorders>
          </w:tcPr>
          <w:p w14:paraId="619ADF3E" w14:textId="77777777" w:rsidR="006B3243" w:rsidRPr="00A27FD5" w:rsidRDefault="006B3243" w:rsidP="00A569F7">
            <w:pPr>
              <w:pStyle w:val="Tabletext"/>
              <w:keepNext/>
              <w:keepLines/>
              <w:jc w:val="center"/>
              <w:rPr>
                <w:sz w:val="20"/>
                <w:lang w:val="fr-FR"/>
              </w:rPr>
            </w:pPr>
            <w:r w:rsidRPr="00A27FD5">
              <w:rPr>
                <w:sz w:val="20"/>
                <w:lang w:val="fr-FR"/>
              </w:rPr>
              <w:t>100 kHz</w:t>
            </w:r>
          </w:p>
        </w:tc>
      </w:tr>
      <w:tr w:rsidR="006B3243" w:rsidRPr="00A27FD5" w14:paraId="7CB73CE9" w14:textId="77777777" w:rsidTr="00D85DD5">
        <w:trPr>
          <w:cantSplit/>
          <w:jc w:val="center"/>
        </w:trPr>
        <w:tc>
          <w:tcPr>
            <w:tcW w:w="9639" w:type="dxa"/>
            <w:gridSpan w:val="4"/>
            <w:tcBorders>
              <w:top w:val="single" w:sz="4" w:space="0" w:color="auto"/>
              <w:left w:val="nil"/>
              <w:bottom w:val="nil"/>
              <w:right w:val="nil"/>
            </w:tcBorders>
          </w:tcPr>
          <w:p w14:paraId="7E822BC7" w14:textId="4D52C622" w:rsidR="006B3243" w:rsidRPr="00A27FD5" w:rsidRDefault="006B3243" w:rsidP="00A569F7">
            <w:pPr>
              <w:pStyle w:val="Tabletext"/>
              <w:widowControl w:val="0"/>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cette limite doit être de </w:t>
            </w:r>
            <w:r w:rsidR="00F45D6F" w:rsidRPr="00A27FD5">
              <w:rPr>
                <w:sz w:val="20"/>
                <w:lang w:val="fr-FR"/>
              </w:rPr>
              <w:t>−</w:t>
            </w:r>
            <w:r w:rsidRPr="00A27FD5">
              <w:rPr>
                <w:sz w:val="20"/>
                <w:lang w:val="fr-FR"/>
              </w:rPr>
              <w:t xml:space="preserve">35 dBm/100 kHz. </w:t>
            </w:r>
          </w:p>
          <w:p w14:paraId="62D667AE" w14:textId="77777777" w:rsidR="006B3243" w:rsidRPr="00A27FD5" w:rsidRDefault="006B3243" w:rsidP="00A569F7">
            <w:pPr>
              <w:pStyle w:val="Tabletext"/>
              <w:widowControl w:val="0"/>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565457C0" w14:textId="77777777" w:rsidR="006B3243" w:rsidRPr="00A27FD5" w:rsidRDefault="006B3243" w:rsidP="00A569F7">
            <w:pPr>
              <w:pStyle w:val="Tabletext"/>
              <w:widowControl w:val="0"/>
              <w:rPr>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1CA8A085" w14:textId="77777777" w:rsidR="006B3243" w:rsidRPr="00A27FD5" w:rsidRDefault="006B3243" w:rsidP="00A569F7">
      <w:pPr>
        <w:pStyle w:val="Tablefin"/>
        <w:rPr>
          <w:lang w:val="fr-FR"/>
        </w:rPr>
      </w:pPr>
    </w:p>
    <w:p w14:paraId="0C22DB1F" w14:textId="77777777" w:rsidR="006B3243" w:rsidRPr="00A27FD5" w:rsidRDefault="006B3243" w:rsidP="00A569F7">
      <w:pPr>
        <w:pStyle w:val="TableNo"/>
        <w:rPr>
          <w:lang w:val="fr-FR"/>
        </w:rPr>
      </w:pPr>
      <w:r w:rsidRPr="00A27FD5">
        <w:rPr>
          <w:lang w:val="fr-FR"/>
        </w:rPr>
        <w:t>TABLEAU A1-29</w:t>
      </w:r>
    </w:p>
    <w:p w14:paraId="303CEEB5" w14:textId="77777777" w:rsidR="006B3243" w:rsidRPr="00A27FD5" w:rsidRDefault="006B3243" w:rsidP="00A569F7">
      <w:pPr>
        <w:pStyle w:val="Tabletitle"/>
        <w:rPr>
          <w:lang w:val="fr-FR"/>
        </w:rPr>
      </w:pPr>
      <w:r w:rsidRPr="00A27FD5">
        <w:rPr>
          <w:lang w:val="fr-FR"/>
        </w:rPr>
        <w:t>Limites des rayonnements non désirés dans la bande de fonctionnement dans le cas</w:t>
      </w:r>
      <w:r w:rsidRPr="00A27FD5">
        <w:rPr>
          <w:lang w:val="fr-FR"/>
        </w:rPr>
        <w:br/>
        <w:t>de stations de base desservant une zone locale pour une largeur de bande</w:t>
      </w:r>
      <w:r w:rsidRPr="00A27FD5">
        <w:rPr>
          <w:lang w:val="fr-FR"/>
        </w:rPr>
        <w:br/>
        <w:t>de canal de 3 MHz (bandes E-UTRA &gt;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4"/>
        <w:gridCol w:w="2872"/>
        <w:gridCol w:w="3334"/>
        <w:gridCol w:w="1384"/>
      </w:tblGrid>
      <w:tr w:rsidR="006B3243" w:rsidRPr="00A27FD5" w14:paraId="0C899948" w14:textId="77777777" w:rsidTr="00AA3A4D">
        <w:trPr>
          <w:jc w:val="center"/>
        </w:trPr>
        <w:tc>
          <w:tcPr>
            <w:tcW w:w="2053" w:type="dxa"/>
            <w:vAlign w:val="center"/>
          </w:tcPr>
          <w:p w14:paraId="2C9E634E" w14:textId="28CA114A" w:rsidR="006B3243" w:rsidRPr="00A27FD5" w:rsidRDefault="006B3243" w:rsidP="00A569F7">
            <w:pPr>
              <w:pStyle w:val="Tablehead"/>
              <w:keepNext w:val="0"/>
              <w:rPr>
                <w:sz w:val="20"/>
                <w:lang w:val="fr-FR"/>
              </w:rPr>
            </w:pPr>
            <w:r w:rsidRPr="00A27FD5">
              <w:rPr>
                <w:sz w:val="20"/>
                <w:lang w:val="fr-FR"/>
              </w:rPr>
              <w:t>Décalage de la fréquence du point à </w:t>
            </w:r>
            <w:r w:rsidR="00F45D6F"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vAlign w:val="center"/>
          </w:tcPr>
          <w:p w14:paraId="53548119"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vAlign w:val="center"/>
          </w:tcPr>
          <w:p w14:paraId="6BE98D25"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3)</w:t>
            </w:r>
          </w:p>
        </w:tc>
        <w:tc>
          <w:tcPr>
            <w:tcW w:w="1383" w:type="dxa"/>
            <w:vAlign w:val="center"/>
          </w:tcPr>
          <w:p w14:paraId="79D8C850" w14:textId="59275CFA" w:rsidR="006B3243" w:rsidRPr="00A27FD5" w:rsidRDefault="006B3243" w:rsidP="00A569F7">
            <w:pPr>
              <w:pStyle w:val="Tablehead"/>
              <w:keepNext w:val="0"/>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2)</w:t>
            </w:r>
          </w:p>
        </w:tc>
      </w:tr>
      <w:tr w:rsidR="006B3243" w:rsidRPr="00A27FD5" w14:paraId="6D17024C" w14:textId="77777777" w:rsidTr="0098326C">
        <w:trPr>
          <w:jc w:val="center"/>
        </w:trPr>
        <w:tc>
          <w:tcPr>
            <w:tcW w:w="2053" w:type="dxa"/>
          </w:tcPr>
          <w:p w14:paraId="15CA0825" w14:textId="5C11A2E8"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1" w:type="dxa"/>
          </w:tcPr>
          <w:p w14:paraId="02A734A2" w14:textId="3D128318"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2" w:type="dxa"/>
          </w:tcPr>
          <w:p w14:paraId="639ADF60" w14:textId="3CE017E3" w:rsidR="006B3243" w:rsidRPr="00A27FD5" w:rsidRDefault="00776A4F" w:rsidP="00A569F7">
            <w:pPr>
              <w:pStyle w:val="Tabletext"/>
              <w:jc w:val="center"/>
              <w:rPr>
                <w:sz w:val="20"/>
                <w:lang w:val="fr-FR"/>
              </w:rPr>
            </w:pPr>
            <w:r w:rsidRPr="00A27FD5">
              <w:rPr>
                <w:position w:val="-28"/>
                <w:lang w:val="fr-FR"/>
              </w:rPr>
              <w:object w:dxaOrig="3840" w:dyaOrig="680" w14:anchorId="414E98D9">
                <v:shape id="_x0000_i1051" type="#_x0000_t75" style="width:159.15pt;height:27.8pt" o:ole="">
                  <v:imagedata r:id="rId75" o:title=""/>
                </v:shape>
                <o:OLEObject Type="Embed" ProgID="Equation.DSMT4" ShapeID="_x0000_i1051" DrawAspect="Content" ObjectID="_1804411878" r:id="rId76"/>
              </w:object>
            </w:r>
          </w:p>
        </w:tc>
        <w:tc>
          <w:tcPr>
            <w:tcW w:w="1383" w:type="dxa"/>
          </w:tcPr>
          <w:p w14:paraId="47784C6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F0A57B3" w14:textId="77777777" w:rsidTr="0098326C">
        <w:trPr>
          <w:jc w:val="center"/>
        </w:trPr>
        <w:tc>
          <w:tcPr>
            <w:tcW w:w="2053" w:type="dxa"/>
            <w:tcBorders>
              <w:bottom w:val="single" w:sz="4" w:space="0" w:color="auto"/>
            </w:tcBorders>
          </w:tcPr>
          <w:p w14:paraId="26C00E61" w14:textId="39D200F2"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1" w:type="dxa"/>
            <w:tcBorders>
              <w:bottom w:val="single" w:sz="4" w:space="0" w:color="auto"/>
            </w:tcBorders>
          </w:tcPr>
          <w:p w14:paraId="30F460F4" w14:textId="336586FD"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2" w:type="dxa"/>
            <w:tcBorders>
              <w:bottom w:val="single" w:sz="4" w:space="0" w:color="auto"/>
            </w:tcBorders>
          </w:tcPr>
          <w:p w14:paraId="2A382F95" w14:textId="2F009B56"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33,2 dBm</w:t>
            </w:r>
          </w:p>
        </w:tc>
        <w:tc>
          <w:tcPr>
            <w:tcW w:w="1383" w:type="dxa"/>
            <w:tcBorders>
              <w:bottom w:val="single" w:sz="4" w:space="0" w:color="auto"/>
            </w:tcBorders>
          </w:tcPr>
          <w:p w14:paraId="488630C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D0EBF1A" w14:textId="77777777" w:rsidTr="0098326C">
        <w:trPr>
          <w:jc w:val="center"/>
        </w:trPr>
        <w:tc>
          <w:tcPr>
            <w:tcW w:w="2053" w:type="dxa"/>
            <w:tcBorders>
              <w:bottom w:val="single" w:sz="4" w:space="0" w:color="auto"/>
            </w:tcBorders>
          </w:tcPr>
          <w:p w14:paraId="2AD34F36" w14:textId="2FE728FA"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bottom w:val="single" w:sz="4" w:space="0" w:color="auto"/>
            </w:tcBorders>
          </w:tcPr>
          <w:p w14:paraId="079294A6" w14:textId="1178FB63"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bottom w:val="single" w:sz="4" w:space="0" w:color="auto"/>
            </w:tcBorders>
          </w:tcPr>
          <w:p w14:paraId="1D5D6977" w14:textId="591A8463"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35 dBm</w:t>
            </w:r>
          </w:p>
        </w:tc>
        <w:tc>
          <w:tcPr>
            <w:tcW w:w="1383" w:type="dxa"/>
            <w:tcBorders>
              <w:bottom w:val="single" w:sz="4" w:space="0" w:color="auto"/>
            </w:tcBorders>
          </w:tcPr>
          <w:p w14:paraId="23A3C6CF" w14:textId="77777777" w:rsidR="006B3243" w:rsidRPr="00A27FD5" w:rsidRDefault="006B3243" w:rsidP="00A569F7">
            <w:pPr>
              <w:pStyle w:val="Tabletext"/>
              <w:jc w:val="center"/>
              <w:rPr>
                <w:sz w:val="20"/>
                <w:lang w:val="fr-FR"/>
              </w:rPr>
            </w:pPr>
            <w:r w:rsidRPr="00A27FD5">
              <w:rPr>
                <w:sz w:val="20"/>
                <w:lang w:val="fr-FR"/>
              </w:rPr>
              <w:t>100 kHz</w:t>
            </w:r>
          </w:p>
        </w:tc>
      </w:tr>
      <w:tr w:rsidR="00AA3A4D" w:rsidRPr="00A27FD5" w14:paraId="65C202BA" w14:textId="77777777" w:rsidTr="00AA3A4D">
        <w:trPr>
          <w:jc w:val="center"/>
        </w:trPr>
        <w:tc>
          <w:tcPr>
            <w:tcW w:w="9639" w:type="dxa"/>
            <w:gridSpan w:val="4"/>
            <w:tcBorders>
              <w:left w:val="nil"/>
              <w:bottom w:val="nil"/>
              <w:right w:val="nil"/>
            </w:tcBorders>
          </w:tcPr>
          <w:p w14:paraId="557E34F2" w14:textId="41CC2A21" w:rsidR="00AA3A4D" w:rsidRPr="00A27FD5" w:rsidRDefault="00AA3A4D" w:rsidP="00A569F7">
            <w:pPr>
              <w:pStyle w:val="Tabletext"/>
              <w:widowControl w:val="0"/>
              <w:rPr>
                <w:spacing w:val="-2"/>
                <w:sz w:val="20"/>
                <w:lang w:val="fr-FR"/>
              </w:rPr>
            </w:pPr>
            <w:r w:rsidRPr="00A27FD5">
              <w:rPr>
                <w:spacing w:val="-2"/>
                <w:sz w:val="20"/>
                <w:lang w:val="fr-FR"/>
              </w:rPr>
              <w:t xml:space="preserve">NOTE 1 – Pour une station de base pouvant fonctionner dans des portions de spectre non contiguës </w:t>
            </w:r>
            <w:r w:rsidRPr="00A27FD5">
              <w:rPr>
                <w:rFonts w:cs="Arial"/>
                <w:spacing w:val="-2"/>
                <w:sz w:val="20"/>
                <w:lang w:val="fr-FR"/>
              </w:rPr>
              <w:t xml:space="preserve">dans toute bande de fonctionnement, la </w:t>
            </w:r>
            <w:r w:rsidRPr="00A27FD5">
              <w:rPr>
                <w:spacing w:val="-2"/>
                <w:sz w:val="20"/>
                <w:lang w:val="fr-FR"/>
              </w:rPr>
              <w:t>limite pour les tests dans un intervalle entre sous-blocs est calculée comme étant la somme cumulative des contributions des deux sous-blocs adjacents situés de part et d'autre de cet intervalle, sauf pour les valeurs de</w:t>
            </w:r>
            <w:r w:rsidR="004D189B" w:rsidRPr="00A27FD5">
              <w:rPr>
                <w:spacing w:val="-2"/>
                <w:sz w:val="20"/>
                <w:lang w:val="fr-FR"/>
              </w:rPr>
              <w:t> </w:t>
            </w:r>
            <w:r w:rsidR="009C7FB4" w:rsidRPr="00A27FD5">
              <w:rPr>
                <w:spacing w:val="-2"/>
                <w:sz w:val="20"/>
                <w:lang w:val="fr-FR"/>
              </w:rPr>
              <w:t>∆</w:t>
            </w:r>
            <w:r w:rsidRPr="00A27FD5">
              <w:rPr>
                <w:i/>
                <w:iCs/>
                <w:spacing w:val="-2"/>
                <w:sz w:val="20"/>
                <w:lang w:val="fr-FR"/>
              </w:rPr>
              <w:t>f</w:t>
            </w:r>
            <w:r w:rsidR="004D189B" w:rsidRPr="00A27FD5">
              <w:rPr>
                <w:spacing w:val="-2"/>
                <w:sz w:val="20"/>
                <w:lang w:val="fr-FR"/>
              </w:rPr>
              <w:t> </w:t>
            </w:r>
            <w:r w:rsidR="00AD4635" w:rsidRPr="00A27FD5">
              <w:rPr>
                <w:spacing w:val="-2"/>
                <w:sz w:val="20"/>
                <w:lang w:val="fr-FR"/>
              </w:rPr>
              <w:t>≥</w:t>
            </w:r>
            <w:r w:rsidR="004D189B" w:rsidRPr="00A27FD5">
              <w:rPr>
                <w:spacing w:val="-2"/>
                <w:sz w:val="20"/>
                <w:lang w:val="fr-FR"/>
              </w:rPr>
              <w:t> </w:t>
            </w:r>
            <w:r w:rsidRPr="00A27FD5">
              <w:rPr>
                <w:spacing w:val="-2"/>
                <w:sz w:val="20"/>
                <w:lang w:val="fr-FR"/>
              </w:rPr>
              <w:t>10 MHz par rapport à ces sous-blocs adjacents, pour lesquelles cette limite doit être de −35 dBm/100 kHz.</w:t>
            </w:r>
          </w:p>
        </w:tc>
      </w:tr>
      <w:tr w:rsidR="006B3243" w:rsidRPr="00A27FD5" w14:paraId="534C3F3A" w14:textId="77777777" w:rsidTr="00AA3A4D">
        <w:trPr>
          <w:trHeight w:val="1851"/>
          <w:jc w:val="center"/>
        </w:trPr>
        <w:tc>
          <w:tcPr>
            <w:tcW w:w="9639" w:type="dxa"/>
            <w:gridSpan w:val="4"/>
            <w:tcBorders>
              <w:top w:val="nil"/>
              <w:left w:val="nil"/>
              <w:bottom w:val="nil"/>
              <w:right w:val="nil"/>
            </w:tcBorders>
          </w:tcPr>
          <w:p w14:paraId="08E592F2" w14:textId="77777777" w:rsidR="00AA3A4D" w:rsidRPr="00A27FD5" w:rsidRDefault="00AA3A4D" w:rsidP="00A569F7">
            <w:pPr>
              <w:pStyle w:val="Tabletext"/>
              <w:widowControl w:val="0"/>
              <w:rPr>
                <w:i/>
                <w:iCs/>
                <w:sz w:val="20"/>
                <w:lang w:val="fr-FR"/>
              </w:rPr>
            </w:pPr>
            <w:r w:rsidRPr="00A27FD5">
              <w:rPr>
                <w:i/>
                <w:iCs/>
                <w:sz w:val="20"/>
                <w:lang w:val="fr-FR"/>
              </w:rPr>
              <w:lastRenderedPageBreak/>
              <w:t>Notes relatives au Tableau A1-29 (fin):</w:t>
            </w:r>
          </w:p>
          <w:p w14:paraId="6120FC0F" w14:textId="54562C12" w:rsidR="006B3243" w:rsidRPr="00A27FD5" w:rsidRDefault="006B3243" w:rsidP="00A569F7">
            <w:pPr>
              <w:pStyle w:val="Tabletext"/>
              <w:widowControl w:val="0"/>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972C715" w14:textId="77777777" w:rsidR="006B3243" w:rsidRPr="00A27FD5" w:rsidRDefault="006B3243" w:rsidP="00A569F7">
            <w:pPr>
              <w:pStyle w:val="Tabletext"/>
              <w:widowControl w:val="0"/>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2F2282AA" w14:textId="77777777" w:rsidR="006B3243" w:rsidRPr="00A27FD5" w:rsidRDefault="006B3243" w:rsidP="00A569F7">
      <w:pPr>
        <w:pStyle w:val="Tablefin"/>
        <w:rPr>
          <w:lang w:val="fr-FR"/>
        </w:rPr>
      </w:pPr>
    </w:p>
    <w:p w14:paraId="59FB917E" w14:textId="77777777" w:rsidR="006B3243" w:rsidRPr="00A27FD5" w:rsidRDefault="006B3243" w:rsidP="00A569F7">
      <w:pPr>
        <w:pStyle w:val="TableNo"/>
        <w:rPr>
          <w:lang w:val="fr-FR"/>
        </w:rPr>
      </w:pPr>
      <w:r w:rsidRPr="00A27FD5">
        <w:rPr>
          <w:lang w:val="fr-FR"/>
        </w:rPr>
        <w:t>TABLEAU A1-30</w:t>
      </w:r>
    </w:p>
    <w:p w14:paraId="23097188" w14:textId="5C279189" w:rsidR="006B3243" w:rsidRPr="00A27FD5" w:rsidRDefault="006B3243" w:rsidP="00A569F7">
      <w:pPr>
        <w:pStyle w:val="Tabletitle"/>
        <w:rPr>
          <w:rFonts w:cs="v5.0.0"/>
          <w:lang w:val="fr-FR"/>
        </w:rPr>
      </w:pPr>
      <w:r w:rsidRPr="00A27FD5">
        <w:rPr>
          <w:lang w:val="fr-FR"/>
        </w:rPr>
        <w:t>Limites des rayonnements non désirés dans la bande de fonctionnement dans le cas</w:t>
      </w:r>
      <w:r w:rsidRPr="00A27FD5">
        <w:rPr>
          <w:lang w:val="fr-FR"/>
        </w:rPr>
        <w:br/>
        <w:t>de stations de base desservant une zone locale pour une largeur de bande</w:t>
      </w:r>
      <w:r w:rsidRPr="00A27FD5">
        <w:rPr>
          <w:lang w:val="fr-FR"/>
        </w:rPr>
        <w:br/>
        <w:t xml:space="preserve">de canal de 5, 10, 15 ou 20 MHz (bandes E-UTRA </w:t>
      </w:r>
      <w:r w:rsidR="007D7A35" w:rsidRPr="00A27FD5">
        <w:rPr>
          <w:lang w:val="fr-FR"/>
        </w:rPr>
        <w:t>≤</w:t>
      </w:r>
      <w:r w:rsidRPr="00A27FD5">
        <w:rPr>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3045"/>
        <w:gridCol w:w="3158"/>
        <w:gridCol w:w="1383"/>
      </w:tblGrid>
      <w:tr w:rsidR="006B3243" w:rsidRPr="00A27FD5" w14:paraId="5524345E" w14:textId="77777777" w:rsidTr="00AA3A4D">
        <w:trPr>
          <w:jc w:val="center"/>
        </w:trPr>
        <w:tc>
          <w:tcPr>
            <w:tcW w:w="2053" w:type="dxa"/>
            <w:vAlign w:val="center"/>
          </w:tcPr>
          <w:p w14:paraId="3C553151" w14:textId="4DB2BF98"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045" w:type="dxa"/>
            <w:vAlign w:val="center"/>
          </w:tcPr>
          <w:p w14:paraId="2B51D222"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8" w:type="dxa"/>
            <w:vAlign w:val="center"/>
          </w:tcPr>
          <w:p w14:paraId="7CF736CB"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383" w:type="dxa"/>
            <w:vAlign w:val="center"/>
          </w:tcPr>
          <w:p w14:paraId="32FDFEC9" w14:textId="52784573" w:rsidR="006B3243" w:rsidRPr="00A27FD5" w:rsidRDefault="006B3243" w:rsidP="00A569F7">
            <w:pPr>
              <w:pStyle w:val="Tablehead"/>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2)</w:t>
            </w:r>
          </w:p>
        </w:tc>
      </w:tr>
      <w:tr w:rsidR="006B3243" w:rsidRPr="00A27FD5" w14:paraId="4BAF1FC6" w14:textId="77777777" w:rsidTr="0098326C">
        <w:trPr>
          <w:jc w:val="center"/>
        </w:trPr>
        <w:tc>
          <w:tcPr>
            <w:tcW w:w="2053" w:type="dxa"/>
          </w:tcPr>
          <w:p w14:paraId="68F9E1B2" w14:textId="2D4F0B3F"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3045" w:type="dxa"/>
          </w:tcPr>
          <w:p w14:paraId="55546AEA" w14:textId="6363C223"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158" w:type="dxa"/>
          </w:tcPr>
          <w:p w14:paraId="22967983" w14:textId="77777777" w:rsidR="006B3243" w:rsidRPr="00A27FD5" w:rsidRDefault="006B3243" w:rsidP="00A569F7">
            <w:pPr>
              <w:pStyle w:val="Tabletext"/>
              <w:jc w:val="center"/>
              <w:rPr>
                <w:sz w:val="20"/>
                <w:lang w:val="fr-FR"/>
              </w:rPr>
            </w:pPr>
            <w:r w:rsidRPr="00A27FD5">
              <w:rPr>
                <w:position w:val="-28"/>
                <w:sz w:val="20"/>
                <w:lang w:val="fr-FR"/>
              </w:rPr>
              <w:object w:dxaOrig="3680" w:dyaOrig="680" w14:anchorId="7F4A9BB0">
                <v:shape id="_x0000_i1052" type="#_x0000_t75" style="width:151.6pt;height:27.8pt" o:ole="">
                  <v:imagedata r:id="rId77" o:title=""/>
                </v:shape>
                <o:OLEObject Type="Embed" ProgID="Equation.DSMT4" ShapeID="_x0000_i1052" DrawAspect="Content" ObjectID="_1804411879" r:id="rId78"/>
              </w:object>
            </w:r>
          </w:p>
        </w:tc>
        <w:tc>
          <w:tcPr>
            <w:tcW w:w="1383" w:type="dxa"/>
          </w:tcPr>
          <w:p w14:paraId="01C05CA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B3B6876" w14:textId="77777777" w:rsidTr="0098326C">
        <w:trPr>
          <w:jc w:val="center"/>
        </w:trPr>
        <w:tc>
          <w:tcPr>
            <w:tcW w:w="2053" w:type="dxa"/>
            <w:tcBorders>
              <w:bottom w:val="single" w:sz="4" w:space="0" w:color="auto"/>
            </w:tcBorders>
          </w:tcPr>
          <w:p w14:paraId="1862D61C" w14:textId="12D42995"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w:t>
            </w:r>
            <w:r w:rsidR="00F45D6F"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3045" w:type="dxa"/>
            <w:tcBorders>
              <w:bottom w:val="single" w:sz="4" w:space="0" w:color="auto"/>
            </w:tcBorders>
          </w:tcPr>
          <w:p w14:paraId="22BCBF39" w14:textId="2C33C2CF"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00F45D6F"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158" w:type="dxa"/>
            <w:tcBorders>
              <w:bottom w:val="single" w:sz="4" w:space="0" w:color="auto"/>
            </w:tcBorders>
          </w:tcPr>
          <w:p w14:paraId="3E00B963" w14:textId="588C87AF"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35,5 dBm</w:t>
            </w:r>
          </w:p>
        </w:tc>
        <w:tc>
          <w:tcPr>
            <w:tcW w:w="1383" w:type="dxa"/>
            <w:tcBorders>
              <w:bottom w:val="single" w:sz="4" w:space="0" w:color="auto"/>
            </w:tcBorders>
          </w:tcPr>
          <w:p w14:paraId="3CD4CFF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5022C6C" w14:textId="77777777" w:rsidTr="0098326C">
        <w:trPr>
          <w:jc w:val="center"/>
        </w:trPr>
        <w:tc>
          <w:tcPr>
            <w:tcW w:w="2053" w:type="dxa"/>
            <w:tcBorders>
              <w:bottom w:val="single" w:sz="4" w:space="0" w:color="auto"/>
            </w:tcBorders>
          </w:tcPr>
          <w:p w14:paraId="41234B03" w14:textId="1854E92B"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045" w:type="dxa"/>
            <w:tcBorders>
              <w:bottom w:val="single" w:sz="4" w:space="0" w:color="auto"/>
            </w:tcBorders>
          </w:tcPr>
          <w:p w14:paraId="02018B42" w14:textId="69EDF5DB"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8" w:type="dxa"/>
            <w:tcBorders>
              <w:bottom w:val="single" w:sz="4" w:space="0" w:color="auto"/>
            </w:tcBorders>
          </w:tcPr>
          <w:p w14:paraId="10481C4D" w14:textId="3D37A386"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37 dBm (Note 3)</w:t>
            </w:r>
          </w:p>
        </w:tc>
        <w:tc>
          <w:tcPr>
            <w:tcW w:w="1383" w:type="dxa"/>
            <w:tcBorders>
              <w:bottom w:val="single" w:sz="4" w:space="0" w:color="auto"/>
            </w:tcBorders>
          </w:tcPr>
          <w:p w14:paraId="397267B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8C45E99" w14:textId="77777777" w:rsidTr="00AA3A4D">
        <w:trPr>
          <w:jc w:val="center"/>
        </w:trPr>
        <w:tc>
          <w:tcPr>
            <w:tcW w:w="9639" w:type="dxa"/>
            <w:gridSpan w:val="4"/>
            <w:tcBorders>
              <w:top w:val="single" w:sz="4" w:space="0" w:color="auto"/>
              <w:left w:val="nil"/>
              <w:bottom w:val="nil"/>
              <w:right w:val="nil"/>
            </w:tcBorders>
          </w:tcPr>
          <w:p w14:paraId="1829EAB2" w14:textId="74285E66"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00776A4F" w:rsidRPr="00A27FD5">
              <w:rPr>
                <w:sz w:val="20"/>
                <w:lang w:val="fr-FR"/>
              </w:rPr>
              <w:t> </w:t>
            </w:r>
            <w:r w:rsidR="00AD4635" w:rsidRPr="00A27FD5">
              <w:rPr>
                <w:sz w:val="20"/>
                <w:lang w:val="fr-FR"/>
              </w:rPr>
              <w:t>≥</w:t>
            </w:r>
            <w:r w:rsidR="00776A4F" w:rsidRPr="00A27FD5">
              <w:rPr>
                <w:sz w:val="20"/>
                <w:lang w:val="fr-FR"/>
              </w:rPr>
              <w:t> </w:t>
            </w:r>
            <w:r w:rsidRPr="00A27FD5">
              <w:rPr>
                <w:sz w:val="20"/>
                <w:lang w:val="fr-FR"/>
              </w:rPr>
              <w:t>10 MHz par rapport à ces sous-blocs adjacents, pour lesquelles cette limite doit être de −37 dBm/100</w:t>
            </w:r>
            <w:r w:rsidR="00AA3A4D" w:rsidRPr="00A27FD5">
              <w:rPr>
                <w:sz w:val="20"/>
                <w:lang w:val="fr-FR"/>
              </w:rPr>
              <w:t> </w:t>
            </w:r>
            <w:r w:rsidRPr="00A27FD5">
              <w:rPr>
                <w:sz w:val="20"/>
                <w:lang w:val="fr-FR"/>
              </w:rPr>
              <w:t>kHz.</w:t>
            </w:r>
          </w:p>
          <w:p w14:paraId="1B1D5F4C"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50DD95AA" w14:textId="4A6207B0" w:rsidR="006B3243" w:rsidRPr="00A27FD5" w:rsidRDefault="006B3243" w:rsidP="00A569F7">
            <w:pPr>
              <w:pStyle w:val="Tabletext"/>
              <w:rPr>
                <w:sz w:val="20"/>
                <w:lang w:val="fr-FR"/>
              </w:rPr>
            </w:pPr>
            <w:r w:rsidRPr="00A27FD5">
              <w:rPr>
                <w:sz w:val="20"/>
                <w:lang w:val="fr-FR"/>
              </w:rPr>
              <w:t xml:space="preserve">NOTE 3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5FC3774B"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506DF211" w14:textId="77777777" w:rsidR="006B3243" w:rsidRPr="00A27FD5" w:rsidRDefault="006B3243" w:rsidP="00A569F7">
      <w:pPr>
        <w:pStyle w:val="Tablefin"/>
        <w:rPr>
          <w:lang w:val="fr-FR"/>
        </w:rPr>
      </w:pPr>
    </w:p>
    <w:p w14:paraId="24EC51E4" w14:textId="77777777" w:rsidR="006B3243" w:rsidRPr="00A27FD5" w:rsidRDefault="006B3243" w:rsidP="00A569F7">
      <w:pPr>
        <w:pStyle w:val="TableNo"/>
        <w:keepNext w:val="0"/>
        <w:rPr>
          <w:lang w:val="fr-FR"/>
        </w:rPr>
      </w:pPr>
      <w:r w:rsidRPr="00A27FD5">
        <w:rPr>
          <w:lang w:val="fr-FR"/>
        </w:rPr>
        <w:t xml:space="preserve">TABLEAU </w:t>
      </w:r>
      <w:r w:rsidRPr="00A27FD5">
        <w:rPr>
          <w:rFonts w:cs="v5.0.0"/>
          <w:lang w:val="fr-FR" w:eastAsia="zh-CN"/>
        </w:rPr>
        <w:t>A1-</w:t>
      </w:r>
      <w:r w:rsidRPr="00A27FD5">
        <w:rPr>
          <w:lang w:val="fr-FR"/>
        </w:rPr>
        <w:t>31</w:t>
      </w:r>
    </w:p>
    <w:p w14:paraId="190E57E5" w14:textId="77777777" w:rsidR="006B3243" w:rsidRPr="00A27FD5" w:rsidRDefault="006B3243" w:rsidP="00A569F7">
      <w:pPr>
        <w:pStyle w:val="Tabletitle"/>
        <w:keepNext w:val="0"/>
        <w:rPr>
          <w:rFonts w:cs="v5.0.0"/>
          <w:lang w:val="fr-FR"/>
        </w:rPr>
      </w:pPr>
      <w:r w:rsidRPr="00A27FD5">
        <w:rPr>
          <w:lang w:val="fr-FR"/>
        </w:rPr>
        <w:t xml:space="preserve">Limites des rayonnements non désirés dans la bande de fonctionnement dans le cas de stations de base desservant une zone locale pour une largeur de bande de canal de 5, 10, 15 </w:t>
      </w:r>
      <w:r w:rsidRPr="00A27FD5">
        <w:rPr>
          <w:lang w:val="fr-FR"/>
        </w:rPr>
        <w:br/>
        <w:t>ou 20 MHz (bandes E-UTRA &gt; 3 GHz)</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3049"/>
        <w:gridCol w:w="3265"/>
        <w:gridCol w:w="1282"/>
      </w:tblGrid>
      <w:tr w:rsidR="006B3243" w:rsidRPr="00A27FD5" w14:paraId="0F04DC80" w14:textId="77777777" w:rsidTr="00776A4F">
        <w:trPr>
          <w:jc w:val="center"/>
        </w:trPr>
        <w:tc>
          <w:tcPr>
            <w:tcW w:w="2053" w:type="dxa"/>
            <w:vAlign w:val="center"/>
          </w:tcPr>
          <w:p w14:paraId="564EAB48" w14:textId="4BCBE367"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047" w:type="dxa"/>
            <w:vAlign w:val="center"/>
          </w:tcPr>
          <w:p w14:paraId="230DC0C0"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63" w:type="dxa"/>
            <w:vAlign w:val="center"/>
          </w:tcPr>
          <w:p w14:paraId="61A84630"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t>(Notes 1, 4)</w:t>
            </w:r>
          </w:p>
        </w:tc>
        <w:tc>
          <w:tcPr>
            <w:tcW w:w="1281" w:type="dxa"/>
            <w:vAlign w:val="center"/>
          </w:tcPr>
          <w:p w14:paraId="0F99815F" w14:textId="15DBB4B4" w:rsidR="006B3243" w:rsidRPr="00A27FD5" w:rsidRDefault="006B3243" w:rsidP="00A569F7">
            <w:pPr>
              <w:pStyle w:val="Tablehead"/>
              <w:keepNext w:val="0"/>
              <w:rPr>
                <w:sz w:val="20"/>
                <w:lang w:val="fr-FR"/>
              </w:rPr>
            </w:pPr>
            <w:r w:rsidRPr="00A27FD5">
              <w:rPr>
                <w:sz w:val="20"/>
                <w:lang w:val="fr-FR"/>
              </w:rPr>
              <w:t>Largeur de bande de mesure (Note 2)</w:t>
            </w:r>
          </w:p>
        </w:tc>
      </w:tr>
      <w:tr w:rsidR="006B3243" w:rsidRPr="00A27FD5" w14:paraId="66FDA0DC" w14:textId="77777777" w:rsidTr="0098326C">
        <w:trPr>
          <w:jc w:val="center"/>
        </w:trPr>
        <w:tc>
          <w:tcPr>
            <w:tcW w:w="2053" w:type="dxa"/>
          </w:tcPr>
          <w:p w14:paraId="488BDCD0" w14:textId="6A0D3138"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3047" w:type="dxa"/>
          </w:tcPr>
          <w:p w14:paraId="38A2E7E3" w14:textId="2E562465" w:rsidR="006B3243" w:rsidRPr="00A27FD5" w:rsidRDefault="006B3243" w:rsidP="00A569F7">
            <w:pPr>
              <w:pStyle w:val="TAC"/>
              <w:keepNext w:val="0"/>
              <w:keepLines w:val="0"/>
              <w:spacing w:before="40" w:after="40"/>
              <w:rPr>
                <w:rFonts w:ascii="Times New Roman" w:hAnsi="Times New Roman"/>
                <w:sz w:val="20"/>
                <w:lang w:val="fr-FR"/>
              </w:rPr>
            </w:pPr>
            <w:r w:rsidRPr="00A27FD5">
              <w:rPr>
                <w:rFonts w:ascii="Times New Roman" w:hAnsi="Times New Roman"/>
                <w:sz w:val="20"/>
                <w:lang w:val="fr-FR"/>
              </w:rPr>
              <w:t xml:space="preserve">0,05 MHz </w:t>
            </w:r>
            <w:r w:rsidR="007D7A35" w:rsidRPr="00A27FD5">
              <w:rPr>
                <w:rFonts w:ascii="Times New Roman" w:hAnsi="Times New Roman"/>
                <w:sz w:val="20"/>
                <w:lang w:val="fr-FR"/>
              </w:rPr>
              <w:t>≤</w:t>
            </w:r>
            <w:r w:rsidRPr="00A27FD5">
              <w:rPr>
                <w:rFonts w:ascii="Times New Roman" w:hAnsi="Times New Roman"/>
                <w:sz w:val="20"/>
                <w:lang w:val="fr-FR"/>
              </w:rPr>
              <w:t xml:space="preserve"> </w:t>
            </w:r>
            <w:r w:rsidRPr="00A27FD5">
              <w:rPr>
                <w:rFonts w:ascii="Times New Roman" w:hAnsi="Times New Roman"/>
                <w:i/>
                <w:iCs/>
                <w:sz w:val="20"/>
                <w:lang w:val="fr-FR"/>
              </w:rPr>
              <w:t>f_offset</w:t>
            </w:r>
            <w:r w:rsidRPr="00A27FD5">
              <w:rPr>
                <w:rFonts w:ascii="Times New Roman" w:hAnsi="Times New Roman"/>
                <w:sz w:val="20"/>
                <w:lang w:val="fr-FR"/>
              </w:rPr>
              <w:t xml:space="preserve"> &lt; 5,05 MHz</w:t>
            </w:r>
          </w:p>
        </w:tc>
        <w:tc>
          <w:tcPr>
            <w:tcW w:w="3263" w:type="dxa"/>
          </w:tcPr>
          <w:p w14:paraId="5CA6BE83" w14:textId="77777777" w:rsidR="006B3243" w:rsidRPr="00A27FD5" w:rsidRDefault="006B3243" w:rsidP="00A569F7">
            <w:pPr>
              <w:pStyle w:val="TAC"/>
              <w:keepNext w:val="0"/>
              <w:keepLines w:val="0"/>
              <w:spacing w:before="40" w:after="40"/>
              <w:rPr>
                <w:rFonts w:ascii="Times New Roman" w:hAnsi="Times New Roman"/>
                <w:sz w:val="20"/>
                <w:lang w:val="fr-FR"/>
              </w:rPr>
            </w:pPr>
            <w:r w:rsidRPr="00A27FD5">
              <w:rPr>
                <w:position w:val="-28"/>
                <w:lang w:val="fr-FR"/>
              </w:rPr>
              <w:object w:dxaOrig="3720" w:dyaOrig="680" w14:anchorId="6C43AD7D">
                <v:shape id="_x0000_i1053" type="#_x0000_t75" style="width:151.6pt;height:27.8pt" o:ole="">
                  <v:imagedata r:id="rId79" o:title=""/>
                </v:shape>
                <o:OLEObject Type="Embed" ProgID="Equation.DSMT4" ShapeID="_x0000_i1053" DrawAspect="Content" ObjectID="_1804411880" r:id="rId80"/>
              </w:object>
            </w:r>
          </w:p>
        </w:tc>
        <w:tc>
          <w:tcPr>
            <w:tcW w:w="1281" w:type="dxa"/>
          </w:tcPr>
          <w:p w14:paraId="03E799A2" w14:textId="623185DC" w:rsidR="006B3243" w:rsidRPr="00A27FD5" w:rsidRDefault="006B3243" w:rsidP="00A569F7">
            <w:pPr>
              <w:pStyle w:val="Tabletext"/>
              <w:jc w:val="center"/>
              <w:rPr>
                <w:sz w:val="20"/>
                <w:lang w:val="fr-FR"/>
              </w:rPr>
            </w:pPr>
            <w:r w:rsidRPr="00A27FD5">
              <w:rPr>
                <w:sz w:val="20"/>
                <w:lang w:val="fr-FR"/>
              </w:rPr>
              <w:t>100 kHz</w:t>
            </w:r>
          </w:p>
        </w:tc>
      </w:tr>
      <w:tr w:rsidR="00776A4F" w:rsidRPr="00A27FD5" w14:paraId="7E1AFE8E" w14:textId="77777777" w:rsidTr="00776A4F">
        <w:trPr>
          <w:jc w:val="center"/>
        </w:trPr>
        <w:tc>
          <w:tcPr>
            <w:tcW w:w="9644" w:type="dxa"/>
            <w:gridSpan w:val="4"/>
            <w:tcBorders>
              <w:top w:val="nil"/>
              <w:left w:val="nil"/>
              <w:bottom w:val="single" w:sz="4" w:space="0" w:color="auto"/>
              <w:right w:val="nil"/>
            </w:tcBorders>
          </w:tcPr>
          <w:p w14:paraId="1FAE55B7" w14:textId="5E81C7D3" w:rsidR="00776A4F" w:rsidRPr="00A27FD5" w:rsidRDefault="00776A4F" w:rsidP="00A569F7">
            <w:pPr>
              <w:pStyle w:val="TableNo"/>
              <w:keepNext w:val="0"/>
              <w:rPr>
                <w:lang w:val="fr-FR"/>
              </w:rPr>
            </w:pPr>
            <w:r w:rsidRPr="00A27FD5">
              <w:rPr>
                <w:lang w:val="fr-FR"/>
              </w:rPr>
              <w:lastRenderedPageBreak/>
              <w:t xml:space="preserve">TABLEAU </w:t>
            </w:r>
            <w:r w:rsidRPr="00A27FD5">
              <w:rPr>
                <w:rFonts w:cs="v5.0.0"/>
                <w:lang w:val="fr-FR" w:eastAsia="zh-CN"/>
              </w:rPr>
              <w:t>A1-</w:t>
            </w:r>
            <w:r w:rsidRPr="00A27FD5">
              <w:rPr>
                <w:lang w:val="fr-FR"/>
              </w:rPr>
              <w:t>31 (</w:t>
            </w:r>
            <w:r w:rsidRPr="00A27FD5">
              <w:rPr>
                <w:i/>
                <w:iCs/>
                <w:lang w:val="fr-FR"/>
              </w:rPr>
              <w:t>fin</w:t>
            </w:r>
            <w:r w:rsidRPr="00A27FD5">
              <w:rPr>
                <w:lang w:val="fr-FR"/>
              </w:rPr>
              <w:t>)</w:t>
            </w:r>
          </w:p>
        </w:tc>
      </w:tr>
      <w:tr w:rsidR="00776A4F" w:rsidRPr="00A27FD5" w14:paraId="34AF50FC" w14:textId="77777777" w:rsidTr="00776A4F">
        <w:trPr>
          <w:jc w:val="center"/>
        </w:trPr>
        <w:tc>
          <w:tcPr>
            <w:tcW w:w="2053" w:type="dxa"/>
            <w:tcBorders>
              <w:bottom w:val="single" w:sz="4" w:space="0" w:color="auto"/>
            </w:tcBorders>
            <w:vAlign w:val="center"/>
          </w:tcPr>
          <w:p w14:paraId="6CA48CD0" w14:textId="1F22D35D" w:rsidR="00776A4F" w:rsidRPr="00A27FD5" w:rsidRDefault="00776A4F"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047" w:type="dxa"/>
            <w:tcBorders>
              <w:bottom w:val="single" w:sz="4" w:space="0" w:color="auto"/>
            </w:tcBorders>
            <w:vAlign w:val="center"/>
          </w:tcPr>
          <w:p w14:paraId="7FBAF1E2" w14:textId="13C49E29" w:rsidR="00776A4F" w:rsidRPr="00A27FD5" w:rsidRDefault="00776A4F"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63" w:type="dxa"/>
            <w:tcBorders>
              <w:bottom w:val="single" w:sz="4" w:space="0" w:color="auto"/>
            </w:tcBorders>
            <w:vAlign w:val="center"/>
          </w:tcPr>
          <w:p w14:paraId="41DE61B7" w14:textId="78F434A0" w:rsidR="00776A4F" w:rsidRPr="00A27FD5" w:rsidRDefault="00776A4F"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281" w:type="dxa"/>
            <w:tcBorders>
              <w:bottom w:val="single" w:sz="4" w:space="0" w:color="auto"/>
            </w:tcBorders>
            <w:vAlign w:val="center"/>
          </w:tcPr>
          <w:p w14:paraId="0B5771A4" w14:textId="4B93E4FF" w:rsidR="00776A4F" w:rsidRPr="00A27FD5" w:rsidRDefault="00776A4F" w:rsidP="00A569F7">
            <w:pPr>
              <w:pStyle w:val="Tablehead"/>
              <w:rPr>
                <w:sz w:val="20"/>
                <w:lang w:val="fr-FR"/>
              </w:rPr>
            </w:pPr>
            <w:r w:rsidRPr="00A27FD5">
              <w:rPr>
                <w:sz w:val="20"/>
                <w:lang w:val="fr-FR"/>
              </w:rPr>
              <w:t>Largeur de bande de mesure (Note 2)</w:t>
            </w:r>
          </w:p>
        </w:tc>
      </w:tr>
      <w:tr w:rsidR="006B3243" w:rsidRPr="00A27FD5" w14:paraId="464BEB4D" w14:textId="77777777" w:rsidTr="00776A4F">
        <w:trPr>
          <w:jc w:val="center"/>
        </w:trPr>
        <w:tc>
          <w:tcPr>
            <w:tcW w:w="2053" w:type="dxa"/>
            <w:tcBorders>
              <w:bottom w:val="single" w:sz="4" w:space="0" w:color="auto"/>
            </w:tcBorders>
          </w:tcPr>
          <w:p w14:paraId="45C3E43E" w14:textId="71FB424D"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w:t>
            </w:r>
            <w:r w:rsidR="00F45D6F" w:rsidRPr="00A27FD5">
              <w:rPr>
                <w:sz w:val="20"/>
                <w:lang w:val="fr-FR"/>
              </w:rPr>
              <w:br/>
            </w:r>
            <w:r w:rsidRPr="00A27FD5">
              <w:rPr>
                <w:sz w:val="20"/>
                <w:lang w:val="fr-FR"/>
              </w:rPr>
              <w:t xml:space="preserve">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3047" w:type="dxa"/>
            <w:tcBorders>
              <w:bottom w:val="single" w:sz="4" w:space="0" w:color="auto"/>
            </w:tcBorders>
          </w:tcPr>
          <w:p w14:paraId="3D85FA9F" w14:textId="4FB4AF8C"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w:t>
            </w:r>
            <w:r w:rsidR="00F45D6F" w:rsidRPr="00A27FD5">
              <w:rPr>
                <w:sz w:val="20"/>
                <w:lang w:val="fr-FR"/>
              </w:rPr>
              <w:br/>
            </w:r>
            <w:r w:rsidRPr="00A27FD5">
              <w:rPr>
                <w:sz w:val="20"/>
                <w:lang w:val="fr-FR"/>
              </w:rPr>
              <w:t xml:space="preserve">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63" w:type="dxa"/>
            <w:tcBorders>
              <w:bottom w:val="single" w:sz="4" w:space="0" w:color="auto"/>
            </w:tcBorders>
          </w:tcPr>
          <w:p w14:paraId="57EC7DE0" w14:textId="35D31A10"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35,2 dBm</w:t>
            </w:r>
          </w:p>
        </w:tc>
        <w:tc>
          <w:tcPr>
            <w:tcW w:w="1281" w:type="dxa"/>
            <w:tcBorders>
              <w:bottom w:val="single" w:sz="4" w:space="0" w:color="auto"/>
            </w:tcBorders>
          </w:tcPr>
          <w:p w14:paraId="26A5EB9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44EA1CF" w14:textId="77777777" w:rsidTr="00776A4F">
        <w:trPr>
          <w:jc w:val="center"/>
        </w:trPr>
        <w:tc>
          <w:tcPr>
            <w:tcW w:w="2053" w:type="dxa"/>
            <w:tcBorders>
              <w:bottom w:val="single" w:sz="4" w:space="0" w:color="auto"/>
            </w:tcBorders>
          </w:tcPr>
          <w:p w14:paraId="698ED4F1" w14:textId="61B56578"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047" w:type="dxa"/>
            <w:tcBorders>
              <w:bottom w:val="single" w:sz="4" w:space="0" w:color="auto"/>
            </w:tcBorders>
          </w:tcPr>
          <w:p w14:paraId="278C17F0" w14:textId="084DB218"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63" w:type="dxa"/>
            <w:tcBorders>
              <w:bottom w:val="single" w:sz="4" w:space="0" w:color="auto"/>
            </w:tcBorders>
          </w:tcPr>
          <w:p w14:paraId="447F2BBA" w14:textId="79C21723"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37 dBm (Note 3)</w:t>
            </w:r>
          </w:p>
        </w:tc>
        <w:tc>
          <w:tcPr>
            <w:tcW w:w="1281" w:type="dxa"/>
            <w:tcBorders>
              <w:bottom w:val="single" w:sz="4" w:space="0" w:color="auto"/>
            </w:tcBorders>
          </w:tcPr>
          <w:p w14:paraId="5DBD5AB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D363F4A" w14:textId="77777777" w:rsidTr="00776A4F">
        <w:trPr>
          <w:jc w:val="center"/>
        </w:trPr>
        <w:tc>
          <w:tcPr>
            <w:tcW w:w="9644" w:type="dxa"/>
            <w:gridSpan w:val="4"/>
            <w:tcBorders>
              <w:top w:val="single" w:sz="4" w:space="0" w:color="auto"/>
              <w:left w:val="nil"/>
              <w:bottom w:val="nil"/>
              <w:right w:val="nil"/>
            </w:tcBorders>
          </w:tcPr>
          <w:p w14:paraId="17A24EEE" w14:textId="2E2391C5" w:rsidR="006B3243" w:rsidRPr="00A27FD5" w:rsidRDefault="006B3243" w:rsidP="00A569F7">
            <w:pPr>
              <w:pStyle w:val="Tabletext"/>
              <w:rPr>
                <w:sz w:val="21"/>
                <w:szCs w:val="21"/>
                <w:lang w:val="fr-FR"/>
              </w:rPr>
            </w:pPr>
            <w:r w:rsidRPr="00A27FD5">
              <w:rPr>
                <w:sz w:val="21"/>
                <w:szCs w:val="21"/>
                <w:lang w:val="fr-FR"/>
              </w:rPr>
              <w:t xml:space="preserve">NOTE 1 – Pour une station de base pouvant fonctionner dans des portions de spectre non contiguës </w:t>
            </w:r>
            <w:r w:rsidRPr="00A27FD5">
              <w:rPr>
                <w:rFonts w:cs="Arial"/>
                <w:sz w:val="21"/>
                <w:szCs w:val="21"/>
                <w:lang w:val="fr-FR"/>
              </w:rPr>
              <w:t xml:space="preserve">dans toute bande de fonctionnement, la </w:t>
            </w:r>
            <w:r w:rsidRPr="00A27FD5">
              <w:rPr>
                <w:sz w:val="21"/>
                <w:szCs w:val="21"/>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1"/>
                <w:szCs w:val="21"/>
                <w:lang w:val="fr-FR"/>
              </w:rPr>
              <w:t>∆</w:t>
            </w:r>
            <w:r w:rsidRPr="00A27FD5">
              <w:rPr>
                <w:i/>
                <w:iCs/>
                <w:sz w:val="21"/>
                <w:szCs w:val="21"/>
                <w:lang w:val="fr-FR"/>
              </w:rPr>
              <w:t>f</w:t>
            </w:r>
            <w:r w:rsidRPr="00A27FD5">
              <w:rPr>
                <w:sz w:val="21"/>
                <w:szCs w:val="21"/>
                <w:lang w:val="fr-FR"/>
              </w:rPr>
              <w:t xml:space="preserve"> </w:t>
            </w:r>
            <w:r w:rsidR="00AD4635" w:rsidRPr="00A27FD5">
              <w:rPr>
                <w:sz w:val="21"/>
                <w:szCs w:val="21"/>
                <w:lang w:val="fr-FR"/>
              </w:rPr>
              <w:t>≥</w:t>
            </w:r>
            <w:r w:rsidRPr="00A27FD5">
              <w:rPr>
                <w:sz w:val="21"/>
                <w:szCs w:val="21"/>
                <w:lang w:val="fr-FR"/>
              </w:rPr>
              <w:t xml:space="preserve"> 10 MHz par rapport à ces sous-blocs adjacents, pour lesquelles cette limite doit être de −37 dBm/100 kHz.</w:t>
            </w:r>
          </w:p>
          <w:p w14:paraId="48BAB3F0" w14:textId="77777777" w:rsidR="006B3243" w:rsidRPr="00A27FD5" w:rsidRDefault="006B3243" w:rsidP="00A569F7">
            <w:pPr>
              <w:pStyle w:val="Tabletext"/>
              <w:rPr>
                <w:sz w:val="21"/>
                <w:szCs w:val="21"/>
                <w:lang w:val="fr-FR"/>
              </w:rPr>
            </w:pPr>
            <w:r w:rsidRPr="00A27FD5">
              <w:rPr>
                <w:sz w:val="21"/>
                <w:szCs w:val="21"/>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3D95CFDC" w14:textId="6F247CFC" w:rsidR="006B3243" w:rsidRPr="00A27FD5" w:rsidRDefault="006B3243" w:rsidP="00A569F7">
            <w:pPr>
              <w:pStyle w:val="Tabletext"/>
              <w:rPr>
                <w:sz w:val="21"/>
                <w:szCs w:val="21"/>
                <w:lang w:val="fr-FR"/>
              </w:rPr>
            </w:pPr>
            <w:r w:rsidRPr="00A27FD5">
              <w:rPr>
                <w:sz w:val="21"/>
                <w:szCs w:val="21"/>
                <w:lang w:val="fr-FR"/>
              </w:rPr>
              <w:t xml:space="preserve">NOTE 3 – </w:t>
            </w:r>
            <w:r w:rsidRPr="00A27FD5">
              <w:rPr>
                <w:rFonts w:eastAsia="SimSun"/>
                <w:sz w:val="21"/>
                <w:szCs w:val="21"/>
                <w:lang w:val="fr-FR"/>
              </w:rPr>
              <w:t>La limite n'est pas applicable lorsque</w:t>
            </w:r>
            <w:r w:rsidRPr="00A27FD5">
              <w:rPr>
                <w:sz w:val="21"/>
                <w:szCs w:val="21"/>
                <w:lang w:val="fr-FR"/>
              </w:rPr>
              <w:t xml:space="preserve"> </w:t>
            </w:r>
            <w:r w:rsidR="009C7FB4" w:rsidRPr="00A27FD5">
              <w:rPr>
                <w:sz w:val="21"/>
                <w:szCs w:val="21"/>
                <w:lang w:val="fr-FR"/>
              </w:rPr>
              <w:t>∆</w:t>
            </w:r>
            <w:r w:rsidRPr="00A27FD5">
              <w:rPr>
                <w:i/>
                <w:iCs/>
                <w:sz w:val="21"/>
                <w:szCs w:val="21"/>
                <w:lang w:val="fr-FR"/>
              </w:rPr>
              <w:t>f</w:t>
            </w:r>
            <w:r w:rsidRPr="00A27FD5">
              <w:rPr>
                <w:sz w:val="21"/>
                <w:szCs w:val="21"/>
                <w:vertAlign w:val="subscript"/>
                <w:lang w:val="fr-FR"/>
              </w:rPr>
              <w:t>max</w:t>
            </w:r>
            <w:r w:rsidRPr="00A27FD5">
              <w:rPr>
                <w:sz w:val="21"/>
                <w:szCs w:val="21"/>
                <w:lang w:val="fr-FR"/>
              </w:rPr>
              <w:t xml:space="preserve"> &lt; 10 MHz.</w:t>
            </w:r>
          </w:p>
          <w:p w14:paraId="37540450" w14:textId="77777777" w:rsidR="006B3243" w:rsidRPr="00A27FD5" w:rsidRDefault="006B3243" w:rsidP="00A569F7">
            <w:pPr>
              <w:pStyle w:val="Tabletext"/>
              <w:rPr>
                <w:rFonts w:asciiTheme="majorBidi" w:hAnsiTheme="majorBidi" w:cstheme="majorBidi"/>
                <w:sz w:val="21"/>
                <w:szCs w:val="21"/>
                <w:lang w:val="fr-FR"/>
              </w:rPr>
            </w:pPr>
            <w:r w:rsidRPr="00A27FD5">
              <w:rPr>
                <w:sz w:val="21"/>
                <w:szCs w:val="21"/>
                <w:lang w:val="fr-FR"/>
              </w:rPr>
              <w:t xml:space="preserve">NOTE 4 – </w:t>
            </w:r>
            <w:r w:rsidRPr="00A27FD5">
              <w:rPr>
                <w:color w:val="000000"/>
                <w:sz w:val="21"/>
                <w:szCs w:val="21"/>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1"/>
                <w:szCs w:val="21"/>
                <w:lang w:val="fr-FR"/>
              </w:rPr>
              <w:t xml:space="preserve"> la limite pour les tests dans un intervalle entre largeurs de bande RF est calculée comme étant la somme cumulative des contributions des deux sous-blocs adjacents </w:t>
            </w:r>
            <w:r w:rsidRPr="00A27FD5">
              <w:rPr>
                <w:color w:val="000000"/>
                <w:sz w:val="20"/>
                <w:lang w:val="fr-FR"/>
              </w:rPr>
              <w:t>ou des largeurs de bande RF situés de part et d'autre de cet intervalle.</w:t>
            </w:r>
          </w:p>
        </w:tc>
      </w:tr>
    </w:tbl>
    <w:p w14:paraId="1526C5A3" w14:textId="77777777" w:rsidR="006B3243" w:rsidRPr="00A27FD5" w:rsidRDefault="006B3243" w:rsidP="00A569F7">
      <w:pPr>
        <w:pStyle w:val="Tablefin"/>
        <w:rPr>
          <w:lang w:val="fr-FR"/>
        </w:rPr>
      </w:pPr>
      <w:bookmarkStart w:id="100" w:name="_Toc351733013"/>
    </w:p>
    <w:p w14:paraId="0B78CA32" w14:textId="77777777" w:rsidR="006B3243" w:rsidRPr="00A27FD5" w:rsidRDefault="006B3243" w:rsidP="00A569F7">
      <w:pPr>
        <w:pStyle w:val="Heading3"/>
        <w:rPr>
          <w:lang w:val="fr-FR"/>
        </w:rPr>
      </w:pPr>
      <w:r w:rsidRPr="00A27FD5">
        <w:rPr>
          <w:lang w:val="fr-FR"/>
        </w:rPr>
        <w:t>2.3.2B</w:t>
      </w:r>
      <w:r w:rsidRPr="00A27FD5">
        <w:rPr>
          <w:lang w:val="fr-FR"/>
        </w:rPr>
        <w:tab/>
        <w:t>Rayonnements non désirés dans la bande de fonctionnement dans le cas de stations de base de rattachement (catégories A et B)</w:t>
      </w:r>
    </w:p>
    <w:bookmarkEnd w:id="100"/>
    <w:p w14:paraId="33F19AAF" w14:textId="09681CB6" w:rsidR="006B3243" w:rsidRPr="00A27FD5" w:rsidRDefault="006B3243" w:rsidP="00A569F7">
      <w:pPr>
        <w:rPr>
          <w:lang w:val="fr-FR"/>
        </w:rPr>
      </w:pPr>
      <w:r w:rsidRPr="00A27FD5">
        <w:rPr>
          <w:lang w:val="fr-FR"/>
        </w:rPr>
        <w:t xml:space="preserve">Pour les stations de base de rattachement fonctionnant dans les bandes E-UTRA </w:t>
      </w:r>
      <w:r w:rsidR="007D7A35" w:rsidRPr="00A27FD5">
        <w:rPr>
          <w:lang w:val="fr-FR"/>
        </w:rPr>
        <w:t>≤</w:t>
      </w:r>
      <w:r w:rsidRPr="00A27FD5">
        <w:rPr>
          <w:lang w:val="fr-FR"/>
        </w:rPr>
        <w:t xml:space="preserve"> 3 GHz, les émissions ne doivent pas dépasser les niveaux maximaux indiqués dans les Tableaux </w:t>
      </w:r>
      <w:r w:rsidRPr="00A27FD5">
        <w:rPr>
          <w:lang w:val="fr-FR" w:eastAsia="zh-CN"/>
        </w:rPr>
        <w:t>A1-32, A1-34 et A1</w:t>
      </w:r>
      <w:r w:rsidRPr="00A27FD5">
        <w:rPr>
          <w:lang w:val="fr-FR" w:eastAsia="zh-CN"/>
        </w:rPr>
        <w:noBreakHyphen/>
        <w:t>36.</w:t>
      </w:r>
    </w:p>
    <w:p w14:paraId="56C80018" w14:textId="77777777" w:rsidR="006B3243" w:rsidRPr="00A27FD5" w:rsidRDefault="006B3243" w:rsidP="00A569F7">
      <w:pPr>
        <w:rPr>
          <w:lang w:val="fr-FR"/>
        </w:rPr>
      </w:pPr>
      <w:r w:rsidRPr="00A27FD5">
        <w:rPr>
          <w:lang w:val="fr-FR"/>
        </w:rPr>
        <w:t xml:space="preserve">Pour les stations de base de rattachement fonctionnant dans les bandes E-UTRA &gt; 3 GHz, les émissions ne doivent pas dépasser les niveaux maximaux indiqués dans les Tableaux </w:t>
      </w:r>
      <w:r w:rsidRPr="00A27FD5">
        <w:rPr>
          <w:lang w:val="fr-FR" w:eastAsia="zh-CN"/>
        </w:rPr>
        <w:t>A1-33, A1-35 et A1</w:t>
      </w:r>
      <w:r w:rsidRPr="00A27FD5">
        <w:rPr>
          <w:lang w:val="fr-FR" w:eastAsia="zh-CN"/>
        </w:rPr>
        <w:noBreakHyphen/>
        <w:t>37.</w:t>
      </w:r>
    </w:p>
    <w:p w14:paraId="51B86E5C" w14:textId="77777777" w:rsidR="006B3243" w:rsidRPr="00A27FD5" w:rsidRDefault="006B3243" w:rsidP="00A569F7">
      <w:pPr>
        <w:pStyle w:val="TableNo"/>
        <w:rPr>
          <w:lang w:val="fr-FR"/>
        </w:rPr>
      </w:pPr>
      <w:r w:rsidRPr="00A27FD5">
        <w:rPr>
          <w:lang w:val="fr-FR"/>
        </w:rPr>
        <w:t>TABLEAU A1-</w:t>
      </w:r>
      <w:r w:rsidRPr="00A27FD5">
        <w:rPr>
          <w:lang w:val="fr-FR" w:eastAsia="zh-CN"/>
        </w:rPr>
        <w:t>32</w:t>
      </w:r>
    </w:p>
    <w:p w14:paraId="2B6EB0DD" w14:textId="0D001343"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 rattachement pour une largeur de bande de canal de 1,4 MHz </w:t>
      </w:r>
      <w:r w:rsidRPr="00A27FD5">
        <w:rPr>
          <w:lang w:val="fr-FR"/>
        </w:rPr>
        <w:br/>
        <w:t>(bandes E</w:t>
      </w:r>
      <w:r w:rsidRPr="00A27FD5">
        <w:rPr>
          <w:lang w:val="fr-FR"/>
        </w:rPr>
        <w:noBreakHyphen/>
        <w:t xml:space="preserve">UTRA </w:t>
      </w:r>
      <w:r w:rsidR="007D7A35" w:rsidRPr="00A27FD5">
        <w:rPr>
          <w:lang w:val="fr-FR"/>
        </w:rPr>
        <w:t>≤</w:t>
      </w:r>
      <w:r w:rsidRPr="00A27FD5">
        <w:rPr>
          <w:lang w:val="fr-FR"/>
        </w:rPr>
        <w:t xml:space="preserve">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9"/>
        <w:gridCol w:w="3121"/>
        <w:gridCol w:w="1281"/>
      </w:tblGrid>
      <w:tr w:rsidR="006B3243" w:rsidRPr="00A27FD5" w14:paraId="0FAE3F6F" w14:textId="77777777" w:rsidTr="00AA3A4D">
        <w:trPr>
          <w:cantSplit/>
          <w:jc w:val="center"/>
        </w:trPr>
        <w:tc>
          <w:tcPr>
            <w:tcW w:w="2263" w:type="dxa"/>
            <w:vAlign w:val="center"/>
          </w:tcPr>
          <w:p w14:paraId="5083E846" w14:textId="3A8A63D8"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6F72A509"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1C3241C8" w14:textId="77777777" w:rsidR="006B3243" w:rsidRPr="00A27FD5" w:rsidRDefault="006B3243" w:rsidP="00A569F7">
            <w:pPr>
              <w:pStyle w:val="Tablehead"/>
              <w:rPr>
                <w:sz w:val="20"/>
                <w:lang w:val="fr-FR"/>
              </w:rPr>
            </w:pPr>
            <w:r w:rsidRPr="00A27FD5">
              <w:rPr>
                <w:sz w:val="20"/>
                <w:lang w:val="fr-FR"/>
              </w:rPr>
              <w:t xml:space="preserve">Limite pour les tests </w:t>
            </w:r>
          </w:p>
        </w:tc>
        <w:tc>
          <w:tcPr>
            <w:tcW w:w="1280" w:type="dxa"/>
            <w:vAlign w:val="center"/>
          </w:tcPr>
          <w:p w14:paraId="4F1264B4" w14:textId="3F370AAC" w:rsidR="006B3243" w:rsidRPr="00A27FD5" w:rsidRDefault="006B3243" w:rsidP="00A569F7">
            <w:pPr>
              <w:pStyle w:val="Tablehead"/>
              <w:rPr>
                <w:sz w:val="20"/>
                <w:lang w:val="fr-FR"/>
              </w:rPr>
            </w:pPr>
            <w:r w:rsidRPr="00A27FD5">
              <w:rPr>
                <w:sz w:val="20"/>
                <w:lang w:val="fr-FR"/>
              </w:rPr>
              <w:t>Largeur de bande de mesure (Note 1)</w:t>
            </w:r>
          </w:p>
        </w:tc>
      </w:tr>
      <w:tr w:rsidR="006B3243" w:rsidRPr="00A27FD5" w14:paraId="4486058E" w14:textId="77777777" w:rsidTr="0098326C">
        <w:trPr>
          <w:jc w:val="center"/>
        </w:trPr>
        <w:tc>
          <w:tcPr>
            <w:tcW w:w="2263" w:type="dxa"/>
          </w:tcPr>
          <w:p w14:paraId="2AC44A56" w14:textId="43AC6AEC"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476483E2" w14:textId="29186F8E"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7624493E" w14:textId="6D08365C" w:rsidR="006B3243" w:rsidRPr="00A27FD5" w:rsidRDefault="002A0C85" w:rsidP="00A569F7">
            <w:pPr>
              <w:pStyle w:val="Tabletext"/>
              <w:keepNext/>
              <w:jc w:val="center"/>
              <w:rPr>
                <w:sz w:val="20"/>
                <w:lang w:val="fr-FR"/>
              </w:rPr>
            </w:pPr>
            <w:r w:rsidRPr="00A27FD5">
              <w:rPr>
                <w:position w:val="-28"/>
                <w:lang w:val="fr-FR"/>
              </w:rPr>
              <w:object w:dxaOrig="3820" w:dyaOrig="680" w14:anchorId="7B638CAB">
                <v:shape id="_x0000_i1054" type="#_x0000_t75" style="width:145.25pt;height:27.8pt" o:ole="">
                  <v:imagedata r:id="rId81" o:title=""/>
                </v:shape>
                <o:OLEObject Type="Embed" ProgID="Equation.DSMT4" ShapeID="_x0000_i1054" DrawAspect="Content" ObjectID="_1804411881" r:id="rId82"/>
              </w:object>
            </w:r>
          </w:p>
        </w:tc>
        <w:tc>
          <w:tcPr>
            <w:tcW w:w="1280" w:type="dxa"/>
          </w:tcPr>
          <w:p w14:paraId="691ACF0D"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18EC4CD7" w14:textId="77777777" w:rsidTr="0098326C">
        <w:trPr>
          <w:cantSplit/>
          <w:jc w:val="center"/>
        </w:trPr>
        <w:tc>
          <w:tcPr>
            <w:tcW w:w="2263" w:type="dxa"/>
            <w:tcBorders>
              <w:bottom w:val="single" w:sz="4" w:space="0" w:color="auto"/>
            </w:tcBorders>
          </w:tcPr>
          <w:p w14:paraId="648FFEA3" w14:textId="2474A353"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03289C32" w14:textId="0CF56405"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47FCC9A2" w14:textId="231569A7"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34,5 dBm</w:t>
            </w:r>
          </w:p>
        </w:tc>
        <w:tc>
          <w:tcPr>
            <w:tcW w:w="1280" w:type="dxa"/>
            <w:tcBorders>
              <w:bottom w:val="single" w:sz="4" w:space="0" w:color="auto"/>
            </w:tcBorders>
          </w:tcPr>
          <w:p w14:paraId="47D030C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95CD9BE" w14:textId="77777777" w:rsidTr="0098326C">
        <w:trPr>
          <w:cantSplit/>
          <w:jc w:val="center"/>
        </w:trPr>
        <w:tc>
          <w:tcPr>
            <w:tcW w:w="2263" w:type="dxa"/>
            <w:tcBorders>
              <w:bottom w:val="single" w:sz="4" w:space="0" w:color="auto"/>
            </w:tcBorders>
          </w:tcPr>
          <w:p w14:paraId="3C4C81F6" w14:textId="4B2FB9A6"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5E229A80" w14:textId="5EC05578"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708DFC0F" w14:textId="037AA643" w:rsidR="006B3243" w:rsidRPr="00A27FD5" w:rsidRDefault="00D85DD5" w:rsidP="00A569F7">
            <w:pPr>
              <w:pStyle w:val="Tablet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tc>
        <w:tc>
          <w:tcPr>
            <w:tcW w:w="1280" w:type="dxa"/>
            <w:tcBorders>
              <w:bottom w:val="single" w:sz="4" w:space="0" w:color="auto"/>
            </w:tcBorders>
          </w:tcPr>
          <w:p w14:paraId="120BCA4E"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4910741A" w14:textId="77777777" w:rsidTr="00AA3A4D">
        <w:trPr>
          <w:cantSplit/>
          <w:jc w:val="center"/>
        </w:trPr>
        <w:tc>
          <w:tcPr>
            <w:tcW w:w="9639" w:type="dxa"/>
            <w:gridSpan w:val="4"/>
            <w:tcBorders>
              <w:top w:val="nil"/>
              <w:left w:val="nil"/>
              <w:bottom w:val="nil"/>
              <w:right w:val="nil"/>
            </w:tcBorders>
          </w:tcPr>
          <w:p w14:paraId="1777FFDC" w14:textId="77777777" w:rsidR="0049195E" w:rsidRPr="00A27FD5" w:rsidRDefault="0049195E" w:rsidP="00A569F7">
            <w:pPr>
              <w:pStyle w:val="Tabletext"/>
              <w:rPr>
                <w:i/>
                <w:iCs/>
                <w:sz w:val="20"/>
                <w:lang w:val="fr-FR"/>
              </w:rPr>
            </w:pPr>
            <w:r w:rsidRPr="00A27FD5">
              <w:rPr>
                <w:i/>
                <w:iCs/>
                <w:sz w:val="20"/>
                <w:lang w:val="fr-FR"/>
              </w:rPr>
              <w:lastRenderedPageBreak/>
              <w:t>Notes relatives au Tableau A1-32:</w:t>
            </w:r>
          </w:p>
          <w:p w14:paraId="2A1A2BD6" w14:textId="5413D24F"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1742EE9A" w14:textId="77777777" w:rsidR="006B3243" w:rsidRPr="00A27FD5" w:rsidRDefault="006B3243" w:rsidP="00A569F7">
      <w:pPr>
        <w:pStyle w:val="Tablefin"/>
        <w:rPr>
          <w:lang w:val="fr-FR"/>
        </w:rPr>
      </w:pPr>
    </w:p>
    <w:p w14:paraId="7DC845A9" w14:textId="77777777" w:rsidR="006B3243" w:rsidRPr="00A27FD5" w:rsidRDefault="006B3243" w:rsidP="00A569F7">
      <w:pPr>
        <w:pStyle w:val="TableNo"/>
        <w:rPr>
          <w:lang w:val="fr-FR"/>
        </w:rPr>
      </w:pPr>
      <w:r w:rsidRPr="00A27FD5">
        <w:rPr>
          <w:lang w:val="fr-FR"/>
        </w:rPr>
        <w:t>TABLEAU A1-33</w:t>
      </w:r>
    </w:p>
    <w:p w14:paraId="07255BAF" w14:textId="77777777" w:rsidR="006B3243" w:rsidRPr="00A27FD5" w:rsidRDefault="006B3243" w:rsidP="00A569F7">
      <w:pPr>
        <w:pStyle w:val="Tabletitle"/>
        <w:rPr>
          <w:lang w:val="fr-FR"/>
        </w:rPr>
      </w:pPr>
      <w:r w:rsidRPr="00A27FD5">
        <w:rPr>
          <w:lang w:val="fr-FR"/>
        </w:rPr>
        <w:t>Limites des rayonnements non désirés dans la bande de fonctionnement dans le cas de stations de base de rattachement pour une largeur de bande de canal de 1,4 MHz</w:t>
      </w:r>
      <w:r w:rsidRPr="00A27FD5">
        <w:rPr>
          <w:lang w:val="fr-FR"/>
        </w:rPr>
        <w:br/>
        <w:t>(bandes E</w:t>
      </w:r>
      <w:r w:rsidRPr="00A27FD5">
        <w:rPr>
          <w:lang w:val="fr-FR"/>
        </w:rPr>
        <w:noBreakHyphen/>
        <w:t>UTRA &gt;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119"/>
        <w:gridCol w:w="1280"/>
      </w:tblGrid>
      <w:tr w:rsidR="006B3243" w:rsidRPr="00A27FD5" w14:paraId="024F58C9" w14:textId="77777777" w:rsidTr="00D85DD5">
        <w:trPr>
          <w:cantSplit/>
          <w:jc w:val="center"/>
        </w:trPr>
        <w:tc>
          <w:tcPr>
            <w:tcW w:w="2263" w:type="dxa"/>
            <w:vAlign w:val="center"/>
          </w:tcPr>
          <w:p w14:paraId="3F3B02A5" w14:textId="46305410"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vAlign w:val="center"/>
          </w:tcPr>
          <w:p w14:paraId="55E14503"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vAlign w:val="center"/>
          </w:tcPr>
          <w:p w14:paraId="3E217276" w14:textId="77777777" w:rsidR="006B3243" w:rsidRPr="00A27FD5" w:rsidRDefault="006B3243" w:rsidP="00A569F7">
            <w:pPr>
              <w:pStyle w:val="Tablehead"/>
              <w:rPr>
                <w:sz w:val="20"/>
                <w:lang w:val="fr-FR"/>
              </w:rPr>
            </w:pPr>
            <w:r w:rsidRPr="00A27FD5">
              <w:rPr>
                <w:sz w:val="20"/>
                <w:lang w:val="fr-FR"/>
              </w:rPr>
              <w:t xml:space="preserve">Limite pour les tests </w:t>
            </w:r>
          </w:p>
        </w:tc>
        <w:tc>
          <w:tcPr>
            <w:tcW w:w="1280" w:type="dxa"/>
            <w:vAlign w:val="center"/>
          </w:tcPr>
          <w:p w14:paraId="2430E1B3" w14:textId="741DE90E" w:rsidR="006B3243" w:rsidRPr="00A27FD5" w:rsidRDefault="006B3243" w:rsidP="00A569F7">
            <w:pPr>
              <w:pStyle w:val="Tablehead"/>
              <w:rPr>
                <w:sz w:val="20"/>
                <w:lang w:val="fr-FR"/>
              </w:rPr>
            </w:pPr>
            <w:r w:rsidRPr="00A27FD5">
              <w:rPr>
                <w:sz w:val="20"/>
                <w:lang w:val="fr-FR"/>
              </w:rPr>
              <w:t>Largeur de bande de mesure (Note 1)</w:t>
            </w:r>
          </w:p>
        </w:tc>
      </w:tr>
      <w:tr w:rsidR="006B3243" w:rsidRPr="00A27FD5" w14:paraId="68E1654A" w14:textId="77777777" w:rsidTr="0098326C">
        <w:trPr>
          <w:cantSplit/>
          <w:jc w:val="center"/>
        </w:trPr>
        <w:tc>
          <w:tcPr>
            <w:tcW w:w="2263" w:type="dxa"/>
          </w:tcPr>
          <w:p w14:paraId="390DD8CF" w14:textId="72D3140E"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Pr>
          <w:p w14:paraId="6343431C" w14:textId="13DA7376"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Pr>
          <w:p w14:paraId="267265B6" w14:textId="77777777" w:rsidR="006B3243" w:rsidRPr="00A27FD5" w:rsidRDefault="006B3243" w:rsidP="00A569F7">
            <w:pPr>
              <w:pStyle w:val="Tabletext"/>
              <w:jc w:val="center"/>
              <w:rPr>
                <w:sz w:val="20"/>
                <w:lang w:val="fr-FR"/>
              </w:rPr>
            </w:pPr>
            <w:r w:rsidRPr="00A27FD5">
              <w:rPr>
                <w:position w:val="-28"/>
                <w:lang w:val="fr-FR"/>
              </w:rPr>
              <w:object w:dxaOrig="4000" w:dyaOrig="680" w14:anchorId="35186A7E">
                <v:shape id="_x0000_i1055" type="#_x0000_t75" style="width:2in;height:21.45pt" o:ole="">
                  <v:imagedata r:id="rId83" o:title=""/>
                </v:shape>
                <o:OLEObject Type="Embed" ProgID="Equation.DSMT4" ShapeID="_x0000_i1055" DrawAspect="Content" ObjectID="_1804411882" r:id="rId84"/>
              </w:object>
            </w:r>
          </w:p>
        </w:tc>
        <w:tc>
          <w:tcPr>
            <w:tcW w:w="1280" w:type="dxa"/>
          </w:tcPr>
          <w:p w14:paraId="0DB4B71C"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8948AE2" w14:textId="77777777" w:rsidTr="0098326C">
        <w:trPr>
          <w:cantSplit/>
          <w:jc w:val="center"/>
        </w:trPr>
        <w:tc>
          <w:tcPr>
            <w:tcW w:w="2263" w:type="dxa"/>
            <w:tcBorders>
              <w:bottom w:val="single" w:sz="4" w:space="0" w:color="auto"/>
            </w:tcBorders>
          </w:tcPr>
          <w:p w14:paraId="29F7C9F6" w14:textId="2456ECE8"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bottom w:val="single" w:sz="4" w:space="0" w:color="auto"/>
            </w:tcBorders>
          </w:tcPr>
          <w:p w14:paraId="220BA26F" w14:textId="531122AB"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bottom w:val="single" w:sz="4" w:space="0" w:color="auto"/>
            </w:tcBorders>
          </w:tcPr>
          <w:p w14:paraId="33633B6A" w14:textId="2615FE09"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34,2 dBm</w:t>
            </w:r>
          </w:p>
        </w:tc>
        <w:tc>
          <w:tcPr>
            <w:tcW w:w="1280" w:type="dxa"/>
            <w:tcBorders>
              <w:bottom w:val="single" w:sz="4" w:space="0" w:color="auto"/>
            </w:tcBorders>
          </w:tcPr>
          <w:p w14:paraId="00EB291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36CFE53" w14:textId="77777777" w:rsidTr="0098326C">
        <w:trPr>
          <w:cantSplit/>
          <w:jc w:val="center"/>
        </w:trPr>
        <w:tc>
          <w:tcPr>
            <w:tcW w:w="2263" w:type="dxa"/>
            <w:tcBorders>
              <w:bottom w:val="single" w:sz="4" w:space="0" w:color="auto"/>
            </w:tcBorders>
          </w:tcPr>
          <w:p w14:paraId="55A0E208" w14:textId="59612552"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bottom w:val="single" w:sz="4" w:space="0" w:color="auto"/>
            </w:tcBorders>
          </w:tcPr>
          <w:p w14:paraId="180C41B9" w14:textId="31C19720" w:rsidR="006B3243" w:rsidRPr="00A27FD5" w:rsidRDefault="006B3243" w:rsidP="00A569F7">
            <w:pPr>
              <w:pStyle w:val="Tabletext"/>
              <w:jc w:val="center"/>
              <w:rPr>
                <w:sz w:val="20"/>
                <w:lang w:val="fr-FR"/>
              </w:rPr>
            </w:pPr>
            <w:r w:rsidRPr="00A27FD5">
              <w:rPr>
                <w:sz w:val="20"/>
                <w:lang w:val="fr-FR"/>
              </w:rPr>
              <w:t xml:space="preserve">3,3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29421081" w14:textId="4A43E3BF" w:rsidR="006B3243" w:rsidRPr="00A27FD5" w:rsidRDefault="00D85DD5" w:rsidP="00A569F7">
            <w:pPr>
              <w:pStyle w:val="Tablet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tc>
        <w:tc>
          <w:tcPr>
            <w:tcW w:w="1280" w:type="dxa"/>
            <w:tcBorders>
              <w:bottom w:val="single" w:sz="4" w:space="0" w:color="auto"/>
            </w:tcBorders>
          </w:tcPr>
          <w:p w14:paraId="667FE47A"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31B02E26" w14:textId="77777777" w:rsidTr="00D85DD5">
        <w:trPr>
          <w:cantSplit/>
          <w:jc w:val="center"/>
        </w:trPr>
        <w:tc>
          <w:tcPr>
            <w:tcW w:w="9639" w:type="dxa"/>
            <w:gridSpan w:val="4"/>
            <w:tcBorders>
              <w:top w:val="single" w:sz="4" w:space="0" w:color="auto"/>
              <w:left w:val="nil"/>
              <w:bottom w:val="nil"/>
              <w:right w:val="nil"/>
            </w:tcBorders>
          </w:tcPr>
          <w:p w14:paraId="1765A679"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4EE73880" w14:textId="77777777" w:rsidR="006B3243" w:rsidRPr="00A27FD5" w:rsidRDefault="006B3243" w:rsidP="00A569F7">
      <w:pPr>
        <w:pStyle w:val="Tablefin"/>
        <w:rPr>
          <w:lang w:val="fr-FR"/>
        </w:rPr>
      </w:pPr>
    </w:p>
    <w:p w14:paraId="176F7865" w14:textId="77777777" w:rsidR="006B3243" w:rsidRPr="00A27FD5" w:rsidRDefault="006B3243" w:rsidP="00A569F7">
      <w:pPr>
        <w:pStyle w:val="TableNo"/>
        <w:rPr>
          <w:lang w:val="fr-FR" w:eastAsia="zh-CN"/>
        </w:rPr>
      </w:pPr>
      <w:r w:rsidRPr="00A27FD5">
        <w:rPr>
          <w:lang w:val="fr-FR"/>
        </w:rPr>
        <w:t>TABLEAU A1-</w:t>
      </w:r>
      <w:r w:rsidRPr="00A27FD5">
        <w:rPr>
          <w:lang w:val="fr-FR" w:eastAsia="zh-CN"/>
        </w:rPr>
        <w:t>34</w:t>
      </w:r>
    </w:p>
    <w:p w14:paraId="2A6A71C4" w14:textId="6EE65160"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 rattachement pour une largeur de bande de canal de 3 MHz </w:t>
      </w:r>
      <w:r w:rsidRPr="00A27FD5">
        <w:rPr>
          <w:lang w:val="fr-FR"/>
        </w:rPr>
        <w:br/>
        <w:t>(bandes E</w:t>
      </w:r>
      <w:r w:rsidRPr="00A27FD5">
        <w:rPr>
          <w:lang w:val="fr-FR"/>
        </w:rPr>
        <w:noBreakHyphen/>
        <w:t xml:space="preserve">UTRA </w:t>
      </w:r>
      <w:r w:rsidR="007D7A35" w:rsidRPr="00A27FD5">
        <w:rPr>
          <w:lang w:val="fr-FR"/>
        </w:rPr>
        <w:t>≤</w:t>
      </w:r>
      <w:r w:rsidRPr="00A27FD5">
        <w:rPr>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118"/>
        <w:gridCol w:w="3119"/>
        <w:gridCol w:w="1280"/>
      </w:tblGrid>
      <w:tr w:rsidR="006B3243" w:rsidRPr="00A27FD5" w14:paraId="2A321253" w14:textId="77777777" w:rsidTr="00F45D6F">
        <w:trPr>
          <w:cantSplit/>
          <w:jc w:val="center"/>
        </w:trPr>
        <w:tc>
          <w:tcPr>
            <w:tcW w:w="2122" w:type="dxa"/>
            <w:vAlign w:val="center"/>
          </w:tcPr>
          <w:p w14:paraId="509B3316" w14:textId="5E0453EC"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18" w:type="dxa"/>
            <w:vAlign w:val="center"/>
          </w:tcPr>
          <w:p w14:paraId="6D03A663" w14:textId="408512B5" w:rsidR="006B3243" w:rsidRPr="00A27FD5" w:rsidRDefault="006B3243" w:rsidP="00A569F7">
            <w:pPr>
              <w:pStyle w:val="Tablehead"/>
              <w:rPr>
                <w:sz w:val="20"/>
                <w:lang w:val="fr-FR"/>
              </w:rPr>
            </w:pPr>
            <w:r w:rsidRPr="00A27FD5">
              <w:rPr>
                <w:sz w:val="20"/>
                <w:lang w:val="fr-FR"/>
              </w:rPr>
              <w:t xml:space="preserve">Décalage de la fréquence </w:t>
            </w:r>
            <w:r w:rsidR="00F45D6F" w:rsidRPr="00A27FD5">
              <w:rPr>
                <w:sz w:val="20"/>
                <w:lang w:val="fr-FR"/>
              </w:rPr>
              <w:br/>
            </w:r>
            <w:r w:rsidRPr="00A27FD5">
              <w:rPr>
                <w:sz w:val="20"/>
                <w:lang w:val="fr-FR"/>
              </w:rPr>
              <w:t xml:space="preserve">centrale du filtre de mesure, </w:t>
            </w:r>
            <w:r w:rsidRPr="00A27FD5">
              <w:rPr>
                <w:i/>
                <w:iCs/>
                <w:sz w:val="20"/>
                <w:lang w:val="fr-FR"/>
              </w:rPr>
              <w:t>f_offset</w:t>
            </w:r>
          </w:p>
        </w:tc>
        <w:tc>
          <w:tcPr>
            <w:tcW w:w="3119" w:type="dxa"/>
            <w:vAlign w:val="center"/>
          </w:tcPr>
          <w:p w14:paraId="4013042C" w14:textId="77777777" w:rsidR="006B3243" w:rsidRPr="00A27FD5" w:rsidRDefault="006B3243" w:rsidP="00A569F7">
            <w:pPr>
              <w:pStyle w:val="Tablehead"/>
              <w:rPr>
                <w:sz w:val="20"/>
                <w:lang w:val="fr-FR"/>
              </w:rPr>
            </w:pPr>
            <w:r w:rsidRPr="00A27FD5">
              <w:rPr>
                <w:sz w:val="20"/>
                <w:lang w:val="fr-FR"/>
              </w:rPr>
              <w:t>Limite pour les tests</w:t>
            </w:r>
          </w:p>
        </w:tc>
        <w:tc>
          <w:tcPr>
            <w:tcW w:w="1280" w:type="dxa"/>
            <w:vAlign w:val="center"/>
          </w:tcPr>
          <w:p w14:paraId="3493EE84" w14:textId="14FADC81" w:rsidR="006B3243" w:rsidRPr="00A27FD5" w:rsidRDefault="006B3243" w:rsidP="00A569F7">
            <w:pPr>
              <w:pStyle w:val="Tablehead"/>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1)</w:t>
            </w:r>
          </w:p>
        </w:tc>
      </w:tr>
      <w:tr w:rsidR="006B3243" w:rsidRPr="00A27FD5" w14:paraId="4905FBEB" w14:textId="77777777" w:rsidTr="0098326C">
        <w:trPr>
          <w:cantSplit/>
          <w:jc w:val="center"/>
        </w:trPr>
        <w:tc>
          <w:tcPr>
            <w:tcW w:w="2122" w:type="dxa"/>
          </w:tcPr>
          <w:p w14:paraId="5DF5C1DB" w14:textId="0C2A1120"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3118" w:type="dxa"/>
          </w:tcPr>
          <w:p w14:paraId="381AE83E" w14:textId="549ACA74"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119" w:type="dxa"/>
          </w:tcPr>
          <w:p w14:paraId="7B4C6BC2" w14:textId="77777777" w:rsidR="006B3243" w:rsidRPr="00A27FD5" w:rsidRDefault="006B3243" w:rsidP="00A569F7">
            <w:pPr>
              <w:pStyle w:val="Tabletext"/>
              <w:keepNext/>
              <w:jc w:val="center"/>
              <w:rPr>
                <w:sz w:val="20"/>
                <w:lang w:val="fr-FR"/>
              </w:rPr>
            </w:pPr>
            <w:r w:rsidRPr="00A27FD5">
              <w:rPr>
                <w:position w:val="-28"/>
                <w:lang w:val="fr-FR"/>
              </w:rPr>
              <w:object w:dxaOrig="3720" w:dyaOrig="680" w14:anchorId="04BA2CAF">
                <v:shape id="_x0000_i1056" type="#_x0000_t75" style="width:2in;height:27.8pt" o:ole="">
                  <v:imagedata r:id="rId85" o:title=""/>
                </v:shape>
                <o:OLEObject Type="Embed" ProgID="Equation.DSMT4" ShapeID="_x0000_i1056" DrawAspect="Content" ObjectID="_1804411883" r:id="rId86"/>
              </w:object>
            </w:r>
          </w:p>
        </w:tc>
        <w:tc>
          <w:tcPr>
            <w:tcW w:w="1280" w:type="dxa"/>
          </w:tcPr>
          <w:p w14:paraId="3DCEFE7E"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5874E276" w14:textId="77777777" w:rsidTr="0098326C">
        <w:trPr>
          <w:cantSplit/>
          <w:jc w:val="center"/>
        </w:trPr>
        <w:tc>
          <w:tcPr>
            <w:tcW w:w="2122" w:type="dxa"/>
            <w:tcBorders>
              <w:bottom w:val="single" w:sz="4" w:space="0" w:color="auto"/>
            </w:tcBorders>
          </w:tcPr>
          <w:p w14:paraId="059E3F8A" w14:textId="5B66E5B1"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3118" w:type="dxa"/>
            <w:tcBorders>
              <w:bottom w:val="single" w:sz="4" w:space="0" w:color="auto"/>
            </w:tcBorders>
          </w:tcPr>
          <w:p w14:paraId="22F84A74" w14:textId="6940E3CE"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119" w:type="dxa"/>
            <w:tcBorders>
              <w:bottom w:val="single" w:sz="4" w:space="0" w:color="auto"/>
            </w:tcBorders>
          </w:tcPr>
          <w:p w14:paraId="2A4D1C42" w14:textId="1CA770EE"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38,5 dBm</w:t>
            </w:r>
          </w:p>
        </w:tc>
        <w:tc>
          <w:tcPr>
            <w:tcW w:w="1280" w:type="dxa"/>
            <w:tcBorders>
              <w:bottom w:val="single" w:sz="4" w:space="0" w:color="auto"/>
            </w:tcBorders>
          </w:tcPr>
          <w:p w14:paraId="6B41DAD4"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DDD3D81" w14:textId="77777777" w:rsidTr="0098326C">
        <w:trPr>
          <w:cantSplit/>
          <w:jc w:val="center"/>
        </w:trPr>
        <w:tc>
          <w:tcPr>
            <w:tcW w:w="2122" w:type="dxa"/>
            <w:tcBorders>
              <w:bottom w:val="single" w:sz="4" w:space="0" w:color="auto"/>
            </w:tcBorders>
          </w:tcPr>
          <w:p w14:paraId="1720B4FE" w14:textId="42AC3118"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3118" w:type="dxa"/>
            <w:tcBorders>
              <w:bottom w:val="single" w:sz="4" w:space="0" w:color="auto"/>
            </w:tcBorders>
          </w:tcPr>
          <w:p w14:paraId="5CCC2BDE" w14:textId="6A305991"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bottom w:val="single" w:sz="4" w:space="0" w:color="auto"/>
            </w:tcBorders>
          </w:tcPr>
          <w:p w14:paraId="1FBBDB50" w14:textId="57801BD7" w:rsidR="006B3243" w:rsidRPr="00A27FD5" w:rsidRDefault="00D85DD5" w:rsidP="00A569F7">
            <w:pPr>
              <w:pStyle w:val="Tablet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tc>
        <w:tc>
          <w:tcPr>
            <w:tcW w:w="1280" w:type="dxa"/>
            <w:tcBorders>
              <w:bottom w:val="single" w:sz="4" w:space="0" w:color="auto"/>
            </w:tcBorders>
          </w:tcPr>
          <w:p w14:paraId="04D9429D"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0606219D" w14:textId="77777777" w:rsidTr="00D85DD5">
        <w:trPr>
          <w:cantSplit/>
          <w:jc w:val="center"/>
        </w:trPr>
        <w:tc>
          <w:tcPr>
            <w:tcW w:w="9639" w:type="dxa"/>
            <w:gridSpan w:val="4"/>
            <w:tcBorders>
              <w:top w:val="single" w:sz="4" w:space="0" w:color="auto"/>
              <w:left w:val="nil"/>
              <w:bottom w:val="nil"/>
              <w:right w:val="nil"/>
            </w:tcBorders>
          </w:tcPr>
          <w:p w14:paraId="4B8D47BE"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3444327E" w14:textId="77777777" w:rsidR="006B3243" w:rsidRPr="00A27FD5" w:rsidRDefault="006B3243" w:rsidP="00A569F7">
      <w:pPr>
        <w:pStyle w:val="Tablefin"/>
        <w:rPr>
          <w:lang w:val="fr-FR"/>
        </w:rPr>
      </w:pPr>
    </w:p>
    <w:p w14:paraId="3751D6ED" w14:textId="77777777" w:rsidR="006B3243" w:rsidRPr="00A27FD5" w:rsidRDefault="006B3243" w:rsidP="00A569F7">
      <w:pPr>
        <w:pStyle w:val="TableNo"/>
        <w:rPr>
          <w:lang w:val="fr-FR"/>
        </w:rPr>
      </w:pPr>
      <w:r w:rsidRPr="00A27FD5">
        <w:rPr>
          <w:lang w:val="fr-FR"/>
        </w:rPr>
        <w:lastRenderedPageBreak/>
        <w:t>TABLEAU A1-35</w:t>
      </w:r>
    </w:p>
    <w:p w14:paraId="59AF230E" w14:textId="77777777"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 rattachement pour une largeur de bande de canal de 3 MHz </w:t>
      </w:r>
      <w:r w:rsidRPr="00A27FD5">
        <w:rPr>
          <w:lang w:val="fr-FR"/>
        </w:rPr>
        <w:br/>
        <w:t>(bandes E</w:t>
      </w:r>
      <w:r w:rsidRPr="00A27FD5">
        <w:rPr>
          <w:lang w:val="fr-FR"/>
        </w:rPr>
        <w:noBreakHyphen/>
        <w:t xml:space="preserve">UTRA </w:t>
      </w:r>
      <w:r w:rsidRPr="00A27FD5">
        <w:rPr>
          <w:rFonts w:cs="Arial"/>
          <w:lang w:val="fr-FR"/>
        </w:rPr>
        <w:t xml:space="preserve">&gt;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4812C62D" w14:textId="77777777" w:rsidTr="00D85DD5">
        <w:trPr>
          <w:cantSplit/>
          <w:jc w:val="center"/>
        </w:trPr>
        <w:tc>
          <w:tcPr>
            <w:tcW w:w="2054" w:type="dxa"/>
            <w:vAlign w:val="center"/>
          </w:tcPr>
          <w:p w14:paraId="2EE0AB93" w14:textId="5E6BE1FA"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vAlign w:val="center"/>
          </w:tcPr>
          <w:p w14:paraId="7C22F7EC"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vAlign w:val="center"/>
          </w:tcPr>
          <w:p w14:paraId="648E0A8C" w14:textId="77777777" w:rsidR="006B3243" w:rsidRPr="00A27FD5" w:rsidRDefault="006B3243" w:rsidP="00A569F7">
            <w:pPr>
              <w:pStyle w:val="Tablehead"/>
              <w:rPr>
                <w:sz w:val="20"/>
                <w:lang w:val="fr-FR"/>
              </w:rPr>
            </w:pPr>
            <w:r w:rsidRPr="00A27FD5">
              <w:rPr>
                <w:sz w:val="20"/>
                <w:lang w:val="fr-FR"/>
              </w:rPr>
              <w:t xml:space="preserve">Limite pour les tests </w:t>
            </w:r>
          </w:p>
        </w:tc>
        <w:tc>
          <w:tcPr>
            <w:tcW w:w="1422" w:type="dxa"/>
            <w:vAlign w:val="center"/>
          </w:tcPr>
          <w:p w14:paraId="383799C4" w14:textId="66EDA6BA" w:rsidR="006B3243" w:rsidRPr="00A27FD5" w:rsidRDefault="006B3243" w:rsidP="00A569F7">
            <w:pPr>
              <w:pStyle w:val="Tablehead"/>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1)</w:t>
            </w:r>
          </w:p>
        </w:tc>
      </w:tr>
      <w:tr w:rsidR="006B3243" w:rsidRPr="00A27FD5" w14:paraId="0A9D582A" w14:textId="77777777" w:rsidTr="0098326C">
        <w:trPr>
          <w:cantSplit/>
          <w:jc w:val="center"/>
        </w:trPr>
        <w:tc>
          <w:tcPr>
            <w:tcW w:w="2054" w:type="dxa"/>
          </w:tcPr>
          <w:p w14:paraId="13497B40" w14:textId="1B0FCDC2"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0" w:type="dxa"/>
          </w:tcPr>
          <w:p w14:paraId="050A03FF" w14:textId="08CD2EC8"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293" w:type="dxa"/>
          </w:tcPr>
          <w:p w14:paraId="6C47F486" w14:textId="77777777" w:rsidR="006B3243" w:rsidRPr="00A27FD5" w:rsidRDefault="006B3243" w:rsidP="00A569F7">
            <w:pPr>
              <w:pStyle w:val="Tabletext"/>
              <w:jc w:val="center"/>
              <w:rPr>
                <w:sz w:val="20"/>
                <w:lang w:val="fr-FR"/>
              </w:rPr>
            </w:pPr>
            <w:r w:rsidRPr="00A27FD5">
              <w:rPr>
                <w:position w:val="-28"/>
                <w:lang w:val="fr-FR"/>
              </w:rPr>
              <w:object w:dxaOrig="3800" w:dyaOrig="680" w14:anchorId="7550DEEF">
                <v:shape id="_x0000_i1057" type="#_x0000_t75" style="width:151.6pt;height:27.8pt" o:ole="">
                  <v:imagedata r:id="rId87" o:title=""/>
                </v:shape>
                <o:OLEObject Type="Embed" ProgID="Equation.DSMT4" ShapeID="_x0000_i1057" DrawAspect="Content" ObjectID="_1804411884" r:id="rId88"/>
              </w:object>
            </w:r>
          </w:p>
        </w:tc>
        <w:tc>
          <w:tcPr>
            <w:tcW w:w="1422" w:type="dxa"/>
          </w:tcPr>
          <w:p w14:paraId="1F7C9CF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6334283" w14:textId="77777777" w:rsidTr="0098326C">
        <w:trPr>
          <w:cantSplit/>
          <w:jc w:val="center"/>
        </w:trPr>
        <w:tc>
          <w:tcPr>
            <w:tcW w:w="2054" w:type="dxa"/>
            <w:tcBorders>
              <w:bottom w:val="single" w:sz="4" w:space="0" w:color="auto"/>
            </w:tcBorders>
          </w:tcPr>
          <w:p w14:paraId="514C06D8" w14:textId="073A6C3B"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0" w:type="dxa"/>
            <w:tcBorders>
              <w:bottom w:val="single" w:sz="4" w:space="0" w:color="auto"/>
            </w:tcBorders>
          </w:tcPr>
          <w:p w14:paraId="6CAF6029" w14:textId="08615B94"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293" w:type="dxa"/>
            <w:tcBorders>
              <w:bottom w:val="single" w:sz="4" w:space="0" w:color="auto"/>
            </w:tcBorders>
          </w:tcPr>
          <w:p w14:paraId="1F0900FA" w14:textId="02F74373"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38,2 dBm</w:t>
            </w:r>
          </w:p>
        </w:tc>
        <w:tc>
          <w:tcPr>
            <w:tcW w:w="1422" w:type="dxa"/>
            <w:tcBorders>
              <w:bottom w:val="single" w:sz="4" w:space="0" w:color="auto"/>
            </w:tcBorders>
          </w:tcPr>
          <w:p w14:paraId="377748D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EAE78F7" w14:textId="77777777" w:rsidTr="0098326C">
        <w:trPr>
          <w:cantSplit/>
          <w:jc w:val="center"/>
        </w:trPr>
        <w:tc>
          <w:tcPr>
            <w:tcW w:w="2054" w:type="dxa"/>
            <w:tcBorders>
              <w:bottom w:val="single" w:sz="4" w:space="0" w:color="auto"/>
            </w:tcBorders>
          </w:tcPr>
          <w:p w14:paraId="278BA1F0" w14:textId="5BAD021F"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bottom w:val="single" w:sz="4" w:space="0" w:color="auto"/>
            </w:tcBorders>
          </w:tcPr>
          <w:p w14:paraId="32D041E4" w14:textId="3C31D0A5" w:rsidR="006B3243" w:rsidRPr="00A27FD5" w:rsidRDefault="006B3243" w:rsidP="00A569F7">
            <w:pPr>
              <w:pStyle w:val="Tabletext"/>
              <w:jc w:val="center"/>
              <w:rPr>
                <w:sz w:val="20"/>
                <w:lang w:val="fr-FR"/>
              </w:rPr>
            </w:pPr>
            <w:r w:rsidRPr="00A27FD5">
              <w:rPr>
                <w:sz w:val="20"/>
                <w:lang w:val="fr-FR"/>
              </w:rPr>
              <w:t xml:space="preserve">6,5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3" w:type="dxa"/>
            <w:tcBorders>
              <w:bottom w:val="single" w:sz="4" w:space="0" w:color="auto"/>
            </w:tcBorders>
          </w:tcPr>
          <w:p w14:paraId="7A7C892A" w14:textId="6D1BC459" w:rsidR="006B3243" w:rsidRPr="00A27FD5" w:rsidRDefault="00D85DD5" w:rsidP="00A569F7">
            <w:pPr>
              <w:pStyle w:val="Tablet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tc>
        <w:tc>
          <w:tcPr>
            <w:tcW w:w="1422" w:type="dxa"/>
            <w:tcBorders>
              <w:bottom w:val="single" w:sz="4" w:space="0" w:color="auto"/>
            </w:tcBorders>
          </w:tcPr>
          <w:p w14:paraId="16A6F916"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4ED36888" w14:textId="77777777" w:rsidTr="00D85DD5">
        <w:trPr>
          <w:cantSplit/>
          <w:jc w:val="center"/>
        </w:trPr>
        <w:tc>
          <w:tcPr>
            <w:tcW w:w="9639" w:type="dxa"/>
            <w:gridSpan w:val="4"/>
            <w:tcBorders>
              <w:top w:val="single" w:sz="4" w:space="0" w:color="auto"/>
              <w:left w:val="nil"/>
              <w:bottom w:val="nil"/>
              <w:right w:val="nil"/>
            </w:tcBorders>
          </w:tcPr>
          <w:p w14:paraId="26636982"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1F5E0E1D" w14:textId="77777777" w:rsidR="006B3243" w:rsidRPr="00A27FD5" w:rsidRDefault="006B3243" w:rsidP="00A569F7">
      <w:pPr>
        <w:pStyle w:val="Tablefin"/>
        <w:rPr>
          <w:lang w:val="fr-FR"/>
        </w:rPr>
      </w:pPr>
    </w:p>
    <w:p w14:paraId="765026CE" w14:textId="77777777" w:rsidR="006B3243" w:rsidRPr="00A27FD5" w:rsidRDefault="006B3243" w:rsidP="00A569F7">
      <w:pPr>
        <w:pStyle w:val="TableNo"/>
        <w:rPr>
          <w:lang w:val="fr-FR"/>
        </w:rPr>
      </w:pPr>
      <w:r w:rsidRPr="00A27FD5">
        <w:rPr>
          <w:lang w:val="fr-FR"/>
        </w:rPr>
        <w:t>TABLEAU A1-36</w:t>
      </w:r>
    </w:p>
    <w:p w14:paraId="7BED967B" w14:textId="3FF23E61"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de base de rattachement pour une largeur de bande de canal de 5, 10, 15 ou 20 MHz </w:t>
      </w:r>
      <w:r w:rsidRPr="00A27FD5">
        <w:rPr>
          <w:lang w:val="fr-FR"/>
        </w:rPr>
        <w:br/>
        <w:t xml:space="preserve">(bandes E-UTRA </w:t>
      </w:r>
      <w:r w:rsidR="007D7A35" w:rsidRPr="00A27FD5">
        <w:rPr>
          <w:lang w:val="fr-FR"/>
        </w:rPr>
        <w:t>≤</w:t>
      </w:r>
      <w:r w:rsidRPr="00A27FD5">
        <w:rPr>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3A95D35D" w14:textId="77777777" w:rsidTr="00AA3A4D">
        <w:trPr>
          <w:jc w:val="center"/>
        </w:trPr>
        <w:tc>
          <w:tcPr>
            <w:tcW w:w="2054" w:type="dxa"/>
            <w:vAlign w:val="center"/>
          </w:tcPr>
          <w:p w14:paraId="64B2F161" w14:textId="32A30ABC"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vAlign w:val="center"/>
          </w:tcPr>
          <w:p w14:paraId="3FE30A74"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vAlign w:val="center"/>
          </w:tcPr>
          <w:p w14:paraId="0414D36B" w14:textId="77777777" w:rsidR="006B3243" w:rsidRPr="00A27FD5" w:rsidRDefault="006B3243" w:rsidP="00A569F7">
            <w:pPr>
              <w:pStyle w:val="Tablehead"/>
              <w:rPr>
                <w:sz w:val="20"/>
                <w:lang w:val="fr-FR"/>
              </w:rPr>
            </w:pPr>
            <w:r w:rsidRPr="00A27FD5">
              <w:rPr>
                <w:sz w:val="20"/>
                <w:lang w:val="fr-FR"/>
              </w:rPr>
              <w:t xml:space="preserve">Limite pour les tests </w:t>
            </w:r>
          </w:p>
        </w:tc>
        <w:tc>
          <w:tcPr>
            <w:tcW w:w="1422" w:type="dxa"/>
            <w:vAlign w:val="center"/>
          </w:tcPr>
          <w:p w14:paraId="2DFF6A18" w14:textId="180C5792" w:rsidR="006B3243" w:rsidRPr="00A27FD5" w:rsidRDefault="006B3243" w:rsidP="00A569F7">
            <w:pPr>
              <w:pStyle w:val="Tablehead"/>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1)</w:t>
            </w:r>
          </w:p>
        </w:tc>
      </w:tr>
      <w:tr w:rsidR="006B3243" w:rsidRPr="00A27FD5" w14:paraId="790779B5" w14:textId="77777777" w:rsidTr="0098326C">
        <w:trPr>
          <w:jc w:val="center"/>
        </w:trPr>
        <w:tc>
          <w:tcPr>
            <w:tcW w:w="2054" w:type="dxa"/>
          </w:tcPr>
          <w:p w14:paraId="20DA7CEA" w14:textId="551A8583"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Pr>
          <w:p w14:paraId="78F6E696" w14:textId="6B2C32BD"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293" w:type="dxa"/>
          </w:tcPr>
          <w:p w14:paraId="32F8F092" w14:textId="4BA0E9EE" w:rsidR="006B3243" w:rsidRPr="00A27FD5" w:rsidRDefault="0049195E" w:rsidP="00A569F7">
            <w:pPr>
              <w:pStyle w:val="Tabletext"/>
              <w:keepNext/>
              <w:jc w:val="center"/>
              <w:rPr>
                <w:sz w:val="20"/>
                <w:lang w:val="fr-FR"/>
              </w:rPr>
            </w:pPr>
            <w:r w:rsidRPr="00A27FD5">
              <w:rPr>
                <w:position w:val="-28"/>
                <w:lang w:val="fr-FR"/>
              </w:rPr>
              <w:object w:dxaOrig="3680" w:dyaOrig="680" w14:anchorId="3A855ADB">
                <v:shape id="_x0000_i1058" type="#_x0000_t75" style="width:154.1pt;height:27.8pt" o:ole="">
                  <v:imagedata r:id="rId89" o:title=""/>
                </v:shape>
                <o:OLEObject Type="Embed" ProgID="Equation.DSMT4" ShapeID="_x0000_i1058" DrawAspect="Content" ObjectID="_1804411885" r:id="rId90"/>
              </w:object>
            </w:r>
          </w:p>
        </w:tc>
        <w:tc>
          <w:tcPr>
            <w:tcW w:w="1422" w:type="dxa"/>
          </w:tcPr>
          <w:p w14:paraId="1331D00F"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51B66120" w14:textId="77777777" w:rsidTr="0098326C">
        <w:trPr>
          <w:jc w:val="center"/>
        </w:trPr>
        <w:tc>
          <w:tcPr>
            <w:tcW w:w="2054" w:type="dxa"/>
            <w:tcBorders>
              <w:bottom w:val="single" w:sz="4" w:space="0" w:color="auto"/>
            </w:tcBorders>
          </w:tcPr>
          <w:p w14:paraId="2ED4FFAE" w14:textId="2FD77D96" w:rsidR="006B3243" w:rsidRPr="00A27FD5" w:rsidRDefault="006B3243" w:rsidP="00A569F7">
            <w:pPr>
              <w:pStyle w:val="Tabletext"/>
              <w:keepN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Pr="00A27FD5">
              <w:rPr>
                <w:sz w:val="20"/>
                <w:lang w:val="fr-FR"/>
              </w:rPr>
              <w:br/>
              <w:t>&lt;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bottom w:val="single" w:sz="4" w:space="0" w:color="auto"/>
            </w:tcBorders>
          </w:tcPr>
          <w:p w14:paraId="3C61717B" w14:textId="1CC4FB60" w:rsidR="006B3243" w:rsidRPr="00A27FD5" w:rsidRDefault="006B3243" w:rsidP="00A569F7">
            <w:pPr>
              <w:pStyle w:val="Tabletext"/>
              <w:keepN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Pr="00A27FD5">
              <w:rPr>
                <w:sz w:val="20"/>
                <w:lang w:val="fr-FR"/>
              </w:rPr>
              <w:br/>
              <w:t xml:space="preserve">&lt;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93" w:type="dxa"/>
            <w:tcBorders>
              <w:bottom w:val="single" w:sz="4" w:space="0" w:color="auto"/>
            </w:tcBorders>
          </w:tcPr>
          <w:p w14:paraId="014B492A" w14:textId="1FEAB4F1" w:rsidR="006B3243" w:rsidRPr="00A27FD5" w:rsidRDefault="00F45D6F" w:rsidP="00A569F7">
            <w:pPr>
              <w:pStyle w:val="Tabletext"/>
              <w:keepNext/>
              <w:jc w:val="center"/>
              <w:rPr>
                <w:sz w:val="20"/>
                <w:lang w:val="fr-FR"/>
              </w:rPr>
            </w:pPr>
            <w:r w:rsidRPr="00A27FD5">
              <w:rPr>
                <w:sz w:val="20"/>
                <w:lang w:val="fr-FR"/>
              </w:rPr>
              <w:t>−</w:t>
            </w:r>
            <w:r w:rsidR="006B3243" w:rsidRPr="00A27FD5">
              <w:rPr>
                <w:sz w:val="20"/>
                <w:lang w:val="fr-FR"/>
              </w:rPr>
              <w:t>40,5 dBm</w:t>
            </w:r>
          </w:p>
        </w:tc>
        <w:tc>
          <w:tcPr>
            <w:tcW w:w="1422" w:type="dxa"/>
            <w:tcBorders>
              <w:bottom w:val="single" w:sz="4" w:space="0" w:color="auto"/>
            </w:tcBorders>
          </w:tcPr>
          <w:p w14:paraId="40427CB1"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55687DBE" w14:textId="77777777" w:rsidTr="0098326C">
        <w:trPr>
          <w:jc w:val="center"/>
        </w:trPr>
        <w:tc>
          <w:tcPr>
            <w:tcW w:w="2054" w:type="dxa"/>
            <w:tcBorders>
              <w:bottom w:val="single" w:sz="4" w:space="0" w:color="auto"/>
            </w:tcBorders>
          </w:tcPr>
          <w:p w14:paraId="5CB8F139" w14:textId="350693D1" w:rsidR="006B3243" w:rsidRPr="00A27FD5" w:rsidRDefault="006B3243" w:rsidP="00A569F7">
            <w:pPr>
              <w:pStyle w:val="Tabletext"/>
              <w:keepN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bottom w:val="single" w:sz="4" w:space="0" w:color="auto"/>
            </w:tcBorders>
          </w:tcPr>
          <w:p w14:paraId="3E0B076D" w14:textId="2FCFD754" w:rsidR="006B3243" w:rsidRPr="00A27FD5" w:rsidRDefault="006B3243" w:rsidP="00A569F7">
            <w:pPr>
              <w:pStyle w:val="Tabletext"/>
              <w:keepN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3" w:type="dxa"/>
            <w:tcBorders>
              <w:bottom w:val="single" w:sz="4" w:space="0" w:color="auto"/>
            </w:tcBorders>
          </w:tcPr>
          <w:p w14:paraId="4828B3C5" w14:textId="24CF450B" w:rsidR="006B3243" w:rsidRPr="00A27FD5" w:rsidRDefault="00D85DD5" w:rsidP="00A569F7">
            <w:pPr>
              <w:pStyle w:val="Tabletext"/>
              <w:keepN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p w14:paraId="5C8557DE" w14:textId="77777777" w:rsidR="006B3243" w:rsidRPr="00A27FD5" w:rsidRDefault="006B3243" w:rsidP="00A569F7">
            <w:pPr>
              <w:pStyle w:val="Tabletext"/>
              <w:keepNext/>
              <w:jc w:val="center"/>
              <w:rPr>
                <w:sz w:val="20"/>
                <w:lang w:val="fr-FR"/>
              </w:rPr>
            </w:pPr>
            <w:r w:rsidRPr="00A27FD5">
              <w:rPr>
                <w:sz w:val="20"/>
                <w:lang w:val="fr-FR"/>
              </w:rPr>
              <w:t>(Note 2)</w:t>
            </w:r>
          </w:p>
        </w:tc>
        <w:tc>
          <w:tcPr>
            <w:tcW w:w="1422" w:type="dxa"/>
            <w:tcBorders>
              <w:bottom w:val="single" w:sz="4" w:space="0" w:color="auto"/>
            </w:tcBorders>
          </w:tcPr>
          <w:p w14:paraId="0288CE8C" w14:textId="77777777" w:rsidR="006B3243" w:rsidRPr="00A27FD5" w:rsidRDefault="006B3243" w:rsidP="00A569F7">
            <w:pPr>
              <w:pStyle w:val="Tabletext"/>
              <w:keepNext/>
              <w:jc w:val="center"/>
              <w:rPr>
                <w:sz w:val="20"/>
                <w:lang w:val="fr-FR"/>
              </w:rPr>
            </w:pPr>
            <w:r w:rsidRPr="00A27FD5">
              <w:rPr>
                <w:sz w:val="20"/>
                <w:lang w:val="fr-FR"/>
              </w:rPr>
              <w:t>1 MHz</w:t>
            </w:r>
          </w:p>
        </w:tc>
      </w:tr>
      <w:tr w:rsidR="006B3243" w:rsidRPr="00A27FD5" w14:paraId="24B3E7BC" w14:textId="77777777" w:rsidTr="00AA3A4D">
        <w:trPr>
          <w:jc w:val="center"/>
        </w:trPr>
        <w:tc>
          <w:tcPr>
            <w:tcW w:w="9639" w:type="dxa"/>
            <w:gridSpan w:val="4"/>
            <w:tcBorders>
              <w:top w:val="single" w:sz="4" w:space="0" w:color="auto"/>
              <w:left w:val="nil"/>
              <w:bottom w:val="nil"/>
              <w:right w:val="nil"/>
            </w:tcBorders>
          </w:tcPr>
          <w:p w14:paraId="24ACB44D"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08DA306" w14:textId="324DF74B" w:rsidR="006B3243" w:rsidRPr="00A27FD5" w:rsidRDefault="006B3243" w:rsidP="00A569F7">
            <w:pPr>
              <w:pStyle w:val="Tabletext"/>
              <w:rPr>
                <w:sz w:val="20"/>
                <w:lang w:val="fr-FR"/>
              </w:rPr>
            </w:pPr>
            <w:r w:rsidRPr="00A27FD5">
              <w:rPr>
                <w:sz w:val="20"/>
                <w:lang w:val="fr-FR"/>
              </w:rPr>
              <w:t xml:space="preserve">NOTE 2 – </w:t>
            </w:r>
            <w:r w:rsidRPr="00A27FD5">
              <w:rPr>
                <w:rFonts w:eastAsia="SimSun"/>
                <w:sz w:val="20"/>
                <w:lang w:val="fr-FR"/>
              </w:rPr>
              <w:t>La limite n'est pas applicable lorsque</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tc>
      </w:tr>
    </w:tbl>
    <w:p w14:paraId="24CDE6DF" w14:textId="77777777" w:rsidR="006B3243" w:rsidRPr="00A27FD5" w:rsidRDefault="006B3243" w:rsidP="00A569F7">
      <w:pPr>
        <w:pStyle w:val="Tablefin"/>
        <w:rPr>
          <w:lang w:val="fr-FR"/>
        </w:rPr>
      </w:pPr>
    </w:p>
    <w:p w14:paraId="0A1ECF1C" w14:textId="77777777" w:rsidR="006B3243" w:rsidRPr="00A27FD5" w:rsidRDefault="006B3243" w:rsidP="00A569F7">
      <w:pPr>
        <w:pStyle w:val="TableNo"/>
        <w:rPr>
          <w:lang w:val="fr-FR" w:eastAsia="zh-CN"/>
        </w:rPr>
      </w:pPr>
      <w:r w:rsidRPr="00A27FD5">
        <w:rPr>
          <w:lang w:val="fr-FR"/>
        </w:rPr>
        <w:lastRenderedPageBreak/>
        <w:t>TABLEAU A1-37</w:t>
      </w:r>
    </w:p>
    <w:p w14:paraId="5AFC0D55" w14:textId="77777777"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w:t>
      </w:r>
      <w:r w:rsidRPr="00A27FD5">
        <w:rPr>
          <w:lang w:val="fr-FR"/>
        </w:rPr>
        <w:br/>
        <w:t>de base de rattachement pour une largeur de bande de canal de 5, 10, 15 ou 20 MHz</w:t>
      </w:r>
      <w:r w:rsidRPr="00A27FD5">
        <w:rPr>
          <w:lang w:val="fr-FR"/>
        </w:rPr>
        <w:br/>
        <w:t xml:space="preserve">(bandes E-UTRA </w:t>
      </w:r>
      <w:r w:rsidRPr="00A27FD5">
        <w:rPr>
          <w:rFonts w:cs="Arial"/>
          <w:lang w:val="fr-FR"/>
        </w:rPr>
        <w:t xml:space="preserve">&gt;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151"/>
        <w:gridCol w:w="1564"/>
      </w:tblGrid>
      <w:tr w:rsidR="006B3243" w:rsidRPr="00A27FD5" w14:paraId="6D5E17AE" w14:textId="77777777" w:rsidTr="00AA3A4D">
        <w:trPr>
          <w:jc w:val="center"/>
        </w:trPr>
        <w:tc>
          <w:tcPr>
            <w:tcW w:w="2054" w:type="dxa"/>
            <w:vAlign w:val="center"/>
          </w:tcPr>
          <w:p w14:paraId="12985D82" w14:textId="59A7B762"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vAlign w:val="center"/>
          </w:tcPr>
          <w:p w14:paraId="7A47FFB7"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51" w:type="dxa"/>
            <w:vAlign w:val="center"/>
          </w:tcPr>
          <w:p w14:paraId="372A183A" w14:textId="77777777" w:rsidR="006B3243" w:rsidRPr="00A27FD5" w:rsidRDefault="006B3243" w:rsidP="00A569F7">
            <w:pPr>
              <w:pStyle w:val="Tablehead"/>
              <w:rPr>
                <w:sz w:val="20"/>
                <w:lang w:val="fr-FR"/>
              </w:rPr>
            </w:pPr>
            <w:r w:rsidRPr="00A27FD5">
              <w:rPr>
                <w:sz w:val="20"/>
                <w:lang w:val="fr-FR"/>
              </w:rPr>
              <w:t xml:space="preserve">Limite pour les tests </w:t>
            </w:r>
          </w:p>
        </w:tc>
        <w:tc>
          <w:tcPr>
            <w:tcW w:w="1564" w:type="dxa"/>
            <w:vAlign w:val="center"/>
          </w:tcPr>
          <w:p w14:paraId="64F02F93" w14:textId="5F4A9F8F" w:rsidR="006B3243" w:rsidRPr="00A27FD5" w:rsidRDefault="006B3243" w:rsidP="00A569F7">
            <w:pPr>
              <w:pStyle w:val="Tablehead"/>
              <w:rPr>
                <w:sz w:val="20"/>
                <w:lang w:val="fr-FR"/>
              </w:rPr>
            </w:pPr>
            <w:r w:rsidRPr="00A27FD5">
              <w:rPr>
                <w:sz w:val="20"/>
                <w:lang w:val="fr-FR"/>
              </w:rPr>
              <w:t xml:space="preserve">Largeur de bande de mesure </w:t>
            </w:r>
            <w:r w:rsidR="00F45D6F" w:rsidRPr="00A27FD5">
              <w:rPr>
                <w:sz w:val="20"/>
                <w:lang w:val="fr-FR"/>
              </w:rPr>
              <w:br/>
            </w:r>
            <w:r w:rsidRPr="00A27FD5">
              <w:rPr>
                <w:sz w:val="20"/>
                <w:lang w:val="fr-FR"/>
              </w:rPr>
              <w:t>(Note 1)</w:t>
            </w:r>
          </w:p>
        </w:tc>
      </w:tr>
      <w:tr w:rsidR="006B3243" w:rsidRPr="00A27FD5" w14:paraId="2516895B" w14:textId="77777777" w:rsidTr="0098326C">
        <w:trPr>
          <w:jc w:val="center"/>
        </w:trPr>
        <w:tc>
          <w:tcPr>
            <w:tcW w:w="2054" w:type="dxa"/>
          </w:tcPr>
          <w:p w14:paraId="4DBF6306" w14:textId="7AC8D824"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Pr>
          <w:p w14:paraId="4246BDEA" w14:textId="00084646"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151" w:type="dxa"/>
          </w:tcPr>
          <w:p w14:paraId="2EF08097" w14:textId="77777777" w:rsidR="006B3243" w:rsidRPr="00A27FD5" w:rsidRDefault="006B3243" w:rsidP="00A569F7">
            <w:pPr>
              <w:pStyle w:val="Tabletext"/>
              <w:jc w:val="center"/>
              <w:rPr>
                <w:sz w:val="20"/>
                <w:lang w:val="fr-FR"/>
              </w:rPr>
            </w:pPr>
            <w:r w:rsidRPr="00A27FD5">
              <w:rPr>
                <w:position w:val="-28"/>
                <w:lang w:val="fr-FR"/>
              </w:rPr>
              <w:object w:dxaOrig="3840" w:dyaOrig="680" w14:anchorId="28FB49EB">
                <v:shape id="_x0000_i1247" type="#_x0000_t75" style="width:2in;height:27.8pt" o:ole="">
                  <v:imagedata r:id="rId91" o:title=""/>
                </v:shape>
                <o:OLEObject Type="Embed" ProgID="Equation.DSMT4" ShapeID="_x0000_i1247" DrawAspect="Content" ObjectID="_1804411886" r:id="rId92"/>
              </w:object>
            </w:r>
          </w:p>
        </w:tc>
        <w:tc>
          <w:tcPr>
            <w:tcW w:w="1564" w:type="dxa"/>
          </w:tcPr>
          <w:p w14:paraId="5B81FEB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09C7FC1" w14:textId="77777777" w:rsidTr="0098326C">
        <w:trPr>
          <w:jc w:val="center"/>
        </w:trPr>
        <w:tc>
          <w:tcPr>
            <w:tcW w:w="2054" w:type="dxa"/>
            <w:tcBorders>
              <w:bottom w:val="single" w:sz="4" w:space="0" w:color="auto"/>
            </w:tcBorders>
          </w:tcPr>
          <w:p w14:paraId="6CA022BA" w14:textId="3F3F6396"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bottom w:val="single" w:sz="4" w:space="0" w:color="auto"/>
            </w:tcBorders>
          </w:tcPr>
          <w:p w14:paraId="56611C06" w14:textId="056E42A3"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151" w:type="dxa"/>
            <w:tcBorders>
              <w:bottom w:val="single" w:sz="4" w:space="0" w:color="auto"/>
            </w:tcBorders>
          </w:tcPr>
          <w:p w14:paraId="667D0617" w14:textId="342F6D70" w:rsidR="006B3243" w:rsidRPr="00A27FD5" w:rsidRDefault="00F45D6F" w:rsidP="00A569F7">
            <w:pPr>
              <w:pStyle w:val="Tabletext"/>
              <w:jc w:val="center"/>
              <w:rPr>
                <w:sz w:val="20"/>
                <w:lang w:val="fr-FR"/>
              </w:rPr>
            </w:pPr>
            <w:r w:rsidRPr="00A27FD5">
              <w:rPr>
                <w:sz w:val="20"/>
                <w:lang w:val="fr-FR"/>
              </w:rPr>
              <w:t>−</w:t>
            </w:r>
            <w:r w:rsidR="006B3243" w:rsidRPr="00A27FD5">
              <w:rPr>
                <w:sz w:val="20"/>
                <w:lang w:val="fr-FR"/>
              </w:rPr>
              <w:t>40,2 dBm</w:t>
            </w:r>
          </w:p>
        </w:tc>
        <w:tc>
          <w:tcPr>
            <w:tcW w:w="1564" w:type="dxa"/>
            <w:tcBorders>
              <w:bottom w:val="single" w:sz="4" w:space="0" w:color="auto"/>
            </w:tcBorders>
          </w:tcPr>
          <w:p w14:paraId="655FA07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0C4CD37" w14:textId="77777777" w:rsidTr="0098326C">
        <w:trPr>
          <w:jc w:val="center"/>
        </w:trPr>
        <w:tc>
          <w:tcPr>
            <w:tcW w:w="2054" w:type="dxa"/>
            <w:tcBorders>
              <w:bottom w:val="single" w:sz="4" w:space="0" w:color="auto"/>
            </w:tcBorders>
          </w:tcPr>
          <w:p w14:paraId="2EDDC643" w14:textId="5C9B94E4"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bottom w:val="single" w:sz="4" w:space="0" w:color="auto"/>
            </w:tcBorders>
          </w:tcPr>
          <w:p w14:paraId="0D0BC632" w14:textId="73C55F39"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51" w:type="dxa"/>
            <w:tcBorders>
              <w:bottom w:val="single" w:sz="4" w:space="0" w:color="auto"/>
            </w:tcBorders>
          </w:tcPr>
          <w:p w14:paraId="17BF1514" w14:textId="0B7E9F02" w:rsidR="006B3243" w:rsidRPr="00A27FD5" w:rsidRDefault="00D85DD5" w:rsidP="00A569F7">
            <w:pPr>
              <w:pStyle w:val="Tabletext"/>
              <w:jc w:val="center"/>
              <w:rPr>
                <w:sz w:val="20"/>
                <w:lang w:val="fr-FR"/>
              </w:rPr>
            </w:pPr>
            <m:oMathPara>
              <m:oMath>
                <m:d>
                  <m:dPr>
                    <m:begChr m:val="{"/>
                    <m:endChr m:val=""/>
                    <m:ctrlPr>
                      <w:rPr>
                        <w:rFonts w:ascii="Cambria Math" w:hAnsi="Cambria Math"/>
                        <w:i/>
                        <w:sz w:val="20"/>
                        <w:lang w:val="fr-FR"/>
                      </w:rPr>
                    </m:ctrlPr>
                  </m:dPr>
                  <m:e>
                    <m:eqArr>
                      <m:eqArrPr>
                        <m:ctrlPr>
                          <w:rPr>
                            <w:rFonts w:ascii="Cambria Math" w:hAnsi="Cambria Math"/>
                            <w:i/>
                            <w:sz w:val="20"/>
                            <w:lang w:val="fr-FR"/>
                          </w:rPr>
                        </m:ctrlPr>
                      </m:eqArrPr>
                      <m:e>
                        <m:r>
                          <w:rPr>
                            <w:rFonts w:ascii="Cambria Math" w:hAnsi="Cambria Math"/>
                            <w:sz w:val="20"/>
                            <w:lang w:val="fr-FR"/>
                          </w:rPr>
                          <m:t xml:space="preserve">P-52 </m:t>
                        </m:r>
                        <m:r>
                          <m:rPr>
                            <m:sty m:val="p"/>
                          </m:rPr>
                          <w:rPr>
                            <w:rFonts w:ascii="Cambria Math" w:hAnsi="Cambria Math"/>
                            <w:sz w:val="20"/>
                            <w:lang w:val="fr-FR"/>
                          </w:rPr>
                          <m:t>dB</m:t>
                        </m:r>
                        <m:r>
                          <w:rPr>
                            <w:rFonts w:ascii="Cambria Math" w:hAnsi="Cambria Math"/>
                            <w:sz w:val="20"/>
                            <w:lang w:val="fr-FR"/>
                          </w:rPr>
                          <m:t xml:space="preserve">,2 </m:t>
                        </m:r>
                        <m:r>
                          <m:rPr>
                            <m:sty m:val="p"/>
                          </m:rPr>
                          <w:rPr>
                            <w:rFonts w:ascii="Cambria Math" w:hAnsi="Cambria Math"/>
                            <w:sz w:val="20"/>
                            <w:lang w:val="fr-FR"/>
                          </w:rPr>
                          <m:t>dBm</m:t>
                        </m:r>
                        <m:r>
                          <m:rPr>
                            <m:sty m:val="p"/>
                          </m:rPr>
                          <w:rPr>
                            <w:rFonts w:ascii="Cambria Math" w:hAnsi="Cambria Math"/>
                            <w:sz w:val="20"/>
                            <w:lang w:val="fr-FR"/>
                          </w:rPr>
                          <m:t>≤</m:t>
                        </m:r>
                        <m:r>
                          <w:rPr>
                            <w:rFonts w:ascii="Cambria Math" w:hAnsi="Cambria Math"/>
                            <w:sz w:val="20"/>
                            <w:lang w:val="fr-FR"/>
                          </w:rPr>
                          <m:t>P</m:t>
                        </m:r>
                        <m:r>
                          <m:rPr>
                            <m:sty m:val="p"/>
                          </m:rPr>
                          <w:rPr>
                            <w:rFonts w:ascii="Cambria Math" w:hAnsi="Cambria Math"/>
                            <w:sz w:val="20"/>
                            <w:lang w:val="fr-FR"/>
                          </w:rPr>
                          <m:t>≤</m:t>
                        </m:r>
                        <m:r>
                          <m:rPr>
                            <m:sty m:val="p"/>
                          </m:rPr>
                          <w:rPr>
                            <w:rFonts w:ascii="Cambria Math" w:hAnsi="Cambria Math"/>
                            <w:sz w:val="20"/>
                            <w:lang w:val="fr-FR"/>
                          </w:rPr>
                          <m:t>20 dBm</m:t>
                        </m:r>
                        <m:r>
                          <w:rPr>
                            <w:rFonts w:ascii="Cambria Math" w:hAnsi="Cambria Math"/>
                            <w:sz w:val="20"/>
                            <w:lang w:val="fr-FR"/>
                          </w:rPr>
                          <m:t xml:space="preserve"> </m:t>
                        </m:r>
                      </m:e>
                      <m:e>
                        <m:r>
                          <w:rPr>
                            <w:rFonts w:ascii="Cambria Math" w:hAnsi="Cambria Math"/>
                            <w:sz w:val="20"/>
                            <w:lang w:val="fr-FR"/>
                          </w:rPr>
                          <m:t xml:space="preserve">-50 </m:t>
                        </m:r>
                        <m:r>
                          <m:rPr>
                            <m:sty m:val="p"/>
                          </m:rPr>
                          <w:rPr>
                            <w:rFonts w:ascii="Cambria Math" w:hAnsi="Cambria Math"/>
                            <w:sz w:val="20"/>
                            <w:lang w:val="fr-FR"/>
                          </w:rPr>
                          <m:t>dBm</m:t>
                        </m:r>
                        <m:r>
                          <w:rPr>
                            <w:rFonts w:ascii="Cambria Math" w:hAnsi="Cambria Math"/>
                            <w:sz w:val="20"/>
                            <w:lang w:val="fr-FR"/>
                          </w:rPr>
                          <m:t>,P</m:t>
                        </m:r>
                        <m:r>
                          <m:rPr>
                            <m:sty m:val="p"/>
                          </m:rPr>
                          <w:rPr>
                            <w:rFonts w:ascii="Cambria Math" w:hAnsi="Cambria Math"/>
                            <w:sz w:val="20"/>
                            <w:lang w:val="fr-FR"/>
                          </w:rPr>
                          <m:t>&lt;2 dBm</m:t>
                        </m:r>
                      </m:e>
                    </m:eqArr>
                  </m:e>
                </m:d>
              </m:oMath>
            </m:oMathPara>
          </w:p>
          <w:p w14:paraId="18985A7D" w14:textId="77777777" w:rsidR="006B3243" w:rsidRPr="00A27FD5" w:rsidRDefault="006B3243" w:rsidP="00A569F7">
            <w:pPr>
              <w:pStyle w:val="Tabletext"/>
              <w:jc w:val="center"/>
              <w:rPr>
                <w:sz w:val="20"/>
                <w:lang w:val="fr-FR"/>
              </w:rPr>
            </w:pPr>
            <w:r w:rsidRPr="00A27FD5">
              <w:rPr>
                <w:sz w:val="20"/>
                <w:lang w:val="fr-FR"/>
              </w:rPr>
              <w:t>(Note 2)</w:t>
            </w:r>
          </w:p>
        </w:tc>
        <w:tc>
          <w:tcPr>
            <w:tcW w:w="1564" w:type="dxa"/>
            <w:tcBorders>
              <w:bottom w:val="single" w:sz="4" w:space="0" w:color="auto"/>
            </w:tcBorders>
          </w:tcPr>
          <w:p w14:paraId="27D4260F"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CF8897C" w14:textId="77777777" w:rsidTr="00AA3A4D">
        <w:trPr>
          <w:jc w:val="center"/>
        </w:trPr>
        <w:tc>
          <w:tcPr>
            <w:tcW w:w="9639" w:type="dxa"/>
            <w:gridSpan w:val="4"/>
            <w:tcBorders>
              <w:top w:val="single" w:sz="4" w:space="0" w:color="auto"/>
              <w:left w:val="nil"/>
              <w:bottom w:val="nil"/>
              <w:right w:val="nil"/>
            </w:tcBorders>
          </w:tcPr>
          <w:p w14:paraId="6901808F"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9ADD605" w14:textId="130332D4"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2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tc>
      </w:tr>
    </w:tbl>
    <w:p w14:paraId="05BF23B5" w14:textId="77777777" w:rsidR="006B3243" w:rsidRPr="00A27FD5" w:rsidRDefault="006B3243" w:rsidP="00A569F7">
      <w:pPr>
        <w:pStyle w:val="Tablefin"/>
        <w:rPr>
          <w:lang w:val="fr-FR"/>
        </w:rPr>
      </w:pPr>
      <w:bookmarkStart w:id="101" w:name="_Toc351733014"/>
    </w:p>
    <w:p w14:paraId="10C97913" w14:textId="77777777" w:rsidR="006B3243" w:rsidRPr="00A27FD5" w:rsidRDefault="006B3243" w:rsidP="00A569F7">
      <w:pPr>
        <w:pStyle w:val="Heading3"/>
        <w:rPr>
          <w:lang w:val="fr-FR"/>
        </w:rPr>
      </w:pPr>
      <w:r w:rsidRPr="00A27FD5">
        <w:rPr>
          <w:lang w:val="fr-FR"/>
        </w:rPr>
        <w:t>2.3.2C</w:t>
      </w:r>
      <w:r w:rsidRPr="00A27FD5">
        <w:rPr>
          <w:lang w:val="fr-FR"/>
        </w:rPr>
        <w:tab/>
        <w:t>Rayonnements non désirés dans la bande de fonctionnement dans le cas de stations de base moyenne portée (catégories A et B)</w:t>
      </w:r>
    </w:p>
    <w:bookmarkEnd w:id="101"/>
    <w:p w14:paraId="1C3688B9" w14:textId="7FCF313B" w:rsidR="006B3243" w:rsidRPr="00A27FD5" w:rsidRDefault="006B3243" w:rsidP="00A569F7">
      <w:pPr>
        <w:rPr>
          <w:lang w:val="fr-FR" w:eastAsia="zh-CN"/>
        </w:rPr>
      </w:pPr>
      <w:r w:rsidRPr="00A27FD5">
        <w:rPr>
          <w:lang w:val="fr-FR"/>
        </w:rPr>
        <w:t xml:space="preserve">Pour les stations de base moyenne portée fonctionnant dans les bandes E-UTRA </w:t>
      </w:r>
      <w:r w:rsidR="007D7A35" w:rsidRPr="00A27FD5">
        <w:rPr>
          <w:lang w:val="fr-FR"/>
        </w:rPr>
        <w:t>≤</w:t>
      </w:r>
      <w:r w:rsidRPr="00A27FD5">
        <w:rPr>
          <w:lang w:val="fr-FR"/>
        </w:rPr>
        <w:t xml:space="preserve"> 3 GHz, les émissions ne doivent pas dépasser les niveaux maximaux indiqués dans les Tableaux A1-38, A1-40, A1</w:t>
      </w:r>
      <w:r w:rsidRPr="00A27FD5">
        <w:rPr>
          <w:lang w:val="fr-FR"/>
        </w:rPr>
        <w:noBreakHyphen/>
        <w:t>42, A1-44, A1-46 et A1-48.</w:t>
      </w:r>
    </w:p>
    <w:p w14:paraId="7327EB3C" w14:textId="77777777" w:rsidR="006B3243" w:rsidRPr="00A27FD5" w:rsidRDefault="006B3243" w:rsidP="00A569F7">
      <w:pPr>
        <w:rPr>
          <w:lang w:val="fr-FR" w:eastAsia="zh-CN"/>
        </w:rPr>
      </w:pPr>
      <w:r w:rsidRPr="00A27FD5">
        <w:rPr>
          <w:lang w:val="fr-FR"/>
        </w:rPr>
        <w:t>Pour les stations de base moyenne portée fonctionnant dans les bandes E-UTRA &gt; 3 GHz, les émissions ne doivent pas dépasser les niveaux maximaux indiqués dans les Tableaux A1-39, A1-41, A1</w:t>
      </w:r>
      <w:r w:rsidRPr="00A27FD5">
        <w:rPr>
          <w:lang w:val="fr-FR"/>
        </w:rPr>
        <w:noBreakHyphen/>
        <w:t>43, A1-45, A1-47 et A1-49.</w:t>
      </w:r>
    </w:p>
    <w:p w14:paraId="5D784851" w14:textId="77777777" w:rsidR="006B3243" w:rsidRPr="00A27FD5" w:rsidRDefault="006B3243" w:rsidP="00A569F7">
      <w:pPr>
        <w:pStyle w:val="TableNo"/>
        <w:rPr>
          <w:lang w:val="fr-FR"/>
        </w:rPr>
      </w:pPr>
      <w:r w:rsidRPr="00A27FD5">
        <w:rPr>
          <w:lang w:val="fr-FR"/>
        </w:rPr>
        <w:t>TABLEAU A1-38</w:t>
      </w:r>
    </w:p>
    <w:p w14:paraId="6A7B3E70" w14:textId="6CE7FA59" w:rsidR="006B3243" w:rsidRPr="00A27FD5" w:rsidRDefault="006B3243" w:rsidP="00A569F7">
      <w:pPr>
        <w:pStyle w:val="Tabletitle"/>
        <w:rPr>
          <w:lang w:val="fr-FR"/>
        </w:rPr>
      </w:pPr>
      <w:r w:rsidRPr="00A27FD5">
        <w:rPr>
          <w:lang w:val="fr-FR"/>
        </w:rPr>
        <w:t>Limites des rayonnements non désirés dans la bande de fonctionnement dans le cas de stations de base moyenne portée pour une largeur de bande de canal de 1,4 MHz,</w:t>
      </w:r>
      <w:r w:rsidRPr="00A27FD5">
        <w:rPr>
          <w:lang w:val="fr-FR"/>
        </w:rPr>
        <w:br/>
      </w:r>
      <w:r w:rsidRPr="00A27FD5">
        <w:rPr>
          <w:bCs/>
          <w:lang w:val="fr-FR"/>
        </w:rPr>
        <w:t xml:space="preserve">31 &lt; </w:t>
      </w:r>
      <w:r w:rsidRPr="00A27FD5">
        <w:rPr>
          <w:bCs/>
          <w:i/>
          <w:iCs/>
          <w:lang w:val="fr-FR"/>
        </w:rPr>
        <w:t>P</w:t>
      </w:r>
      <w:r w:rsidR="00422BE1" w:rsidRPr="00A27FD5">
        <w:rPr>
          <w:bCs/>
          <w:i/>
          <w:iCs/>
          <w:vertAlign w:val="subscript"/>
          <w:lang w:val="fr-FR"/>
        </w:rPr>
        <w:t>ra</w:t>
      </w:r>
      <w:r w:rsidRPr="00A27FD5">
        <w:rPr>
          <w:bCs/>
          <w:i/>
          <w:iCs/>
          <w:vertAlign w:val="subscript"/>
          <w:lang w:val="fr-FR"/>
        </w:rPr>
        <w:t xml:space="preserve">ted,c </w:t>
      </w:r>
      <w:r w:rsidR="007D7A35" w:rsidRPr="00A27FD5">
        <w:rPr>
          <w:rFonts w:cs="v5.0.0"/>
          <w:lang w:val="fr-FR"/>
        </w:rPr>
        <w:t>≤</w:t>
      </w:r>
      <w:r w:rsidRPr="00A27FD5">
        <w:rPr>
          <w:rFonts w:cs="v5.0.0"/>
          <w:lang w:val="fr-FR"/>
        </w:rPr>
        <w:t xml:space="preserve"> </w:t>
      </w:r>
      <w:r w:rsidRPr="00A27FD5">
        <w:rPr>
          <w:bCs/>
          <w:lang w:val="fr-FR"/>
        </w:rPr>
        <w:t xml:space="preserve">38 </w:t>
      </w:r>
      <w:r w:rsidRPr="00A27FD5">
        <w:rPr>
          <w:rFonts w:cs="v5.0.0"/>
          <w:lang w:val="fr-FR"/>
        </w:rPr>
        <w:t>dBm (</w:t>
      </w:r>
      <w:r w:rsidRPr="00A27FD5">
        <w:rPr>
          <w:rFonts w:cs="v4.2.0"/>
          <w:lang w:val="fr-FR"/>
        </w:rPr>
        <w:t xml:space="preserve">bandes </w:t>
      </w:r>
      <w:r w:rsidRPr="00A27FD5">
        <w:rPr>
          <w:lang w:val="fr-FR"/>
        </w:rPr>
        <w:t xml:space="preserve">E-UTRA </w:t>
      </w:r>
      <w:r w:rsidR="007D7A35" w:rsidRPr="00A27FD5">
        <w:rPr>
          <w:rFonts w:cs="Arial"/>
          <w:lang w:val="fr-FR"/>
        </w:rPr>
        <w:t>≤</w:t>
      </w:r>
      <w:r w:rsidRPr="00A27FD5">
        <w:rPr>
          <w:rFonts w:cs="Arial"/>
          <w:lang w:val="fr-FR"/>
        </w:rPr>
        <w:t xml:space="preserve"> </w:t>
      </w:r>
      <w:r w:rsidRPr="00A27FD5">
        <w:rPr>
          <w:lang w:val="fr-FR"/>
        </w:rPr>
        <w:t>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9"/>
        <w:gridCol w:w="3258"/>
        <w:gridCol w:w="1144"/>
      </w:tblGrid>
      <w:tr w:rsidR="006B3243" w:rsidRPr="00A27FD5" w14:paraId="7F2B3585" w14:textId="77777777" w:rsidTr="0097489D">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51747ED" w14:textId="2BCB6A37"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9" w:type="dxa"/>
            <w:tcBorders>
              <w:top w:val="single" w:sz="4" w:space="0" w:color="auto"/>
              <w:left w:val="single" w:sz="4" w:space="0" w:color="auto"/>
              <w:bottom w:val="single" w:sz="4" w:space="0" w:color="auto"/>
              <w:right w:val="single" w:sz="4" w:space="0" w:color="auto"/>
            </w:tcBorders>
            <w:vAlign w:val="center"/>
          </w:tcPr>
          <w:p w14:paraId="392EFE87"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58" w:type="dxa"/>
            <w:tcBorders>
              <w:top w:val="single" w:sz="4" w:space="0" w:color="auto"/>
              <w:left w:val="single" w:sz="4" w:space="0" w:color="auto"/>
              <w:bottom w:val="single" w:sz="4" w:space="0" w:color="auto"/>
              <w:right w:val="single" w:sz="4" w:space="0" w:color="auto"/>
            </w:tcBorders>
            <w:vAlign w:val="center"/>
          </w:tcPr>
          <w:p w14:paraId="5AE75A0E"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144" w:type="dxa"/>
            <w:tcBorders>
              <w:top w:val="single" w:sz="4" w:space="0" w:color="auto"/>
              <w:left w:val="single" w:sz="4" w:space="0" w:color="auto"/>
              <w:bottom w:val="single" w:sz="4" w:space="0" w:color="auto"/>
              <w:right w:val="single" w:sz="4" w:space="0" w:color="auto"/>
            </w:tcBorders>
            <w:vAlign w:val="center"/>
          </w:tcPr>
          <w:p w14:paraId="7876C331"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9A76A8" w:rsidRPr="00A27FD5" w14:paraId="2DD7F0BC" w14:textId="77777777" w:rsidTr="00D85DD5">
        <w:trPr>
          <w:jc w:val="center"/>
        </w:trPr>
        <w:tc>
          <w:tcPr>
            <w:tcW w:w="2263" w:type="dxa"/>
            <w:tcBorders>
              <w:top w:val="single" w:sz="4" w:space="0" w:color="auto"/>
              <w:left w:val="single" w:sz="4" w:space="0" w:color="auto"/>
              <w:bottom w:val="single" w:sz="4" w:space="0" w:color="auto"/>
              <w:right w:val="single" w:sz="4" w:space="0" w:color="auto"/>
            </w:tcBorders>
          </w:tcPr>
          <w:p w14:paraId="37B11FEF" w14:textId="28963CA8" w:rsidR="009A76A8" w:rsidRPr="00A27FD5" w:rsidRDefault="009A76A8" w:rsidP="009A76A8">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9" w:type="dxa"/>
            <w:tcBorders>
              <w:top w:val="single" w:sz="4" w:space="0" w:color="auto"/>
              <w:left w:val="single" w:sz="4" w:space="0" w:color="auto"/>
              <w:bottom w:val="single" w:sz="4" w:space="0" w:color="auto"/>
              <w:right w:val="single" w:sz="4" w:space="0" w:color="auto"/>
            </w:tcBorders>
          </w:tcPr>
          <w:p w14:paraId="2122EDF7" w14:textId="2937A5C8" w:rsidR="009A76A8" w:rsidRPr="00A27FD5" w:rsidRDefault="009A76A8" w:rsidP="009A76A8">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258" w:type="dxa"/>
            <w:tcBorders>
              <w:top w:val="single" w:sz="4" w:space="0" w:color="auto"/>
              <w:left w:val="single" w:sz="4" w:space="0" w:color="auto"/>
              <w:bottom w:val="single" w:sz="4" w:space="0" w:color="auto"/>
              <w:right w:val="single" w:sz="4" w:space="0" w:color="auto"/>
            </w:tcBorders>
            <w:vAlign w:val="center"/>
          </w:tcPr>
          <w:p w14:paraId="540FE3E9" w14:textId="39908821" w:rsidR="009A76A8" w:rsidRPr="00A27FD5" w:rsidRDefault="009A76A8" w:rsidP="009A76A8">
            <w:pPr>
              <w:pStyle w:val="Tabletext"/>
              <w:jc w:val="center"/>
              <w:rPr>
                <w:sz w:val="15"/>
                <w:szCs w:val="15"/>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-43</m:t>
              </m:r>
              <m:r>
                <m:rPr>
                  <m:nor/>
                </m:rPr>
                <w:rPr>
                  <w:sz w:val="16"/>
                  <w:szCs w:val="16"/>
                  <w:lang w:val="fr-FR"/>
                </w:rPr>
                <m:t>,</m:t>
              </m:r>
              <m:r>
                <m:rPr>
                  <m:nor/>
                </m:rPr>
                <w:rPr>
                  <w:rFonts w:ascii="Cambria Math"/>
                  <w:sz w:val="16"/>
                  <w:szCs w:val="16"/>
                  <w:lang w:val="fr-FR"/>
                </w:rPr>
                <m:t xml:space="preserve">5 </m:t>
              </m:r>
              <m:r>
                <m:rPr>
                  <m:nor/>
                </m:rPr>
                <w:rPr>
                  <w:sz w:val="16"/>
                  <w:szCs w:val="16"/>
                  <w:lang w:val="fr-FR"/>
                </w:rPr>
                <m:t>dB</m:t>
              </m:r>
              <m:r>
                <m:rPr>
                  <m:sty m:val="p"/>
                </m:rPr>
                <w:rPr>
                  <w:rFonts w:ascii="Cambria Math" w:hAnsi="Cambria Math"/>
                  <w:sz w:val="16"/>
                  <w:szCs w:val="16"/>
                  <w:lang w:val="fr-FR"/>
                </w:rPr>
                <m:t>-</m:t>
              </m:r>
              <m:f>
                <m:fPr>
                  <m:ctrlPr>
                    <w:rPr>
                      <w:rFonts w:ascii="Cambria Math" w:hAnsi="Cambria Math"/>
                      <w:i/>
                      <w:sz w:val="16"/>
                      <w:szCs w:val="16"/>
                      <w:lang w:val="fr-FR"/>
                    </w:rPr>
                  </m:ctrlPr>
                </m:fPr>
                <m:num>
                  <m:r>
                    <w:rPr>
                      <w:rFonts w:ascii="Cambria Math" w:hAnsi="Cambria Math"/>
                      <w:sz w:val="16"/>
                      <w:szCs w:val="16"/>
                      <w:lang w:val="fr-FR"/>
                    </w:rPr>
                    <m:t>10</m:t>
                  </m:r>
                </m:num>
                <m:den>
                  <m:r>
                    <w:rPr>
                      <w:rFonts w:ascii="Cambria Math" w:hAnsi="Cambria Math"/>
                      <w:sz w:val="16"/>
                      <w:szCs w:val="16"/>
                      <w:lang w:val="fr-FR"/>
                    </w:rPr>
                    <m:t>1,4</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f_offset</m:t>
                      </m:r>
                      <m:r>
                        <m:rPr>
                          <m:sty m:val="p"/>
                        </m:rPr>
                        <w:rPr>
                          <w:rFonts w:ascii="Cambria Math" w:hAnsi="Cambria Math"/>
                          <w:sz w:val="16"/>
                          <w:szCs w:val="16"/>
                          <w:lang w:val="fr-FR"/>
                        </w:rPr>
                        <m:t xml:space="preserve">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Pr="00A27FD5">
              <w:rPr>
                <w:sz w:val="16"/>
                <w:szCs w:val="16"/>
                <w:lang w:val="fr-FR"/>
              </w:rPr>
              <w:t xml:space="preserve"> </w:t>
            </w:r>
          </w:p>
        </w:tc>
        <w:tc>
          <w:tcPr>
            <w:tcW w:w="1144" w:type="dxa"/>
            <w:tcBorders>
              <w:top w:val="single" w:sz="4" w:space="0" w:color="auto"/>
              <w:left w:val="single" w:sz="4" w:space="0" w:color="auto"/>
              <w:bottom w:val="single" w:sz="4" w:space="0" w:color="auto"/>
              <w:right w:val="single" w:sz="4" w:space="0" w:color="auto"/>
            </w:tcBorders>
          </w:tcPr>
          <w:p w14:paraId="00A750EB" w14:textId="7854467D" w:rsidR="009A76A8" w:rsidRPr="00A27FD5" w:rsidRDefault="009A76A8" w:rsidP="009A76A8">
            <w:pPr>
              <w:pStyle w:val="Tabletext"/>
              <w:jc w:val="center"/>
              <w:rPr>
                <w:sz w:val="20"/>
                <w:lang w:val="fr-FR"/>
              </w:rPr>
            </w:pPr>
            <w:r w:rsidRPr="00A27FD5">
              <w:rPr>
                <w:sz w:val="20"/>
                <w:lang w:val="fr-FR"/>
              </w:rPr>
              <w:t>100 kHz</w:t>
            </w:r>
          </w:p>
        </w:tc>
      </w:tr>
      <w:tr w:rsidR="009A76A8" w:rsidRPr="00A27FD5" w14:paraId="583625B5" w14:textId="77777777" w:rsidTr="0097489D">
        <w:trPr>
          <w:jc w:val="center"/>
        </w:trPr>
        <w:tc>
          <w:tcPr>
            <w:tcW w:w="2263" w:type="dxa"/>
            <w:tcBorders>
              <w:top w:val="single" w:sz="4" w:space="0" w:color="auto"/>
              <w:left w:val="single" w:sz="4" w:space="0" w:color="auto"/>
              <w:bottom w:val="single" w:sz="4" w:space="0" w:color="auto"/>
              <w:right w:val="single" w:sz="4" w:space="0" w:color="auto"/>
            </w:tcBorders>
          </w:tcPr>
          <w:p w14:paraId="503B19F7" w14:textId="5CF7C360" w:rsidR="009A76A8" w:rsidRPr="00A27FD5" w:rsidRDefault="009A76A8" w:rsidP="009A76A8">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9" w:type="dxa"/>
            <w:tcBorders>
              <w:top w:val="single" w:sz="4" w:space="0" w:color="auto"/>
              <w:left w:val="single" w:sz="4" w:space="0" w:color="auto"/>
              <w:bottom w:val="single" w:sz="4" w:space="0" w:color="auto"/>
              <w:right w:val="single" w:sz="4" w:space="0" w:color="auto"/>
            </w:tcBorders>
          </w:tcPr>
          <w:p w14:paraId="065FEA85" w14:textId="6565C5CC" w:rsidR="009A76A8" w:rsidRPr="00A27FD5" w:rsidRDefault="009A76A8" w:rsidP="009A76A8">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258" w:type="dxa"/>
            <w:tcBorders>
              <w:top w:val="single" w:sz="4" w:space="0" w:color="auto"/>
              <w:left w:val="single" w:sz="4" w:space="0" w:color="auto"/>
              <w:bottom w:val="single" w:sz="4" w:space="0" w:color="auto"/>
              <w:right w:val="single" w:sz="4" w:space="0" w:color="auto"/>
            </w:tcBorders>
            <w:vAlign w:val="center"/>
          </w:tcPr>
          <w:p w14:paraId="28B49A94" w14:textId="47D201F0" w:rsidR="009A76A8" w:rsidRPr="00A27FD5" w:rsidRDefault="009A76A8" w:rsidP="009A76A8">
            <w:pPr>
              <w:pStyle w:val="Tabletext"/>
              <w:jc w:val="center"/>
              <w:rPr>
                <w:sz w:val="20"/>
                <w:lang w:val="fr-FR"/>
              </w:rPr>
            </w:pPr>
            <w:r w:rsidRPr="00A27FD5">
              <w:rPr>
                <w:i/>
                <w:iCs/>
                <w:sz w:val="20"/>
                <w:lang w:val="fr-FR"/>
              </w:rPr>
              <w:t>P</w:t>
            </w:r>
            <w:r w:rsidRPr="00A27FD5">
              <w:rPr>
                <w:i/>
                <w:iCs/>
                <w:sz w:val="20"/>
                <w:vertAlign w:val="subscript"/>
                <w:lang w:val="fr-FR"/>
              </w:rPr>
              <w:t>rated,c</w:t>
            </w:r>
            <w:r w:rsidRPr="00A27FD5">
              <w:rPr>
                <w:sz w:val="20"/>
                <w:lang w:val="fr-FR"/>
              </w:rPr>
              <w:t xml:space="preserve"> − 53,5 dB</w:t>
            </w:r>
          </w:p>
        </w:tc>
        <w:tc>
          <w:tcPr>
            <w:tcW w:w="1144" w:type="dxa"/>
            <w:tcBorders>
              <w:top w:val="single" w:sz="4" w:space="0" w:color="auto"/>
              <w:left w:val="single" w:sz="4" w:space="0" w:color="auto"/>
              <w:bottom w:val="single" w:sz="4" w:space="0" w:color="auto"/>
              <w:right w:val="single" w:sz="4" w:space="0" w:color="auto"/>
            </w:tcBorders>
          </w:tcPr>
          <w:p w14:paraId="339AE453" w14:textId="77777777" w:rsidR="009A76A8" w:rsidRPr="00A27FD5" w:rsidRDefault="009A76A8" w:rsidP="009A76A8">
            <w:pPr>
              <w:pStyle w:val="Tabletext"/>
              <w:jc w:val="center"/>
              <w:rPr>
                <w:sz w:val="20"/>
                <w:lang w:val="fr-FR"/>
              </w:rPr>
            </w:pPr>
            <w:r w:rsidRPr="00A27FD5">
              <w:rPr>
                <w:sz w:val="20"/>
                <w:lang w:val="fr-FR"/>
              </w:rPr>
              <w:t>100 kHz</w:t>
            </w:r>
          </w:p>
        </w:tc>
      </w:tr>
      <w:tr w:rsidR="009A76A8" w:rsidRPr="00A27FD5" w14:paraId="47452C84" w14:textId="77777777" w:rsidTr="0097489D">
        <w:trPr>
          <w:jc w:val="center"/>
        </w:trPr>
        <w:tc>
          <w:tcPr>
            <w:tcW w:w="2263" w:type="dxa"/>
            <w:tcBorders>
              <w:top w:val="single" w:sz="4" w:space="0" w:color="auto"/>
              <w:left w:val="single" w:sz="4" w:space="0" w:color="auto"/>
              <w:bottom w:val="single" w:sz="4" w:space="0" w:color="auto"/>
              <w:right w:val="single" w:sz="4" w:space="0" w:color="auto"/>
            </w:tcBorders>
          </w:tcPr>
          <w:p w14:paraId="30517DA0" w14:textId="792E4AE3" w:rsidR="009A76A8" w:rsidRPr="00A27FD5" w:rsidRDefault="009A76A8" w:rsidP="009A76A8">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9" w:type="dxa"/>
            <w:tcBorders>
              <w:top w:val="single" w:sz="4" w:space="0" w:color="auto"/>
              <w:left w:val="single" w:sz="4" w:space="0" w:color="auto"/>
              <w:bottom w:val="single" w:sz="4" w:space="0" w:color="auto"/>
              <w:right w:val="single" w:sz="4" w:space="0" w:color="auto"/>
            </w:tcBorders>
          </w:tcPr>
          <w:p w14:paraId="414D3A0B" w14:textId="7D73E3CC" w:rsidR="009A76A8" w:rsidRPr="00A27FD5" w:rsidRDefault="009A76A8" w:rsidP="009A76A8">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58" w:type="dxa"/>
            <w:tcBorders>
              <w:top w:val="single" w:sz="4" w:space="0" w:color="auto"/>
              <w:left w:val="single" w:sz="4" w:space="0" w:color="auto"/>
              <w:bottom w:val="single" w:sz="4" w:space="0" w:color="auto"/>
              <w:right w:val="single" w:sz="4" w:space="0" w:color="auto"/>
            </w:tcBorders>
          </w:tcPr>
          <w:p w14:paraId="4AB88672" w14:textId="6E56C337" w:rsidR="009A76A8" w:rsidRPr="00A27FD5" w:rsidRDefault="009A76A8" w:rsidP="009A76A8">
            <w:pPr>
              <w:pStyle w:val="Tabletext"/>
              <w:jc w:val="center"/>
              <w:rPr>
                <w:sz w:val="20"/>
                <w:lang w:val="fr-FR"/>
              </w:rPr>
            </w:pPr>
            <w:r w:rsidRPr="00A27FD5">
              <w:rPr>
                <w:sz w:val="20"/>
                <w:lang w:val="fr-FR"/>
              </w:rPr>
              <w:t>−25 dBm</w:t>
            </w:r>
          </w:p>
        </w:tc>
        <w:tc>
          <w:tcPr>
            <w:tcW w:w="1144" w:type="dxa"/>
            <w:tcBorders>
              <w:top w:val="single" w:sz="4" w:space="0" w:color="auto"/>
              <w:left w:val="single" w:sz="4" w:space="0" w:color="auto"/>
              <w:bottom w:val="single" w:sz="4" w:space="0" w:color="auto"/>
              <w:right w:val="single" w:sz="4" w:space="0" w:color="auto"/>
            </w:tcBorders>
          </w:tcPr>
          <w:p w14:paraId="240AA413" w14:textId="77777777" w:rsidR="009A76A8" w:rsidRPr="00A27FD5" w:rsidRDefault="009A76A8" w:rsidP="009A76A8">
            <w:pPr>
              <w:pStyle w:val="Tabletext"/>
              <w:jc w:val="center"/>
              <w:rPr>
                <w:sz w:val="20"/>
                <w:lang w:val="fr-FR"/>
              </w:rPr>
            </w:pPr>
            <w:r w:rsidRPr="00A27FD5">
              <w:rPr>
                <w:sz w:val="20"/>
                <w:lang w:val="fr-FR"/>
              </w:rPr>
              <w:t>100 kHz</w:t>
            </w:r>
          </w:p>
        </w:tc>
      </w:tr>
      <w:tr w:rsidR="009A76A8" w:rsidRPr="00A27FD5" w14:paraId="6A7E26F1" w14:textId="77777777" w:rsidTr="006334BD">
        <w:trPr>
          <w:jc w:val="center"/>
        </w:trPr>
        <w:tc>
          <w:tcPr>
            <w:tcW w:w="9644" w:type="dxa"/>
            <w:gridSpan w:val="4"/>
            <w:tcBorders>
              <w:top w:val="single" w:sz="4" w:space="0" w:color="auto"/>
              <w:left w:val="nil"/>
              <w:bottom w:val="nil"/>
              <w:right w:val="nil"/>
            </w:tcBorders>
          </w:tcPr>
          <w:p w14:paraId="7620FC5B" w14:textId="574F4094" w:rsidR="00A27FD5" w:rsidRPr="00A27FD5" w:rsidRDefault="009A76A8" w:rsidP="009A76A8">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limite pour les</w:t>
            </w:r>
            <w:r w:rsidRPr="00A27FD5">
              <w:rPr>
                <w:rFonts w:cs="Arial"/>
                <w:sz w:val="20"/>
                <w:lang w:val="fr-FR"/>
              </w:rPr>
              <w:t xml:space="preserve"> tests</w:t>
            </w:r>
            <w:r w:rsidRPr="00A27FD5">
              <w:rPr>
                <w:sz w:val="20"/>
                <w:lang w:val="fr-FR"/>
              </w:rPr>
              <w:t xml:space="preserve">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 </w:t>
            </w:r>
            <w:r w:rsidRPr="00A27FD5">
              <w:rPr>
                <w:sz w:val="20"/>
                <w:lang w:val="fr-FR"/>
              </w:rPr>
              <w:t>≥ 10 MHz par rapport à ces sous-blocs adjacents, pour lesquelles la limite pour les tests doit être de </w:t>
            </w:r>
            <w:r w:rsidRPr="00A27FD5">
              <w:rPr>
                <w:lang w:val="fr-FR"/>
              </w:rPr>
              <w:t>−</w:t>
            </w:r>
            <w:r w:rsidRPr="00A27FD5">
              <w:rPr>
                <w:sz w:val="20"/>
                <w:lang w:val="fr-FR"/>
              </w:rPr>
              <w:t>25 dBm/100 kHz.</w:t>
            </w:r>
          </w:p>
        </w:tc>
      </w:tr>
      <w:tr w:rsidR="009A76A8" w:rsidRPr="00A27FD5" w14:paraId="26330EAB" w14:textId="77777777" w:rsidTr="006334BD">
        <w:trPr>
          <w:jc w:val="center"/>
        </w:trPr>
        <w:tc>
          <w:tcPr>
            <w:tcW w:w="9644" w:type="dxa"/>
            <w:gridSpan w:val="4"/>
            <w:tcBorders>
              <w:top w:val="nil"/>
              <w:left w:val="nil"/>
              <w:bottom w:val="nil"/>
              <w:right w:val="nil"/>
            </w:tcBorders>
          </w:tcPr>
          <w:p w14:paraId="1EF2D860" w14:textId="1366F5D6" w:rsidR="009A76A8" w:rsidRPr="00A27FD5" w:rsidRDefault="009A76A8" w:rsidP="009A76A8">
            <w:pPr>
              <w:pStyle w:val="Tabletext"/>
              <w:keepNext/>
              <w:keepLines/>
              <w:rPr>
                <w:i/>
                <w:iCs/>
                <w:sz w:val="20"/>
                <w:lang w:val="fr-FR"/>
              </w:rPr>
            </w:pPr>
            <w:r w:rsidRPr="00A27FD5">
              <w:rPr>
                <w:i/>
                <w:iCs/>
                <w:sz w:val="20"/>
                <w:lang w:val="fr-FR"/>
              </w:rPr>
              <w:lastRenderedPageBreak/>
              <w:t>Notes relatives au Tableau A1-38 (fin):</w:t>
            </w:r>
          </w:p>
          <w:p w14:paraId="29F09853" w14:textId="77777777" w:rsidR="009A76A8" w:rsidRPr="00A27FD5" w:rsidRDefault="009A76A8" w:rsidP="009A76A8">
            <w:pPr>
              <w:pStyle w:val="Tabletext"/>
              <w:keepNext/>
              <w:keepLines/>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0E106659" w14:textId="77777777" w:rsidR="009A76A8" w:rsidRPr="00A27FD5" w:rsidRDefault="009A76A8" w:rsidP="009A76A8">
            <w:pPr>
              <w:pStyle w:val="Tablet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0FC681A7" w14:textId="77777777" w:rsidR="006B3243" w:rsidRPr="00A27FD5" w:rsidRDefault="006B3243" w:rsidP="00A569F7">
      <w:pPr>
        <w:pStyle w:val="Tablefin"/>
        <w:rPr>
          <w:lang w:val="fr-FR"/>
        </w:rPr>
      </w:pPr>
    </w:p>
    <w:p w14:paraId="4D689ABD" w14:textId="77777777" w:rsidR="006B3243" w:rsidRPr="00A27FD5" w:rsidRDefault="006B3243" w:rsidP="00A569F7">
      <w:pPr>
        <w:pStyle w:val="TableNo"/>
        <w:rPr>
          <w:lang w:val="fr-FR" w:eastAsia="zh-CN"/>
        </w:rPr>
      </w:pPr>
      <w:r w:rsidRPr="00A27FD5">
        <w:rPr>
          <w:lang w:val="fr-FR"/>
        </w:rPr>
        <w:t>TABLEAU A1</w:t>
      </w:r>
      <w:r w:rsidRPr="00A27FD5">
        <w:rPr>
          <w:lang w:val="fr-FR" w:eastAsia="zh-CN"/>
        </w:rPr>
        <w:t>-39</w:t>
      </w:r>
    </w:p>
    <w:p w14:paraId="410531E8" w14:textId="5F047E99"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1,4 MHz,</w:t>
      </w:r>
      <w:r w:rsidRPr="00A27FD5">
        <w:rPr>
          <w:lang w:val="fr-FR"/>
        </w:rPr>
        <w:br/>
        <w:t xml:space="preserve">31 </w:t>
      </w:r>
      <w:r w:rsidRPr="00A27FD5">
        <w:rPr>
          <w:rFonts w:cs="v5.0.0"/>
          <w:lang w:val="fr-FR"/>
        </w:rPr>
        <w:t>&lt;</w:t>
      </w:r>
      <w:r w:rsidRPr="00A27FD5">
        <w:rPr>
          <w:bCs/>
          <w:lang w:val="fr-FR"/>
        </w:rPr>
        <w:t xml:space="preserve"> </w:t>
      </w:r>
      <w:r w:rsidRPr="00A27FD5">
        <w:rPr>
          <w:bCs/>
          <w:i/>
          <w:iCs/>
          <w:lang w:val="fr-FR"/>
        </w:rPr>
        <w:t>P</w:t>
      </w:r>
      <w:r w:rsidR="00422BE1"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38 dBm (</w:t>
      </w:r>
      <w:r w:rsidRPr="00A27FD5">
        <w:rPr>
          <w:rFonts w:cs="v4.2.0"/>
          <w:lang w:val="fr-FR"/>
        </w:rPr>
        <w:t xml:space="preserve">bandes </w:t>
      </w:r>
      <w:r w:rsidRPr="00A27FD5">
        <w:rPr>
          <w:lang w:val="fr-FR"/>
        </w:rPr>
        <w:t xml:space="preserve">E-UTRA </w:t>
      </w:r>
      <w:r w:rsidRPr="00A27FD5">
        <w:rPr>
          <w:rFonts w:cs="Arial"/>
          <w:lang w:val="fr-FR"/>
        </w:rPr>
        <w:t>&gt;</w:t>
      </w:r>
      <w:r w:rsidRPr="00A27FD5">
        <w:rPr>
          <w:lang w:val="fr-FR"/>
        </w:rPr>
        <w:t xml:space="preserve"> 3 GHz)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119"/>
        <w:gridCol w:w="1280"/>
      </w:tblGrid>
      <w:tr w:rsidR="006B3243" w:rsidRPr="00A27FD5" w14:paraId="4BF7C225" w14:textId="77777777" w:rsidTr="00D85DD5">
        <w:trPr>
          <w:cantSplit/>
          <w:jc w:val="center"/>
        </w:trPr>
        <w:tc>
          <w:tcPr>
            <w:tcW w:w="2263" w:type="dxa"/>
            <w:tcBorders>
              <w:top w:val="single" w:sz="4" w:space="0" w:color="auto"/>
              <w:left w:val="single" w:sz="4" w:space="0" w:color="auto"/>
              <w:bottom w:val="single" w:sz="4" w:space="0" w:color="auto"/>
              <w:right w:val="single" w:sz="4" w:space="0" w:color="auto"/>
            </w:tcBorders>
            <w:vAlign w:val="center"/>
          </w:tcPr>
          <w:p w14:paraId="7F5864AC" w14:textId="62926FC1"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tcBorders>
              <w:top w:val="single" w:sz="4" w:space="0" w:color="auto"/>
              <w:left w:val="single" w:sz="4" w:space="0" w:color="auto"/>
              <w:bottom w:val="single" w:sz="4" w:space="0" w:color="auto"/>
              <w:right w:val="single" w:sz="4" w:space="0" w:color="auto"/>
            </w:tcBorders>
            <w:vAlign w:val="center"/>
          </w:tcPr>
          <w:p w14:paraId="7D1B210D"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tcBorders>
              <w:top w:val="single" w:sz="4" w:space="0" w:color="auto"/>
              <w:left w:val="single" w:sz="4" w:space="0" w:color="auto"/>
              <w:bottom w:val="single" w:sz="4" w:space="0" w:color="auto"/>
              <w:right w:val="single" w:sz="4" w:space="0" w:color="auto"/>
            </w:tcBorders>
            <w:vAlign w:val="center"/>
          </w:tcPr>
          <w:p w14:paraId="14CFF89F"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tcBorders>
              <w:top w:val="single" w:sz="4" w:space="0" w:color="auto"/>
              <w:left w:val="single" w:sz="4" w:space="0" w:color="auto"/>
              <w:bottom w:val="single" w:sz="4" w:space="0" w:color="auto"/>
              <w:right w:val="single" w:sz="4" w:space="0" w:color="auto"/>
            </w:tcBorders>
            <w:vAlign w:val="center"/>
          </w:tcPr>
          <w:p w14:paraId="098199D9" w14:textId="593C7218"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23BAFA08" w14:textId="77777777" w:rsidTr="00202506">
        <w:trPr>
          <w:cantSplit/>
          <w:jc w:val="center"/>
        </w:trPr>
        <w:tc>
          <w:tcPr>
            <w:tcW w:w="2263" w:type="dxa"/>
            <w:tcBorders>
              <w:top w:val="single" w:sz="4" w:space="0" w:color="auto"/>
              <w:left w:val="single" w:sz="4" w:space="0" w:color="auto"/>
              <w:bottom w:val="single" w:sz="4" w:space="0" w:color="auto"/>
              <w:right w:val="single" w:sz="4" w:space="0" w:color="auto"/>
            </w:tcBorders>
          </w:tcPr>
          <w:p w14:paraId="7ADFD4A3" w14:textId="3760B54F"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Borders>
              <w:top w:val="single" w:sz="4" w:space="0" w:color="auto"/>
              <w:left w:val="single" w:sz="4" w:space="0" w:color="auto"/>
              <w:bottom w:val="single" w:sz="4" w:space="0" w:color="auto"/>
              <w:right w:val="single" w:sz="4" w:space="0" w:color="auto"/>
            </w:tcBorders>
          </w:tcPr>
          <w:p w14:paraId="77ED7130" w14:textId="066A0819"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Borders>
              <w:top w:val="single" w:sz="4" w:space="0" w:color="auto"/>
              <w:left w:val="single" w:sz="4" w:space="0" w:color="auto"/>
              <w:bottom w:val="single" w:sz="4" w:space="0" w:color="auto"/>
              <w:right w:val="single" w:sz="4" w:space="0" w:color="auto"/>
            </w:tcBorders>
            <w:vAlign w:val="center"/>
          </w:tcPr>
          <w:p w14:paraId="6B1C47EE" w14:textId="4B264F34" w:rsidR="006B3243" w:rsidRPr="00A27FD5" w:rsidRDefault="00D85DD5" w:rsidP="00A569F7">
            <w:pPr>
              <w:pStyle w:val="Tabletext"/>
              <w:jc w:val="center"/>
              <w:rPr>
                <w:sz w:val="20"/>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-4</m:t>
              </m:r>
              <m:r>
                <m:rPr>
                  <m:nor/>
                </m:rPr>
                <w:rPr>
                  <w:sz w:val="16"/>
                  <w:szCs w:val="16"/>
                  <w:lang w:val="fr-FR"/>
                </w:rPr>
                <m:t>3,2</m:t>
              </m:r>
              <m:r>
                <m:rPr>
                  <m:nor/>
                </m:rPr>
                <w:rPr>
                  <w:rFonts w:ascii="Cambria Math"/>
                  <w:sz w:val="16"/>
                  <w:szCs w:val="16"/>
                  <w:lang w:val="fr-FR"/>
                </w:rPr>
                <m:t xml:space="preserve"> </m:t>
              </m:r>
              <m:r>
                <m:rPr>
                  <m:nor/>
                </m:rPr>
                <w:rPr>
                  <w:sz w:val="16"/>
                  <w:szCs w:val="16"/>
                  <w:lang w:val="fr-FR"/>
                </w:rPr>
                <m:t>dB</m:t>
              </m:r>
              <m:r>
                <m:rPr>
                  <m:sty m:val="p"/>
                </m:rPr>
                <w:rPr>
                  <w:rFonts w:ascii="Cambria Math" w:hAnsi="Cambria Math"/>
                  <w:sz w:val="16"/>
                  <w:szCs w:val="16"/>
                  <w:lang w:val="fr-FR"/>
                </w:rPr>
                <m:t>-</m:t>
              </m:r>
              <m:f>
                <m:fPr>
                  <m:ctrlPr>
                    <w:rPr>
                      <w:rFonts w:ascii="Cambria Math" w:hAnsi="Cambria Math"/>
                      <w:i/>
                      <w:sz w:val="16"/>
                      <w:szCs w:val="16"/>
                      <w:lang w:val="fr-FR"/>
                    </w:rPr>
                  </m:ctrlPr>
                </m:fPr>
                <m:num>
                  <m:r>
                    <w:rPr>
                      <w:rFonts w:ascii="Cambria Math" w:hAnsi="Cambria Math"/>
                      <w:sz w:val="16"/>
                      <w:szCs w:val="16"/>
                      <w:lang w:val="fr-FR"/>
                    </w:rPr>
                    <m:t>10</m:t>
                  </m:r>
                </m:num>
                <m:den>
                  <m:r>
                    <w:rPr>
                      <w:rFonts w:ascii="Cambria Math" w:hAnsi="Cambria Math"/>
                      <w:sz w:val="16"/>
                      <w:szCs w:val="16"/>
                      <w:lang w:val="fr-FR"/>
                    </w:rPr>
                    <m:t>1,4</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f_offset</m:t>
                      </m:r>
                      <m:r>
                        <m:rPr>
                          <m:sty m:val="p"/>
                        </m:rPr>
                        <w:rPr>
                          <w:rFonts w:ascii="Cambria Math" w:hAnsi="Cambria Math"/>
                          <w:sz w:val="16"/>
                          <w:szCs w:val="16"/>
                          <w:lang w:val="fr-FR"/>
                        </w:rPr>
                        <m:t xml:space="preserve">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006B3243" w:rsidRPr="00A27FD5">
              <w:rPr>
                <w:sz w:val="16"/>
                <w:szCs w:val="16"/>
                <w:lang w:val="fr-FR"/>
              </w:rPr>
              <w:t xml:space="preserve"> </w:t>
            </w:r>
          </w:p>
        </w:tc>
        <w:tc>
          <w:tcPr>
            <w:tcW w:w="1280" w:type="dxa"/>
            <w:tcBorders>
              <w:top w:val="single" w:sz="4" w:space="0" w:color="auto"/>
              <w:left w:val="single" w:sz="4" w:space="0" w:color="auto"/>
              <w:bottom w:val="single" w:sz="4" w:space="0" w:color="auto"/>
              <w:right w:val="single" w:sz="4" w:space="0" w:color="auto"/>
            </w:tcBorders>
          </w:tcPr>
          <w:p w14:paraId="37005B4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FA8B263" w14:textId="77777777" w:rsidTr="00202506">
        <w:trPr>
          <w:cantSplit/>
          <w:jc w:val="center"/>
        </w:trPr>
        <w:tc>
          <w:tcPr>
            <w:tcW w:w="2263" w:type="dxa"/>
            <w:tcBorders>
              <w:top w:val="single" w:sz="4" w:space="0" w:color="auto"/>
              <w:left w:val="single" w:sz="4" w:space="0" w:color="auto"/>
              <w:bottom w:val="single" w:sz="4" w:space="0" w:color="auto"/>
              <w:right w:val="single" w:sz="4" w:space="0" w:color="auto"/>
            </w:tcBorders>
          </w:tcPr>
          <w:p w14:paraId="5716B7B5" w14:textId="28332883"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top w:val="single" w:sz="4" w:space="0" w:color="auto"/>
              <w:left w:val="single" w:sz="4" w:space="0" w:color="auto"/>
              <w:bottom w:val="single" w:sz="4" w:space="0" w:color="auto"/>
              <w:right w:val="single" w:sz="4" w:space="0" w:color="auto"/>
            </w:tcBorders>
          </w:tcPr>
          <w:p w14:paraId="1D927A71" w14:textId="74E14480"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top w:val="single" w:sz="4" w:space="0" w:color="auto"/>
              <w:left w:val="single" w:sz="4" w:space="0" w:color="auto"/>
              <w:bottom w:val="single" w:sz="4" w:space="0" w:color="auto"/>
              <w:right w:val="single" w:sz="4" w:space="0" w:color="auto"/>
            </w:tcBorders>
          </w:tcPr>
          <w:p w14:paraId="176FF2CE" w14:textId="4FAFEC04" w:rsidR="006B3243" w:rsidRPr="00A27FD5" w:rsidRDefault="006B3243" w:rsidP="00A569F7">
            <w:pPr>
              <w:pStyle w:val="Tabletext"/>
              <w:jc w:val="center"/>
              <w:rPr>
                <w:sz w:val="20"/>
                <w:lang w:val="fr-FR"/>
              </w:rPr>
            </w:pPr>
            <w:r w:rsidRPr="00A27FD5">
              <w:rPr>
                <w:i/>
                <w:iCs/>
                <w:sz w:val="20"/>
                <w:lang w:val="fr-FR"/>
              </w:rPr>
              <w:t>P</w:t>
            </w:r>
            <w:r w:rsidR="00202506"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202506" w:rsidRPr="00A27FD5">
              <w:rPr>
                <w:sz w:val="20"/>
                <w:lang w:val="fr-FR"/>
              </w:rPr>
              <w:t>−</w:t>
            </w:r>
            <w:r w:rsidRPr="00A27FD5">
              <w:rPr>
                <w:sz w:val="20"/>
                <w:lang w:val="fr-FR"/>
              </w:rPr>
              <w:t xml:space="preserve"> 53,2 dB</w:t>
            </w:r>
          </w:p>
        </w:tc>
        <w:tc>
          <w:tcPr>
            <w:tcW w:w="1280" w:type="dxa"/>
            <w:tcBorders>
              <w:top w:val="single" w:sz="4" w:space="0" w:color="auto"/>
              <w:left w:val="single" w:sz="4" w:space="0" w:color="auto"/>
              <w:bottom w:val="single" w:sz="4" w:space="0" w:color="auto"/>
              <w:right w:val="single" w:sz="4" w:space="0" w:color="auto"/>
            </w:tcBorders>
          </w:tcPr>
          <w:p w14:paraId="3CC293B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6AC5C3F" w14:textId="77777777" w:rsidTr="00202506">
        <w:trPr>
          <w:cantSplit/>
          <w:jc w:val="center"/>
        </w:trPr>
        <w:tc>
          <w:tcPr>
            <w:tcW w:w="2263" w:type="dxa"/>
            <w:tcBorders>
              <w:top w:val="single" w:sz="4" w:space="0" w:color="auto"/>
              <w:left w:val="single" w:sz="4" w:space="0" w:color="auto"/>
              <w:bottom w:val="single" w:sz="4" w:space="0" w:color="auto"/>
              <w:right w:val="single" w:sz="4" w:space="0" w:color="auto"/>
            </w:tcBorders>
          </w:tcPr>
          <w:p w14:paraId="55D04592" w14:textId="12490C08"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top w:val="single" w:sz="4" w:space="0" w:color="auto"/>
              <w:left w:val="single" w:sz="4" w:space="0" w:color="auto"/>
              <w:bottom w:val="single" w:sz="4" w:space="0" w:color="auto"/>
              <w:right w:val="single" w:sz="4" w:space="0" w:color="auto"/>
            </w:tcBorders>
          </w:tcPr>
          <w:p w14:paraId="3209E86D" w14:textId="4028B13E"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top w:val="single" w:sz="4" w:space="0" w:color="auto"/>
              <w:left w:val="single" w:sz="4" w:space="0" w:color="auto"/>
              <w:bottom w:val="single" w:sz="4" w:space="0" w:color="auto"/>
              <w:right w:val="single" w:sz="4" w:space="0" w:color="auto"/>
            </w:tcBorders>
          </w:tcPr>
          <w:p w14:paraId="41267723" w14:textId="7C657D5B" w:rsidR="006B3243" w:rsidRPr="00A27FD5" w:rsidRDefault="00202506" w:rsidP="00A569F7">
            <w:pPr>
              <w:pStyle w:val="Tabletext"/>
              <w:jc w:val="center"/>
              <w:rPr>
                <w:sz w:val="20"/>
                <w:lang w:val="fr-FR"/>
              </w:rPr>
            </w:pPr>
            <w:r w:rsidRPr="00A27FD5">
              <w:rPr>
                <w:sz w:val="20"/>
                <w:lang w:val="fr-FR"/>
              </w:rPr>
              <w:t>−</w:t>
            </w:r>
            <w:r w:rsidR="006B3243" w:rsidRPr="00A27FD5">
              <w:rPr>
                <w:sz w:val="20"/>
                <w:lang w:val="fr-FR"/>
              </w:rPr>
              <w:t>25 dBm</w:t>
            </w:r>
          </w:p>
        </w:tc>
        <w:tc>
          <w:tcPr>
            <w:tcW w:w="1280" w:type="dxa"/>
            <w:tcBorders>
              <w:top w:val="single" w:sz="4" w:space="0" w:color="auto"/>
              <w:left w:val="single" w:sz="4" w:space="0" w:color="auto"/>
              <w:bottom w:val="single" w:sz="4" w:space="0" w:color="auto"/>
              <w:right w:val="single" w:sz="4" w:space="0" w:color="auto"/>
            </w:tcBorders>
          </w:tcPr>
          <w:p w14:paraId="7BB555E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C0F6BA9" w14:textId="77777777" w:rsidTr="00D85DD5">
        <w:trPr>
          <w:cantSplit/>
          <w:jc w:val="center"/>
        </w:trPr>
        <w:tc>
          <w:tcPr>
            <w:tcW w:w="9639" w:type="dxa"/>
            <w:gridSpan w:val="4"/>
            <w:tcBorders>
              <w:top w:val="single" w:sz="4" w:space="0" w:color="auto"/>
              <w:left w:val="nil"/>
              <w:bottom w:val="nil"/>
              <w:right w:val="nil"/>
            </w:tcBorders>
          </w:tcPr>
          <w:p w14:paraId="4D5BD00D" w14:textId="6D553569"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 </w:t>
            </w:r>
            <w:r w:rsidR="00AD4635" w:rsidRPr="00A27FD5">
              <w:rPr>
                <w:sz w:val="20"/>
                <w:lang w:val="fr-FR"/>
              </w:rPr>
              <w:t>≥</w:t>
            </w:r>
            <w:r w:rsidRPr="00A27FD5">
              <w:rPr>
                <w:sz w:val="20"/>
                <w:lang w:val="fr-FR"/>
              </w:rPr>
              <w:t> 10 MHz par rapport à ces sous-blocs adjacents, pour lesquelles la limite pour les tests doit être de </w:t>
            </w:r>
            <w:r w:rsidR="00AA3A4D" w:rsidRPr="00A27FD5">
              <w:rPr>
                <w:lang w:val="fr-FR"/>
              </w:rPr>
              <w:t>−</w:t>
            </w:r>
            <w:r w:rsidRPr="00A27FD5">
              <w:rPr>
                <w:sz w:val="20"/>
                <w:lang w:val="fr-FR"/>
              </w:rPr>
              <w:t>25 dBm/100 kHz.</w:t>
            </w:r>
          </w:p>
          <w:p w14:paraId="5649639B"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587F05D4" w14:textId="77777777" w:rsidR="006B3243" w:rsidRPr="00A27FD5" w:rsidRDefault="006B3243" w:rsidP="00A569F7">
            <w:pPr>
              <w:pStyle w:val="Tabletext"/>
              <w:rPr>
                <w:rFonts w:asciiTheme="majorBidi" w:hAnsiTheme="majorBidi" w:cstheme="majorBidi"/>
                <w:sz w:val="21"/>
                <w:szCs w:val="21"/>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16A1FD7A" w14:textId="77777777" w:rsidR="006B3243" w:rsidRPr="00A27FD5" w:rsidRDefault="006B3243" w:rsidP="00A569F7">
      <w:pPr>
        <w:pStyle w:val="Tablefin"/>
        <w:rPr>
          <w:lang w:val="fr-FR"/>
        </w:rPr>
      </w:pPr>
    </w:p>
    <w:p w14:paraId="5F85E4F2" w14:textId="77777777" w:rsidR="006B3243" w:rsidRPr="00A27FD5" w:rsidRDefault="006B3243" w:rsidP="00A569F7">
      <w:pPr>
        <w:pStyle w:val="TableNo"/>
        <w:rPr>
          <w:lang w:val="fr-FR" w:eastAsia="zh-CN"/>
        </w:rPr>
      </w:pPr>
      <w:r w:rsidRPr="00A27FD5">
        <w:rPr>
          <w:lang w:val="fr-FR"/>
        </w:rPr>
        <w:t>TABLEAU A1-</w:t>
      </w:r>
      <w:r w:rsidRPr="00A27FD5">
        <w:rPr>
          <w:lang w:val="fr-FR" w:eastAsia="zh-CN"/>
        </w:rPr>
        <w:t>40</w:t>
      </w:r>
    </w:p>
    <w:p w14:paraId="2EACF786" w14:textId="5FBE3232"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1,4 MHz,</w:t>
      </w:r>
      <w:r w:rsidRPr="00A27FD5">
        <w:rPr>
          <w:lang w:val="fr-FR"/>
        </w:rPr>
        <w:br/>
      </w:r>
      <w:r w:rsidRPr="00A27FD5">
        <w:rPr>
          <w:bCs/>
          <w:i/>
          <w:iCs/>
          <w:lang w:val="fr-FR"/>
        </w:rPr>
        <w:t>P</w:t>
      </w:r>
      <w:r w:rsidR="00422BE1" w:rsidRPr="00A27FD5">
        <w:rPr>
          <w:bCs/>
          <w:i/>
          <w:iCs/>
          <w:vertAlign w:val="subscript"/>
          <w:lang w:val="fr-FR"/>
        </w:rPr>
        <w:t>r</w:t>
      </w:r>
      <w:r w:rsidR="009A5DFB" w:rsidRPr="00A27FD5">
        <w:rPr>
          <w:bCs/>
          <w:i/>
          <w:iCs/>
          <w:vertAlign w:val="subscript"/>
          <w:lang w:val="fr-FR"/>
        </w:rPr>
        <w:t>a</w:t>
      </w:r>
      <w:r w:rsidRPr="00A27FD5">
        <w:rPr>
          <w:bCs/>
          <w:i/>
          <w:iCs/>
          <w:vertAlign w:val="subscript"/>
          <w:lang w:val="fr-FR"/>
        </w:rPr>
        <w:t>ted,c</w:t>
      </w:r>
      <w:r w:rsidRPr="00A27FD5">
        <w:rPr>
          <w:rFonts w:cs="v5.0.0"/>
          <w:lang w:val="fr-FR"/>
        </w:rPr>
        <w:t xml:space="preserve"> </w:t>
      </w:r>
      <w:r w:rsidR="007D7A35" w:rsidRPr="00A27FD5">
        <w:rPr>
          <w:rFonts w:cs="v5.0.0"/>
          <w:lang w:val="fr-FR"/>
        </w:rPr>
        <w:t>≤</w:t>
      </w:r>
      <w:r w:rsidRPr="00A27FD5">
        <w:rPr>
          <w:rFonts w:cs="v5.0.0"/>
          <w:lang w:val="fr-FR"/>
        </w:rPr>
        <w:t xml:space="preserve"> </w:t>
      </w:r>
      <w:r w:rsidRPr="00A27FD5">
        <w:rPr>
          <w:lang w:val="fr-FR"/>
        </w:rPr>
        <w:t xml:space="preserve">31 dBm </w:t>
      </w:r>
      <w:r w:rsidRPr="00A27FD5">
        <w:rPr>
          <w:rFonts w:cs="v4.2.0"/>
          <w:lang w:val="fr-FR"/>
        </w:rPr>
        <w:t>(bandes E-U</w:t>
      </w:r>
      <w:r w:rsidRPr="00A27FD5">
        <w:rPr>
          <w:lang w:val="fr-FR"/>
        </w:rPr>
        <w:t xml:space="preserve">TRA </w:t>
      </w:r>
      <w:r w:rsidR="007D7A35" w:rsidRPr="00A27FD5">
        <w:rPr>
          <w:rFonts w:cs="Arial"/>
          <w:lang w:val="fr-FR"/>
        </w:rPr>
        <w:t>≤</w:t>
      </w:r>
      <w:r w:rsidRPr="00A27FD5">
        <w:rPr>
          <w:rFonts w:cs="Arial"/>
          <w:lang w:val="fr-FR"/>
        </w:rPr>
        <w:t xml:space="preserve"> </w:t>
      </w:r>
      <w:r w:rsidRPr="00A27FD5">
        <w:rPr>
          <w:lang w:val="fr-FR"/>
        </w:rPr>
        <w:t>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9"/>
        <w:gridCol w:w="3121"/>
        <w:gridCol w:w="1281"/>
      </w:tblGrid>
      <w:tr w:rsidR="006B3243" w:rsidRPr="00A27FD5" w14:paraId="2DF48059" w14:textId="77777777" w:rsidTr="00936908">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CA0A0D4" w14:textId="02BF3990"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tcBorders>
              <w:top w:val="single" w:sz="4" w:space="0" w:color="auto"/>
              <w:left w:val="single" w:sz="4" w:space="0" w:color="auto"/>
              <w:bottom w:val="single" w:sz="4" w:space="0" w:color="auto"/>
              <w:right w:val="single" w:sz="4" w:space="0" w:color="auto"/>
            </w:tcBorders>
            <w:vAlign w:val="center"/>
          </w:tcPr>
          <w:p w14:paraId="7946B3FD"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tcBorders>
              <w:top w:val="single" w:sz="4" w:space="0" w:color="auto"/>
              <w:left w:val="single" w:sz="4" w:space="0" w:color="auto"/>
              <w:bottom w:val="single" w:sz="4" w:space="0" w:color="auto"/>
              <w:right w:val="single" w:sz="4" w:space="0" w:color="auto"/>
            </w:tcBorders>
            <w:vAlign w:val="center"/>
          </w:tcPr>
          <w:p w14:paraId="2873DBFC"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tcBorders>
              <w:top w:val="single" w:sz="4" w:space="0" w:color="auto"/>
              <w:left w:val="single" w:sz="4" w:space="0" w:color="auto"/>
              <w:bottom w:val="single" w:sz="4" w:space="0" w:color="auto"/>
              <w:right w:val="single" w:sz="4" w:space="0" w:color="auto"/>
            </w:tcBorders>
            <w:vAlign w:val="center"/>
          </w:tcPr>
          <w:p w14:paraId="7FCB1BC0" w14:textId="5D05E7B6"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722E0B91" w14:textId="77777777" w:rsidTr="0098326C">
        <w:trPr>
          <w:cantSplit/>
          <w:jc w:val="center"/>
        </w:trPr>
        <w:tc>
          <w:tcPr>
            <w:tcW w:w="2263" w:type="dxa"/>
            <w:tcBorders>
              <w:top w:val="single" w:sz="4" w:space="0" w:color="auto"/>
              <w:left w:val="single" w:sz="4" w:space="0" w:color="auto"/>
              <w:bottom w:val="single" w:sz="4" w:space="0" w:color="auto"/>
              <w:right w:val="single" w:sz="4" w:space="0" w:color="auto"/>
            </w:tcBorders>
          </w:tcPr>
          <w:p w14:paraId="17ECA9E1" w14:textId="5B6FB5A8"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Borders>
              <w:top w:val="single" w:sz="4" w:space="0" w:color="auto"/>
              <w:left w:val="single" w:sz="4" w:space="0" w:color="auto"/>
              <w:bottom w:val="single" w:sz="4" w:space="0" w:color="auto"/>
              <w:right w:val="single" w:sz="4" w:space="0" w:color="auto"/>
            </w:tcBorders>
          </w:tcPr>
          <w:p w14:paraId="6D3DE484" w14:textId="6B32C7F1"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Borders>
              <w:top w:val="single" w:sz="4" w:space="0" w:color="auto"/>
              <w:left w:val="single" w:sz="4" w:space="0" w:color="auto"/>
              <w:bottom w:val="single" w:sz="4" w:space="0" w:color="auto"/>
              <w:right w:val="single" w:sz="4" w:space="0" w:color="auto"/>
            </w:tcBorders>
          </w:tcPr>
          <w:p w14:paraId="7A749C9A" w14:textId="77777777" w:rsidR="006B3243" w:rsidRPr="00A27FD5" w:rsidRDefault="006B3243" w:rsidP="00A569F7">
            <w:pPr>
              <w:pStyle w:val="Tabletext"/>
              <w:jc w:val="center"/>
              <w:rPr>
                <w:sz w:val="20"/>
                <w:lang w:val="fr-FR"/>
              </w:rPr>
            </w:pPr>
            <w:r w:rsidRPr="00A27FD5">
              <w:rPr>
                <w:position w:val="-28"/>
                <w:sz w:val="20"/>
                <w:lang w:val="fr-FR"/>
              </w:rPr>
              <w:object w:dxaOrig="3900" w:dyaOrig="680" w14:anchorId="4B4F855A">
                <v:shape id="_x0000_i1060" type="#_x0000_t75" style="width:2in;height:27.8pt" o:ole="" fillcolor="window">
                  <v:imagedata r:id="rId93" o:title=""/>
                </v:shape>
                <o:OLEObject Type="Embed" ProgID="Equation.3" ShapeID="_x0000_i1060" DrawAspect="Content" ObjectID="_1804411887" r:id="rId94"/>
              </w:object>
            </w:r>
          </w:p>
        </w:tc>
        <w:tc>
          <w:tcPr>
            <w:tcW w:w="1280" w:type="dxa"/>
            <w:tcBorders>
              <w:top w:val="single" w:sz="4" w:space="0" w:color="auto"/>
              <w:left w:val="single" w:sz="4" w:space="0" w:color="auto"/>
              <w:bottom w:val="single" w:sz="4" w:space="0" w:color="auto"/>
              <w:right w:val="single" w:sz="4" w:space="0" w:color="auto"/>
            </w:tcBorders>
          </w:tcPr>
          <w:p w14:paraId="66A8BB8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1D3AF0C" w14:textId="77777777" w:rsidTr="0098326C">
        <w:trPr>
          <w:cantSplit/>
          <w:jc w:val="center"/>
        </w:trPr>
        <w:tc>
          <w:tcPr>
            <w:tcW w:w="2263" w:type="dxa"/>
            <w:tcBorders>
              <w:top w:val="single" w:sz="4" w:space="0" w:color="auto"/>
              <w:left w:val="single" w:sz="4" w:space="0" w:color="auto"/>
              <w:bottom w:val="single" w:sz="4" w:space="0" w:color="auto"/>
              <w:right w:val="single" w:sz="4" w:space="0" w:color="auto"/>
            </w:tcBorders>
          </w:tcPr>
          <w:p w14:paraId="6B7EB35B" w14:textId="6283BAA0"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top w:val="single" w:sz="4" w:space="0" w:color="auto"/>
              <w:left w:val="single" w:sz="4" w:space="0" w:color="auto"/>
              <w:bottom w:val="single" w:sz="4" w:space="0" w:color="auto"/>
              <w:right w:val="single" w:sz="4" w:space="0" w:color="auto"/>
            </w:tcBorders>
          </w:tcPr>
          <w:p w14:paraId="76B3A9A9" w14:textId="4EA0A688"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top w:val="single" w:sz="4" w:space="0" w:color="auto"/>
              <w:left w:val="single" w:sz="4" w:space="0" w:color="auto"/>
              <w:bottom w:val="single" w:sz="4" w:space="0" w:color="auto"/>
              <w:right w:val="single" w:sz="4" w:space="0" w:color="auto"/>
            </w:tcBorders>
          </w:tcPr>
          <w:p w14:paraId="65809F1F" w14:textId="5C9DD9A4" w:rsidR="006B3243" w:rsidRPr="00A27FD5" w:rsidRDefault="00202506" w:rsidP="00A569F7">
            <w:pPr>
              <w:pStyle w:val="Tabletext"/>
              <w:jc w:val="center"/>
              <w:rPr>
                <w:sz w:val="20"/>
                <w:lang w:val="fr-FR"/>
              </w:rPr>
            </w:pPr>
            <w:r w:rsidRPr="00A27FD5">
              <w:rPr>
                <w:sz w:val="20"/>
                <w:lang w:val="fr-FR"/>
              </w:rPr>
              <w:t>−</w:t>
            </w:r>
            <w:r w:rsidR="006B3243" w:rsidRPr="00A27FD5">
              <w:rPr>
                <w:sz w:val="20"/>
                <w:lang w:val="fr-FR"/>
              </w:rPr>
              <w:t>22,5 dBm</w:t>
            </w:r>
          </w:p>
        </w:tc>
        <w:tc>
          <w:tcPr>
            <w:tcW w:w="1280" w:type="dxa"/>
            <w:tcBorders>
              <w:top w:val="single" w:sz="4" w:space="0" w:color="auto"/>
              <w:left w:val="single" w:sz="4" w:space="0" w:color="auto"/>
              <w:bottom w:val="single" w:sz="4" w:space="0" w:color="auto"/>
              <w:right w:val="single" w:sz="4" w:space="0" w:color="auto"/>
            </w:tcBorders>
          </w:tcPr>
          <w:p w14:paraId="1265434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E399F41" w14:textId="77777777" w:rsidTr="0098326C">
        <w:trPr>
          <w:cantSplit/>
          <w:jc w:val="center"/>
        </w:trPr>
        <w:tc>
          <w:tcPr>
            <w:tcW w:w="2263" w:type="dxa"/>
            <w:tcBorders>
              <w:top w:val="single" w:sz="4" w:space="0" w:color="auto"/>
              <w:left w:val="single" w:sz="4" w:space="0" w:color="auto"/>
              <w:bottom w:val="single" w:sz="4" w:space="0" w:color="auto"/>
              <w:right w:val="single" w:sz="4" w:space="0" w:color="auto"/>
            </w:tcBorders>
          </w:tcPr>
          <w:p w14:paraId="40EF438A" w14:textId="55E2CBF8"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top w:val="single" w:sz="4" w:space="0" w:color="auto"/>
              <w:left w:val="single" w:sz="4" w:space="0" w:color="auto"/>
              <w:bottom w:val="single" w:sz="4" w:space="0" w:color="auto"/>
              <w:right w:val="single" w:sz="4" w:space="0" w:color="auto"/>
            </w:tcBorders>
          </w:tcPr>
          <w:p w14:paraId="35FED95A" w14:textId="3CFD651E"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top w:val="single" w:sz="4" w:space="0" w:color="auto"/>
              <w:left w:val="single" w:sz="4" w:space="0" w:color="auto"/>
              <w:bottom w:val="single" w:sz="4" w:space="0" w:color="auto"/>
              <w:right w:val="single" w:sz="4" w:space="0" w:color="auto"/>
            </w:tcBorders>
          </w:tcPr>
          <w:p w14:paraId="0CE531D5" w14:textId="009291C4" w:rsidR="006B3243" w:rsidRPr="00A27FD5" w:rsidRDefault="00202506" w:rsidP="00A569F7">
            <w:pPr>
              <w:pStyle w:val="Tabletext"/>
              <w:jc w:val="center"/>
              <w:rPr>
                <w:sz w:val="20"/>
                <w:lang w:val="fr-FR"/>
              </w:rPr>
            </w:pPr>
            <w:r w:rsidRPr="00A27FD5">
              <w:rPr>
                <w:sz w:val="20"/>
                <w:lang w:val="fr-FR"/>
              </w:rPr>
              <w:t>−</w:t>
            </w:r>
            <w:r w:rsidR="006B3243" w:rsidRPr="00A27FD5">
              <w:rPr>
                <w:sz w:val="20"/>
                <w:lang w:val="fr-FR"/>
              </w:rPr>
              <w:t>25 dBm</w:t>
            </w:r>
          </w:p>
        </w:tc>
        <w:tc>
          <w:tcPr>
            <w:tcW w:w="1280" w:type="dxa"/>
            <w:tcBorders>
              <w:top w:val="single" w:sz="4" w:space="0" w:color="auto"/>
              <w:left w:val="single" w:sz="4" w:space="0" w:color="auto"/>
              <w:bottom w:val="single" w:sz="4" w:space="0" w:color="auto"/>
              <w:right w:val="single" w:sz="4" w:space="0" w:color="auto"/>
            </w:tcBorders>
          </w:tcPr>
          <w:p w14:paraId="4FB56D94"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E8FA599" w14:textId="77777777" w:rsidTr="00936908">
        <w:trPr>
          <w:cantSplit/>
          <w:jc w:val="center"/>
        </w:trPr>
        <w:tc>
          <w:tcPr>
            <w:tcW w:w="9639" w:type="dxa"/>
            <w:gridSpan w:val="4"/>
            <w:tcBorders>
              <w:top w:val="nil"/>
              <w:left w:val="nil"/>
              <w:bottom w:val="nil"/>
              <w:right w:val="nil"/>
            </w:tcBorders>
          </w:tcPr>
          <w:p w14:paraId="5E78781B" w14:textId="77777777" w:rsidR="00936908" w:rsidRPr="00A27FD5" w:rsidRDefault="00936908" w:rsidP="00A569F7">
            <w:pPr>
              <w:pStyle w:val="Tabletext"/>
              <w:rPr>
                <w:i/>
                <w:iCs/>
                <w:sz w:val="20"/>
                <w:lang w:val="fr-FR"/>
              </w:rPr>
            </w:pPr>
            <w:r w:rsidRPr="00A27FD5">
              <w:rPr>
                <w:i/>
                <w:iCs/>
                <w:sz w:val="20"/>
                <w:lang w:val="fr-FR"/>
              </w:rPr>
              <w:lastRenderedPageBreak/>
              <w:t>Notes relatives au Tableau A1-40:</w:t>
            </w:r>
          </w:p>
          <w:p w14:paraId="039F6E50" w14:textId="55372474"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 </w:t>
            </w:r>
            <w:r w:rsidR="00AD4635" w:rsidRPr="00A27FD5">
              <w:rPr>
                <w:sz w:val="20"/>
                <w:lang w:val="fr-FR"/>
              </w:rPr>
              <w:t>≥</w:t>
            </w:r>
            <w:r w:rsidRPr="00A27FD5">
              <w:rPr>
                <w:sz w:val="20"/>
                <w:lang w:val="fr-FR"/>
              </w:rPr>
              <w:t> 10 MHz par rapport à ces sous-blocs adjacents, pour lesquelles la limite pour les tests doit être de </w:t>
            </w:r>
            <w:r w:rsidR="00AA3A4D" w:rsidRPr="00A27FD5">
              <w:rPr>
                <w:lang w:val="fr-FR"/>
              </w:rPr>
              <w:t>−</w:t>
            </w:r>
            <w:r w:rsidRPr="00A27FD5">
              <w:rPr>
                <w:sz w:val="20"/>
                <w:lang w:val="fr-FR"/>
              </w:rPr>
              <w:t>25 dBm/100 kHz.</w:t>
            </w:r>
          </w:p>
          <w:p w14:paraId="1657A38B"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3B29D2FA"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77D0C42F" w14:textId="77777777" w:rsidR="006B3243" w:rsidRPr="00A27FD5" w:rsidRDefault="006B3243" w:rsidP="00A569F7">
      <w:pPr>
        <w:pStyle w:val="Tablefin"/>
        <w:rPr>
          <w:lang w:val="fr-FR"/>
        </w:rPr>
      </w:pPr>
    </w:p>
    <w:p w14:paraId="1F03249B" w14:textId="77777777" w:rsidR="006B3243" w:rsidRPr="00A27FD5" w:rsidRDefault="006B3243" w:rsidP="00A569F7">
      <w:pPr>
        <w:pStyle w:val="TableNo"/>
        <w:rPr>
          <w:lang w:val="fr-FR"/>
        </w:rPr>
      </w:pPr>
      <w:r w:rsidRPr="00A27FD5">
        <w:rPr>
          <w:lang w:val="fr-FR"/>
        </w:rPr>
        <w:t>TABLEAU A1-41</w:t>
      </w:r>
    </w:p>
    <w:p w14:paraId="56A00694" w14:textId="51B2CFDF" w:rsidR="006B3243" w:rsidRPr="00A27FD5" w:rsidRDefault="006B3243" w:rsidP="00A569F7">
      <w:pPr>
        <w:pStyle w:val="Tabletitle"/>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1,4 MHz,</w:t>
      </w:r>
      <w:r w:rsidRPr="00A27FD5">
        <w:rPr>
          <w:lang w:val="fr-FR"/>
        </w:rPr>
        <w:br/>
      </w:r>
      <w:r w:rsidRPr="00A27FD5">
        <w:rPr>
          <w:bCs/>
          <w:i/>
          <w:iCs/>
          <w:lang w:val="fr-FR"/>
        </w:rPr>
        <w:t>P</w:t>
      </w:r>
      <w:r w:rsidR="00AB1457" w:rsidRPr="00A27FD5">
        <w:rPr>
          <w:bCs/>
          <w:i/>
          <w:iCs/>
          <w:vertAlign w:val="subscript"/>
          <w:lang w:val="fr-FR"/>
        </w:rPr>
        <w:t>r</w:t>
      </w:r>
      <w:r w:rsidRPr="00A27FD5">
        <w:rPr>
          <w:bCs/>
          <w:i/>
          <w:iCs/>
          <w:vertAlign w:val="subscript"/>
          <w:lang w:val="fr-FR"/>
        </w:rPr>
        <w:t>ated,c</w:t>
      </w:r>
      <w:r w:rsidRPr="00A27FD5">
        <w:rPr>
          <w:lang w:val="fr-FR"/>
        </w:rPr>
        <w:t xml:space="preserve"> </w:t>
      </w:r>
      <w:r w:rsidR="007D7A35" w:rsidRPr="00A27FD5">
        <w:rPr>
          <w:rFonts w:cs="v5.0.0"/>
          <w:lang w:val="fr-FR"/>
        </w:rPr>
        <w:t>≤</w:t>
      </w:r>
      <w:r w:rsidRPr="00A27FD5">
        <w:rPr>
          <w:rFonts w:cs="v5.0.0"/>
          <w:lang w:val="fr-FR"/>
        </w:rPr>
        <w:t xml:space="preserve"> </w:t>
      </w:r>
      <w:r w:rsidRPr="00A27FD5">
        <w:rPr>
          <w:lang w:val="fr-FR"/>
        </w:rPr>
        <w:t xml:space="preserve">31 dBm </w:t>
      </w:r>
      <w:r w:rsidRPr="00A27FD5">
        <w:rPr>
          <w:rFonts w:cs="v4.2.0"/>
          <w:lang w:val="fr-FR"/>
        </w:rPr>
        <w:t>(bandes E-U</w:t>
      </w:r>
      <w:r w:rsidRPr="00A27FD5">
        <w:rPr>
          <w:lang w:val="fr-FR"/>
        </w:rPr>
        <w:t xml:space="preserve">TRA </w:t>
      </w:r>
      <w:r w:rsidRPr="00A27FD5">
        <w:rPr>
          <w:rFonts w:cs="Arial"/>
          <w:lang w:val="fr-FR" w:eastAsia="zh-CN"/>
        </w:rPr>
        <w:t xml:space="preserve">&gt;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977"/>
        <w:gridCol w:w="3119"/>
        <w:gridCol w:w="1280"/>
      </w:tblGrid>
      <w:tr w:rsidR="006B3243" w:rsidRPr="00A27FD5" w14:paraId="69FBF219" w14:textId="77777777" w:rsidTr="00936908">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5429456A" w14:textId="6FF0F243"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977" w:type="dxa"/>
            <w:tcBorders>
              <w:top w:val="single" w:sz="4" w:space="0" w:color="auto"/>
              <w:left w:val="single" w:sz="4" w:space="0" w:color="auto"/>
              <w:bottom w:val="single" w:sz="4" w:space="0" w:color="auto"/>
              <w:right w:val="single" w:sz="4" w:space="0" w:color="auto"/>
            </w:tcBorders>
            <w:vAlign w:val="center"/>
          </w:tcPr>
          <w:p w14:paraId="4E58D1B1"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119" w:type="dxa"/>
            <w:tcBorders>
              <w:top w:val="single" w:sz="4" w:space="0" w:color="auto"/>
              <w:left w:val="single" w:sz="4" w:space="0" w:color="auto"/>
              <w:bottom w:val="single" w:sz="4" w:space="0" w:color="auto"/>
              <w:right w:val="single" w:sz="4" w:space="0" w:color="auto"/>
            </w:tcBorders>
            <w:vAlign w:val="center"/>
          </w:tcPr>
          <w:p w14:paraId="40715981"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280" w:type="dxa"/>
            <w:tcBorders>
              <w:top w:val="single" w:sz="4" w:space="0" w:color="auto"/>
              <w:left w:val="single" w:sz="4" w:space="0" w:color="auto"/>
              <w:bottom w:val="single" w:sz="4" w:space="0" w:color="auto"/>
              <w:right w:val="single" w:sz="4" w:space="0" w:color="auto"/>
            </w:tcBorders>
            <w:vAlign w:val="center"/>
          </w:tcPr>
          <w:p w14:paraId="57837A69" w14:textId="7CBBF5CA"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52DD4DDB" w14:textId="77777777" w:rsidTr="0098326C">
        <w:trPr>
          <w:jc w:val="center"/>
        </w:trPr>
        <w:tc>
          <w:tcPr>
            <w:tcW w:w="2263" w:type="dxa"/>
            <w:tcBorders>
              <w:top w:val="single" w:sz="4" w:space="0" w:color="auto"/>
              <w:left w:val="single" w:sz="4" w:space="0" w:color="auto"/>
              <w:bottom w:val="single" w:sz="4" w:space="0" w:color="auto"/>
              <w:right w:val="single" w:sz="4" w:space="0" w:color="auto"/>
            </w:tcBorders>
          </w:tcPr>
          <w:p w14:paraId="01838EC4" w14:textId="724BB7DD"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1,4 MHz</w:t>
            </w:r>
          </w:p>
        </w:tc>
        <w:tc>
          <w:tcPr>
            <w:tcW w:w="2977" w:type="dxa"/>
            <w:tcBorders>
              <w:top w:val="single" w:sz="4" w:space="0" w:color="auto"/>
              <w:left w:val="single" w:sz="4" w:space="0" w:color="auto"/>
              <w:bottom w:val="single" w:sz="4" w:space="0" w:color="auto"/>
              <w:right w:val="single" w:sz="4" w:space="0" w:color="auto"/>
            </w:tcBorders>
          </w:tcPr>
          <w:p w14:paraId="2F0894F9" w14:textId="7FD0E2EE"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1,45 MHz</w:t>
            </w:r>
          </w:p>
        </w:tc>
        <w:tc>
          <w:tcPr>
            <w:tcW w:w="3119" w:type="dxa"/>
            <w:tcBorders>
              <w:top w:val="single" w:sz="4" w:space="0" w:color="auto"/>
              <w:left w:val="single" w:sz="4" w:space="0" w:color="auto"/>
              <w:bottom w:val="single" w:sz="4" w:space="0" w:color="auto"/>
              <w:right w:val="single" w:sz="4" w:space="0" w:color="auto"/>
            </w:tcBorders>
          </w:tcPr>
          <w:p w14:paraId="7747EEE5" w14:textId="77777777" w:rsidR="006B3243" w:rsidRPr="00A27FD5" w:rsidRDefault="006B3243" w:rsidP="00A569F7">
            <w:pPr>
              <w:pStyle w:val="Tabletext"/>
              <w:keepNext/>
              <w:jc w:val="center"/>
              <w:rPr>
                <w:sz w:val="20"/>
                <w:lang w:val="fr-FR"/>
              </w:rPr>
            </w:pPr>
            <w:r w:rsidRPr="00A27FD5">
              <w:rPr>
                <w:position w:val="-28"/>
                <w:lang w:val="fr-FR"/>
              </w:rPr>
              <w:object w:dxaOrig="3920" w:dyaOrig="680" w14:anchorId="44BBA463">
                <v:shape id="_x0000_i1061" type="#_x0000_t75" style="width:2in;height:27.8pt" o:ole="">
                  <v:imagedata r:id="rId95" o:title=""/>
                </v:shape>
                <o:OLEObject Type="Embed" ProgID="Equation.DSMT4" ShapeID="_x0000_i1061" DrawAspect="Content" ObjectID="_1804411888" r:id="rId96"/>
              </w:object>
            </w:r>
          </w:p>
        </w:tc>
        <w:tc>
          <w:tcPr>
            <w:tcW w:w="1280" w:type="dxa"/>
            <w:tcBorders>
              <w:top w:val="single" w:sz="4" w:space="0" w:color="auto"/>
              <w:left w:val="single" w:sz="4" w:space="0" w:color="auto"/>
              <w:bottom w:val="single" w:sz="4" w:space="0" w:color="auto"/>
              <w:right w:val="single" w:sz="4" w:space="0" w:color="auto"/>
            </w:tcBorders>
          </w:tcPr>
          <w:p w14:paraId="1DA4B5C0"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7101EE2F" w14:textId="77777777" w:rsidTr="0098326C">
        <w:trPr>
          <w:jc w:val="center"/>
        </w:trPr>
        <w:tc>
          <w:tcPr>
            <w:tcW w:w="2263" w:type="dxa"/>
            <w:tcBorders>
              <w:top w:val="single" w:sz="4" w:space="0" w:color="auto"/>
              <w:left w:val="single" w:sz="4" w:space="0" w:color="auto"/>
              <w:bottom w:val="single" w:sz="4" w:space="0" w:color="auto"/>
              <w:right w:val="single" w:sz="4" w:space="0" w:color="auto"/>
            </w:tcBorders>
          </w:tcPr>
          <w:p w14:paraId="0F00B2DD" w14:textId="63DA6BB7" w:rsidR="006B3243" w:rsidRPr="00A27FD5" w:rsidRDefault="006B3243" w:rsidP="00A569F7">
            <w:pPr>
              <w:pStyle w:val="Tabletext"/>
              <w:jc w:val="center"/>
              <w:rPr>
                <w:sz w:val="20"/>
                <w:lang w:val="fr-FR"/>
              </w:rPr>
            </w:pPr>
            <w:r w:rsidRPr="00A27FD5">
              <w:rPr>
                <w:sz w:val="20"/>
                <w:lang w:val="fr-FR"/>
              </w:rPr>
              <w:t xml:space="preserve">1,4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2,8 MHz</w:t>
            </w:r>
          </w:p>
        </w:tc>
        <w:tc>
          <w:tcPr>
            <w:tcW w:w="2977" w:type="dxa"/>
            <w:tcBorders>
              <w:top w:val="single" w:sz="4" w:space="0" w:color="auto"/>
              <w:left w:val="single" w:sz="4" w:space="0" w:color="auto"/>
              <w:bottom w:val="single" w:sz="4" w:space="0" w:color="auto"/>
              <w:right w:val="single" w:sz="4" w:space="0" w:color="auto"/>
            </w:tcBorders>
          </w:tcPr>
          <w:p w14:paraId="28DA75C5" w14:textId="70B81FA8" w:rsidR="006B3243" w:rsidRPr="00A27FD5" w:rsidRDefault="006B3243" w:rsidP="00A569F7">
            <w:pPr>
              <w:pStyle w:val="Tabletext"/>
              <w:jc w:val="center"/>
              <w:rPr>
                <w:sz w:val="20"/>
                <w:lang w:val="fr-FR"/>
              </w:rPr>
            </w:pPr>
            <w:r w:rsidRPr="00A27FD5">
              <w:rPr>
                <w:sz w:val="20"/>
                <w:lang w:val="fr-FR"/>
              </w:rPr>
              <w:t xml:space="preserve">1,45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2,85 MHz</w:t>
            </w:r>
          </w:p>
        </w:tc>
        <w:tc>
          <w:tcPr>
            <w:tcW w:w="3119" w:type="dxa"/>
            <w:tcBorders>
              <w:top w:val="single" w:sz="4" w:space="0" w:color="auto"/>
              <w:left w:val="single" w:sz="4" w:space="0" w:color="auto"/>
              <w:bottom w:val="single" w:sz="4" w:space="0" w:color="auto"/>
              <w:right w:val="single" w:sz="4" w:space="0" w:color="auto"/>
            </w:tcBorders>
          </w:tcPr>
          <w:p w14:paraId="5FE4C3DB" w14:textId="574F887B" w:rsidR="006B3243" w:rsidRPr="00A27FD5" w:rsidRDefault="00202506" w:rsidP="00A569F7">
            <w:pPr>
              <w:pStyle w:val="Tabletext"/>
              <w:jc w:val="center"/>
              <w:rPr>
                <w:sz w:val="20"/>
                <w:lang w:val="fr-FR"/>
              </w:rPr>
            </w:pPr>
            <w:r w:rsidRPr="00A27FD5">
              <w:rPr>
                <w:sz w:val="20"/>
                <w:lang w:val="fr-FR"/>
              </w:rPr>
              <w:t>−</w:t>
            </w:r>
            <w:r w:rsidR="006B3243" w:rsidRPr="00A27FD5">
              <w:rPr>
                <w:sz w:val="20"/>
                <w:lang w:val="fr-FR"/>
              </w:rPr>
              <w:t>22,2 dBm</w:t>
            </w:r>
          </w:p>
        </w:tc>
        <w:tc>
          <w:tcPr>
            <w:tcW w:w="1280" w:type="dxa"/>
            <w:tcBorders>
              <w:top w:val="single" w:sz="4" w:space="0" w:color="auto"/>
              <w:left w:val="single" w:sz="4" w:space="0" w:color="auto"/>
              <w:bottom w:val="single" w:sz="4" w:space="0" w:color="auto"/>
              <w:right w:val="single" w:sz="4" w:space="0" w:color="auto"/>
            </w:tcBorders>
          </w:tcPr>
          <w:p w14:paraId="663A98B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0350C53" w14:textId="77777777" w:rsidTr="0098326C">
        <w:trPr>
          <w:jc w:val="center"/>
        </w:trPr>
        <w:tc>
          <w:tcPr>
            <w:tcW w:w="2263" w:type="dxa"/>
            <w:tcBorders>
              <w:top w:val="single" w:sz="4" w:space="0" w:color="auto"/>
              <w:left w:val="single" w:sz="4" w:space="0" w:color="auto"/>
              <w:bottom w:val="single" w:sz="4" w:space="0" w:color="auto"/>
              <w:right w:val="single" w:sz="4" w:space="0" w:color="auto"/>
            </w:tcBorders>
          </w:tcPr>
          <w:p w14:paraId="721B8060" w14:textId="00D599A9" w:rsidR="006B3243" w:rsidRPr="00A27FD5" w:rsidRDefault="006B3243" w:rsidP="00A569F7">
            <w:pPr>
              <w:pStyle w:val="Tabletext"/>
              <w:jc w:val="center"/>
              <w:rPr>
                <w:sz w:val="20"/>
                <w:lang w:val="fr-FR"/>
              </w:rPr>
            </w:pPr>
            <w:r w:rsidRPr="00A27FD5">
              <w:rPr>
                <w:sz w:val="20"/>
                <w:lang w:val="fr-FR"/>
              </w:rPr>
              <w:t xml:space="preserve">2,8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977" w:type="dxa"/>
            <w:tcBorders>
              <w:top w:val="single" w:sz="4" w:space="0" w:color="auto"/>
              <w:left w:val="single" w:sz="4" w:space="0" w:color="auto"/>
              <w:bottom w:val="single" w:sz="4" w:space="0" w:color="auto"/>
              <w:right w:val="single" w:sz="4" w:space="0" w:color="auto"/>
            </w:tcBorders>
          </w:tcPr>
          <w:p w14:paraId="2418D418" w14:textId="1DA66A86" w:rsidR="006B3243" w:rsidRPr="00A27FD5" w:rsidRDefault="006B3243" w:rsidP="00A569F7">
            <w:pPr>
              <w:pStyle w:val="Tabletext"/>
              <w:jc w:val="center"/>
              <w:rPr>
                <w:sz w:val="20"/>
                <w:lang w:val="fr-FR"/>
              </w:rPr>
            </w:pPr>
            <w:r w:rsidRPr="00A27FD5">
              <w:rPr>
                <w:sz w:val="20"/>
                <w:lang w:val="fr-FR"/>
              </w:rPr>
              <w:t xml:space="preserve">2,85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119" w:type="dxa"/>
            <w:tcBorders>
              <w:top w:val="single" w:sz="4" w:space="0" w:color="auto"/>
              <w:left w:val="single" w:sz="4" w:space="0" w:color="auto"/>
              <w:bottom w:val="single" w:sz="4" w:space="0" w:color="auto"/>
              <w:right w:val="single" w:sz="4" w:space="0" w:color="auto"/>
            </w:tcBorders>
          </w:tcPr>
          <w:p w14:paraId="678D61E0" w14:textId="1750F791" w:rsidR="006B3243" w:rsidRPr="00A27FD5" w:rsidRDefault="00202506" w:rsidP="00A569F7">
            <w:pPr>
              <w:pStyle w:val="Tabletext"/>
              <w:jc w:val="center"/>
              <w:rPr>
                <w:sz w:val="20"/>
                <w:lang w:val="fr-FR"/>
              </w:rPr>
            </w:pPr>
            <w:r w:rsidRPr="00A27FD5">
              <w:rPr>
                <w:sz w:val="20"/>
                <w:lang w:val="fr-FR"/>
              </w:rPr>
              <w:t>−</w:t>
            </w:r>
            <w:r w:rsidR="006B3243" w:rsidRPr="00A27FD5">
              <w:rPr>
                <w:sz w:val="20"/>
                <w:lang w:val="fr-FR"/>
              </w:rPr>
              <w:t>25 dBm</w:t>
            </w:r>
          </w:p>
        </w:tc>
        <w:tc>
          <w:tcPr>
            <w:tcW w:w="1280" w:type="dxa"/>
            <w:tcBorders>
              <w:top w:val="single" w:sz="4" w:space="0" w:color="auto"/>
              <w:left w:val="single" w:sz="4" w:space="0" w:color="auto"/>
              <w:bottom w:val="single" w:sz="4" w:space="0" w:color="auto"/>
              <w:right w:val="single" w:sz="4" w:space="0" w:color="auto"/>
            </w:tcBorders>
          </w:tcPr>
          <w:p w14:paraId="35F0C15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2E3A1BC" w14:textId="77777777" w:rsidTr="00936908">
        <w:trPr>
          <w:jc w:val="center"/>
        </w:trPr>
        <w:tc>
          <w:tcPr>
            <w:tcW w:w="9639" w:type="dxa"/>
            <w:gridSpan w:val="4"/>
            <w:tcBorders>
              <w:top w:val="single" w:sz="4" w:space="0" w:color="auto"/>
              <w:left w:val="nil"/>
              <w:bottom w:val="nil"/>
              <w:right w:val="nil"/>
            </w:tcBorders>
          </w:tcPr>
          <w:p w14:paraId="3E26CC6E" w14:textId="58E2A8CE"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 </w:t>
            </w:r>
            <w:r w:rsidR="00AD4635" w:rsidRPr="00A27FD5">
              <w:rPr>
                <w:sz w:val="20"/>
                <w:lang w:val="fr-FR"/>
              </w:rPr>
              <w:t>≥</w:t>
            </w:r>
            <w:r w:rsidRPr="00A27FD5">
              <w:rPr>
                <w:sz w:val="20"/>
                <w:lang w:val="fr-FR"/>
              </w:rPr>
              <w:t> 10 MHz par rapport à ces sous-blocs adjacents, pour lesquelles la limite pour les tests doit être de </w:t>
            </w:r>
            <w:r w:rsidR="00AA3A4D" w:rsidRPr="00A27FD5">
              <w:rPr>
                <w:lang w:val="fr-FR"/>
              </w:rPr>
              <w:t>−</w:t>
            </w:r>
            <w:r w:rsidRPr="00A27FD5">
              <w:rPr>
                <w:sz w:val="20"/>
                <w:lang w:val="fr-FR"/>
              </w:rPr>
              <w:t>25 dBm/100 kHz.</w:t>
            </w:r>
          </w:p>
          <w:p w14:paraId="717D7099"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4559936"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1C0592D" w14:textId="77777777" w:rsidR="006B3243" w:rsidRPr="00A27FD5" w:rsidRDefault="006B3243" w:rsidP="00A569F7">
      <w:pPr>
        <w:pStyle w:val="Tablefin"/>
        <w:rPr>
          <w:lang w:val="fr-FR"/>
        </w:rPr>
      </w:pPr>
    </w:p>
    <w:p w14:paraId="0B29EFD0" w14:textId="77777777" w:rsidR="006B3243" w:rsidRPr="00A27FD5" w:rsidRDefault="006B3243" w:rsidP="00A569F7">
      <w:pPr>
        <w:pStyle w:val="TableNo"/>
        <w:keepLines/>
        <w:rPr>
          <w:lang w:val="fr-FR"/>
        </w:rPr>
      </w:pPr>
      <w:r w:rsidRPr="00A27FD5">
        <w:rPr>
          <w:lang w:val="fr-FR"/>
        </w:rPr>
        <w:lastRenderedPageBreak/>
        <w:t>TABLEAU A1-42</w:t>
      </w:r>
    </w:p>
    <w:p w14:paraId="62E1B795" w14:textId="1B3477BD" w:rsidR="006B3243" w:rsidRPr="00A27FD5" w:rsidRDefault="006B3243" w:rsidP="00A569F7">
      <w:pPr>
        <w:pStyle w:val="Tabletitle"/>
        <w:keepLines/>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3 MHz,</w:t>
      </w:r>
      <w:r w:rsidRPr="00A27FD5">
        <w:rPr>
          <w:lang w:val="fr-FR"/>
        </w:rPr>
        <w:br/>
      </w:r>
      <w:r w:rsidRPr="00A27FD5">
        <w:rPr>
          <w:rFonts w:cs="v5.0.0"/>
          <w:lang w:val="fr-FR" w:eastAsia="zh-CN"/>
        </w:rPr>
        <w:t>31</w:t>
      </w:r>
      <w:r w:rsidRPr="00A27FD5">
        <w:rPr>
          <w:rFonts w:cs="v5.0.0"/>
          <w:lang w:val="fr-FR"/>
        </w:rPr>
        <w:t xml:space="preserve"> &lt;</w:t>
      </w:r>
      <w:r w:rsidRPr="00A27FD5">
        <w:rPr>
          <w:bCs/>
          <w:i/>
          <w:iCs/>
          <w:lang w:val="fr-FR"/>
        </w:rPr>
        <w:t xml:space="preserve"> P</w:t>
      </w:r>
      <w:r w:rsidR="00AB1457"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38 dBm </w:t>
      </w:r>
      <w:r w:rsidRPr="00A27FD5">
        <w:rPr>
          <w:rFonts w:cs="v4.2.0"/>
          <w:lang w:val="fr-FR"/>
        </w:rPr>
        <w:t>(bandes E-U</w:t>
      </w:r>
      <w:r w:rsidRPr="00A27FD5">
        <w:rPr>
          <w:lang w:val="fr-FR"/>
        </w:rPr>
        <w:t xml:space="preserve">TRA </w:t>
      </w:r>
      <w:r w:rsidR="007D7A35" w:rsidRPr="00A27FD5">
        <w:rPr>
          <w:rFonts w:cs="Arial"/>
          <w:lang w:val="fr-FR"/>
        </w:rPr>
        <w:t>≤</w:t>
      </w:r>
      <w:r w:rsidRPr="00A27FD5">
        <w:rPr>
          <w:rFonts w:cs="Arial"/>
          <w:lang w:val="fr-FR" w:eastAsia="zh-CN"/>
        </w:rPr>
        <w:t xml:space="preserve">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3"/>
        <w:gridCol w:w="2871"/>
        <w:gridCol w:w="3332"/>
        <w:gridCol w:w="1383"/>
      </w:tblGrid>
      <w:tr w:rsidR="006B3243" w:rsidRPr="00A27FD5" w14:paraId="216882CE" w14:textId="77777777" w:rsidTr="00936908">
        <w:trPr>
          <w:jc w:val="center"/>
        </w:trPr>
        <w:tc>
          <w:tcPr>
            <w:tcW w:w="2053" w:type="dxa"/>
            <w:tcBorders>
              <w:top w:val="single" w:sz="4" w:space="0" w:color="auto"/>
              <w:left w:val="single" w:sz="4" w:space="0" w:color="auto"/>
              <w:bottom w:val="single" w:sz="4" w:space="0" w:color="auto"/>
              <w:right w:val="single" w:sz="4" w:space="0" w:color="auto"/>
            </w:tcBorders>
            <w:vAlign w:val="center"/>
          </w:tcPr>
          <w:p w14:paraId="084CB1BD" w14:textId="72C05734" w:rsidR="006B3243" w:rsidRPr="00A27FD5" w:rsidRDefault="006B3243" w:rsidP="00A569F7">
            <w:pPr>
              <w:pStyle w:val="Tablehead"/>
              <w:keepLines/>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1" w:type="dxa"/>
            <w:tcBorders>
              <w:top w:val="single" w:sz="4" w:space="0" w:color="auto"/>
              <w:left w:val="single" w:sz="4" w:space="0" w:color="auto"/>
              <w:bottom w:val="single" w:sz="4" w:space="0" w:color="auto"/>
              <w:right w:val="single" w:sz="4" w:space="0" w:color="auto"/>
            </w:tcBorders>
            <w:vAlign w:val="center"/>
          </w:tcPr>
          <w:p w14:paraId="014B54A3"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332" w:type="dxa"/>
            <w:tcBorders>
              <w:top w:val="single" w:sz="4" w:space="0" w:color="auto"/>
              <w:left w:val="single" w:sz="4" w:space="0" w:color="auto"/>
              <w:bottom w:val="single" w:sz="4" w:space="0" w:color="auto"/>
              <w:right w:val="single" w:sz="4" w:space="0" w:color="auto"/>
            </w:tcBorders>
            <w:vAlign w:val="center"/>
          </w:tcPr>
          <w:p w14:paraId="41FAB4CD"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3)</w:t>
            </w:r>
          </w:p>
        </w:tc>
        <w:tc>
          <w:tcPr>
            <w:tcW w:w="1383" w:type="dxa"/>
            <w:tcBorders>
              <w:top w:val="single" w:sz="4" w:space="0" w:color="auto"/>
              <w:left w:val="single" w:sz="4" w:space="0" w:color="auto"/>
              <w:bottom w:val="single" w:sz="4" w:space="0" w:color="auto"/>
              <w:right w:val="single" w:sz="4" w:space="0" w:color="auto"/>
            </w:tcBorders>
            <w:vAlign w:val="center"/>
          </w:tcPr>
          <w:p w14:paraId="49F6F02B" w14:textId="13194737" w:rsidR="006B3243" w:rsidRPr="00A27FD5" w:rsidRDefault="006B3243" w:rsidP="00A569F7">
            <w:pPr>
              <w:pStyle w:val="Tablehead"/>
              <w:keepLines/>
              <w:rPr>
                <w:sz w:val="20"/>
                <w:lang w:val="fr-FR"/>
              </w:rPr>
            </w:pPr>
            <w:r w:rsidRPr="00A27FD5">
              <w:rPr>
                <w:sz w:val="20"/>
                <w:lang w:val="fr-FR"/>
              </w:rPr>
              <w:t xml:space="preserve">Largeur de bande de mesure </w:t>
            </w:r>
            <w:r w:rsidR="00AB1457" w:rsidRPr="00A27FD5">
              <w:rPr>
                <w:sz w:val="20"/>
                <w:lang w:val="fr-FR"/>
              </w:rPr>
              <w:br/>
            </w:r>
            <w:r w:rsidRPr="00A27FD5">
              <w:rPr>
                <w:sz w:val="20"/>
                <w:lang w:val="fr-FR"/>
              </w:rPr>
              <w:t>(Note 2)</w:t>
            </w:r>
          </w:p>
        </w:tc>
      </w:tr>
      <w:tr w:rsidR="006B3243" w:rsidRPr="00A27FD5" w14:paraId="1D1A8615" w14:textId="77777777" w:rsidTr="0098326C">
        <w:trPr>
          <w:jc w:val="center"/>
        </w:trPr>
        <w:tc>
          <w:tcPr>
            <w:tcW w:w="2053" w:type="dxa"/>
            <w:tcBorders>
              <w:top w:val="single" w:sz="4" w:space="0" w:color="auto"/>
              <w:left w:val="single" w:sz="4" w:space="0" w:color="auto"/>
              <w:bottom w:val="single" w:sz="4" w:space="0" w:color="auto"/>
              <w:right w:val="single" w:sz="4" w:space="0" w:color="auto"/>
            </w:tcBorders>
          </w:tcPr>
          <w:p w14:paraId="416EE2DE" w14:textId="73FA6A14"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1" w:type="dxa"/>
            <w:tcBorders>
              <w:top w:val="single" w:sz="4" w:space="0" w:color="auto"/>
              <w:left w:val="single" w:sz="4" w:space="0" w:color="auto"/>
              <w:bottom w:val="single" w:sz="4" w:space="0" w:color="auto"/>
              <w:right w:val="single" w:sz="4" w:space="0" w:color="auto"/>
            </w:tcBorders>
          </w:tcPr>
          <w:p w14:paraId="560223CE" w14:textId="53B660C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332" w:type="dxa"/>
            <w:tcBorders>
              <w:top w:val="single" w:sz="4" w:space="0" w:color="auto"/>
              <w:left w:val="single" w:sz="4" w:space="0" w:color="auto"/>
              <w:bottom w:val="single" w:sz="4" w:space="0" w:color="auto"/>
              <w:right w:val="single" w:sz="4" w:space="0" w:color="auto"/>
            </w:tcBorders>
            <w:vAlign w:val="center"/>
          </w:tcPr>
          <w:p w14:paraId="2B2488C7" w14:textId="77777777" w:rsidR="006B3243" w:rsidRPr="00A27FD5" w:rsidRDefault="00D85DD5" w:rsidP="00A569F7">
            <w:pPr>
              <w:pStyle w:val="Tabletext"/>
              <w:jc w:val="center"/>
              <w:rPr>
                <w:sz w:val="20"/>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-47</m:t>
              </m:r>
              <m:r>
                <m:rPr>
                  <m:nor/>
                </m:rPr>
                <w:rPr>
                  <w:sz w:val="16"/>
                  <w:szCs w:val="16"/>
                  <w:lang w:val="fr-FR"/>
                </w:rPr>
                <m:t>,5</m:t>
              </m:r>
              <m:r>
                <m:rPr>
                  <m:nor/>
                </m:rPr>
                <w:rPr>
                  <w:rFonts w:ascii="Cambria Math"/>
                  <w:sz w:val="16"/>
                  <w:szCs w:val="16"/>
                  <w:lang w:val="fr-FR"/>
                </w:rPr>
                <m:t xml:space="preserve"> </m:t>
              </m:r>
              <m:r>
                <m:rPr>
                  <m:nor/>
                </m:rPr>
                <w:rPr>
                  <w:sz w:val="16"/>
                  <w:szCs w:val="16"/>
                  <w:lang w:val="fr-FR"/>
                </w:rPr>
                <m:t>dB</m:t>
              </m:r>
              <m:r>
                <m:rPr>
                  <m:sty m:val="p"/>
                </m:rPr>
                <w:rPr>
                  <w:rFonts w:ascii="Cambria Math" w:hAnsi="Cambria Math"/>
                  <w:sz w:val="16"/>
                  <w:szCs w:val="16"/>
                  <w:lang w:val="fr-FR"/>
                </w:rPr>
                <m:t> -</m:t>
              </m:r>
              <m:f>
                <m:fPr>
                  <m:ctrlPr>
                    <w:rPr>
                      <w:rFonts w:ascii="Cambria Math" w:hAnsi="Cambria Math"/>
                      <w:i/>
                      <w:sz w:val="16"/>
                      <w:szCs w:val="16"/>
                      <w:lang w:val="fr-FR"/>
                    </w:rPr>
                  </m:ctrlPr>
                </m:fPr>
                <m:num>
                  <m:r>
                    <w:rPr>
                      <w:rFonts w:ascii="Cambria Math" w:hAnsi="Cambria Math"/>
                      <w:sz w:val="16"/>
                      <w:szCs w:val="16"/>
                      <w:lang w:val="fr-FR"/>
                    </w:rPr>
                    <m:t>10</m:t>
                  </m:r>
                </m:num>
                <m:den>
                  <m:r>
                    <w:rPr>
                      <w:rFonts w:ascii="Cambria Math" w:hAnsi="Cambria Math"/>
                      <w:sz w:val="16"/>
                      <w:szCs w:val="16"/>
                      <w:lang w:val="fr-FR"/>
                    </w:rPr>
                    <m:t>3</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 xml:space="preserve">f_offset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006B3243" w:rsidRPr="00A27FD5">
              <w:rPr>
                <w:sz w:val="16"/>
                <w:szCs w:val="16"/>
                <w:lang w:val="fr-FR"/>
              </w:rPr>
              <w:t xml:space="preserve"> </w:t>
            </w:r>
          </w:p>
        </w:tc>
        <w:tc>
          <w:tcPr>
            <w:tcW w:w="1383" w:type="dxa"/>
            <w:tcBorders>
              <w:top w:val="single" w:sz="4" w:space="0" w:color="auto"/>
              <w:left w:val="single" w:sz="4" w:space="0" w:color="auto"/>
              <w:bottom w:val="single" w:sz="4" w:space="0" w:color="auto"/>
              <w:right w:val="single" w:sz="4" w:space="0" w:color="auto"/>
            </w:tcBorders>
          </w:tcPr>
          <w:p w14:paraId="33A00632"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76702D6" w14:textId="77777777" w:rsidTr="0098326C">
        <w:trPr>
          <w:trHeight w:val="251"/>
          <w:jc w:val="center"/>
        </w:trPr>
        <w:tc>
          <w:tcPr>
            <w:tcW w:w="2053" w:type="dxa"/>
            <w:tcBorders>
              <w:top w:val="single" w:sz="4" w:space="0" w:color="auto"/>
              <w:left w:val="single" w:sz="4" w:space="0" w:color="auto"/>
              <w:bottom w:val="single" w:sz="4" w:space="0" w:color="auto"/>
              <w:right w:val="single" w:sz="4" w:space="0" w:color="auto"/>
            </w:tcBorders>
          </w:tcPr>
          <w:p w14:paraId="1D9685E9" w14:textId="5F0C23A5"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1" w:type="dxa"/>
            <w:tcBorders>
              <w:top w:val="single" w:sz="4" w:space="0" w:color="auto"/>
              <w:left w:val="single" w:sz="4" w:space="0" w:color="auto"/>
              <w:bottom w:val="single" w:sz="4" w:space="0" w:color="auto"/>
              <w:right w:val="single" w:sz="4" w:space="0" w:color="auto"/>
            </w:tcBorders>
          </w:tcPr>
          <w:p w14:paraId="329BEA8D" w14:textId="42126906"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332" w:type="dxa"/>
            <w:tcBorders>
              <w:top w:val="single" w:sz="4" w:space="0" w:color="auto"/>
              <w:left w:val="single" w:sz="4" w:space="0" w:color="auto"/>
              <w:bottom w:val="single" w:sz="4" w:space="0" w:color="auto"/>
              <w:right w:val="single" w:sz="4" w:space="0" w:color="auto"/>
            </w:tcBorders>
          </w:tcPr>
          <w:p w14:paraId="2281F1D3" w14:textId="1880108C" w:rsidR="006B3243" w:rsidRPr="00A27FD5" w:rsidRDefault="006B3243" w:rsidP="00A569F7">
            <w:pPr>
              <w:pStyle w:val="Tabletext"/>
              <w:jc w:val="center"/>
              <w:rPr>
                <w:sz w:val="20"/>
                <w:lang w:val="fr-FR"/>
              </w:rPr>
            </w:pPr>
            <w:r w:rsidRPr="00A27FD5">
              <w:rPr>
                <w:i/>
                <w:iCs/>
                <w:sz w:val="20"/>
                <w:lang w:val="fr-FR"/>
              </w:rPr>
              <w:t>P</w:t>
            </w:r>
            <w:r w:rsidR="00F64813" w:rsidRPr="00A27FD5">
              <w:rPr>
                <w:i/>
                <w:iCs/>
                <w:sz w:val="20"/>
                <w:vertAlign w:val="subscript"/>
                <w:lang w:val="fr-FR"/>
              </w:rPr>
              <w:t>r</w:t>
            </w:r>
            <w:r w:rsidRPr="00A27FD5">
              <w:rPr>
                <w:i/>
                <w:iCs/>
                <w:sz w:val="20"/>
                <w:vertAlign w:val="subscript"/>
                <w:lang w:val="fr-FR"/>
              </w:rPr>
              <w:t>ated,c</w:t>
            </w:r>
            <w:r w:rsidRPr="00A27FD5">
              <w:rPr>
                <w:i/>
                <w:iCs/>
                <w:sz w:val="20"/>
                <w:lang w:val="fr-FR"/>
              </w:rPr>
              <w:t xml:space="preserve"> </w:t>
            </w:r>
            <w:r w:rsidR="00AB1457" w:rsidRPr="00A27FD5">
              <w:rPr>
                <w:sz w:val="20"/>
                <w:lang w:val="fr-FR"/>
              </w:rPr>
              <w:t>−</w:t>
            </w:r>
            <w:r w:rsidRPr="00A27FD5">
              <w:rPr>
                <w:sz w:val="20"/>
                <w:lang w:val="fr-FR"/>
              </w:rPr>
              <w:t xml:space="preserve"> 57,5 dB</w:t>
            </w:r>
          </w:p>
        </w:tc>
        <w:tc>
          <w:tcPr>
            <w:tcW w:w="1383" w:type="dxa"/>
            <w:tcBorders>
              <w:top w:val="single" w:sz="4" w:space="0" w:color="auto"/>
              <w:left w:val="single" w:sz="4" w:space="0" w:color="auto"/>
              <w:bottom w:val="single" w:sz="4" w:space="0" w:color="auto"/>
              <w:right w:val="single" w:sz="4" w:space="0" w:color="auto"/>
            </w:tcBorders>
          </w:tcPr>
          <w:p w14:paraId="6E26F3E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BB03867" w14:textId="77777777" w:rsidTr="0098326C">
        <w:trPr>
          <w:jc w:val="center"/>
        </w:trPr>
        <w:tc>
          <w:tcPr>
            <w:tcW w:w="2053" w:type="dxa"/>
            <w:tcBorders>
              <w:top w:val="single" w:sz="4" w:space="0" w:color="auto"/>
              <w:left w:val="single" w:sz="4" w:space="0" w:color="auto"/>
              <w:bottom w:val="single" w:sz="4" w:space="0" w:color="auto"/>
              <w:right w:val="single" w:sz="4" w:space="0" w:color="auto"/>
            </w:tcBorders>
          </w:tcPr>
          <w:p w14:paraId="75E4AE92" w14:textId="5D95B9D2"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1" w:type="dxa"/>
            <w:tcBorders>
              <w:top w:val="single" w:sz="4" w:space="0" w:color="auto"/>
              <w:left w:val="single" w:sz="4" w:space="0" w:color="auto"/>
              <w:bottom w:val="single" w:sz="4" w:space="0" w:color="auto"/>
              <w:right w:val="single" w:sz="4" w:space="0" w:color="auto"/>
            </w:tcBorders>
          </w:tcPr>
          <w:p w14:paraId="610A0748" w14:textId="1BE7B2BA"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332" w:type="dxa"/>
            <w:tcBorders>
              <w:top w:val="single" w:sz="4" w:space="0" w:color="auto"/>
              <w:left w:val="single" w:sz="4" w:space="0" w:color="auto"/>
              <w:bottom w:val="single" w:sz="4" w:space="0" w:color="auto"/>
              <w:right w:val="single" w:sz="4" w:space="0" w:color="auto"/>
            </w:tcBorders>
          </w:tcPr>
          <w:p w14:paraId="58C632E4" w14:textId="56F0F449" w:rsidR="006B3243" w:rsidRPr="00A27FD5" w:rsidRDefault="006B3243" w:rsidP="00A569F7">
            <w:pPr>
              <w:pStyle w:val="Tabletext"/>
              <w:jc w:val="center"/>
              <w:rPr>
                <w:sz w:val="20"/>
                <w:lang w:val="fr-FR"/>
              </w:rPr>
            </w:pPr>
            <w:r w:rsidRPr="00A27FD5">
              <w:rPr>
                <w:sz w:val="20"/>
                <w:lang w:val="fr-FR"/>
              </w:rPr>
              <w:t>Min(</w:t>
            </w:r>
            <w:r w:rsidRPr="00A27FD5">
              <w:rPr>
                <w:i/>
                <w:iCs/>
                <w:sz w:val="20"/>
                <w:lang w:val="fr-FR"/>
              </w:rPr>
              <w:t>P</w:t>
            </w:r>
            <w:r w:rsidR="00F64813"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AB1457" w:rsidRPr="00A27FD5">
              <w:rPr>
                <w:sz w:val="20"/>
                <w:lang w:val="fr-FR"/>
              </w:rPr>
              <w:t>−</w:t>
            </w:r>
            <w:r w:rsidRPr="00A27FD5">
              <w:rPr>
                <w:sz w:val="20"/>
                <w:lang w:val="fr-FR"/>
              </w:rPr>
              <w:t xml:space="preserve"> 59 dB, </w:t>
            </w:r>
            <w:r w:rsidR="00AB1457" w:rsidRPr="00A27FD5">
              <w:rPr>
                <w:sz w:val="20"/>
                <w:lang w:val="fr-FR"/>
              </w:rPr>
              <w:t>−</w:t>
            </w:r>
            <w:r w:rsidRPr="00A27FD5">
              <w:rPr>
                <w:sz w:val="20"/>
                <w:lang w:val="fr-FR"/>
              </w:rPr>
              <w:t>25 dBm)</w:t>
            </w:r>
          </w:p>
        </w:tc>
        <w:tc>
          <w:tcPr>
            <w:tcW w:w="1383" w:type="dxa"/>
            <w:tcBorders>
              <w:top w:val="single" w:sz="4" w:space="0" w:color="auto"/>
              <w:left w:val="single" w:sz="4" w:space="0" w:color="auto"/>
              <w:bottom w:val="single" w:sz="4" w:space="0" w:color="auto"/>
              <w:right w:val="single" w:sz="4" w:space="0" w:color="auto"/>
            </w:tcBorders>
          </w:tcPr>
          <w:p w14:paraId="469B3795"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C0ED754" w14:textId="77777777" w:rsidTr="00936908">
        <w:trPr>
          <w:jc w:val="center"/>
        </w:trPr>
        <w:tc>
          <w:tcPr>
            <w:tcW w:w="9639" w:type="dxa"/>
            <w:gridSpan w:val="4"/>
            <w:tcBorders>
              <w:top w:val="single" w:sz="4" w:space="0" w:color="auto"/>
              <w:left w:val="nil"/>
              <w:bottom w:val="nil"/>
              <w:right w:val="nil"/>
            </w:tcBorders>
          </w:tcPr>
          <w:p w14:paraId="4270A920" w14:textId="2019097A"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 </w:t>
            </w:r>
            <w:r w:rsidR="00AD4635" w:rsidRPr="00A27FD5">
              <w:rPr>
                <w:sz w:val="20"/>
                <w:lang w:val="fr-FR"/>
              </w:rPr>
              <w:t>≥</w:t>
            </w:r>
            <w:r w:rsidRPr="00A27FD5">
              <w:rPr>
                <w:sz w:val="20"/>
                <w:lang w:val="fr-FR"/>
              </w:rPr>
              <w:t> 10 MHz par rapport à ces sous-blocs adjacents, pour lesquelles la limite pour les tests doit être de Min(</w:t>
            </w:r>
            <w:r w:rsidRPr="00A27FD5">
              <w:rPr>
                <w:i/>
                <w:iCs/>
                <w:spacing w:val="-2"/>
                <w:sz w:val="18"/>
                <w:szCs w:val="18"/>
                <w:lang w:val="fr-FR"/>
              </w:rPr>
              <w:t>P</w:t>
            </w:r>
            <w:r w:rsidR="00AB1457" w:rsidRPr="00A27FD5">
              <w:rPr>
                <w:i/>
                <w:iCs/>
                <w:spacing w:val="-2"/>
                <w:sz w:val="18"/>
                <w:szCs w:val="18"/>
                <w:vertAlign w:val="subscript"/>
                <w:lang w:val="fr-FR"/>
              </w:rPr>
              <w:t>ra</w:t>
            </w:r>
            <w:r w:rsidRPr="00A27FD5">
              <w:rPr>
                <w:i/>
                <w:iCs/>
                <w:spacing w:val="-2"/>
                <w:sz w:val="18"/>
                <w:szCs w:val="18"/>
                <w:vertAlign w:val="subscript"/>
                <w:lang w:val="fr-FR"/>
              </w:rPr>
              <w:t>ted,c</w:t>
            </w:r>
            <w:r w:rsidRPr="00A27FD5">
              <w:rPr>
                <w:sz w:val="20"/>
                <w:lang w:val="fr-FR"/>
              </w:rPr>
              <w:t xml:space="preserve"> </w:t>
            </w:r>
            <w:r w:rsidR="00AB1457" w:rsidRPr="00A27FD5">
              <w:rPr>
                <w:sz w:val="20"/>
                <w:lang w:val="fr-FR"/>
              </w:rPr>
              <w:t>−</w:t>
            </w:r>
            <w:r w:rsidRPr="00A27FD5">
              <w:rPr>
                <w:sz w:val="20"/>
                <w:lang w:val="fr-FR"/>
              </w:rPr>
              <w:t xml:space="preserve"> 59 dB, </w:t>
            </w:r>
            <w:r w:rsidR="00AB1457" w:rsidRPr="00A27FD5">
              <w:rPr>
                <w:sz w:val="20"/>
                <w:lang w:val="fr-FR"/>
              </w:rPr>
              <w:t>−</w:t>
            </w:r>
            <w:r w:rsidRPr="00A27FD5">
              <w:rPr>
                <w:sz w:val="20"/>
                <w:lang w:val="fr-FR"/>
              </w:rPr>
              <w:t>25 dBm)/100 kHz.</w:t>
            </w:r>
          </w:p>
          <w:p w14:paraId="77150511"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7C705236" w14:textId="77777777" w:rsidR="006B3243" w:rsidRPr="00A27FD5" w:rsidRDefault="006B3243" w:rsidP="00A569F7">
            <w:pPr>
              <w:pStyle w:val="Tabletext"/>
              <w:rPr>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60679924" w14:textId="77777777" w:rsidR="006B3243" w:rsidRPr="00A27FD5" w:rsidRDefault="006B3243" w:rsidP="00A569F7">
      <w:pPr>
        <w:pStyle w:val="Tablefin"/>
        <w:rPr>
          <w:lang w:val="fr-FR"/>
        </w:rPr>
      </w:pPr>
    </w:p>
    <w:p w14:paraId="016ADC03" w14:textId="77777777" w:rsidR="006B3243" w:rsidRPr="00A27FD5" w:rsidRDefault="006B3243" w:rsidP="00A569F7">
      <w:pPr>
        <w:pStyle w:val="TableNo"/>
        <w:rPr>
          <w:lang w:val="fr-FR" w:eastAsia="zh-CN"/>
        </w:rPr>
      </w:pPr>
      <w:r w:rsidRPr="00A27FD5">
        <w:rPr>
          <w:lang w:val="fr-FR"/>
        </w:rPr>
        <w:t>TABLEAU A1-43</w:t>
      </w:r>
    </w:p>
    <w:p w14:paraId="7B872213" w14:textId="4876530B"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3 MHz,</w:t>
      </w:r>
      <w:r w:rsidRPr="00A27FD5">
        <w:rPr>
          <w:lang w:val="fr-FR"/>
        </w:rPr>
        <w:br/>
      </w:r>
      <w:r w:rsidRPr="00A27FD5">
        <w:rPr>
          <w:rFonts w:cs="v5.0.0"/>
          <w:lang w:val="fr-FR" w:eastAsia="zh-CN"/>
        </w:rPr>
        <w:t>31</w:t>
      </w:r>
      <w:r w:rsidRPr="00A27FD5">
        <w:rPr>
          <w:rFonts w:cs="v5.0.0"/>
          <w:lang w:val="fr-FR"/>
        </w:rPr>
        <w:t xml:space="preserve"> &lt;</w:t>
      </w:r>
      <w:r w:rsidRPr="00A27FD5">
        <w:rPr>
          <w:rFonts w:cs="v5.0.0"/>
          <w:i/>
          <w:iCs/>
          <w:lang w:val="fr-FR"/>
        </w:rPr>
        <w:t xml:space="preserve"> P</w:t>
      </w:r>
      <w:r w:rsidR="00AB1457" w:rsidRPr="00A27FD5">
        <w:rPr>
          <w:rFonts w:cs="v5.0.0"/>
          <w:i/>
          <w:iCs/>
          <w:vertAlign w:val="subscript"/>
          <w:lang w:val="fr-FR"/>
        </w:rPr>
        <w:t>r</w:t>
      </w:r>
      <w:r w:rsidRPr="00A27FD5">
        <w:rPr>
          <w:rFonts w:cs="v5.0.0"/>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38 dBm</w:t>
      </w:r>
      <w:r w:rsidRPr="00A27FD5">
        <w:rPr>
          <w:lang w:val="fr-FR"/>
        </w:rPr>
        <w:t xml:space="preserve"> </w:t>
      </w:r>
      <w:r w:rsidRPr="00A27FD5">
        <w:rPr>
          <w:rFonts w:cs="v4.2.0"/>
          <w:lang w:val="fr-FR"/>
        </w:rPr>
        <w:t>(bandes E-U</w:t>
      </w:r>
      <w:r w:rsidRPr="00A27FD5">
        <w:rPr>
          <w:lang w:val="fr-FR"/>
        </w:rPr>
        <w:t xml:space="preserve">TRA </w:t>
      </w:r>
      <w:r w:rsidRPr="00A27FD5">
        <w:rPr>
          <w:rFonts w:cs="Arial"/>
          <w:lang w:val="fr-FR" w:eastAsia="zh-CN"/>
        </w:rPr>
        <w:t xml:space="preserve">&gt;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647D4A4E" w14:textId="77777777" w:rsidTr="00966C97">
        <w:trPr>
          <w:jc w:val="center"/>
        </w:trPr>
        <w:tc>
          <w:tcPr>
            <w:tcW w:w="2054" w:type="dxa"/>
            <w:tcBorders>
              <w:top w:val="single" w:sz="4" w:space="0" w:color="auto"/>
              <w:left w:val="single" w:sz="4" w:space="0" w:color="auto"/>
              <w:bottom w:val="single" w:sz="4" w:space="0" w:color="auto"/>
              <w:right w:val="single" w:sz="4" w:space="0" w:color="auto"/>
            </w:tcBorders>
            <w:vAlign w:val="center"/>
          </w:tcPr>
          <w:p w14:paraId="0A331B95" w14:textId="75072343"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65B5D8B3"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0C47465D"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422" w:type="dxa"/>
            <w:tcBorders>
              <w:top w:val="single" w:sz="4" w:space="0" w:color="auto"/>
              <w:left w:val="single" w:sz="4" w:space="0" w:color="auto"/>
              <w:bottom w:val="single" w:sz="4" w:space="0" w:color="auto"/>
              <w:right w:val="single" w:sz="4" w:space="0" w:color="auto"/>
            </w:tcBorders>
            <w:vAlign w:val="center"/>
          </w:tcPr>
          <w:p w14:paraId="25631083" w14:textId="3B472CEA" w:rsidR="006B3243" w:rsidRPr="00A27FD5" w:rsidRDefault="006B3243" w:rsidP="00A569F7">
            <w:pPr>
              <w:pStyle w:val="Tablehead"/>
              <w:rPr>
                <w:sz w:val="20"/>
                <w:lang w:val="fr-FR"/>
              </w:rPr>
            </w:pPr>
            <w:r w:rsidRPr="00A27FD5">
              <w:rPr>
                <w:sz w:val="20"/>
                <w:lang w:val="fr-FR"/>
              </w:rPr>
              <w:t xml:space="preserve">Largeur de bande de mesure </w:t>
            </w:r>
            <w:r w:rsidR="00AB1457" w:rsidRPr="00A27FD5">
              <w:rPr>
                <w:sz w:val="20"/>
                <w:lang w:val="fr-FR"/>
              </w:rPr>
              <w:br/>
            </w:r>
            <w:r w:rsidRPr="00A27FD5">
              <w:rPr>
                <w:sz w:val="20"/>
                <w:lang w:val="fr-FR"/>
              </w:rPr>
              <w:t>(Note 2)</w:t>
            </w:r>
          </w:p>
        </w:tc>
      </w:tr>
      <w:tr w:rsidR="006B3243" w:rsidRPr="00A27FD5" w14:paraId="5D85A63E"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35986E93" w14:textId="4259BE59"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33D6C7E2" w14:textId="70EC193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293" w:type="dxa"/>
            <w:tcBorders>
              <w:top w:val="single" w:sz="4" w:space="0" w:color="auto"/>
              <w:left w:val="single" w:sz="4" w:space="0" w:color="auto"/>
              <w:bottom w:val="single" w:sz="4" w:space="0" w:color="auto"/>
              <w:right w:val="single" w:sz="4" w:space="0" w:color="auto"/>
            </w:tcBorders>
            <w:vAlign w:val="center"/>
          </w:tcPr>
          <w:p w14:paraId="51BEF1B5" w14:textId="77777777" w:rsidR="006B3243" w:rsidRPr="00A27FD5" w:rsidRDefault="00D85DD5" w:rsidP="00A569F7">
            <w:pPr>
              <w:pStyle w:val="Tabletext"/>
              <w:jc w:val="center"/>
              <w:rPr>
                <w:sz w:val="20"/>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-47</m:t>
              </m:r>
              <m:r>
                <m:rPr>
                  <m:nor/>
                </m:rPr>
                <w:rPr>
                  <w:sz w:val="16"/>
                  <w:szCs w:val="16"/>
                  <w:lang w:val="fr-FR"/>
                </w:rPr>
                <m:t>,2</m:t>
              </m:r>
              <m:r>
                <m:rPr>
                  <m:nor/>
                </m:rPr>
                <w:rPr>
                  <w:rFonts w:ascii="Cambria Math"/>
                  <w:sz w:val="16"/>
                  <w:szCs w:val="16"/>
                  <w:lang w:val="fr-FR"/>
                </w:rPr>
                <m:t xml:space="preserve"> </m:t>
              </m:r>
              <m:r>
                <m:rPr>
                  <m:nor/>
                </m:rPr>
                <w:rPr>
                  <w:sz w:val="16"/>
                  <w:szCs w:val="16"/>
                  <w:lang w:val="fr-FR"/>
                </w:rPr>
                <m:t>dB</m:t>
              </m:r>
              <m:r>
                <m:rPr>
                  <m:sty m:val="p"/>
                </m:rPr>
                <w:rPr>
                  <w:rFonts w:ascii="Cambria Math" w:hAnsi="Cambria Math"/>
                  <w:sz w:val="16"/>
                  <w:szCs w:val="16"/>
                  <w:lang w:val="fr-FR"/>
                </w:rPr>
                <m:t> -</m:t>
              </m:r>
              <m:f>
                <m:fPr>
                  <m:ctrlPr>
                    <w:rPr>
                      <w:rFonts w:ascii="Cambria Math" w:hAnsi="Cambria Math"/>
                      <w:i/>
                      <w:sz w:val="16"/>
                      <w:szCs w:val="16"/>
                      <w:lang w:val="fr-FR"/>
                    </w:rPr>
                  </m:ctrlPr>
                </m:fPr>
                <m:num>
                  <m:r>
                    <w:rPr>
                      <w:rFonts w:ascii="Cambria Math" w:hAnsi="Cambria Math"/>
                      <w:sz w:val="16"/>
                      <w:szCs w:val="16"/>
                      <w:lang w:val="fr-FR"/>
                    </w:rPr>
                    <m:t>10</m:t>
                  </m:r>
                </m:num>
                <m:den>
                  <m:r>
                    <w:rPr>
                      <w:rFonts w:ascii="Cambria Math" w:hAnsi="Cambria Math"/>
                      <w:sz w:val="16"/>
                      <w:szCs w:val="16"/>
                      <w:lang w:val="fr-FR"/>
                    </w:rPr>
                    <m:t>3</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f_offset</m:t>
                      </m:r>
                      <m:r>
                        <m:rPr>
                          <m:sty m:val="p"/>
                        </m:rPr>
                        <w:rPr>
                          <w:rFonts w:ascii="Cambria Math" w:hAnsi="Cambria Math"/>
                          <w:sz w:val="16"/>
                          <w:szCs w:val="16"/>
                          <w:lang w:val="fr-FR"/>
                        </w:rPr>
                        <m:t xml:space="preserve">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006B3243" w:rsidRPr="00A27FD5">
              <w:rPr>
                <w:sz w:val="16"/>
                <w:szCs w:val="16"/>
                <w:lang w:val="fr-FR"/>
              </w:rPr>
              <w:t xml:space="preserve"> </w:t>
            </w:r>
          </w:p>
        </w:tc>
        <w:tc>
          <w:tcPr>
            <w:tcW w:w="1422" w:type="dxa"/>
            <w:tcBorders>
              <w:top w:val="single" w:sz="4" w:space="0" w:color="auto"/>
              <w:left w:val="single" w:sz="4" w:space="0" w:color="auto"/>
              <w:bottom w:val="single" w:sz="4" w:space="0" w:color="auto"/>
              <w:right w:val="single" w:sz="4" w:space="0" w:color="auto"/>
            </w:tcBorders>
          </w:tcPr>
          <w:p w14:paraId="254B86F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034D7C1"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6B4783AB" w14:textId="5DC20EF5"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31932D95" w14:textId="2CF94A5B"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76488DB5" w14:textId="2E2FC0BA" w:rsidR="006B3243" w:rsidRPr="00A27FD5" w:rsidRDefault="006B3243" w:rsidP="00A569F7">
            <w:pPr>
              <w:pStyle w:val="Tabletext"/>
              <w:jc w:val="center"/>
              <w:rPr>
                <w:sz w:val="20"/>
                <w:lang w:val="fr-FR"/>
              </w:rPr>
            </w:pPr>
            <w:r w:rsidRPr="00A27FD5">
              <w:rPr>
                <w:i/>
                <w:iCs/>
                <w:sz w:val="20"/>
                <w:lang w:val="fr-FR"/>
              </w:rPr>
              <w:t>P</w:t>
            </w:r>
            <w:r w:rsidR="00AB1457" w:rsidRPr="00A27FD5">
              <w:rPr>
                <w:i/>
                <w:iCs/>
                <w:sz w:val="20"/>
                <w:vertAlign w:val="subscript"/>
                <w:lang w:val="fr-FR"/>
              </w:rPr>
              <w:t>ra</w:t>
            </w:r>
            <w:r w:rsidRPr="00A27FD5">
              <w:rPr>
                <w:i/>
                <w:iCs/>
                <w:sz w:val="20"/>
                <w:vertAlign w:val="subscript"/>
                <w:lang w:val="fr-FR"/>
              </w:rPr>
              <w:t>ted,c</w:t>
            </w:r>
            <w:r w:rsidRPr="00A27FD5">
              <w:rPr>
                <w:sz w:val="20"/>
                <w:lang w:val="fr-FR"/>
              </w:rPr>
              <w:t xml:space="preserve"> </w:t>
            </w:r>
            <w:r w:rsidR="00AB1457" w:rsidRPr="00A27FD5">
              <w:rPr>
                <w:sz w:val="20"/>
                <w:lang w:val="fr-FR"/>
              </w:rPr>
              <w:t>−</w:t>
            </w:r>
            <w:r w:rsidRPr="00A27FD5">
              <w:rPr>
                <w:sz w:val="20"/>
                <w:lang w:val="fr-FR"/>
              </w:rPr>
              <w:t xml:space="preserve"> 57,2 dB</w:t>
            </w:r>
          </w:p>
        </w:tc>
        <w:tc>
          <w:tcPr>
            <w:tcW w:w="1422" w:type="dxa"/>
            <w:tcBorders>
              <w:top w:val="single" w:sz="4" w:space="0" w:color="auto"/>
              <w:left w:val="single" w:sz="4" w:space="0" w:color="auto"/>
              <w:bottom w:val="single" w:sz="4" w:space="0" w:color="auto"/>
              <w:right w:val="single" w:sz="4" w:space="0" w:color="auto"/>
            </w:tcBorders>
          </w:tcPr>
          <w:p w14:paraId="58715E20"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70C92D5"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tcPr>
          <w:p w14:paraId="5645D0B1" w14:textId="1D3117AE"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4F63FE60" w14:textId="0F322B91"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4" w:space="0" w:color="auto"/>
            </w:tcBorders>
          </w:tcPr>
          <w:p w14:paraId="4A228E2E" w14:textId="7AF76871" w:rsidR="006B3243" w:rsidRPr="00A27FD5" w:rsidRDefault="006B3243" w:rsidP="00A569F7">
            <w:pPr>
              <w:pStyle w:val="Tabletext"/>
              <w:jc w:val="center"/>
              <w:rPr>
                <w:sz w:val="20"/>
                <w:lang w:val="fr-FR"/>
              </w:rPr>
            </w:pPr>
            <w:r w:rsidRPr="00A27FD5">
              <w:rPr>
                <w:sz w:val="20"/>
                <w:lang w:val="fr-FR"/>
              </w:rPr>
              <w:t>Min(</w:t>
            </w:r>
            <w:r w:rsidRPr="00A27FD5">
              <w:rPr>
                <w:i/>
                <w:iCs/>
                <w:sz w:val="20"/>
                <w:lang w:val="fr-FR"/>
              </w:rPr>
              <w:t>P</w:t>
            </w:r>
            <w:r w:rsidR="00AB1457"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AB1457" w:rsidRPr="00A27FD5">
              <w:rPr>
                <w:sz w:val="20"/>
                <w:lang w:val="fr-FR"/>
              </w:rPr>
              <w:t>−</w:t>
            </w:r>
            <w:r w:rsidRPr="00A27FD5">
              <w:rPr>
                <w:sz w:val="20"/>
                <w:lang w:val="fr-FR"/>
              </w:rPr>
              <w:t xml:space="preserve"> 59 dB, </w:t>
            </w:r>
            <w:r w:rsidR="00AB1457" w:rsidRPr="00A27FD5">
              <w:rPr>
                <w:sz w:val="20"/>
                <w:lang w:val="fr-FR"/>
              </w:rPr>
              <w:t>−</w:t>
            </w:r>
            <w:r w:rsidRPr="00A27FD5">
              <w:rPr>
                <w:sz w:val="20"/>
                <w:lang w:val="fr-FR"/>
              </w:rPr>
              <w:t>25 dBm)</w:t>
            </w:r>
          </w:p>
        </w:tc>
        <w:tc>
          <w:tcPr>
            <w:tcW w:w="1422" w:type="dxa"/>
            <w:tcBorders>
              <w:top w:val="single" w:sz="4" w:space="0" w:color="auto"/>
              <w:left w:val="single" w:sz="4" w:space="0" w:color="auto"/>
              <w:bottom w:val="single" w:sz="4" w:space="0" w:color="auto"/>
              <w:right w:val="single" w:sz="4" w:space="0" w:color="auto"/>
            </w:tcBorders>
          </w:tcPr>
          <w:p w14:paraId="2AB5445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FE053C0" w14:textId="77777777" w:rsidTr="00D85DD5">
        <w:trPr>
          <w:cantSplit/>
          <w:jc w:val="center"/>
        </w:trPr>
        <w:tc>
          <w:tcPr>
            <w:tcW w:w="9639" w:type="dxa"/>
            <w:gridSpan w:val="4"/>
            <w:tcBorders>
              <w:top w:val="single" w:sz="4" w:space="0" w:color="auto"/>
              <w:left w:val="nil"/>
              <w:bottom w:val="nil"/>
              <w:right w:val="nil"/>
            </w:tcBorders>
          </w:tcPr>
          <w:p w14:paraId="0869B034" w14:textId="2C0A58DB"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la limite pour les tests doit être de Min</w:t>
            </w:r>
            <w:r w:rsidRPr="00A27FD5">
              <w:rPr>
                <w:spacing w:val="-4"/>
                <w:sz w:val="18"/>
                <w:szCs w:val="18"/>
                <w:lang w:val="fr-FR"/>
              </w:rPr>
              <w:t>(</w:t>
            </w:r>
            <w:r w:rsidRPr="00A27FD5">
              <w:rPr>
                <w:i/>
                <w:iCs/>
                <w:spacing w:val="-4"/>
                <w:sz w:val="18"/>
                <w:szCs w:val="18"/>
                <w:lang w:val="fr-FR"/>
              </w:rPr>
              <w:t>P</w:t>
            </w:r>
            <w:r w:rsidR="00AB1457" w:rsidRPr="00A27FD5">
              <w:rPr>
                <w:i/>
                <w:iCs/>
                <w:spacing w:val="-4"/>
                <w:sz w:val="18"/>
                <w:szCs w:val="18"/>
                <w:vertAlign w:val="subscript"/>
                <w:lang w:val="fr-FR"/>
              </w:rPr>
              <w:t>r</w:t>
            </w:r>
            <w:r w:rsidRPr="00A27FD5">
              <w:rPr>
                <w:i/>
                <w:iCs/>
                <w:spacing w:val="-4"/>
                <w:sz w:val="18"/>
                <w:szCs w:val="18"/>
                <w:vertAlign w:val="subscript"/>
                <w:lang w:val="fr-FR"/>
              </w:rPr>
              <w:t>ated,c</w:t>
            </w:r>
            <w:r w:rsidRPr="00A27FD5">
              <w:rPr>
                <w:spacing w:val="-4"/>
                <w:sz w:val="18"/>
                <w:szCs w:val="18"/>
                <w:lang w:val="fr-FR"/>
              </w:rPr>
              <w:t xml:space="preserve"> </w:t>
            </w:r>
            <w:r w:rsidR="00AB1457" w:rsidRPr="00A27FD5">
              <w:rPr>
                <w:sz w:val="20"/>
                <w:lang w:val="fr-FR"/>
              </w:rPr>
              <w:t>−</w:t>
            </w:r>
            <w:r w:rsidRPr="00A27FD5">
              <w:rPr>
                <w:spacing w:val="-4"/>
                <w:sz w:val="18"/>
                <w:szCs w:val="18"/>
                <w:lang w:val="fr-FR"/>
              </w:rPr>
              <w:t xml:space="preserve"> 59 dB, </w:t>
            </w:r>
            <w:r w:rsidR="00AB1457" w:rsidRPr="00A27FD5">
              <w:rPr>
                <w:sz w:val="20"/>
                <w:lang w:val="fr-FR"/>
              </w:rPr>
              <w:t>−</w:t>
            </w:r>
            <w:r w:rsidRPr="00A27FD5">
              <w:rPr>
                <w:spacing w:val="-4"/>
                <w:sz w:val="18"/>
                <w:szCs w:val="18"/>
                <w:lang w:val="fr-FR"/>
              </w:rPr>
              <w:t>25 dBm)/100 kHz</w:t>
            </w:r>
            <w:r w:rsidRPr="00A27FD5">
              <w:rPr>
                <w:sz w:val="20"/>
                <w:lang w:val="fr-FR"/>
              </w:rPr>
              <w:t>.</w:t>
            </w:r>
          </w:p>
          <w:p w14:paraId="59995E8E"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6BCD591B" w14:textId="4EE1F069"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1BF9B8CE" w14:textId="77777777" w:rsidR="006B3243" w:rsidRPr="00A27FD5" w:rsidRDefault="006B3243" w:rsidP="00A569F7">
      <w:pPr>
        <w:pStyle w:val="Tablefin"/>
        <w:rPr>
          <w:lang w:val="fr-FR"/>
        </w:rPr>
      </w:pPr>
    </w:p>
    <w:p w14:paraId="56337852" w14:textId="77777777" w:rsidR="006B3243" w:rsidRPr="00A27FD5" w:rsidRDefault="006B3243" w:rsidP="00A569F7">
      <w:pPr>
        <w:pStyle w:val="TableNo"/>
        <w:rPr>
          <w:lang w:val="fr-FR"/>
        </w:rPr>
      </w:pPr>
      <w:r w:rsidRPr="00A27FD5">
        <w:rPr>
          <w:lang w:val="fr-FR"/>
        </w:rPr>
        <w:lastRenderedPageBreak/>
        <w:t>TABLEAU A1-44</w:t>
      </w:r>
    </w:p>
    <w:p w14:paraId="0F9BD88E" w14:textId="0CD388CB"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3 MHz,</w:t>
      </w:r>
      <w:r w:rsidRPr="00A27FD5">
        <w:rPr>
          <w:lang w:val="fr-FR"/>
        </w:rPr>
        <w:br/>
      </w:r>
      <w:r w:rsidRPr="00A27FD5">
        <w:rPr>
          <w:bCs/>
          <w:i/>
          <w:iCs/>
          <w:lang w:val="fr-FR"/>
        </w:rPr>
        <w:t>P</w:t>
      </w:r>
      <w:r w:rsidR="00AB1457"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w:t>
      </w:r>
      <w:r w:rsidRPr="00A27FD5">
        <w:rPr>
          <w:lang w:val="fr-FR"/>
        </w:rPr>
        <w:t xml:space="preserve">31 dBm </w:t>
      </w:r>
      <w:r w:rsidRPr="00A27FD5">
        <w:rPr>
          <w:rFonts w:cs="v4.2.0"/>
          <w:lang w:val="fr-FR"/>
        </w:rPr>
        <w:t>(bandes E-U</w:t>
      </w:r>
      <w:r w:rsidRPr="00A27FD5">
        <w:rPr>
          <w:lang w:val="fr-FR"/>
        </w:rPr>
        <w:t xml:space="preserve">TRA </w:t>
      </w:r>
      <w:r w:rsidR="007D7A35" w:rsidRPr="00A27FD5">
        <w:rPr>
          <w:rFonts w:cs="Arial"/>
          <w:lang w:val="fr-FR"/>
        </w:rPr>
        <w:t>≤</w:t>
      </w:r>
      <w:r w:rsidRPr="00A27FD5">
        <w:rPr>
          <w:rFonts w:cs="Arial"/>
          <w:lang w:val="fr-FR"/>
        </w:rPr>
        <w:t xml:space="preserve">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40F786C2" w14:textId="77777777" w:rsidTr="00D85DD5">
        <w:trPr>
          <w:cantSplit/>
          <w:jc w:val="center"/>
        </w:trPr>
        <w:tc>
          <w:tcPr>
            <w:tcW w:w="2054" w:type="dxa"/>
            <w:tcBorders>
              <w:top w:val="single" w:sz="4" w:space="0" w:color="auto"/>
              <w:left w:val="single" w:sz="4" w:space="0" w:color="auto"/>
              <w:bottom w:val="single" w:sz="4" w:space="0" w:color="auto"/>
              <w:right w:val="single" w:sz="4" w:space="0" w:color="auto"/>
            </w:tcBorders>
            <w:vAlign w:val="center"/>
          </w:tcPr>
          <w:p w14:paraId="68CF6F3D" w14:textId="1D359F62"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78EB6514"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79919C02"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422" w:type="dxa"/>
            <w:tcBorders>
              <w:top w:val="single" w:sz="4" w:space="0" w:color="auto"/>
              <w:left w:val="single" w:sz="4" w:space="0" w:color="auto"/>
              <w:bottom w:val="single" w:sz="4" w:space="0" w:color="auto"/>
              <w:right w:val="single" w:sz="4" w:space="0" w:color="auto"/>
            </w:tcBorders>
            <w:vAlign w:val="center"/>
          </w:tcPr>
          <w:p w14:paraId="621B00B8"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5D7A5438" w14:textId="77777777" w:rsidTr="0098326C">
        <w:trPr>
          <w:cantSplit/>
          <w:jc w:val="center"/>
        </w:trPr>
        <w:tc>
          <w:tcPr>
            <w:tcW w:w="2054" w:type="dxa"/>
            <w:tcBorders>
              <w:top w:val="single" w:sz="4" w:space="0" w:color="auto"/>
              <w:left w:val="single" w:sz="4" w:space="0" w:color="auto"/>
              <w:bottom w:val="single" w:sz="4" w:space="0" w:color="auto"/>
              <w:right w:val="single" w:sz="4" w:space="0" w:color="auto"/>
            </w:tcBorders>
          </w:tcPr>
          <w:p w14:paraId="72F99A3D" w14:textId="17B491EA"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6C9F0739" w14:textId="2E4A6960"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293" w:type="dxa"/>
            <w:tcBorders>
              <w:top w:val="single" w:sz="4" w:space="0" w:color="auto"/>
              <w:left w:val="single" w:sz="4" w:space="0" w:color="auto"/>
              <w:bottom w:val="single" w:sz="4" w:space="0" w:color="auto"/>
              <w:right w:val="single" w:sz="4" w:space="0" w:color="auto"/>
            </w:tcBorders>
          </w:tcPr>
          <w:p w14:paraId="2BE519A8" w14:textId="18D7A470" w:rsidR="006B3243" w:rsidRPr="00A27FD5" w:rsidRDefault="00F64813" w:rsidP="00A569F7">
            <w:pPr>
              <w:pStyle w:val="Tabletext"/>
              <w:jc w:val="center"/>
              <w:rPr>
                <w:sz w:val="20"/>
                <w:lang w:val="fr-FR"/>
              </w:rPr>
            </w:pPr>
            <w:r w:rsidRPr="00A27FD5">
              <w:rPr>
                <w:position w:val="-28"/>
                <w:sz w:val="20"/>
                <w:lang w:val="fr-FR"/>
              </w:rPr>
              <w:object w:dxaOrig="3760" w:dyaOrig="680" w14:anchorId="6D9E49DF">
                <v:shape id="_x0000_i1062" type="#_x0000_t75" style="width:155.35pt;height:27.8pt" o:ole="" fillcolor="window">
                  <v:imagedata r:id="rId97" o:title=""/>
                </v:shape>
                <o:OLEObject Type="Embed" ProgID="Equation.3" ShapeID="_x0000_i1062" DrawAspect="Content" ObjectID="_1804411889" r:id="rId98"/>
              </w:object>
            </w:r>
          </w:p>
        </w:tc>
        <w:tc>
          <w:tcPr>
            <w:tcW w:w="1422" w:type="dxa"/>
            <w:tcBorders>
              <w:top w:val="single" w:sz="4" w:space="0" w:color="auto"/>
              <w:left w:val="single" w:sz="4" w:space="0" w:color="auto"/>
              <w:bottom w:val="single" w:sz="4" w:space="0" w:color="auto"/>
              <w:right w:val="single" w:sz="4" w:space="0" w:color="auto"/>
            </w:tcBorders>
          </w:tcPr>
          <w:p w14:paraId="0F1616E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F2546C7" w14:textId="77777777" w:rsidTr="0098326C">
        <w:trPr>
          <w:cantSplit/>
          <w:jc w:val="center"/>
        </w:trPr>
        <w:tc>
          <w:tcPr>
            <w:tcW w:w="2054" w:type="dxa"/>
            <w:tcBorders>
              <w:top w:val="single" w:sz="4" w:space="0" w:color="auto"/>
              <w:left w:val="single" w:sz="4" w:space="0" w:color="auto"/>
              <w:bottom w:val="single" w:sz="4" w:space="0" w:color="auto"/>
              <w:right w:val="single" w:sz="4" w:space="0" w:color="auto"/>
            </w:tcBorders>
          </w:tcPr>
          <w:p w14:paraId="38FDC52E" w14:textId="1A6B633F"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7A825192" w14:textId="208EFD52"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74804266" w14:textId="34AA7A26" w:rsidR="006B3243" w:rsidRPr="00A27FD5" w:rsidRDefault="00AB1457" w:rsidP="00A569F7">
            <w:pPr>
              <w:pStyle w:val="Tabletext"/>
              <w:jc w:val="center"/>
              <w:rPr>
                <w:sz w:val="20"/>
                <w:lang w:val="fr-FR"/>
              </w:rPr>
            </w:pPr>
            <w:r w:rsidRPr="00A27FD5">
              <w:rPr>
                <w:sz w:val="20"/>
                <w:lang w:val="fr-FR"/>
              </w:rPr>
              <w:t>−</w:t>
            </w:r>
            <w:r w:rsidR="006B3243" w:rsidRPr="00A27FD5">
              <w:rPr>
                <w:sz w:val="20"/>
                <w:lang w:val="fr-FR"/>
              </w:rPr>
              <w:t>26,5 dBm</w:t>
            </w:r>
          </w:p>
        </w:tc>
        <w:tc>
          <w:tcPr>
            <w:tcW w:w="1422" w:type="dxa"/>
            <w:tcBorders>
              <w:top w:val="single" w:sz="4" w:space="0" w:color="auto"/>
              <w:left w:val="single" w:sz="4" w:space="0" w:color="auto"/>
              <w:bottom w:val="single" w:sz="4" w:space="0" w:color="auto"/>
              <w:right w:val="single" w:sz="4" w:space="0" w:color="auto"/>
            </w:tcBorders>
          </w:tcPr>
          <w:p w14:paraId="778046B3"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40DBAF2" w14:textId="77777777" w:rsidTr="0098326C">
        <w:trPr>
          <w:cantSplit/>
          <w:jc w:val="center"/>
        </w:trPr>
        <w:tc>
          <w:tcPr>
            <w:tcW w:w="2054" w:type="dxa"/>
            <w:tcBorders>
              <w:top w:val="single" w:sz="4" w:space="0" w:color="auto"/>
              <w:left w:val="single" w:sz="4" w:space="0" w:color="auto"/>
              <w:bottom w:val="single" w:sz="4" w:space="0" w:color="auto"/>
              <w:right w:val="single" w:sz="4" w:space="0" w:color="auto"/>
            </w:tcBorders>
          </w:tcPr>
          <w:p w14:paraId="2418FC9D" w14:textId="26D14442"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6D9FCEFA" w14:textId="049B17A8"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4" w:space="0" w:color="auto"/>
            </w:tcBorders>
          </w:tcPr>
          <w:p w14:paraId="26D432A6" w14:textId="727DE5A6" w:rsidR="006B3243" w:rsidRPr="00A27FD5" w:rsidRDefault="00AB1457" w:rsidP="00A569F7">
            <w:pPr>
              <w:pStyle w:val="Tabletext"/>
              <w:jc w:val="center"/>
              <w:rPr>
                <w:sz w:val="20"/>
                <w:lang w:val="fr-FR"/>
              </w:rPr>
            </w:pPr>
            <w:r w:rsidRPr="00A27FD5">
              <w:rPr>
                <w:sz w:val="20"/>
                <w:lang w:val="fr-FR"/>
              </w:rPr>
              <w:t>−</w:t>
            </w:r>
            <w:r w:rsidR="006B3243" w:rsidRPr="00A27FD5">
              <w:rPr>
                <w:sz w:val="20"/>
                <w:lang w:val="fr-FR"/>
              </w:rPr>
              <w:t>28 dBm</w:t>
            </w:r>
          </w:p>
        </w:tc>
        <w:tc>
          <w:tcPr>
            <w:tcW w:w="1422" w:type="dxa"/>
            <w:tcBorders>
              <w:top w:val="single" w:sz="4" w:space="0" w:color="auto"/>
              <w:left w:val="single" w:sz="4" w:space="0" w:color="auto"/>
              <w:bottom w:val="single" w:sz="4" w:space="0" w:color="auto"/>
              <w:right w:val="single" w:sz="4" w:space="0" w:color="auto"/>
            </w:tcBorders>
          </w:tcPr>
          <w:p w14:paraId="35A7DE73"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D1F7A5E" w14:textId="77777777" w:rsidTr="00D85DD5">
        <w:trPr>
          <w:cantSplit/>
          <w:jc w:val="center"/>
        </w:trPr>
        <w:tc>
          <w:tcPr>
            <w:tcW w:w="9639" w:type="dxa"/>
            <w:gridSpan w:val="4"/>
            <w:tcBorders>
              <w:top w:val="single" w:sz="4" w:space="0" w:color="auto"/>
              <w:left w:val="nil"/>
              <w:bottom w:val="nil"/>
              <w:right w:val="nil"/>
            </w:tcBorders>
          </w:tcPr>
          <w:p w14:paraId="1DC98F3D" w14:textId="65BE4218"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la limite pour les tests doit être de −28 dBm/100 kHz.</w:t>
            </w:r>
          </w:p>
          <w:p w14:paraId="5888C8E9"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29083DD"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BA6541F" w14:textId="77777777" w:rsidR="006B3243" w:rsidRPr="00A27FD5" w:rsidRDefault="006B3243" w:rsidP="00A569F7">
      <w:pPr>
        <w:pStyle w:val="Tablefin"/>
        <w:rPr>
          <w:lang w:val="fr-FR"/>
        </w:rPr>
      </w:pPr>
    </w:p>
    <w:p w14:paraId="46F5F949" w14:textId="77777777" w:rsidR="006B3243" w:rsidRPr="00A27FD5" w:rsidRDefault="006B3243" w:rsidP="00A569F7">
      <w:pPr>
        <w:pStyle w:val="TableNo"/>
        <w:rPr>
          <w:lang w:val="fr-FR"/>
        </w:rPr>
      </w:pPr>
      <w:r w:rsidRPr="00A27FD5">
        <w:rPr>
          <w:lang w:val="fr-FR"/>
        </w:rPr>
        <w:t>TABLEAU A1-45</w:t>
      </w:r>
    </w:p>
    <w:p w14:paraId="65693F0F" w14:textId="605B1F72" w:rsidR="006B3243" w:rsidRPr="00A27FD5" w:rsidRDefault="006B3243" w:rsidP="00A569F7">
      <w:pPr>
        <w:pStyle w:val="Tabletitle"/>
        <w:keepNext w:val="0"/>
        <w:rPr>
          <w:lang w:val="fr-FR"/>
        </w:rPr>
      </w:pPr>
      <w:r w:rsidRPr="00A27FD5">
        <w:rPr>
          <w:lang w:val="fr-FR"/>
        </w:rPr>
        <w:t xml:space="preserve">Limites des rayonnements non désirés dans la bande de fonctionnement dans le cas de stations </w:t>
      </w:r>
      <w:r w:rsidRPr="00A27FD5">
        <w:rPr>
          <w:lang w:val="fr-FR"/>
        </w:rPr>
        <w:br/>
        <w:t>de base moyenne portée pour une largeur de bande de canal de 3 MHz,</w:t>
      </w:r>
      <w:r w:rsidRPr="00A27FD5">
        <w:rPr>
          <w:lang w:val="fr-FR"/>
        </w:rPr>
        <w:br/>
      </w:r>
      <w:r w:rsidRPr="00A27FD5">
        <w:rPr>
          <w:bCs/>
          <w:i/>
          <w:iCs/>
          <w:lang w:val="fr-FR"/>
        </w:rPr>
        <w:t>P</w:t>
      </w:r>
      <w:r w:rsidR="00AB1457"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w:t>
      </w:r>
      <w:r w:rsidRPr="00A27FD5">
        <w:rPr>
          <w:lang w:val="fr-FR"/>
        </w:rPr>
        <w:t xml:space="preserve">31 dBm </w:t>
      </w:r>
      <w:r w:rsidRPr="00A27FD5">
        <w:rPr>
          <w:rFonts w:cs="v4.2.0"/>
          <w:lang w:val="fr-FR"/>
        </w:rPr>
        <w:t>(bandes E-U</w:t>
      </w:r>
      <w:r w:rsidRPr="00A27FD5">
        <w:rPr>
          <w:lang w:val="fr-FR"/>
        </w:rPr>
        <w:t xml:space="preserve">TRA </w:t>
      </w:r>
      <w:r w:rsidRPr="00A27FD5">
        <w:rPr>
          <w:rFonts w:cs="Arial"/>
          <w:lang w:val="fr-FR" w:eastAsia="zh-CN"/>
        </w:rPr>
        <w:t xml:space="preserve">&gt; </w:t>
      </w:r>
      <w:r w:rsidRPr="00A27FD5">
        <w:rPr>
          <w:lang w:val="fr-FR"/>
        </w:rPr>
        <w:t>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871"/>
        <w:gridCol w:w="3295"/>
        <w:gridCol w:w="1423"/>
      </w:tblGrid>
      <w:tr w:rsidR="006B3243" w:rsidRPr="00A27FD5" w14:paraId="5542388B" w14:textId="77777777" w:rsidTr="00966C97">
        <w:trPr>
          <w:jc w:val="center"/>
        </w:trPr>
        <w:tc>
          <w:tcPr>
            <w:tcW w:w="2054" w:type="dxa"/>
            <w:tcBorders>
              <w:top w:val="single" w:sz="4" w:space="0" w:color="auto"/>
              <w:left w:val="single" w:sz="4" w:space="0" w:color="auto"/>
              <w:bottom w:val="single" w:sz="4" w:space="0" w:color="auto"/>
              <w:right w:val="single" w:sz="4" w:space="0" w:color="auto"/>
            </w:tcBorders>
            <w:vAlign w:val="center"/>
          </w:tcPr>
          <w:p w14:paraId="11A4FE9D" w14:textId="7D1CE254"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01C8908D"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065E1797"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3)</w:t>
            </w:r>
          </w:p>
        </w:tc>
        <w:tc>
          <w:tcPr>
            <w:tcW w:w="1422" w:type="dxa"/>
            <w:tcBorders>
              <w:top w:val="single" w:sz="4" w:space="0" w:color="auto"/>
              <w:left w:val="single" w:sz="4" w:space="0" w:color="auto"/>
              <w:bottom w:val="single" w:sz="4" w:space="0" w:color="auto"/>
              <w:right w:val="single" w:sz="4" w:space="0" w:color="auto"/>
            </w:tcBorders>
            <w:vAlign w:val="center"/>
          </w:tcPr>
          <w:p w14:paraId="62BBAF55" w14:textId="0EFC0774" w:rsidR="006B3243" w:rsidRPr="00A27FD5" w:rsidRDefault="006B3243" w:rsidP="00A569F7">
            <w:pPr>
              <w:pStyle w:val="Tablehead"/>
              <w:rPr>
                <w:sz w:val="20"/>
                <w:lang w:val="fr-FR"/>
              </w:rPr>
            </w:pPr>
            <w:r w:rsidRPr="00A27FD5">
              <w:rPr>
                <w:sz w:val="20"/>
                <w:lang w:val="fr-FR"/>
              </w:rPr>
              <w:t xml:space="preserve">Largeur de bande de mesure </w:t>
            </w:r>
            <w:r w:rsidR="00AB1457" w:rsidRPr="00A27FD5">
              <w:rPr>
                <w:sz w:val="20"/>
                <w:lang w:val="fr-FR"/>
              </w:rPr>
              <w:br/>
            </w:r>
            <w:r w:rsidRPr="00A27FD5">
              <w:rPr>
                <w:sz w:val="20"/>
                <w:lang w:val="fr-FR"/>
              </w:rPr>
              <w:t>(Note 2)</w:t>
            </w:r>
          </w:p>
        </w:tc>
      </w:tr>
      <w:tr w:rsidR="006B3243" w:rsidRPr="00A27FD5" w14:paraId="28DE5AB3"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688013E5" w14:textId="76E9E1BF"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3 MHz</w:t>
            </w:r>
          </w:p>
        </w:tc>
        <w:tc>
          <w:tcPr>
            <w:tcW w:w="2870" w:type="dxa"/>
            <w:tcBorders>
              <w:top w:val="single" w:sz="4" w:space="0" w:color="auto"/>
              <w:left w:val="single" w:sz="4" w:space="0" w:color="auto"/>
              <w:bottom w:val="single" w:sz="4" w:space="0" w:color="auto"/>
              <w:right w:val="single" w:sz="4" w:space="0" w:color="auto"/>
            </w:tcBorders>
          </w:tcPr>
          <w:p w14:paraId="14882B82" w14:textId="0B5F03D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3,05 MHz</w:t>
            </w:r>
          </w:p>
        </w:tc>
        <w:tc>
          <w:tcPr>
            <w:tcW w:w="3293" w:type="dxa"/>
            <w:tcBorders>
              <w:top w:val="single" w:sz="4" w:space="0" w:color="auto"/>
              <w:left w:val="single" w:sz="4" w:space="0" w:color="auto"/>
              <w:bottom w:val="single" w:sz="4" w:space="0" w:color="auto"/>
              <w:right w:val="single" w:sz="4" w:space="0" w:color="auto"/>
            </w:tcBorders>
          </w:tcPr>
          <w:p w14:paraId="46F9E29B" w14:textId="77777777" w:rsidR="006B3243" w:rsidRPr="00A27FD5" w:rsidRDefault="006B3243" w:rsidP="00A569F7">
            <w:pPr>
              <w:pStyle w:val="Tabletext"/>
              <w:jc w:val="center"/>
              <w:rPr>
                <w:sz w:val="20"/>
                <w:lang w:val="fr-FR"/>
              </w:rPr>
            </w:pPr>
            <w:r w:rsidRPr="00A27FD5">
              <w:rPr>
                <w:position w:val="-28"/>
                <w:sz w:val="20"/>
                <w:lang w:val="fr-FR"/>
              </w:rPr>
              <w:object w:dxaOrig="3780" w:dyaOrig="680" w14:anchorId="6C84DD08">
                <v:shape id="_x0000_i1063" type="#_x0000_t75" style="width:151.6pt;height:27.8pt" o:ole="" fillcolor="window">
                  <v:imagedata r:id="rId99" o:title=""/>
                </v:shape>
                <o:OLEObject Type="Embed" ProgID="Equation.3" ShapeID="_x0000_i1063" DrawAspect="Content" ObjectID="_1804411890" r:id="rId100"/>
              </w:object>
            </w:r>
          </w:p>
        </w:tc>
        <w:tc>
          <w:tcPr>
            <w:tcW w:w="1422" w:type="dxa"/>
            <w:tcBorders>
              <w:top w:val="single" w:sz="4" w:space="0" w:color="auto"/>
              <w:left w:val="single" w:sz="4" w:space="0" w:color="auto"/>
              <w:bottom w:val="single" w:sz="4" w:space="0" w:color="auto"/>
              <w:right w:val="single" w:sz="4" w:space="0" w:color="auto"/>
            </w:tcBorders>
          </w:tcPr>
          <w:p w14:paraId="7B773FF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B8AE2A7"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754A48AF" w14:textId="0704320C" w:rsidR="006B3243" w:rsidRPr="00A27FD5" w:rsidRDefault="006B3243" w:rsidP="00A569F7">
            <w:pPr>
              <w:pStyle w:val="Tabletext"/>
              <w:jc w:val="center"/>
              <w:rPr>
                <w:sz w:val="20"/>
                <w:lang w:val="fr-FR"/>
              </w:rPr>
            </w:pPr>
            <w:r w:rsidRPr="00A27FD5">
              <w:rPr>
                <w:sz w:val="20"/>
                <w:lang w:val="fr-FR"/>
              </w:rPr>
              <w:t xml:space="preserve">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6 MHz</w:t>
            </w:r>
          </w:p>
        </w:tc>
        <w:tc>
          <w:tcPr>
            <w:tcW w:w="2870" w:type="dxa"/>
            <w:tcBorders>
              <w:top w:val="single" w:sz="4" w:space="0" w:color="auto"/>
              <w:left w:val="single" w:sz="4" w:space="0" w:color="auto"/>
              <w:bottom w:val="single" w:sz="4" w:space="0" w:color="auto"/>
              <w:right w:val="single" w:sz="4" w:space="0" w:color="auto"/>
            </w:tcBorders>
          </w:tcPr>
          <w:p w14:paraId="3DD3629A" w14:textId="7FF6231C" w:rsidR="006B3243" w:rsidRPr="00A27FD5" w:rsidRDefault="006B3243" w:rsidP="00A569F7">
            <w:pPr>
              <w:pStyle w:val="Tabletext"/>
              <w:jc w:val="center"/>
              <w:rPr>
                <w:sz w:val="20"/>
                <w:lang w:val="fr-FR"/>
              </w:rPr>
            </w:pPr>
            <w:r w:rsidRPr="00A27FD5">
              <w:rPr>
                <w:sz w:val="20"/>
                <w:lang w:val="fr-FR"/>
              </w:rPr>
              <w:t xml:space="preserve">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6,05 MHz</w:t>
            </w:r>
          </w:p>
        </w:tc>
        <w:tc>
          <w:tcPr>
            <w:tcW w:w="3293" w:type="dxa"/>
            <w:tcBorders>
              <w:top w:val="single" w:sz="4" w:space="0" w:color="auto"/>
              <w:left w:val="single" w:sz="4" w:space="0" w:color="auto"/>
              <w:bottom w:val="single" w:sz="4" w:space="0" w:color="auto"/>
              <w:right w:val="single" w:sz="4" w:space="0" w:color="auto"/>
            </w:tcBorders>
          </w:tcPr>
          <w:p w14:paraId="717A7FB0" w14:textId="74AAF49A" w:rsidR="006B3243" w:rsidRPr="00A27FD5" w:rsidRDefault="00AB1457" w:rsidP="00A569F7">
            <w:pPr>
              <w:pStyle w:val="Tabletext"/>
              <w:jc w:val="center"/>
              <w:rPr>
                <w:sz w:val="20"/>
                <w:lang w:val="fr-FR"/>
              </w:rPr>
            </w:pPr>
            <w:r w:rsidRPr="00A27FD5">
              <w:rPr>
                <w:sz w:val="20"/>
                <w:lang w:val="fr-FR"/>
              </w:rPr>
              <w:t>−</w:t>
            </w:r>
            <w:r w:rsidR="006B3243" w:rsidRPr="00A27FD5">
              <w:rPr>
                <w:sz w:val="20"/>
                <w:lang w:val="fr-FR"/>
              </w:rPr>
              <w:t>26,2 dBm</w:t>
            </w:r>
          </w:p>
        </w:tc>
        <w:tc>
          <w:tcPr>
            <w:tcW w:w="1422" w:type="dxa"/>
            <w:tcBorders>
              <w:top w:val="single" w:sz="4" w:space="0" w:color="auto"/>
              <w:left w:val="single" w:sz="4" w:space="0" w:color="auto"/>
              <w:bottom w:val="single" w:sz="4" w:space="0" w:color="auto"/>
              <w:right w:val="single" w:sz="4" w:space="0" w:color="auto"/>
            </w:tcBorders>
          </w:tcPr>
          <w:p w14:paraId="038189A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493EA02"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3A25D45F" w14:textId="5013E311" w:rsidR="006B3243" w:rsidRPr="00A27FD5" w:rsidRDefault="006B3243" w:rsidP="00A569F7">
            <w:pPr>
              <w:pStyle w:val="Tabletext"/>
              <w:jc w:val="center"/>
              <w:rPr>
                <w:sz w:val="20"/>
                <w:lang w:val="fr-FR"/>
              </w:rPr>
            </w:pPr>
            <w:r w:rsidRPr="00A27FD5">
              <w:rPr>
                <w:sz w:val="20"/>
                <w:lang w:val="fr-FR"/>
              </w:rPr>
              <w:t xml:space="preserve">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585100B9" w14:textId="252B868C" w:rsidR="006B3243" w:rsidRPr="00A27FD5" w:rsidRDefault="006B3243" w:rsidP="00A569F7">
            <w:pPr>
              <w:pStyle w:val="Tabletext"/>
              <w:jc w:val="center"/>
              <w:rPr>
                <w:sz w:val="20"/>
                <w:lang w:val="fr-FR"/>
              </w:rPr>
            </w:pPr>
            <w:r w:rsidRPr="00A27FD5">
              <w:rPr>
                <w:sz w:val="20"/>
                <w:lang w:val="fr-FR"/>
              </w:rPr>
              <w:t xml:space="preserve">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4" w:space="0" w:color="auto"/>
            </w:tcBorders>
          </w:tcPr>
          <w:p w14:paraId="3695AC99" w14:textId="4282A098" w:rsidR="006B3243" w:rsidRPr="00A27FD5" w:rsidRDefault="00AB1457" w:rsidP="00A569F7">
            <w:pPr>
              <w:pStyle w:val="Tabletext"/>
              <w:jc w:val="center"/>
              <w:rPr>
                <w:sz w:val="20"/>
                <w:lang w:val="fr-FR"/>
              </w:rPr>
            </w:pPr>
            <w:r w:rsidRPr="00A27FD5">
              <w:rPr>
                <w:sz w:val="20"/>
                <w:lang w:val="fr-FR"/>
              </w:rPr>
              <w:t>−</w:t>
            </w:r>
            <w:r w:rsidR="006B3243" w:rsidRPr="00A27FD5">
              <w:rPr>
                <w:sz w:val="20"/>
                <w:lang w:val="fr-FR"/>
              </w:rPr>
              <w:t>28 dBm</w:t>
            </w:r>
          </w:p>
        </w:tc>
        <w:tc>
          <w:tcPr>
            <w:tcW w:w="1422" w:type="dxa"/>
            <w:tcBorders>
              <w:top w:val="single" w:sz="4" w:space="0" w:color="auto"/>
              <w:left w:val="single" w:sz="4" w:space="0" w:color="auto"/>
              <w:bottom w:val="single" w:sz="4" w:space="0" w:color="auto"/>
              <w:right w:val="single" w:sz="4" w:space="0" w:color="auto"/>
            </w:tcBorders>
          </w:tcPr>
          <w:p w14:paraId="270B38EF" w14:textId="77777777" w:rsidR="006B3243" w:rsidRPr="00A27FD5" w:rsidRDefault="006B3243" w:rsidP="00A569F7">
            <w:pPr>
              <w:pStyle w:val="Tabletext"/>
              <w:jc w:val="center"/>
              <w:rPr>
                <w:sz w:val="20"/>
                <w:lang w:val="fr-FR"/>
              </w:rPr>
            </w:pPr>
            <w:r w:rsidRPr="00A27FD5">
              <w:rPr>
                <w:sz w:val="20"/>
                <w:lang w:val="fr-FR"/>
              </w:rPr>
              <w:t>100 kHz</w:t>
            </w:r>
          </w:p>
        </w:tc>
      </w:tr>
      <w:tr w:rsidR="00966C97" w:rsidRPr="00A27FD5" w14:paraId="5660BF3D" w14:textId="77777777" w:rsidTr="00966C97">
        <w:trPr>
          <w:jc w:val="center"/>
        </w:trPr>
        <w:tc>
          <w:tcPr>
            <w:tcW w:w="9639" w:type="dxa"/>
            <w:gridSpan w:val="4"/>
            <w:tcBorders>
              <w:top w:val="single" w:sz="4" w:space="0" w:color="auto"/>
              <w:left w:val="nil"/>
              <w:bottom w:val="nil"/>
              <w:right w:val="nil"/>
            </w:tcBorders>
          </w:tcPr>
          <w:p w14:paraId="3B4AD170" w14:textId="01CAA893" w:rsidR="00966C97" w:rsidRPr="00A27FD5" w:rsidRDefault="00966C97"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w:t>
            </w:r>
            <w:r w:rsidRPr="00A27FD5">
              <w:rPr>
                <w:sz w:val="20"/>
                <w:lang w:val="fr-FR"/>
              </w:rPr>
              <w:noBreakHyphen/>
              <w:t>blocs adjacents, pour lesquelles la limite pour les tests doit être de </w:t>
            </w:r>
            <w:r w:rsidR="00AB1457" w:rsidRPr="00A27FD5">
              <w:rPr>
                <w:sz w:val="20"/>
                <w:lang w:val="fr-FR"/>
              </w:rPr>
              <w:t>−</w:t>
            </w:r>
            <w:r w:rsidRPr="00A27FD5">
              <w:rPr>
                <w:sz w:val="20"/>
                <w:lang w:val="fr-FR"/>
              </w:rPr>
              <w:t>28 dBm/100 kHz.</w:t>
            </w:r>
          </w:p>
          <w:p w14:paraId="5144C5B0" w14:textId="6A073852" w:rsidR="00A27FD5" w:rsidRPr="00A27FD5" w:rsidRDefault="00966C97"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r w:rsidR="006B3243" w:rsidRPr="00A27FD5" w14:paraId="5E0E82FA" w14:textId="77777777" w:rsidTr="00966C97">
        <w:trPr>
          <w:jc w:val="center"/>
        </w:trPr>
        <w:tc>
          <w:tcPr>
            <w:tcW w:w="9639" w:type="dxa"/>
            <w:gridSpan w:val="4"/>
            <w:tcBorders>
              <w:top w:val="nil"/>
              <w:left w:val="nil"/>
              <w:bottom w:val="nil"/>
              <w:right w:val="nil"/>
            </w:tcBorders>
          </w:tcPr>
          <w:p w14:paraId="2FB0C588" w14:textId="77777777" w:rsidR="00966C97" w:rsidRPr="00A27FD5" w:rsidRDefault="00966C97" w:rsidP="00A569F7">
            <w:pPr>
              <w:pStyle w:val="Tabletext"/>
              <w:keepNext/>
              <w:rPr>
                <w:i/>
                <w:iCs/>
                <w:sz w:val="20"/>
                <w:lang w:val="fr-FR"/>
              </w:rPr>
            </w:pPr>
            <w:r w:rsidRPr="00A27FD5">
              <w:rPr>
                <w:i/>
                <w:iCs/>
                <w:sz w:val="20"/>
                <w:lang w:val="fr-FR"/>
              </w:rPr>
              <w:lastRenderedPageBreak/>
              <w:t>Notes relatives au Tableau A1-45 (fin):</w:t>
            </w:r>
          </w:p>
          <w:p w14:paraId="2C33E615" w14:textId="0AEC8B83" w:rsidR="006B3243" w:rsidRPr="00A27FD5" w:rsidRDefault="006B3243" w:rsidP="00A569F7">
            <w:pPr>
              <w:pStyle w:val="Tabletext"/>
              <w:keepNext/>
              <w:rPr>
                <w:rFonts w:asciiTheme="majorBidi" w:hAnsiTheme="majorBidi" w:cstheme="majorBidi"/>
                <w:sz w:val="20"/>
                <w:lang w:val="fr-FR"/>
              </w:rPr>
            </w:pPr>
            <w:r w:rsidRPr="00A27FD5">
              <w:rPr>
                <w:sz w:val="20"/>
                <w:lang w:val="fr-FR"/>
              </w:rPr>
              <w:t xml:space="preserve">NOTE 3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6DC3985E" w14:textId="77777777" w:rsidR="006B3243" w:rsidRPr="00A27FD5" w:rsidRDefault="006B3243" w:rsidP="00A569F7">
      <w:pPr>
        <w:pStyle w:val="Tablefin"/>
        <w:rPr>
          <w:lang w:val="fr-FR"/>
        </w:rPr>
      </w:pPr>
    </w:p>
    <w:p w14:paraId="03B94F67" w14:textId="77777777" w:rsidR="006B3243" w:rsidRPr="00A27FD5" w:rsidRDefault="006B3243" w:rsidP="00A569F7">
      <w:pPr>
        <w:pStyle w:val="TableNo"/>
        <w:rPr>
          <w:lang w:val="fr-FR"/>
        </w:rPr>
      </w:pPr>
      <w:r w:rsidRPr="00A27FD5">
        <w:rPr>
          <w:lang w:val="fr-FR"/>
        </w:rPr>
        <w:t>TABLEAU A1-46</w:t>
      </w:r>
    </w:p>
    <w:p w14:paraId="7727E2A1" w14:textId="2F92F2E3" w:rsidR="006B3243" w:rsidRPr="00A27FD5" w:rsidRDefault="006B3243" w:rsidP="00A569F7">
      <w:pPr>
        <w:pStyle w:val="Tabletitle"/>
        <w:rPr>
          <w:lang w:val="fr-FR"/>
        </w:rPr>
      </w:pPr>
      <w:r w:rsidRPr="00A27FD5">
        <w:rPr>
          <w:lang w:val="fr-FR"/>
        </w:rPr>
        <w:t>Limites des rayonnements non désirés dans la bande de fonctionnement dans le cas</w:t>
      </w:r>
      <w:r w:rsidRPr="00A27FD5">
        <w:rPr>
          <w:lang w:val="fr-FR"/>
        </w:rPr>
        <w:br/>
        <w:t>de stations de base moyenne portée pour une largeur de bande de canal de</w:t>
      </w:r>
      <w:r w:rsidRPr="00A27FD5">
        <w:rPr>
          <w:i/>
          <w:iCs/>
          <w:lang w:val="fr-FR"/>
        </w:rPr>
        <w:br/>
      </w:r>
      <w:r w:rsidRPr="00A27FD5">
        <w:rPr>
          <w:lang w:val="fr-FR"/>
        </w:rPr>
        <w:t>5, 10, 15 ou 20 MHz</w:t>
      </w:r>
      <w:r w:rsidRPr="00A27FD5">
        <w:rPr>
          <w:i/>
          <w:iCs/>
          <w:lang w:val="fr-FR"/>
        </w:rPr>
        <w:t>,</w:t>
      </w:r>
      <w:r w:rsidRPr="00A27FD5">
        <w:rPr>
          <w:rFonts w:cs="v5.0.0"/>
          <w:lang w:val="fr-FR" w:eastAsia="zh-CN"/>
        </w:rPr>
        <w:t xml:space="preserve"> 31</w:t>
      </w:r>
      <w:r w:rsidRPr="00A27FD5">
        <w:rPr>
          <w:rFonts w:cs="v5.0.0"/>
          <w:lang w:val="fr-FR"/>
        </w:rPr>
        <w:t xml:space="preserve">&lt; </w:t>
      </w:r>
      <w:r w:rsidRPr="00A27FD5">
        <w:rPr>
          <w:bCs/>
          <w:i/>
          <w:iCs/>
          <w:lang w:val="fr-FR"/>
        </w:rPr>
        <w:t>P</w:t>
      </w:r>
      <w:r w:rsidR="00A02B66"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38 dBm</w:t>
      </w:r>
      <w:r w:rsidRPr="00A27FD5">
        <w:rPr>
          <w:lang w:val="fr-FR"/>
        </w:rPr>
        <w:t xml:space="preserve"> </w:t>
      </w:r>
      <w:r w:rsidRPr="00A27FD5">
        <w:rPr>
          <w:rFonts w:cs="v4.2.0"/>
          <w:lang w:val="fr-FR"/>
        </w:rPr>
        <w:t>(bandes E-U</w:t>
      </w:r>
      <w:r w:rsidRPr="00A27FD5">
        <w:rPr>
          <w:lang w:val="fr-FR"/>
        </w:rPr>
        <w:t xml:space="preserve">TRA </w:t>
      </w:r>
      <w:r w:rsidR="007D7A35" w:rsidRPr="00A27FD5">
        <w:rPr>
          <w:rFonts w:cs="Arial"/>
          <w:lang w:val="fr-FR"/>
        </w:rPr>
        <w:t>≤</w:t>
      </w:r>
      <w:r w:rsidRPr="00A27FD5">
        <w:rPr>
          <w:rFonts w:cs="Arial"/>
          <w:lang w:val="fr-FR"/>
        </w:rPr>
        <w:t xml:space="preserve">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08DF941C"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vAlign w:val="center"/>
          </w:tcPr>
          <w:p w14:paraId="502E2DE1" w14:textId="79F3216A"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16A2E017"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017B938C"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422" w:type="dxa"/>
            <w:tcBorders>
              <w:top w:val="single" w:sz="4" w:space="0" w:color="auto"/>
              <w:left w:val="single" w:sz="4" w:space="0" w:color="auto"/>
              <w:bottom w:val="single" w:sz="4" w:space="0" w:color="auto"/>
              <w:right w:val="single" w:sz="4" w:space="0" w:color="auto"/>
            </w:tcBorders>
            <w:vAlign w:val="center"/>
          </w:tcPr>
          <w:p w14:paraId="7CD81661" w14:textId="4E04176F" w:rsidR="006B3243" w:rsidRPr="00A27FD5" w:rsidRDefault="006B3243" w:rsidP="00A569F7">
            <w:pPr>
              <w:pStyle w:val="Tablehead"/>
              <w:rPr>
                <w:sz w:val="20"/>
                <w:lang w:val="fr-FR"/>
              </w:rPr>
            </w:pPr>
            <w:r w:rsidRPr="00A27FD5">
              <w:rPr>
                <w:sz w:val="20"/>
                <w:lang w:val="fr-FR"/>
              </w:rPr>
              <w:t xml:space="preserve">Largeur de bande de mesure </w:t>
            </w:r>
            <w:r w:rsidR="00A02B66" w:rsidRPr="00A27FD5">
              <w:rPr>
                <w:sz w:val="20"/>
                <w:lang w:val="fr-FR"/>
              </w:rPr>
              <w:br/>
            </w:r>
            <w:r w:rsidRPr="00A27FD5">
              <w:rPr>
                <w:sz w:val="20"/>
                <w:lang w:val="fr-FR"/>
              </w:rPr>
              <w:t>(Note 2)</w:t>
            </w:r>
          </w:p>
        </w:tc>
      </w:tr>
      <w:tr w:rsidR="006B3243" w:rsidRPr="00A27FD5" w14:paraId="43D50EA2"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tcPr>
          <w:p w14:paraId="0441A169" w14:textId="512677A9"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64D9E533" w14:textId="08297D8D"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163ACE3D" w14:textId="77777777" w:rsidR="006B3243" w:rsidRPr="00A27FD5" w:rsidRDefault="00D85DD5" w:rsidP="00A569F7">
            <w:pPr>
              <w:pStyle w:val="Tabletext"/>
              <w:keepNext/>
              <w:rPr>
                <w:sz w:val="20"/>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-51,5 </m:t>
              </m:r>
              <m:r>
                <m:rPr>
                  <m:nor/>
                </m:rPr>
                <w:rPr>
                  <w:sz w:val="16"/>
                  <w:szCs w:val="16"/>
                  <w:lang w:val="fr-FR"/>
                </w:rPr>
                <m:t>dB</m:t>
              </m:r>
              <m:r>
                <m:rPr>
                  <m:sty m:val="p"/>
                </m:rPr>
                <w:rPr>
                  <w:rFonts w:ascii="Cambria Math" w:hAnsi="Cambria Math"/>
                  <w:sz w:val="16"/>
                  <w:szCs w:val="16"/>
                  <w:lang w:val="fr-FR"/>
                </w:rPr>
                <m:t> -</m:t>
              </m:r>
              <m:f>
                <m:fPr>
                  <m:ctrlPr>
                    <w:rPr>
                      <w:rFonts w:ascii="Cambria Math" w:hAnsi="Cambria Math"/>
                      <w:i/>
                      <w:sz w:val="16"/>
                      <w:szCs w:val="16"/>
                      <w:lang w:val="fr-FR"/>
                    </w:rPr>
                  </m:ctrlPr>
                </m:fPr>
                <m:num>
                  <m:r>
                    <w:rPr>
                      <w:rFonts w:ascii="Cambria Math" w:hAnsi="Cambria Math"/>
                      <w:sz w:val="16"/>
                      <w:szCs w:val="16"/>
                      <w:lang w:val="fr-FR"/>
                    </w:rPr>
                    <m:t>7</m:t>
                  </m:r>
                </m:num>
                <m:den>
                  <m:r>
                    <w:rPr>
                      <w:rFonts w:ascii="Cambria Math" w:hAnsi="Cambria Math"/>
                      <w:sz w:val="16"/>
                      <w:szCs w:val="16"/>
                      <w:lang w:val="fr-FR"/>
                    </w:rPr>
                    <m:t>5</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 xml:space="preserve">f_offset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006B3243" w:rsidRPr="00A27FD5">
              <w:rPr>
                <w:sz w:val="16"/>
                <w:szCs w:val="16"/>
                <w:lang w:val="fr-FR"/>
              </w:rPr>
              <w:t xml:space="preserve"> </w:t>
            </w:r>
          </w:p>
        </w:tc>
        <w:tc>
          <w:tcPr>
            <w:tcW w:w="1422" w:type="dxa"/>
            <w:tcBorders>
              <w:top w:val="single" w:sz="4" w:space="0" w:color="auto"/>
              <w:left w:val="single" w:sz="4" w:space="0" w:color="auto"/>
              <w:bottom w:val="single" w:sz="2" w:space="0" w:color="auto"/>
              <w:right w:val="single" w:sz="4" w:space="0" w:color="auto"/>
            </w:tcBorders>
          </w:tcPr>
          <w:p w14:paraId="6906C589"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531E9E2D"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5F9F2BF9" w14:textId="48FC6B3E" w:rsidR="006B3243" w:rsidRPr="00A27FD5" w:rsidRDefault="006B3243" w:rsidP="00A569F7">
            <w:pPr>
              <w:pStyle w:val="Tabletext"/>
              <w:keepN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top w:val="single" w:sz="4" w:space="0" w:color="auto"/>
              <w:left w:val="single" w:sz="4" w:space="0" w:color="auto"/>
              <w:bottom w:val="single" w:sz="4" w:space="0" w:color="auto"/>
              <w:right w:val="single" w:sz="4" w:space="0" w:color="auto"/>
            </w:tcBorders>
          </w:tcPr>
          <w:p w14:paraId="7866E877" w14:textId="395F3BF3" w:rsidR="006B3243" w:rsidRPr="00A27FD5" w:rsidRDefault="006B3243" w:rsidP="00A569F7">
            <w:pPr>
              <w:pStyle w:val="Tabletext"/>
              <w:keepN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93" w:type="dxa"/>
            <w:tcBorders>
              <w:top w:val="single" w:sz="4" w:space="0" w:color="auto"/>
              <w:left w:val="single" w:sz="4" w:space="0" w:color="auto"/>
              <w:bottom w:val="single" w:sz="4" w:space="0" w:color="auto"/>
              <w:right w:val="single" w:sz="2" w:space="0" w:color="auto"/>
            </w:tcBorders>
          </w:tcPr>
          <w:p w14:paraId="1EF1047C" w14:textId="2E8D81FD" w:rsidR="006B3243" w:rsidRPr="00A27FD5" w:rsidRDefault="006B3243" w:rsidP="00A569F7">
            <w:pPr>
              <w:pStyle w:val="Tabletext"/>
              <w:keepNext/>
              <w:jc w:val="center"/>
              <w:rPr>
                <w:sz w:val="20"/>
                <w:lang w:val="fr-FR"/>
              </w:rPr>
            </w:pPr>
            <w:r w:rsidRPr="00A27FD5">
              <w:rPr>
                <w:i/>
                <w:iCs/>
                <w:sz w:val="20"/>
                <w:lang w:val="fr-FR"/>
              </w:rPr>
              <w:t>P</w:t>
            </w:r>
            <w:r w:rsidR="00D40F20"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D40F20" w:rsidRPr="00A27FD5">
              <w:rPr>
                <w:sz w:val="20"/>
                <w:lang w:val="fr-FR"/>
              </w:rPr>
              <w:t>−</w:t>
            </w:r>
            <w:r w:rsidRPr="00A27FD5">
              <w:rPr>
                <w:sz w:val="20"/>
                <w:lang w:val="fr-FR"/>
              </w:rPr>
              <w:t xml:space="preserve"> 58,5 dB</w:t>
            </w:r>
          </w:p>
        </w:tc>
        <w:tc>
          <w:tcPr>
            <w:tcW w:w="1422" w:type="dxa"/>
            <w:tcBorders>
              <w:top w:val="single" w:sz="2" w:space="0" w:color="auto"/>
              <w:left w:val="single" w:sz="2" w:space="0" w:color="auto"/>
              <w:bottom w:val="single" w:sz="2" w:space="0" w:color="auto"/>
              <w:right w:val="single" w:sz="2" w:space="0" w:color="auto"/>
            </w:tcBorders>
          </w:tcPr>
          <w:p w14:paraId="1F45C837"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1D12696E"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58A70707" w14:textId="33934FA1"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1AC579DA" w14:textId="24D9EA1D"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2" w:space="0" w:color="auto"/>
            </w:tcBorders>
          </w:tcPr>
          <w:p w14:paraId="24E05FA9" w14:textId="1C330268" w:rsidR="006B3243" w:rsidRPr="00A27FD5" w:rsidRDefault="006B3243" w:rsidP="00A569F7">
            <w:pPr>
              <w:pStyle w:val="Tabletext"/>
              <w:jc w:val="center"/>
              <w:rPr>
                <w:sz w:val="20"/>
                <w:lang w:val="fr-FR"/>
              </w:rPr>
            </w:pPr>
            <w:r w:rsidRPr="00A27FD5">
              <w:rPr>
                <w:sz w:val="20"/>
                <w:lang w:val="fr-FR"/>
              </w:rPr>
              <w:t>Min(</w:t>
            </w:r>
            <w:r w:rsidRPr="00A27FD5">
              <w:rPr>
                <w:i/>
                <w:iCs/>
                <w:sz w:val="20"/>
                <w:lang w:val="fr-FR"/>
              </w:rPr>
              <w:t>P</w:t>
            </w:r>
            <w:r w:rsidR="00D40F20" w:rsidRPr="00A27FD5">
              <w:rPr>
                <w:i/>
                <w:iCs/>
                <w:sz w:val="20"/>
                <w:vertAlign w:val="subscript"/>
                <w:lang w:val="fr-FR"/>
              </w:rPr>
              <w:t>r</w:t>
            </w:r>
            <w:r w:rsidRPr="00A27FD5">
              <w:rPr>
                <w:i/>
                <w:iCs/>
                <w:sz w:val="20"/>
                <w:vertAlign w:val="subscript"/>
                <w:lang w:val="fr-FR"/>
              </w:rPr>
              <w:t>ated,c</w:t>
            </w:r>
            <w:r w:rsidRPr="00A27FD5">
              <w:rPr>
                <w:i/>
                <w:iCs/>
                <w:sz w:val="20"/>
                <w:lang w:val="fr-FR"/>
              </w:rPr>
              <w:t xml:space="preserve"> </w:t>
            </w:r>
            <w:r w:rsidR="00D40F20" w:rsidRPr="00A27FD5">
              <w:rPr>
                <w:sz w:val="20"/>
                <w:lang w:val="fr-FR"/>
              </w:rPr>
              <w:t>−</w:t>
            </w:r>
            <w:r w:rsidRPr="00A27FD5">
              <w:rPr>
                <w:sz w:val="20"/>
                <w:lang w:val="fr-FR"/>
              </w:rPr>
              <w:t xml:space="preserve"> 60 dB, </w:t>
            </w:r>
            <w:r w:rsidR="00D40F20" w:rsidRPr="00A27FD5">
              <w:rPr>
                <w:sz w:val="20"/>
                <w:lang w:val="fr-FR"/>
              </w:rPr>
              <w:t>−</w:t>
            </w:r>
            <w:r w:rsidRPr="00A27FD5">
              <w:rPr>
                <w:sz w:val="20"/>
                <w:lang w:val="fr-FR"/>
              </w:rPr>
              <w:t>25 dBm) (Note 3)</w:t>
            </w:r>
          </w:p>
        </w:tc>
        <w:tc>
          <w:tcPr>
            <w:tcW w:w="1422" w:type="dxa"/>
            <w:tcBorders>
              <w:top w:val="single" w:sz="2" w:space="0" w:color="auto"/>
              <w:left w:val="single" w:sz="2" w:space="0" w:color="auto"/>
              <w:bottom w:val="single" w:sz="4" w:space="0" w:color="auto"/>
              <w:right w:val="single" w:sz="2" w:space="0" w:color="auto"/>
            </w:tcBorders>
          </w:tcPr>
          <w:p w14:paraId="4EC2AA77"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5F53236" w14:textId="77777777" w:rsidTr="00165131">
        <w:trPr>
          <w:jc w:val="center"/>
        </w:trPr>
        <w:tc>
          <w:tcPr>
            <w:tcW w:w="9639" w:type="dxa"/>
            <w:gridSpan w:val="4"/>
            <w:tcBorders>
              <w:top w:val="single" w:sz="4" w:space="0" w:color="auto"/>
              <w:left w:val="nil"/>
              <w:bottom w:val="nil"/>
              <w:right w:val="nil"/>
            </w:tcBorders>
          </w:tcPr>
          <w:p w14:paraId="66635E66" w14:textId="65C691F4"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w:t>
            </w:r>
            <w:r w:rsidRPr="00A27FD5">
              <w:rPr>
                <w:sz w:val="20"/>
                <w:lang w:val="fr-FR"/>
              </w:rPr>
              <w:noBreakHyphen/>
              <w:t>blocs adjacents, pour lesquelles la limite pour les tests doit être de Min(</w:t>
            </w:r>
            <w:r w:rsidRPr="00A27FD5">
              <w:rPr>
                <w:i/>
                <w:iCs/>
                <w:sz w:val="18"/>
                <w:szCs w:val="18"/>
                <w:lang w:val="fr-FR"/>
              </w:rPr>
              <w:t>P</w:t>
            </w:r>
            <w:r w:rsidR="00D40F20" w:rsidRPr="00A27FD5">
              <w:rPr>
                <w:i/>
                <w:iCs/>
                <w:sz w:val="18"/>
                <w:szCs w:val="18"/>
                <w:vertAlign w:val="subscript"/>
                <w:lang w:val="fr-FR"/>
              </w:rPr>
              <w:t>r</w:t>
            </w:r>
            <w:r w:rsidRPr="00A27FD5">
              <w:rPr>
                <w:i/>
                <w:iCs/>
                <w:sz w:val="18"/>
                <w:szCs w:val="18"/>
                <w:vertAlign w:val="subscript"/>
                <w:lang w:val="fr-FR"/>
              </w:rPr>
              <w:t>ated,c</w:t>
            </w:r>
            <w:r w:rsidRPr="00A27FD5">
              <w:rPr>
                <w:i/>
                <w:iCs/>
                <w:sz w:val="20"/>
                <w:lang w:val="fr-FR"/>
              </w:rPr>
              <w:t> </w:t>
            </w:r>
            <w:r w:rsidR="00D40F20" w:rsidRPr="00A27FD5">
              <w:rPr>
                <w:sz w:val="20"/>
                <w:lang w:val="fr-FR"/>
              </w:rPr>
              <w:t>−</w:t>
            </w:r>
            <w:r w:rsidRPr="00A27FD5">
              <w:rPr>
                <w:sz w:val="20"/>
                <w:lang w:val="fr-FR"/>
              </w:rPr>
              <w:t xml:space="preserve"> 60 dB, </w:t>
            </w:r>
            <w:r w:rsidR="00D40F20" w:rsidRPr="00A27FD5">
              <w:rPr>
                <w:sz w:val="20"/>
                <w:lang w:val="fr-FR"/>
              </w:rPr>
              <w:t>−</w:t>
            </w:r>
            <w:r w:rsidRPr="00A27FD5">
              <w:rPr>
                <w:sz w:val="20"/>
                <w:lang w:val="fr-FR"/>
              </w:rPr>
              <w:t>25 dBm)/100 kHz.</w:t>
            </w:r>
          </w:p>
          <w:p w14:paraId="0D296D2A"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094D8C46" w14:textId="048CA6CC" w:rsidR="006B3243" w:rsidRPr="00A27FD5" w:rsidRDefault="006B3243" w:rsidP="00A569F7">
            <w:pPr>
              <w:pStyle w:val="Tabletext"/>
              <w:rPr>
                <w:sz w:val="20"/>
                <w:lang w:val="fr-FR"/>
              </w:rPr>
            </w:pPr>
            <w:r w:rsidRPr="00A27FD5">
              <w:rPr>
                <w:sz w:val="20"/>
                <w:lang w:val="fr-FR"/>
              </w:rPr>
              <w:t xml:space="preserve">NOTE 3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7F0B0CC1"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0A942341" w14:textId="77777777" w:rsidR="006B3243" w:rsidRPr="00A27FD5" w:rsidRDefault="006B3243" w:rsidP="00A569F7">
      <w:pPr>
        <w:pStyle w:val="Tablefin"/>
        <w:rPr>
          <w:lang w:val="fr-FR"/>
        </w:rPr>
      </w:pPr>
    </w:p>
    <w:p w14:paraId="70191BB9" w14:textId="77777777" w:rsidR="006B3243" w:rsidRPr="00A27FD5" w:rsidRDefault="006B3243" w:rsidP="00A569F7">
      <w:pPr>
        <w:pStyle w:val="TableNo"/>
        <w:keepNext w:val="0"/>
        <w:rPr>
          <w:lang w:val="fr-FR"/>
        </w:rPr>
      </w:pPr>
      <w:r w:rsidRPr="00A27FD5">
        <w:rPr>
          <w:lang w:val="fr-FR"/>
        </w:rPr>
        <w:t>TABLEAU A1-</w:t>
      </w:r>
      <w:r w:rsidRPr="00A27FD5">
        <w:rPr>
          <w:lang w:val="fr-FR" w:eastAsia="zh-CN"/>
        </w:rPr>
        <w:t>47</w:t>
      </w:r>
    </w:p>
    <w:p w14:paraId="0E49815F" w14:textId="612EA040" w:rsidR="006B3243" w:rsidRPr="00A27FD5" w:rsidRDefault="006B3243" w:rsidP="00A569F7">
      <w:pPr>
        <w:pStyle w:val="Tabletitle"/>
        <w:keepNext w:val="0"/>
        <w:rPr>
          <w:lang w:val="fr-FR"/>
        </w:rPr>
      </w:pPr>
      <w:r w:rsidRPr="00A27FD5">
        <w:rPr>
          <w:lang w:val="fr-FR"/>
        </w:rPr>
        <w:t>Limites des rayonnements non désirés dans la bande de fonctionnement dans le cas de stations de base moyenne portée pour une largeur de bande de canal de 5, 10, 15 ou 20 MHz</w:t>
      </w:r>
      <w:r w:rsidRPr="00A27FD5">
        <w:rPr>
          <w:i/>
          <w:iCs/>
          <w:lang w:val="fr-FR"/>
        </w:rPr>
        <w:t>,</w:t>
      </w:r>
      <w:r w:rsidRPr="00A27FD5">
        <w:rPr>
          <w:i/>
          <w:iCs/>
          <w:lang w:val="fr-FR"/>
        </w:rPr>
        <w:br/>
      </w:r>
      <w:r w:rsidRPr="00A27FD5">
        <w:rPr>
          <w:rFonts w:cs="v5.0.0"/>
          <w:lang w:val="fr-FR" w:eastAsia="zh-CN"/>
        </w:rPr>
        <w:t>31</w:t>
      </w:r>
      <w:r w:rsidRPr="00A27FD5">
        <w:rPr>
          <w:rFonts w:cs="v5.0.0"/>
          <w:lang w:val="fr-FR"/>
        </w:rPr>
        <w:t xml:space="preserve">&lt; </w:t>
      </w:r>
      <w:r w:rsidRPr="00A27FD5">
        <w:rPr>
          <w:bCs/>
          <w:i/>
          <w:iCs/>
          <w:lang w:val="fr-FR"/>
        </w:rPr>
        <w:t>P</w:t>
      </w:r>
      <w:r w:rsidR="00D40F20"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38 dBm</w:t>
      </w:r>
      <w:r w:rsidRPr="00A27FD5">
        <w:rPr>
          <w:lang w:val="fr-FR"/>
        </w:rPr>
        <w:t xml:space="preserve"> </w:t>
      </w:r>
      <w:r w:rsidRPr="00A27FD5">
        <w:rPr>
          <w:rFonts w:cs="v4.2.0"/>
          <w:lang w:val="fr-FR"/>
        </w:rPr>
        <w:t>(bandes E-U</w:t>
      </w:r>
      <w:r w:rsidRPr="00A27FD5">
        <w:rPr>
          <w:lang w:val="fr-FR"/>
        </w:rPr>
        <w:t xml:space="preserve">TRA </w:t>
      </w:r>
      <w:r w:rsidRPr="00A27FD5">
        <w:rPr>
          <w:rFonts w:cs="Arial"/>
          <w:lang w:val="fr-FR" w:eastAsia="zh-CN"/>
        </w:rPr>
        <w:t>&gt;</w:t>
      </w:r>
      <w:r w:rsidRPr="00A27FD5">
        <w:rPr>
          <w:rFonts w:cs="Arial"/>
          <w:lang w:val="fr-FR"/>
        </w:rPr>
        <w:t xml:space="preserve"> </w:t>
      </w:r>
      <w:r w:rsidRPr="00A27FD5">
        <w:rPr>
          <w:lang w:val="fr-FR"/>
        </w:rPr>
        <w:t>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2871"/>
        <w:gridCol w:w="3295"/>
        <w:gridCol w:w="1423"/>
      </w:tblGrid>
      <w:tr w:rsidR="006B3243" w:rsidRPr="00A27FD5" w14:paraId="690EA060"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vAlign w:val="center"/>
          </w:tcPr>
          <w:p w14:paraId="34F4C20D" w14:textId="288E993E"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2CC52A77"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22FAE47C" w14:textId="77777777" w:rsidR="006B3243" w:rsidRPr="00A27FD5" w:rsidRDefault="006B3243" w:rsidP="00A569F7">
            <w:pPr>
              <w:pStyle w:val="Tablehead"/>
              <w:keepNext w:val="0"/>
              <w:rPr>
                <w:sz w:val="20"/>
                <w:lang w:val="fr-FR"/>
              </w:rPr>
            </w:pPr>
            <w:r w:rsidRPr="00A27FD5">
              <w:rPr>
                <w:sz w:val="20"/>
                <w:lang w:val="fr-FR"/>
              </w:rPr>
              <w:t xml:space="preserve">Limite pour les tests </w:t>
            </w:r>
            <w:r w:rsidRPr="00A27FD5">
              <w:rPr>
                <w:sz w:val="20"/>
                <w:lang w:val="fr-FR"/>
              </w:rPr>
              <w:br/>
            </w:r>
            <w:r w:rsidRPr="00A27FD5">
              <w:rPr>
                <w:sz w:val="21"/>
                <w:szCs w:val="21"/>
                <w:lang w:val="fr-FR"/>
              </w:rPr>
              <w:t>(Notes 1, 4)</w:t>
            </w:r>
          </w:p>
        </w:tc>
        <w:tc>
          <w:tcPr>
            <w:tcW w:w="1422" w:type="dxa"/>
            <w:tcBorders>
              <w:top w:val="single" w:sz="4" w:space="0" w:color="auto"/>
              <w:left w:val="single" w:sz="4" w:space="0" w:color="auto"/>
              <w:bottom w:val="single" w:sz="4" w:space="0" w:color="auto"/>
              <w:right w:val="single" w:sz="4" w:space="0" w:color="auto"/>
            </w:tcBorders>
            <w:vAlign w:val="center"/>
          </w:tcPr>
          <w:p w14:paraId="0E1C26F1" w14:textId="257E3EF3" w:rsidR="006B3243" w:rsidRPr="00A27FD5" w:rsidRDefault="006B3243" w:rsidP="00A569F7">
            <w:pPr>
              <w:pStyle w:val="Tablehead"/>
              <w:keepNext w:val="0"/>
              <w:rPr>
                <w:sz w:val="20"/>
                <w:lang w:val="fr-FR"/>
              </w:rPr>
            </w:pPr>
            <w:r w:rsidRPr="00A27FD5">
              <w:rPr>
                <w:sz w:val="20"/>
                <w:lang w:val="fr-FR"/>
              </w:rPr>
              <w:t xml:space="preserve">Largeur de bande de mesure </w:t>
            </w:r>
            <w:r w:rsidR="001E0470" w:rsidRPr="00A27FD5">
              <w:rPr>
                <w:sz w:val="20"/>
                <w:lang w:val="fr-FR"/>
              </w:rPr>
              <w:br/>
            </w:r>
            <w:r w:rsidRPr="00A27FD5">
              <w:rPr>
                <w:sz w:val="20"/>
                <w:lang w:val="fr-FR"/>
              </w:rPr>
              <w:t>(Note 2)</w:t>
            </w:r>
          </w:p>
        </w:tc>
      </w:tr>
      <w:tr w:rsidR="006B3243" w:rsidRPr="00A27FD5" w14:paraId="3FE770D8" w14:textId="77777777" w:rsidTr="006C4917">
        <w:trPr>
          <w:trHeight w:val="643"/>
          <w:jc w:val="center"/>
        </w:trPr>
        <w:tc>
          <w:tcPr>
            <w:tcW w:w="2054" w:type="dxa"/>
            <w:tcBorders>
              <w:top w:val="single" w:sz="4" w:space="0" w:color="auto"/>
              <w:left w:val="single" w:sz="4" w:space="0" w:color="auto"/>
              <w:bottom w:val="single" w:sz="4" w:space="0" w:color="auto"/>
              <w:right w:val="single" w:sz="4" w:space="0" w:color="auto"/>
            </w:tcBorders>
          </w:tcPr>
          <w:p w14:paraId="712B5EE2" w14:textId="60881339"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27E40667" w14:textId="114BB59B"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293" w:type="dxa"/>
            <w:tcBorders>
              <w:top w:val="single" w:sz="4" w:space="0" w:color="auto"/>
              <w:left w:val="single" w:sz="4" w:space="0" w:color="auto"/>
              <w:bottom w:val="single" w:sz="4" w:space="0" w:color="auto"/>
              <w:right w:val="single" w:sz="4" w:space="0" w:color="auto"/>
            </w:tcBorders>
            <w:vAlign w:val="center"/>
          </w:tcPr>
          <w:p w14:paraId="71D67275" w14:textId="77777777" w:rsidR="006B3243" w:rsidRPr="00A27FD5" w:rsidRDefault="00D85DD5" w:rsidP="00A569F7">
            <w:pPr>
              <w:pStyle w:val="Tabletext"/>
              <w:jc w:val="center"/>
              <w:rPr>
                <w:sz w:val="20"/>
                <w:lang w:val="fr-FR"/>
              </w:rPr>
            </w:pPr>
            <m:oMath>
              <m:sSub>
                <m:sSubPr>
                  <m:ctrlPr>
                    <w:rPr>
                      <w:rFonts w:ascii="Cambria Math" w:hAnsi="Cambria Math"/>
                      <w:i/>
                      <w:sz w:val="16"/>
                      <w:szCs w:val="16"/>
                      <w:lang w:val="fr-FR"/>
                    </w:rPr>
                  </m:ctrlPr>
                </m:sSubPr>
                <m:e>
                  <m:r>
                    <w:rPr>
                      <w:rFonts w:ascii="Cambria Math" w:hAnsi="Cambria Math"/>
                      <w:sz w:val="16"/>
                      <w:szCs w:val="16"/>
                      <w:lang w:val="fr-FR"/>
                    </w:rPr>
                    <m:t>P</m:t>
                  </m:r>
                </m:e>
                <m:sub>
                  <m:r>
                    <w:rPr>
                      <w:rFonts w:ascii="Cambria Math" w:hAnsi="Cambria Math"/>
                      <w:sz w:val="16"/>
                      <w:szCs w:val="16"/>
                      <w:lang w:val="fr-FR"/>
                    </w:rPr>
                    <m:t>rated,c</m:t>
                  </m:r>
                </m:sub>
              </m:sSub>
              <m:r>
                <w:rPr>
                  <w:rFonts w:ascii="Cambria Math" w:hAnsi="Cambria Math"/>
                  <w:sz w:val="16"/>
                  <w:szCs w:val="16"/>
                  <w:lang w:val="fr-FR"/>
                </w:rPr>
                <m:t>-51,2 </m:t>
              </m:r>
              <m:r>
                <m:rPr>
                  <m:nor/>
                </m:rPr>
                <w:rPr>
                  <w:sz w:val="16"/>
                  <w:szCs w:val="16"/>
                  <w:lang w:val="fr-FR"/>
                </w:rPr>
                <m:t>dB</m:t>
              </m:r>
              <m:r>
                <m:rPr>
                  <m:sty m:val="p"/>
                </m:rPr>
                <w:rPr>
                  <w:rFonts w:ascii="Cambria Math" w:hAnsi="Cambria Math"/>
                  <w:sz w:val="16"/>
                  <w:szCs w:val="16"/>
                  <w:lang w:val="fr-FR"/>
                </w:rPr>
                <m:t> -</m:t>
              </m:r>
              <m:f>
                <m:fPr>
                  <m:ctrlPr>
                    <w:rPr>
                      <w:rFonts w:ascii="Cambria Math" w:hAnsi="Cambria Math"/>
                      <w:i/>
                      <w:sz w:val="16"/>
                      <w:szCs w:val="16"/>
                      <w:lang w:val="fr-FR"/>
                    </w:rPr>
                  </m:ctrlPr>
                </m:fPr>
                <m:num>
                  <m:r>
                    <w:rPr>
                      <w:rFonts w:ascii="Cambria Math" w:hAnsi="Cambria Math"/>
                      <w:sz w:val="16"/>
                      <w:szCs w:val="16"/>
                      <w:lang w:val="fr-FR"/>
                    </w:rPr>
                    <m:t>7</m:t>
                  </m:r>
                </m:num>
                <m:den>
                  <m:r>
                    <w:rPr>
                      <w:rFonts w:ascii="Cambria Math" w:hAnsi="Cambria Math"/>
                      <w:sz w:val="16"/>
                      <w:szCs w:val="16"/>
                      <w:lang w:val="fr-FR"/>
                    </w:rPr>
                    <m:t>5</m:t>
                  </m:r>
                </m:den>
              </m:f>
              <m:d>
                <m:dPr>
                  <m:ctrlPr>
                    <w:rPr>
                      <w:rFonts w:ascii="Cambria Math" w:hAnsi="Cambria Math"/>
                      <w:i/>
                      <w:sz w:val="16"/>
                      <w:szCs w:val="16"/>
                      <w:lang w:val="fr-FR"/>
                    </w:rPr>
                  </m:ctrlPr>
                </m:dPr>
                <m:e>
                  <m:f>
                    <m:fPr>
                      <m:ctrlPr>
                        <w:rPr>
                          <w:rFonts w:ascii="Cambria Math" w:hAnsi="Cambria Math"/>
                          <w:i/>
                          <w:sz w:val="16"/>
                          <w:szCs w:val="16"/>
                          <w:lang w:val="fr-FR"/>
                        </w:rPr>
                      </m:ctrlPr>
                    </m:fPr>
                    <m:num>
                      <m:r>
                        <w:rPr>
                          <w:rFonts w:ascii="Cambria Math" w:hAnsi="Cambria Math"/>
                          <w:sz w:val="16"/>
                          <w:szCs w:val="16"/>
                          <w:lang w:val="fr-FR"/>
                        </w:rPr>
                        <m:t>f_offset</m:t>
                      </m:r>
                      <m:r>
                        <m:rPr>
                          <m:sty m:val="p"/>
                        </m:rPr>
                        <w:rPr>
                          <w:rFonts w:ascii="Cambria Math" w:hAnsi="Cambria Math"/>
                          <w:sz w:val="16"/>
                          <w:szCs w:val="16"/>
                          <w:lang w:val="fr-FR"/>
                        </w:rPr>
                        <m:t xml:space="preserve"> </m:t>
                      </m:r>
                    </m:num>
                    <m:den>
                      <m:r>
                        <m:rPr>
                          <m:nor/>
                        </m:rPr>
                        <w:rPr>
                          <w:sz w:val="16"/>
                          <w:szCs w:val="16"/>
                          <w:lang w:val="fr-FR"/>
                        </w:rPr>
                        <m:t>MHz</m:t>
                      </m:r>
                      <m:ctrlPr>
                        <w:rPr>
                          <w:rFonts w:ascii="Cambria Math" w:hAnsi="Cambria Math"/>
                          <w:sz w:val="16"/>
                          <w:szCs w:val="16"/>
                          <w:lang w:val="fr-FR"/>
                        </w:rPr>
                      </m:ctrlPr>
                    </m:den>
                  </m:f>
                  <m:r>
                    <w:rPr>
                      <w:rFonts w:ascii="Cambria Math" w:hAnsi="Cambria Math"/>
                      <w:sz w:val="16"/>
                      <w:szCs w:val="16"/>
                      <w:lang w:val="fr-FR"/>
                    </w:rPr>
                    <m:t>-0,05</m:t>
                  </m:r>
                </m:e>
              </m:d>
              <m:r>
                <m:rPr>
                  <m:nor/>
                </m:rPr>
                <w:rPr>
                  <w:sz w:val="16"/>
                  <w:szCs w:val="16"/>
                  <w:lang w:val="fr-FR"/>
                </w:rPr>
                <m:t>dB</m:t>
              </m:r>
            </m:oMath>
            <w:r w:rsidR="006B3243" w:rsidRPr="00A27FD5">
              <w:rPr>
                <w:sz w:val="16"/>
                <w:szCs w:val="16"/>
                <w:lang w:val="fr-FR"/>
              </w:rPr>
              <w:t xml:space="preserve"> </w:t>
            </w:r>
          </w:p>
        </w:tc>
        <w:tc>
          <w:tcPr>
            <w:tcW w:w="1422" w:type="dxa"/>
            <w:tcBorders>
              <w:top w:val="single" w:sz="4" w:space="0" w:color="auto"/>
              <w:left w:val="single" w:sz="4" w:space="0" w:color="auto"/>
              <w:bottom w:val="single" w:sz="4" w:space="0" w:color="auto"/>
              <w:right w:val="single" w:sz="4" w:space="0" w:color="auto"/>
            </w:tcBorders>
          </w:tcPr>
          <w:p w14:paraId="4AF1F8E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F369EA1"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tcPr>
          <w:p w14:paraId="2CE0D2A8" w14:textId="5194B9E3"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top w:val="single" w:sz="4" w:space="0" w:color="auto"/>
              <w:left w:val="single" w:sz="4" w:space="0" w:color="auto"/>
              <w:bottom w:val="single" w:sz="4" w:space="0" w:color="auto"/>
              <w:right w:val="single" w:sz="4" w:space="0" w:color="auto"/>
            </w:tcBorders>
          </w:tcPr>
          <w:p w14:paraId="47FE35BF" w14:textId="5375B199"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93" w:type="dxa"/>
            <w:tcBorders>
              <w:top w:val="single" w:sz="4" w:space="0" w:color="auto"/>
              <w:left w:val="single" w:sz="4" w:space="0" w:color="auto"/>
              <w:bottom w:val="single" w:sz="4" w:space="0" w:color="auto"/>
              <w:right w:val="single" w:sz="4" w:space="0" w:color="auto"/>
            </w:tcBorders>
          </w:tcPr>
          <w:p w14:paraId="7E60BB7F" w14:textId="4EE13FC6" w:rsidR="006B3243" w:rsidRPr="00A27FD5" w:rsidRDefault="006B3243" w:rsidP="00A569F7">
            <w:pPr>
              <w:pStyle w:val="Tabletext"/>
              <w:jc w:val="center"/>
              <w:rPr>
                <w:sz w:val="20"/>
                <w:lang w:val="fr-FR"/>
              </w:rPr>
            </w:pPr>
            <w:r w:rsidRPr="00A27FD5">
              <w:rPr>
                <w:i/>
                <w:iCs/>
                <w:sz w:val="20"/>
                <w:lang w:val="fr-FR"/>
              </w:rPr>
              <w:t>P</w:t>
            </w:r>
            <w:r w:rsidR="00D40F20"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D40F20" w:rsidRPr="00A27FD5">
              <w:rPr>
                <w:sz w:val="20"/>
                <w:lang w:val="fr-FR"/>
              </w:rPr>
              <w:t>−</w:t>
            </w:r>
            <w:r w:rsidRPr="00A27FD5">
              <w:rPr>
                <w:sz w:val="20"/>
                <w:lang w:val="fr-FR"/>
              </w:rPr>
              <w:t xml:space="preserve"> 58,2 dB</w:t>
            </w:r>
          </w:p>
        </w:tc>
        <w:tc>
          <w:tcPr>
            <w:tcW w:w="1422" w:type="dxa"/>
            <w:tcBorders>
              <w:top w:val="single" w:sz="4" w:space="0" w:color="auto"/>
              <w:left w:val="single" w:sz="4" w:space="0" w:color="auto"/>
              <w:bottom w:val="single" w:sz="4" w:space="0" w:color="auto"/>
              <w:right w:val="single" w:sz="4" w:space="0" w:color="auto"/>
            </w:tcBorders>
          </w:tcPr>
          <w:p w14:paraId="6005F28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CC818C3"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tcPr>
          <w:p w14:paraId="4D70620D" w14:textId="75286A47"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6B6E6536" w14:textId="5E181809"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4" w:space="0" w:color="auto"/>
            </w:tcBorders>
          </w:tcPr>
          <w:p w14:paraId="052DB651" w14:textId="7B139FE6" w:rsidR="006B3243" w:rsidRPr="00A27FD5" w:rsidRDefault="006B3243" w:rsidP="00A569F7">
            <w:pPr>
              <w:pStyle w:val="Tabletext"/>
              <w:jc w:val="center"/>
              <w:rPr>
                <w:sz w:val="20"/>
                <w:lang w:val="fr-FR"/>
              </w:rPr>
            </w:pPr>
            <w:r w:rsidRPr="00A27FD5">
              <w:rPr>
                <w:sz w:val="20"/>
                <w:lang w:val="fr-FR"/>
              </w:rPr>
              <w:t>Min(</w:t>
            </w:r>
            <w:r w:rsidRPr="00A27FD5">
              <w:rPr>
                <w:i/>
                <w:iCs/>
                <w:sz w:val="20"/>
                <w:lang w:val="fr-FR"/>
              </w:rPr>
              <w:t>P</w:t>
            </w:r>
            <w:r w:rsidR="00D40F20"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D40F20" w:rsidRPr="00A27FD5">
              <w:rPr>
                <w:sz w:val="20"/>
                <w:lang w:val="fr-FR"/>
              </w:rPr>
              <w:t>−</w:t>
            </w:r>
            <w:r w:rsidRPr="00A27FD5">
              <w:rPr>
                <w:sz w:val="20"/>
                <w:lang w:val="fr-FR"/>
              </w:rPr>
              <w:t xml:space="preserve"> 60 dB, </w:t>
            </w:r>
            <w:r w:rsidR="00D40F20" w:rsidRPr="00A27FD5">
              <w:rPr>
                <w:sz w:val="20"/>
                <w:lang w:val="fr-FR"/>
              </w:rPr>
              <w:t>−</w:t>
            </w:r>
            <w:r w:rsidRPr="00A27FD5">
              <w:rPr>
                <w:sz w:val="20"/>
                <w:lang w:val="fr-FR"/>
              </w:rPr>
              <w:t xml:space="preserve">25 dBm) </w:t>
            </w:r>
            <w:r w:rsidRPr="00A27FD5">
              <w:rPr>
                <w:sz w:val="20"/>
                <w:lang w:val="fr-FR"/>
              </w:rPr>
              <w:br/>
              <w:t>(Note 3)</w:t>
            </w:r>
          </w:p>
        </w:tc>
        <w:tc>
          <w:tcPr>
            <w:tcW w:w="1422" w:type="dxa"/>
            <w:tcBorders>
              <w:top w:val="single" w:sz="4" w:space="0" w:color="auto"/>
              <w:left w:val="single" w:sz="4" w:space="0" w:color="auto"/>
              <w:bottom w:val="single" w:sz="4" w:space="0" w:color="auto"/>
              <w:right w:val="single" w:sz="4" w:space="0" w:color="auto"/>
            </w:tcBorders>
          </w:tcPr>
          <w:p w14:paraId="45B7F1E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EA7886F" w14:textId="77777777" w:rsidTr="00165131">
        <w:trPr>
          <w:jc w:val="center"/>
        </w:trPr>
        <w:tc>
          <w:tcPr>
            <w:tcW w:w="9639" w:type="dxa"/>
            <w:gridSpan w:val="4"/>
            <w:tcBorders>
              <w:top w:val="nil"/>
              <w:left w:val="nil"/>
              <w:bottom w:val="nil"/>
              <w:right w:val="nil"/>
            </w:tcBorders>
          </w:tcPr>
          <w:p w14:paraId="636AD59E" w14:textId="56FEAE80" w:rsidR="006B3243" w:rsidRPr="00A27FD5" w:rsidRDefault="006B3243" w:rsidP="00A569F7">
            <w:pPr>
              <w:pStyle w:val="Tabletext"/>
              <w:keepNext/>
              <w:keepLines/>
              <w:rPr>
                <w:spacing w:val="-4"/>
                <w:sz w:val="20"/>
                <w:lang w:val="fr-FR"/>
              </w:rPr>
            </w:pPr>
            <w:r w:rsidRPr="00A27FD5">
              <w:rPr>
                <w:i/>
                <w:iCs/>
                <w:spacing w:val="-4"/>
                <w:sz w:val="20"/>
                <w:lang w:val="fr-FR"/>
              </w:rPr>
              <w:lastRenderedPageBreak/>
              <w:t>Notes relatives au Tableau A1-47:</w:t>
            </w:r>
          </w:p>
          <w:p w14:paraId="1491F401" w14:textId="35CE5901" w:rsidR="006B3243" w:rsidRPr="00A27FD5" w:rsidRDefault="006B3243" w:rsidP="00A569F7">
            <w:pPr>
              <w:pStyle w:val="Tabletext"/>
              <w:keepNext/>
              <w:keepLines/>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sous-blocs adjacents, pour lesquelles la limite pour les tests doit être de Min(</w:t>
            </w:r>
            <w:r w:rsidRPr="00A27FD5">
              <w:rPr>
                <w:i/>
                <w:iCs/>
                <w:sz w:val="20"/>
                <w:lang w:val="fr-FR"/>
              </w:rPr>
              <w:t>P </w:t>
            </w:r>
            <w:r w:rsidR="001E0470" w:rsidRPr="00A27FD5">
              <w:rPr>
                <w:sz w:val="20"/>
                <w:lang w:val="fr-FR"/>
              </w:rPr>
              <w:t>−</w:t>
            </w:r>
            <w:r w:rsidRPr="00A27FD5">
              <w:rPr>
                <w:sz w:val="20"/>
                <w:lang w:val="fr-FR"/>
              </w:rPr>
              <w:t xml:space="preserve"> 60 dB, </w:t>
            </w:r>
            <w:r w:rsidR="001E0470" w:rsidRPr="00A27FD5">
              <w:rPr>
                <w:sz w:val="20"/>
                <w:lang w:val="fr-FR"/>
              </w:rPr>
              <w:t>−</w:t>
            </w:r>
            <w:r w:rsidRPr="00A27FD5">
              <w:rPr>
                <w:sz w:val="20"/>
                <w:lang w:val="fr-FR"/>
              </w:rPr>
              <w:t>25 dBm)/100 kHz.</w:t>
            </w:r>
          </w:p>
          <w:p w14:paraId="3E4A8987"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4C8ADE9A" w14:textId="5A69BEDB" w:rsidR="006B3243" w:rsidRPr="00A27FD5" w:rsidRDefault="006B3243" w:rsidP="00A569F7">
            <w:pPr>
              <w:pStyle w:val="Tabletext"/>
              <w:rPr>
                <w:sz w:val="20"/>
                <w:lang w:val="fr-FR"/>
              </w:rPr>
            </w:pPr>
            <w:r w:rsidRPr="00A27FD5">
              <w:rPr>
                <w:sz w:val="20"/>
                <w:lang w:val="fr-FR"/>
              </w:rPr>
              <w:t xml:space="preserve">NOTE 3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068A9CA1"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4C29C9CA" w14:textId="77777777" w:rsidR="006B3243" w:rsidRPr="00A27FD5" w:rsidRDefault="006B3243" w:rsidP="00A569F7">
      <w:pPr>
        <w:pStyle w:val="Tablefin"/>
        <w:rPr>
          <w:lang w:val="fr-FR"/>
        </w:rPr>
      </w:pPr>
    </w:p>
    <w:p w14:paraId="7A2F1E73" w14:textId="77777777" w:rsidR="006B3243" w:rsidRPr="00A27FD5" w:rsidRDefault="006B3243" w:rsidP="00A569F7">
      <w:pPr>
        <w:pStyle w:val="TableNo"/>
        <w:rPr>
          <w:lang w:val="fr-FR" w:eastAsia="zh-CN"/>
        </w:rPr>
      </w:pPr>
      <w:r w:rsidRPr="00A27FD5">
        <w:rPr>
          <w:lang w:val="fr-FR"/>
        </w:rPr>
        <w:t>TABLEAU A1-</w:t>
      </w:r>
      <w:r w:rsidRPr="00A27FD5">
        <w:rPr>
          <w:lang w:val="fr-FR" w:eastAsia="zh-CN"/>
        </w:rPr>
        <w:t>48</w:t>
      </w:r>
    </w:p>
    <w:p w14:paraId="7CB01A55" w14:textId="07B8F4CB" w:rsidR="006B3243" w:rsidRPr="00A27FD5" w:rsidRDefault="006B3243" w:rsidP="00A569F7">
      <w:pPr>
        <w:pStyle w:val="Tabletitle"/>
        <w:keepNext w:val="0"/>
        <w:rPr>
          <w:lang w:val="fr-FR"/>
        </w:rPr>
      </w:pPr>
      <w:r w:rsidRPr="00A27FD5">
        <w:rPr>
          <w:lang w:val="fr-FR"/>
        </w:rPr>
        <w:t>Limites des rayonnements non désirés dans la bande de fonctionnement dans le cas de stations de base moyenne portée pour une largeur de bande de canal de 5, 10, 15 ou 20 MHz</w:t>
      </w:r>
      <w:r w:rsidRPr="00A27FD5">
        <w:rPr>
          <w:i/>
          <w:iCs/>
          <w:lang w:val="fr-FR"/>
        </w:rPr>
        <w:t xml:space="preserve">, </w:t>
      </w:r>
      <w:r w:rsidRPr="00A27FD5">
        <w:rPr>
          <w:i/>
          <w:iCs/>
          <w:lang w:val="fr-FR"/>
        </w:rPr>
        <w:br/>
      </w:r>
      <w:r w:rsidRPr="00A27FD5">
        <w:rPr>
          <w:bCs/>
          <w:i/>
          <w:iCs/>
          <w:lang w:val="fr-FR"/>
        </w:rPr>
        <w:t>P</w:t>
      </w:r>
      <w:r w:rsidR="001E0470" w:rsidRPr="00A27FD5">
        <w:rPr>
          <w:bCs/>
          <w:i/>
          <w:iCs/>
          <w:vertAlign w:val="subscript"/>
          <w:lang w:val="fr-FR"/>
        </w:rPr>
        <w:t>r</w:t>
      </w:r>
      <w:r w:rsidRPr="00A27FD5">
        <w:rPr>
          <w:bCs/>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w:t>
      </w:r>
      <w:r w:rsidRPr="00A27FD5">
        <w:rPr>
          <w:rFonts w:cs="v5.0.0"/>
          <w:lang w:val="fr-FR" w:eastAsia="zh-CN"/>
        </w:rPr>
        <w:t>31</w:t>
      </w:r>
      <w:r w:rsidRPr="00A27FD5">
        <w:rPr>
          <w:rFonts w:cs="v5.0.0"/>
          <w:lang w:val="fr-FR"/>
        </w:rPr>
        <w:t xml:space="preserve"> dBm</w:t>
      </w:r>
      <w:r w:rsidRPr="00A27FD5">
        <w:rPr>
          <w:lang w:val="fr-FR"/>
        </w:rPr>
        <w:t xml:space="preserve"> </w:t>
      </w:r>
      <w:r w:rsidRPr="00A27FD5">
        <w:rPr>
          <w:rFonts w:cs="v4.2.0"/>
          <w:lang w:val="fr-FR"/>
        </w:rPr>
        <w:t>(bandes E-U</w:t>
      </w:r>
      <w:r w:rsidRPr="00A27FD5">
        <w:rPr>
          <w:lang w:val="fr-FR"/>
        </w:rPr>
        <w:t xml:space="preserve">TRA </w:t>
      </w:r>
      <w:r w:rsidR="007D7A35" w:rsidRPr="00A27FD5">
        <w:rPr>
          <w:rFonts w:cs="Arial"/>
          <w:lang w:val="fr-FR"/>
        </w:rPr>
        <w:t>≤</w:t>
      </w:r>
      <w:r w:rsidRPr="00A27FD5">
        <w:rPr>
          <w:rFonts w:cs="Arial"/>
          <w:lang w:val="fr-FR"/>
        </w:rPr>
        <w:t xml:space="preserve">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2A283D7E" w14:textId="77777777" w:rsidTr="00165131">
        <w:trPr>
          <w:jc w:val="center"/>
        </w:trPr>
        <w:tc>
          <w:tcPr>
            <w:tcW w:w="2054" w:type="dxa"/>
            <w:tcBorders>
              <w:top w:val="single" w:sz="4" w:space="0" w:color="auto"/>
              <w:left w:val="single" w:sz="4" w:space="0" w:color="auto"/>
              <w:bottom w:val="single" w:sz="4" w:space="0" w:color="auto"/>
              <w:right w:val="single" w:sz="4" w:space="0" w:color="auto"/>
            </w:tcBorders>
            <w:vAlign w:val="center"/>
          </w:tcPr>
          <w:p w14:paraId="0AEF3920" w14:textId="12BD6397"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tcBorders>
              <w:top w:val="single" w:sz="4" w:space="0" w:color="auto"/>
              <w:left w:val="single" w:sz="4" w:space="0" w:color="auto"/>
              <w:bottom w:val="single" w:sz="4" w:space="0" w:color="auto"/>
              <w:right w:val="single" w:sz="4" w:space="0" w:color="auto"/>
            </w:tcBorders>
            <w:vAlign w:val="center"/>
          </w:tcPr>
          <w:p w14:paraId="166F390D"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tcBorders>
              <w:top w:val="single" w:sz="4" w:space="0" w:color="auto"/>
              <w:left w:val="single" w:sz="4" w:space="0" w:color="auto"/>
              <w:bottom w:val="single" w:sz="4" w:space="0" w:color="auto"/>
              <w:right w:val="single" w:sz="4" w:space="0" w:color="auto"/>
            </w:tcBorders>
            <w:vAlign w:val="center"/>
          </w:tcPr>
          <w:p w14:paraId="43EC5295"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(Notes 1, 4)</w:t>
            </w:r>
          </w:p>
        </w:tc>
        <w:tc>
          <w:tcPr>
            <w:tcW w:w="1422" w:type="dxa"/>
            <w:tcBorders>
              <w:top w:val="single" w:sz="4" w:space="0" w:color="auto"/>
              <w:left w:val="single" w:sz="4" w:space="0" w:color="auto"/>
              <w:bottom w:val="single" w:sz="4" w:space="0" w:color="auto"/>
              <w:right w:val="single" w:sz="4" w:space="0" w:color="auto"/>
            </w:tcBorders>
            <w:vAlign w:val="center"/>
          </w:tcPr>
          <w:p w14:paraId="5C28F412" w14:textId="4A3C1CAE" w:rsidR="006B3243" w:rsidRPr="00A27FD5" w:rsidRDefault="006B3243" w:rsidP="00A569F7">
            <w:pPr>
              <w:pStyle w:val="Tablehead"/>
              <w:rPr>
                <w:sz w:val="20"/>
                <w:lang w:val="fr-FR"/>
              </w:rPr>
            </w:pPr>
            <w:r w:rsidRPr="00A27FD5">
              <w:rPr>
                <w:sz w:val="20"/>
                <w:lang w:val="fr-FR"/>
              </w:rPr>
              <w:t xml:space="preserve">Largeur de bande de mesure </w:t>
            </w:r>
            <w:r w:rsidR="001E0470" w:rsidRPr="00A27FD5">
              <w:rPr>
                <w:sz w:val="20"/>
                <w:lang w:val="fr-FR"/>
              </w:rPr>
              <w:br/>
            </w:r>
            <w:r w:rsidRPr="00A27FD5">
              <w:rPr>
                <w:sz w:val="20"/>
                <w:lang w:val="fr-FR"/>
              </w:rPr>
              <w:t>(Note 2)</w:t>
            </w:r>
          </w:p>
        </w:tc>
      </w:tr>
      <w:tr w:rsidR="006B3243" w:rsidRPr="00A27FD5" w14:paraId="68F0974D"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64CBD447" w14:textId="06ACEACA"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Borders>
              <w:top w:val="single" w:sz="4" w:space="0" w:color="auto"/>
              <w:left w:val="single" w:sz="4" w:space="0" w:color="auto"/>
              <w:bottom w:val="single" w:sz="4" w:space="0" w:color="auto"/>
              <w:right w:val="single" w:sz="4" w:space="0" w:color="auto"/>
            </w:tcBorders>
          </w:tcPr>
          <w:p w14:paraId="7A9B88E6" w14:textId="599ADF03"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293" w:type="dxa"/>
            <w:tcBorders>
              <w:top w:val="single" w:sz="4" w:space="0" w:color="auto"/>
              <w:left w:val="single" w:sz="4" w:space="0" w:color="auto"/>
              <w:bottom w:val="single" w:sz="4" w:space="0" w:color="auto"/>
              <w:right w:val="single" w:sz="4" w:space="0" w:color="auto"/>
            </w:tcBorders>
          </w:tcPr>
          <w:p w14:paraId="3BDFC8FB" w14:textId="46CEDBE1" w:rsidR="006B3243" w:rsidRPr="00A27FD5" w:rsidRDefault="006C4917" w:rsidP="00A569F7">
            <w:pPr>
              <w:pStyle w:val="Tabletext"/>
              <w:jc w:val="center"/>
              <w:rPr>
                <w:sz w:val="20"/>
                <w:lang w:val="fr-FR"/>
              </w:rPr>
            </w:pPr>
            <w:r w:rsidRPr="00A27FD5">
              <w:rPr>
                <w:position w:val="-28"/>
                <w:sz w:val="20"/>
                <w:lang w:val="fr-FR"/>
              </w:rPr>
              <w:object w:dxaOrig="3620" w:dyaOrig="680" w14:anchorId="402060D6">
                <v:shape id="_x0000_i1064" type="#_x0000_t75" style="width:152.85pt;height:27.8pt" o:ole="" fillcolor="window">
                  <v:imagedata r:id="rId101" o:title=""/>
                </v:shape>
                <o:OLEObject Type="Embed" ProgID="Equation.3" ShapeID="_x0000_i1064" DrawAspect="Content" ObjectID="_1804411891" r:id="rId102"/>
              </w:object>
            </w:r>
          </w:p>
        </w:tc>
        <w:tc>
          <w:tcPr>
            <w:tcW w:w="1422" w:type="dxa"/>
            <w:tcBorders>
              <w:top w:val="single" w:sz="4" w:space="0" w:color="auto"/>
              <w:left w:val="single" w:sz="4" w:space="0" w:color="auto"/>
              <w:bottom w:val="single" w:sz="4" w:space="0" w:color="auto"/>
              <w:right w:val="single" w:sz="4" w:space="0" w:color="auto"/>
            </w:tcBorders>
          </w:tcPr>
          <w:p w14:paraId="132E0E8B"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4D1CDDA"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70E956A3" w14:textId="7BF63EB4"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top w:val="single" w:sz="4" w:space="0" w:color="auto"/>
              <w:left w:val="single" w:sz="4" w:space="0" w:color="auto"/>
              <w:bottom w:val="single" w:sz="4" w:space="0" w:color="auto"/>
              <w:right w:val="single" w:sz="4" w:space="0" w:color="auto"/>
            </w:tcBorders>
          </w:tcPr>
          <w:p w14:paraId="42AD9A1C" w14:textId="4BB88500"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93" w:type="dxa"/>
            <w:tcBorders>
              <w:top w:val="single" w:sz="4" w:space="0" w:color="auto"/>
              <w:left w:val="single" w:sz="4" w:space="0" w:color="auto"/>
              <w:bottom w:val="single" w:sz="4" w:space="0" w:color="auto"/>
              <w:right w:val="single" w:sz="4" w:space="0" w:color="auto"/>
            </w:tcBorders>
          </w:tcPr>
          <w:p w14:paraId="18FDF76B" w14:textId="41387051" w:rsidR="006B3243" w:rsidRPr="00A27FD5" w:rsidRDefault="001E0470" w:rsidP="00A569F7">
            <w:pPr>
              <w:pStyle w:val="Tabletext"/>
              <w:jc w:val="center"/>
              <w:rPr>
                <w:sz w:val="20"/>
                <w:lang w:val="fr-FR"/>
              </w:rPr>
            </w:pPr>
            <w:r w:rsidRPr="00A27FD5">
              <w:rPr>
                <w:sz w:val="20"/>
                <w:lang w:val="fr-FR"/>
              </w:rPr>
              <w:t>−</w:t>
            </w:r>
            <w:r w:rsidR="006B3243" w:rsidRPr="00A27FD5">
              <w:rPr>
                <w:sz w:val="20"/>
                <w:lang w:val="fr-FR"/>
              </w:rPr>
              <w:t>27,5 dBm</w:t>
            </w:r>
          </w:p>
        </w:tc>
        <w:tc>
          <w:tcPr>
            <w:tcW w:w="1422" w:type="dxa"/>
            <w:tcBorders>
              <w:top w:val="single" w:sz="4" w:space="0" w:color="auto"/>
              <w:left w:val="single" w:sz="4" w:space="0" w:color="auto"/>
              <w:bottom w:val="single" w:sz="4" w:space="0" w:color="auto"/>
              <w:right w:val="single" w:sz="4" w:space="0" w:color="auto"/>
            </w:tcBorders>
          </w:tcPr>
          <w:p w14:paraId="62099624"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74B3F28" w14:textId="77777777" w:rsidTr="0098326C">
        <w:trPr>
          <w:jc w:val="center"/>
        </w:trPr>
        <w:tc>
          <w:tcPr>
            <w:tcW w:w="2054" w:type="dxa"/>
            <w:tcBorders>
              <w:top w:val="single" w:sz="4" w:space="0" w:color="auto"/>
              <w:left w:val="single" w:sz="4" w:space="0" w:color="auto"/>
              <w:bottom w:val="single" w:sz="4" w:space="0" w:color="auto"/>
              <w:right w:val="single" w:sz="4" w:space="0" w:color="auto"/>
            </w:tcBorders>
          </w:tcPr>
          <w:p w14:paraId="1FD2F7D1" w14:textId="0C1A02A2"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top w:val="single" w:sz="4" w:space="0" w:color="auto"/>
              <w:left w:val="single" w:sz="4" w:space="0" w:color="auto"/>
              <w:bottom w:val="single" w:sz="4" w:space="0" w:color="auto"/>
              <w:right w:val="single" w:sz="4" w:space="0" w:color="auto"/>
            </w:tcBorders>
          </w:tcPr>
          <w:p w14:paraId="7B79DBAC" w14:textId="2456658A"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293" w:type="dxa"/>
            <w:tcBorders>
              <w:top w:val="single" w:sz="4" w:space="0" w:color="auto"/>
              <w:left w:val="single" w:sz="4" w:space="0" w:color="auto"/>
              <w:bottom w:val="single" w:sz="4" w:space="0" w:color="auto"/>
              <w:right w:val="single" w:sz="4" w:space="0" w:color="auto"/>
            </w:tcBorders>
          </w:tcPr>
          <w:p w14:paraId="0CED5205" w14:textId="17BD6701" w:rsidR="006B3243" w:rsidRPr="00A27FD5" w:rsidRDefault="001E0470" w:rsidP="00A569F7">
            <w:pPr>
              <w:pStyle w:val="Tabletext"/>
              <w:jc w:val="center"/>
              <w:rPr>
                <w:sz w:val="20"/>
                <w:lang w:val="fr-FR"/>
              </w:rPr>
            </w:pPr>
            <w:r w:rsidRPr="00A27FD5">
              <w:rPr>
                <w:sz w:val="20"/>
                <w:lang w:val="fr-FR"/>
              </w:rPr>
              <w:t>−</w:t>
            </w:r>
            <w:r w:rsidR="006B3243" w:rsidRPr="00A27FD5">
              <w:rPr>
                <w:sz w:val="20"/>
                <w:lang w:val="fr-FR"/>
              </w:rPr>
              <w:t>29 dBm (Note 3)</w:t>
            </w:r>
          </w:p>
        </w:tc>
        <w:tc>
          <w:tcPr>
            <w:tcW w:w="1422" w:type="dxa"/>
            <w:tcBorders>
              <w:top w:val="single" w:sz="4" w:space="0" w:color="auto"/>
              <w:left w:val="single" w:sz="4" w:space="0" w:color="auto"/>
              <w:bottom w:val="single" w:sz="4" w:space="0" w:color="auto"/>
              <w:right w:val="single" w:sz="4" w:space="0" w:color="auto"/>
            </w:tcBorders>
          </w:tcPr>
          <w:p w14:paraId="0770391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A4F3C1F" w14:textId="77777777" w:rsidTr="00165131">
        <w:trPr>
          <w:jc w:val="center"/>
        </w:trPr>
        <w:tc>
          <w:tcPr>
            <w:tcW w:w="9639" w:type="dxa"/>
            <w:gridSpan w:val="4"/>
            <w:tcBorders>
              <w:top w:val="single" w:sz="4" w:space="0" w:color="auto"/>
              <w:left w:val="nil"/>
              <w:bottom w:val="nil"/>
              <w:right w:val="nil"/>
            </w:tcBorders>
          </w:tcPr>
          <w:p w14:paraId="1CC2E1E3" w14:textId="783EAA9D"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xml:space="preserve"> </w:t>
            </w:r>
            <w:r w:rsidR="00AD4635" w:rsidRPr="00A27FD5">
              <w:rPr>
                <w:sz w:val="20"/>
                <w:lang w:val="fr-FR"/>
              </w:rPr>
              <w:t>≥</w:t>
            </w:r>
            <w:r w:rsidRPr="00A27FD5">
              <w:rPr>
                <w:sz w:val="20"/>
                <w:lang w:val="fr-FR"/>
              </w:rPr>
              <w:t xml:space="preserve"> 10 MHz par rapport à ces sous</w:t>
            </w:r>
            <w:r w:rsidRPr="00A27FD5">
              <w:rPr>
                <w:sz w:val="20"/>
                <w:lang w:val="fr-FR"/>
              </w:rPr>
              <w:noBreakHyphen/>
              <w:t>blocs adjacents, pour lesquelles la limite pour les tests doit être de −29 dBm/100 kHz.</w:t>
            </w:r>
          </w:p>
          <w:p w14:paraId="7B607AC8"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3F534923" w14:textId="62128942" w:rsidR="006B3243" w:rsidRPr="00A27FD5" w:rsidRDefault="006B3243" w:rsidP="00A569F7">
            <w:pPr>
              <w:pStyle w:val="Tabletext"/>
              <w:tabs>
                <w:tab w:val="left" w:pos="5895"/>
              </w:tabs>
              <w:rPr>
                <w:sz w:val="20"/>
                <w:lang w:val="fr-FR"/>
              </w:rPr>
            </w:pPr>
            <w:r w:rsidRPr="00A27FD5">
              <w:rPr>
                <w:sz w:val="20"/>
                <w:lang w:val="fr-FR"/>
              </w:rPr>
              <w:t xml:space="preserve">NOTE 3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79298E91" w14:textId="77777777" w:rsidR="006B3243" w:rsidRPr="00A27FD5" w:rsidRDefault="006B3243" w:rsidP="00A569F7">
            <w:pPr>
              <w:pStyle w:val="Tabletext"/>
              <w:tabs>
                <w:tab w:val="left" w:pos="5895"/>
              </w:tabs>
              <w:rPr>
                <w:rFonts w:asciiTheme="majorBidi" w:hAnsiTheme="majorBidi" w:cstheme="majorBidi"/>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situés de part et d'autre de cet intervalle.</w:t>
            </w:r>
          </w:p>
        </w:tc>
      </w:tr>
    </w:tbl>
    <w:p w14:paraId="5CC25D62" w14:textId="77777777" w:rsidR="006B3243" w:rsidRPr="00A27FD5" w:rsidRDefault="006B3243" w:rsidP="00A569F7">
      <w:pPr>
        <w:pStyle w:val="Tablefin"/>
        <w:rPr>
          <w:lang w:val="fr-FR"/>
        </w:rPr>
      </w:pPr>
    </w:p>
    <w:p w14:paraId="27855690" w14:textId="77777777" w:rsidR="006B3243" w:rsidRPr="00A27FD5" w:rsidRDefault="006B3243" w:rsidP="00A569F7">
      <w:pPr>
        <w:pStyle w:val="TableNo"/>
        <w:keepLines/>
        <w:rPr>
          <w:lang w:val="fr-FR"/>
        </w:rPr>
      </w:pPr>
      <w:r w:rsidRPr="00A27FD5">
        <w:rPr>
          <w:lang w:val="fr-FR"/>
        </w:rPr>
        <w:lastRenderedPageBreak/>
        <w:t>TABLEAU A1-</w:t>
      </w:r>
      <w:r w:rsidRPr="00A27FD5">
        <w:rPr>
          <w:lang w:val="fr-FR" w:eastAsia="zh-CN"/>
        </w:rPr>
        <w:t>49</w:t>
      </w:r>
    </w:p>
    <w:p w14:paraId="4156A39C" w14:textId="164FF980" w:rsidR="006B3243" w:rsidRPr="00A27FD5" w:rsidRDefault="006B3243" w:rsidP="00A569F7">
      <w:pPr>
        <w:pStyle w:val="Tabletitle"/>
        <w:keepLines/>
        <w:rPr>
          <w:lang w:val="fr-FR"/>
        </w:rPr>
      </w:pPr>
      <w:r w:rsidRPr="00A27FD5">
        <w:rPr>
          <w:lang w:val="fr-FR"/>
        </w:rPr>
        <w:t>Limites des rayonnements non désirés dans la bande de fonctionnement dans le cas de stations</w:t>
      </w:r>
      <w:r w:rsidRPr="00A27FD5">
        <w:rPr>
          <w:lang w:val="fr-FR"/>
        </w:rPr>
        <w:br/>
        <w:t xml:space="preserve"> de base moyenne portée pour une largeur de bande de canal de 5, 10, 15 ou 20 MHz</w:t>
      </w:r>
      <w:r w:rsidRPr="00A27FD5">
        <w:rPr>
          <w:i/>
          <w:iCs/>
          <w:lang w:val="fr-FR"/>
        </w:rPr>
        <w:t xml:space="preserve">, </w:t>
      </w:r>
      <w:r w:rsidRPr="00A27FD5">
        <w:rPr>
          <w:i/>
          <w:iCs/>
          <w:lang w:val="fr-FR"/>
        </w:rPr>
        <w:br/>
      </w:r>
      <w:r w:rsidRPr="00A27FD5">
        <w:rPr>
          <w:bCs/>
          <w:i/>
          <w:iCs/>
          <w:lang w:val="fr-FR"/>
        </w:rPr>
        <w:t>P</w:t>
      </w:r>
      <w:r w:rsidR="001E0470" w:rsidRPr="00A27FD5">
        <w:rPr>
          <w:bCs/>
          <w:i/>
          <w:iCs/>
          <w:vertAlign w:val="subscript"/>
          <w:lang w:val="fr-FR"/>
        </w:rPr>
        <w:t>r</w:t>
      </w:r>
      <w:r w:rsidR="009833CF" w:rsidRPr="00A27FD5">
        <w:rPr>
          <w:bCs/>
          <w:i/>
          <w:iCs/>
          <w:vertAlign w:val="subscript"/>
          <w:lang w:val="fr-FR"/>
        </w:rPr>
        <w:t>a</w:t>
      </w:r>
      <w:r w:rsidRPr="00A27FD5">
        <w:rPr>
          <w:bCs/>
          <w:i/>
          <w:iCs/>
          <w:vertAlign w:val="subscript"/>
          <w:lang w:val="fr-FR"/>
        </w:rPr>
        <w:t>ted,c</w:t>
      </w:r>
      <w:r w:rsidRPr="00A27FD5">
        <w:rPr>
          <w:rFonts w:cs="v5.0.0"/>
          <w:lang w:val="fr-FR"/>
        </w:rPr>
        <w:t xml:space="preserve"> </w:t>
      </w:r>
      <w:r w:rsidR="007D7A35" w:rsidRPr="00A27FD5">
        <w:rPr>
          <w:rFonts w:cs="v5.0.0"/>
          <w:lang w:val="fr-FR"/>
        </w:rPr>
        <w:t>≤</w:t>
      </w:r>
      <w:r w:rsidRPr="00A27FD5">
        <w:rPr>
          <w:rFonts w:cs="v5.0.0"/>
          <w:lang w:val="fr-FR"/>
        </w:rPr>
        <w:t xml:space="preserve"> </w:t>
      </w:r>
      <w:r w:rsidRPr="00A27FD5">
        <w:rPr>
          <w:rFonts w:cs="v5.0.0"/>
          <w:lang w:val="fr-FR" w:eastAsia="zh-CN"/>
        </w:rPr>
        <w:t>31</w:t>
      </w:r>
      <w:r w:rsidRPr="00A27FD5">
        <w:rPr>
          <w:rFonts w:cs="v5.0.0"/>
          <w:lang w:val="fr-FR"/>
        </w:rPr>
        <w:t xml:space="preserve"> dBm</w:t>
      </w:r>
      <w:r w:rsidRPr="00A27FD5">
        <w:rPr>
          <w:lang w:val="fr-FR"/>
        </w:rPr>
        <w:t xml:space="preserve"> </w:t>
      </w:r>
      <w:r w:rsidRPr="00A27FD5">
        <w:rPr>
          <w:rFonts w:cs="v4.2.0"/>
          <w:lang w:val="fr-FR"/>
        </w:rPr>
        <w:t>(bandes E-U</w:t>
      </w:r>
      <w:r w:rsidRPr="00A27FD5">
        <w:rPr>
          <w:lang w:val="fr-FR"/>
        </w:rPr>
        <w:t xml:space="preserve">TRA </w:t>
      </w:r>
      <w:r w:rsidRPr="00A27FD5">
        <w:rPr>
          <w:rFonts w:cs="Arial"/>
          <w:lang w:val="fr-FR" w:eastAsia="zh-CN"/>
        </w:rPr>
        <w:t xml:space="preserve">&gt; </w:t>
      </w:r>
      <w:r w:rsidRPr="00A27FD5">
        <w:rPr>
          <w:lang w:val="fr-FR"/>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4"/>
        <w:gridCol w:w="2870"/>
        <w:gridCol w:w="3293"/>
        <w:gridCol w:w="1422"/>
      </w:tblGrid>
      <w:tr w:rsidR="006B3243" w:rsidRPr="00A27FD5" w14:paraId="2CFE2DC7" w14:textId="77777777" w:rsidTr="00165131">
        <w:trPr>
          <w:jc w:val="center"/>
        </w:trPr>
        <w:tc>
          <w:tcPr>
            <w:tcW w:w="2054" w:type="dxa"/>
            <w:vAlign w:val="center"/>
          </w:tcPr>
          <w:p w14:paraId="33CF7496" w14:textId="3C5CD900" w:rsidR="006B3243" w:rsidRPr="00A27FD5" w:rsidRDefault="006B3243" w:rsidP="00A569F7">
            <w:pPr>
              <w:pStyle w:val="Tablehead"/>
              <w:keepLines/>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70" w:type="dxa"/>
            <w:vAlign w:val="center"/>
          </w:tcPr>
          <w:p w14:paraId="38B85AF6" w14:textId="77777777" w:rsidR="006B3243" w:rsidRPr="00A27FD5" w:rsidRDefault="006B3243" w:rsidP="00A569F7">
            <w:pPr>
              <w:pStyle w:val="Tablehead"/>
              <w:keepLines/>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293" w:type="dxa"/>
            <w:vAlign w:val="center"/>
          </w:tcPr>
          <w:p w14:paraId="13865940" w14:textId="77777777" w:rsidR="006B3243" w:rsidRPr="00A27FD5" w:rsidRDefault="006B3243" w:rsidP="00A569F7">
            <w:pPr>
              <w:pStyle w:val="Tablehead"/>
              <w:keepLines/>
              <w:rPr>
                <w:sz w:val="20"/>
                <w:lang w:val="fr-FR"/>
              </w:rPr>
            </w:pPr>
            <w:r w:rsidRPr="00A27FD5">
              <w:rPr>
                <w:sz w:val="20"/>
                <w:lang w:val="fr-FR"/>
              </w:rPr>
              <w:t xml:space="preserve">Limite pour les tests </w:t>
            </w:r>
            <w:r w:rsidRPr="00A27FD5">
              <w:rPr>
                <w:sz w:val="20"/>
                <w:lang w:val="fr-FR"/>
              </w:rPr>
              <w:br/>
              <w:t>(Notes 1, 4)</w:t>
            </w:r>
          </w:p>
        </w:tc>
        <w:tc>
          <w:tcPr>
            <w:tcW w:w="1422" w:type="dxa"/>
            <w:vAlign w:val="center"/>
          </w:tcPr>
          <w:p w14:paraId="241AA379" w14:textId="1C11959B" w:rsidR="006B3243" w:rsidRPr="00A27FD5" w:rsidRDefault="006B3243" w:rsidP="00A569F7">
            <w:pPr>
              <w:pStyle w:val="Tablehead"/>
              <w:keepLines/>
              <w:rPr>
                <w:sz w:val="20"/>
                <w:lang w:val="fr-FR"/>
              </w:rPr>
            </w:pPr>
            <w:r w:rsidRPr="00A27FD5">
              <w:rPr>
                <w:sz w:val="20"/>
                <w:lang w:val="fr-FR"/>
              </w:rPr>
              <w:t xml:space="preserve">Largeur de bande de mesure </w:t>
            </w:r>
            <w:r w:rsidR="001E0470" w:rsidRPr="00A27FD5">
              <w:rPr>
                <w:sz w:val="20"/>
                <w:lang w:val="fr-FR"/>
              </w:rPr>
              <w:br/>
            </w:r>
            <w:r w:rsidRPr="00A27FD5">
              <w:rPr>
                <w:sz w:val="20"/>
                <w:lang w:val="fr-FR"/>
              </w:rPr>
              <w:t>(Note 2)</w:t>
            </w:r>
          </w:p>
        </w:tc>
      </w:tr>
      <w:tr w:rsidR="006B3243" w:rsidRPr="00A27FD5" w14:paraId="11E34923" w14:textId="77777777" w:rsidTr="0098326C">
        <w:trPr>
          <w:jc w:val="center"/>
        </w:trPr>
        <w:tc>
          <w:tcPr>
            <w:tcW w:w="2054" w:type="dxa"/>
          </w:tcPr>
          <w:p w14:paraId="2E2EF673" w14:textId="0B645D1D"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870" w:type="dxa"/>
          </w:tcPr>
          <w:p w14:paraId="5AB1545F" w14:textId="63437F5E"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5,05 MHz</w:t>
            </w:r>
          </w:p>
        </w:tc>
        <w:tc>
          <w:tcPr>
            <w:tcW w:w="3293" w:type="dxa"/>
          </w:tcPr>
          <w:p w14:paraId="5FFE9BFF" w14:textId="77777777" w:rsidR="006B3243" w:rsidRPr="00A27FD5" w:rsidRDefault="006B3243" w:rsidP="00A569F7">
            <w:pPr>
              <w:pStyle w:val="Tabletext"/>
              <w:jc w:val="center"/>
              <w:rPr>
                <w:sz w:val="20"/>
                <w:lang w:val="fr-FR"/>
              </w:rPr>
            </w:pPr>
            <w:r w:rsidRPr="00A27FD5">
              <w:rPr>
                <w:position w:val="-28"/>
                <w:sz w:val="20"/>
                <w:lang w:val="fr-FR"/>
              </w:rPr>
              <w:object w:dxaOrig="3739" w:dyaOrig="680" w14:anchorId="352FBEFF">
                <v:shape id="_x0000_i1065" type="#_x0000_t75" style="width:2in;height:27.8pt" o:ole="" fillcolor="window">
                  <v:imagedata r:id="rId103" o:title=""/>
                </v:shape>
                <o:OLEObject Type="Embed" ProgID="Equation.3" ShapeID="_x0000_i1065" DrawAspect="Content" ObjectID="_1804411892" r:id="rId104"/>
              </w:object>
            </w:r>
          </w:p>
        </w:tc>
        <w:tc>
          <w:tcPr>
            <w:tcW w:w="1422" w:type="dxa"/>
          </w:tcPr>
          <w:p w14:paraId="45B37D86"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5CD7919" w14:textId="77777777" w:rsidTr="0098326C">
        <w:trPr>
          <w:jc w:val="center"/>
        </w:trPr>
        <w:tc>
          <w:tcPr>
            <w:tcW w:w="2054" w:type="dxa"/>
            <w:tcBorders>
              <w:bottom w:val="single" w:sz="4" w:space="0" w:color="auto"/>
            </w:tcBorders>
          </w:tcPr>
          <w:p w14:paraId="577973D1" w14:textId="7AB2B482"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Δ</w:t>
            </w:r>
            <w:r w:rsidRPr="00A27FD5">
              <w:rPr>
                <w:i/>
                <w:iCs/>
                <w:sz w:val="20"/>
                <w:lang w:val="fr-FR"/>
              </w:rPr>
              <w:t>f</w:t>
            </w:r>
            <w:r w:rsidRPr="00A27FD5">
              <w:rPr>
                <w:sz w:val="20"/>
                <w:vertAlign w:val="subscript"/>
                <w:lang w:val="fr-FR"/>
              </w:rPr>
              <w:t>max</w:t>
            </w:r>
            <w:r w:rsidRPr="00A27FD5">
              <w:rPr>
                <w:sz w:val="20"/>
                <w:lang w:val="fr-FR"/>
              </w:rPr>
              <w:t>)</w:t>
            </w:r>
          </w:p>
        </w:tc>
        <w:tc>
          <w:tcPr>
            <w:tcW w:w="2870" w:type="dxa"/>
            <w:tcBorders>
              <w:bottom w:val="single" w:sz="4" w:space="0" w:color="auto"/>
            </w:tcBorders>
          </w:tcPr>
          <w:p w14:paraId="695D0A4A" w14:textId="58459D61" w:rsidR="006B3243" w:rsidRPr="00A27FD5" w:rsidRDefault="006B3243" w:rsidP="00A569F7">
            <w:pPr>
              <w:pStyle w:val="Tablet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293" w:type="dxa"/>
            <w:tcBorders>
              <w:bottom w:val="single" w:sz="4" w:space="0" w:color="auto"/>
            </w:tcBorders>
          </w:tcPr>
          <w:p w14:paraId="3160B245" w14:textId="2FDD46BE" w:rsidR="006B3243" w:rsidRPr="00A27FD5" w:rsidRDefault="001E0470" w:rsidP="00A569F7">
            <w:pPr>
              <w:pStyle w:val="Tabletext"/>
              <w:jc w:val="center"/>
              <w:rPr>
                <w:sz w:val="20"/>
                <w:lang w:val="fr-FR"/>
              </w:rPr>
            </w:pPr>
            <w:r w:rsidRPr="00A27FD5">
              <w:rPr>
                <w:sz w:val="20"/>
                <w:lang w:val="fr-FR"/>
              </w:rPr>
              <w:t>−</w:t>
            </w:r>
            <w:r w:rsidR="006B3243" w:rsidRPr="00A27FD5">
              <w:rPr>
                <w:sz w:val="20"/>
                <w:lang w:val="fr-FR"/>
              </w:rPr>
              <w:t>27,2 dBm</w:t>
            </w:r>
          </w:p>
        </w:tc>
        <w:tc>
          <w:tcPr>
            <w:tcW w:w="1422" w:type="dxa"/>
            <w:tcBorders>
              <w:bottom w:val="single" w:sz="4" w:space="0" w:color="auto"/>
            </w:tcBorders>
          </w:tcPr>
          <w:p w14:paraId="65A3BE6E"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26AAE36" w14:textId="77777777" w:rsidTr="0098326C">
        <w:trPr>
          <w:jc w:val="center"/>
        </w:trPr>
        <w:tc>
          <w:tcPr>
            <w:tcW w:w="2054" w:type="dxa"/>
            <w:tcBorders>
              <w:bottom w:val="single" w:sz="4" w:space="0" w:color="auto"/>
            </w:tcBorders>
          </w:tcPr>
          <w:p w14:paraId="46AB8694" w14:textId="2905E762"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870" w:type="dxa"/>
            <w:tcBorders>
              <w:bottom w:val="single" w:sz="4" w:space="0" w:color="auto"/>
            </w:tcBorders>
          </w:tcPr>
          <w:p w14:paraId="3D56B515" w14:textId="7279FD8D"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D867D4"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293" w:type="dxa"/>
            <w:tcBorders>
              <w:bottom w:val="single" w:sz="4" w:space="0" w:color="auto"/>
            </w:tcBorders>
          </w:tcPr>
          <w:p w14:paraId="426DADE3" w14:textId="72FBA7EE" w:rsidR="006B3243" w:rsidRPr="00A27FD5" w:rsidRDefault="001E0470" w:rsidP="00A569F7">
            <w:pPr>
              <w:pStyle w:val="Tabletext"/>
              <w:jc w:val="center"/>
              <w:rPr>
                <w:sz w:val="20"/>
                <w:lang w:val="fr-FR"/>
              </w:rPr>
            </w:pPr>
            <w:r w:rsidRPr="00A27FD5">
              <w:rPr>
                <w:sz w:val="20"/>
                <w:lang w:val="fr-FR"/>
              </w:rPr>
              <w:t>−</w:t>
            </w:r>
            <w:r w:rsidR="006B3243" w:rsidRPr="00A27FD5">
              <w:rPr>
                <w:sz w:val="20"/>
                <w:lang w:val="fr-FR"/>
              </w:rPr>
              <w:t>29 dBm (Note 3)</w:t>
            </w:r>
          </w:p>
        </w:tc>
        <w:tc>
          <w:tcPr>
            <w:tcW w:w="1422" w:type="dxa"/>
            <w:tcBorders>
              <w:bottom w:val="single" w:sz="4" w:space="0" w:color="auto"/>
            </w:tcBorders>
          </w:tcPr>
          <w:p w14:paraId="04B4AD58"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66CE436" w14:textId="77777777" w:rsidTr="00165131">
        <w:trPr>
          <w:jc w:val="center"/>
        </w:trPr>
        <w:tc>
          <w:tcPr>
            <w:tcW w:w="9639" w:type="dxa"/>
            <w:gridSpan w:val="4"/>
            <w:tcBorders>
              <w:top w:val="single" w:sz="4" w:space="0" w:color="auto"/>
              <w:left w:val="nil"/>
              <w:bottom w:val="nil"/>
              <w:right w:val="nil"/>
            </w:tcBorders>
          </w:tcPr>
          <w:p w14:paraId="71AA0BA8" w14:textId="72FB9FD1"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w:t>
            </w:r>
            <w:r w:rsidRPr="00A27FD5">
              <w:rPr>
                <w:rFonts w:cs="Arial"/>
                <w:sz w:val="20"/>
                <w:lang w:val="fr-FR"/>
              </w:rPr>
              <w:t xml:space="preserve">dans toute bande de fonctionnement, la </w:t>
            </w:r>
            <w:r w:rsidRPr="00A27FD5">
              <w:rPr>
                <w:sz w:val="20"/>
                <w:lang w:val="fr-FR"/>
              </w:rPr>
              <w:t xml:space="preserve">limite pour les tests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w:t>
            </w:r>
            <w:r w:rsidR="00AD4635" w:rsidRPr="00A27FD5">
              <w:rPr>
                <w:sz w:val="20"/>
                <w:lang w:val="fr-FR"/>
              </w:rPr>
              <w:t>≥</w:t>
            </w:r>
            <w:r w:rsidRPr="00A27FD5">
              <w:rPr>
                <w:sz w:val="20"/>
                <w:lang w:val="fr-FR"/>
              </w:rPr>
              <w:t> 10 MHz par rapport à ces sous-blocs adjacents, pour lesquelles la limite pour les tests doit être de </w:t>
            </w:r>
            <w:r w:rsidR="00165131" w:rsidRPr="00A27FD5">
              <w:rPr>
                <w:sz w:val="20"/>
                <w:lang w:val="fr-FR"/>
              </w:rPr>
              <w:t>−</w:t>
            </w:r>
            <w:r w:rsidRPr="00A27FD5">
              <w:rPr>
                <w:sz w:val="20"/>
                <w:lang w:val="fr-FR"/>
              </w:rPr>
              <w:t>29 dBm/100 kHz.</w:t>
            </w:r>
          </w:p>
          <w:p w14:paraId="238E1528"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CCE7361" w14:textId="3AEE68E0" w:rsidR="006B3243" w:rsidRPr="00A27FD5" w:rsidRDefault="006B3243" w:rsidP="00A569F7">
            <w:pPr>
              <w:pStyle w:val="Tabletext"/>
              <w:tabs>
                <w:tab w:val="left" w:pos="6420"/>
              </w:tabs>
              <w:rPr>
                <w:sz w:val="20"/>
                <w:lang w:val="fr-FR"/>
              </w:rPr>
            </w:pPr>
            <w:r w:rsidRPr="00A27FD5">
              <w:rPr>
                <w:sz w:val="20"/>
                <w:lang w:val="fr-FR"/>
              </w:rPr>
              <w:t xml:space="preserve">NOTE 3 – </w:t>
            </w:r>
            <w:r w:rsidRPr="00A27FD5">
              <w:rPr>
                <w:rFonts w:eastAsia="SimSun"/>
                <w:sz w:val="20"/>
                <w:lang w:val="fr-FR"/>
              </w:rPr>
              <w:t xml:space="preserve">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372D0D88" w14:textId="77777777" w:rsidR="006B3243" w:rsidRPr="00A27FD5" w:rsidRDefault="006B3243" w:rsidP="00A569F7">
            <w:pPr>
              <w:pStyle w:val="Tabletext"/>
              <w:tabs>
                <w:tab w:val="left" w:pos="6420"/>
              </w:tabs>
              <w:rPr>
                <w:rFonts w:asciiTheme="majorBidi" w:hAnsiTheme="majorBidi" w:cstheme="majorBidi"/>
                <w:sz w:val="20"/>
                <w:lang w:val="fr-FR"/>
              </w:rPr>
            </w:pPr>
            <w:r w:rsidRPr="00A27FD5">
              <w:rPr>
                <w:sz w:val="20"/>
                <w:lang w:val="fr-FR"/>
              </w:rPr>
              <w:t xml:space="preserve">NOTE 4 – </w:t>
            </w:r>
            <w:r w:rsidRPr="00A27FD5">
              <w:rPr>
                <w:color w:val="000000"/>
                <w:sz w:val="20"/>
                <w:lang w:val="fr-FR"/>
              </w:rPr>
              <w:t xml:space="preserve">Pour une station de base pouvant fonctionner dans plusieurs bandes, avec un intervalle entre largeurs de bande RF </w:t>
            </w:r>
            <w:r w:rsidRPr="00A27FD5">
              <w:rPr>
                <w:sz w:val="20"/>
                <w:lang w:val="fr-FR"/>
              </w:rPr>
              <w:t>&lt; 20 MHz,</w:t>
            </w:r>
            <w:r w:rsidRPr="00A27FD5">
              <w:rPr>
                <w:color w:val="000000"/>
                <w:sz w:val="20"/>
                <w:lang w:val="fr-FR"/>
              </w:rPr>
              <w:t xml:space="preserve"> la limite pour les tests dans un intervalle entre largeurs de bande RF est calculée comme étant la somme cumulative des contributions des deux sous-blocs adjacents ou des largeurs de bande RF situés de part et d'autre de cet intervalle.</w:t>
            </w:r>
          </w:p>
        </w:tc>
      </w:tr>
    </w:tbl>
    <w:p w14:paraId="2A7BC23C" w14:textId="77777777" w:rsidR="006B3243" w:rsidRPr="00A27FD5" w:rsidRDefault="006B3243" w:rsidP="00A569F7">
      <w:pPr>
        <w:pStyle w:val="Tablefin"/>
        <w:rPr>
          <w:lang w:val="fr-FR" w:eastAsia="ja-JP"/>
        </w:rPr>
      </w:pPr>
      <w:bookmarkStart w:id="102" w:name="_Toc351733015"/>
    </w:p>
    <w:p w14:paraId="68D750BC" w14:textId="77777777" w:rsidR="006B3243" w:rsidRPr="00A27FD5" w:rsidRDefault="006B3243" w:rsidP="00A569F7">
      <w:pPr>
        <w:pStyle w:val="Heading3"/>
        <w:rPr>
          <w:lang w:val="fr-FR"/>
        </w:rPr>
      </w:pPr>
      <w:r w:rsidRPr="00A27FD5">
        <w:rPr>
          <w:lang w:val="fr-FR"/>
        </w:rPr>
        <w:t>2.3.2D</w:t>
      </w:r>
      <w:r w:rsidRPr="00A27FD5">
        <w:rPr>
          <w:lang w:val="fr-FR"/>
        </w:rPr>
        <w:tab/>
        <w:t>Limites minimales pour les stations de base desservant une zone locale et les stations de base moyenne portée fonctionnant dans la bande 46 (catégories A et B)</w:t>
      </w:r>
    </w:p>
    <w:p w14:paraId="27412D71" w14:textId="77777777" w:rsidR="006B3243" w:rsidRPr="00A27FD5" w:rsidRDefault="006B3243" w:rsidP="00A569F7">
      <w:pPr>
        <w:rPr>
          <w:lang w:val="fr-FR"/>
        </w:rPr>
      </w:pPr>
      <w:r w:rsidRPr="00A27FD5">
        <w:rPr>
          <w:lang w:val="fr-FR"/>
        </w:rPr>
        <w:t>Pour les stations de base desservant une zone locale et les stations de base moyenne portée fonctionnant dans la bande 46, les émissions ne doivent pas dépasser les niveaux maximaux indiqués dans les Tableaux A1-50 et A1</w:t>
      </w:r>
      <w:r w:rsidRPr="00A27FD5">
        <w:rPr>
          <w:lang w:val="fr-FR"/>
        </w:rPr>
        <w:noBreakHyphen/>
        <w:t>51.</w:t>
      </w:r>
    </w:p>
    <w:p w14:paraId="0A79062C" w14:textId="77777777" w:rsidR="006B3243" w:rsidRPr="00A27FD5" w:rsidRDefault="006B3243" w:rsidP="00A569F7">
      <w:pPr>
        <w:pStyle w:val="TableNo"/>
        <w:rPr>
          <w:lang w:val="fr-FR"/>
        </w:rPr>
      </w:pPr>
      <w:r w:rsidRPr="00A27FD5">
        <w:rPr>
          <w:lang w:val="fr-FR"/>
        </w:rPr>
        <w:t>TABLEAU A1-50</w:t>
      </w:r>
    </w:p>
    <w:p w14:paraId="5FEE6959" w14:textId="77777777" w:rsidR="006B3243" w:rsidRPr="00A27FD5" w:rsidRDefault="006B3243" w:rsidP="00A569F7">
      <w:pPr>
        <w:pStyle w:val="Tabletitle"/>
        <w:rPr>
          <w:lang w:val="fr-FR"/>
        </w:rPr>
      </w:pPr>
      <w:r w:rsidRPr="00A27FD5">
        <w:rPr>
          <w:bCs/>
          <w:lang w:val="fr-FR"/>
        </w:rPr>
        <w:t>Limites des rayonnements non désirés dans la bande de fonctionnement dans le cas</w:t>
      </w:r>
      <w:r w:rsidRPr="00A27FD5">
        <w:rPr>
          <w:bCs/>
          <w:lang w:val="fr-FR"/>
        </w:rPr>
        <w:br/>
        <w:t>de stations de base desservant une zone locale et moyenne portée fonctionnant</w:t>
      </w:r>
      <w:r w:rsidRPr="00A27FD5">
        <w:rPr>
          <w:bCs/>
          <w:lang w:val="fr-FR"/>
        </w:rPr>
        <w:br/>
        <w:t>dans la bande 46 pour une largeur de bande de canal de 20 MHz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552"/>
        <w:gridCol w:w="3829"/>
        <w:gridCol w:w="1140"/>
      </w:tblGrid>
      <w:tr w:rsidR="006B3243" w:rsidRPr="00A27FD5" w14:paraId="04A6DE5E" w14:textId="77777777" w:rsidTr="006C4917">
        <w:trPr>
          <w:jc w:val="center"/>
        </w:trPr>
        <w:tc>
          <w:tcPr>
            <w:tcW w:w="2123" w:type="dxa"/>
            <w:tcBorders>
              <w:top w:val="single" w:sz="4" w:space="0" w:color="auto"/>
              <w:left w:val="single" w:sz="4" w:space="0" w:color="auto"/>
              <w:bottom w:val="single" w:sz="4" w:space="0" w:color="auto"/>
              <w:right w:val="single" w:sz="4" w:space="0" w:color="auto"/>
            </w:tcBorders>
            <w:vAlign w:val="center"/>
          </w:tcPr>
          <w:p w14:paraId="584C7158" w14:textId="3C89D0A6" w:rsidR="006B3243" w:rsidRPr="00A27FD5" w:rsidRDefault="006B3243" w:rsidP="00A569F7">
            <w:pPr>
              <w:pStyle w:val="Tablehead"/>
              <w:rPr>
                <w:sz w:val="20"/>
                <w:lang w:val="fr-FR"/>
              </w:rPr>
            </w:pPr>
            <w:r w:rsidRPr="00A27FD5">
              <w:rPr>
                <w:sz w:val="20"/>
                <w:lang w:val="fr-FR"/>
              </w:rPr>
              <w:t>Décalage de la fréquence du point à</w:t>
            </w:r>
            <w:r w:rsidR="006C4917" w:rsidRPr="00A27FD5">
              <w:rPr>
                <w:sz w:val="20"/>
                <w:lang w:val="fr-FR"/>
              </w:rPr>
              <w:t>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552" w:type="dxa"/>
            <w:tcBorders>
              <w:top w:val="single" w:sz="4" w:space="0" w:color="auto"/>
              <w:left w:val="single" w:sz="4" w:space="0" w:color="auto"/>
              <w:bottom w:val="single" w:sz="4" w:space="0" w:color="auto"/>
              <w:right w:val="single" w:sz="4" w:space="0" w:color="auto"/>
            </w:tcBorders>
            <w:vAlign w:val="center"/>
          </w:tcPr>
          <w:p w14:paraId="07A51A09" w14:textId="77777777" w:rsidR="006B3243" w:rsidRPr="00A27FD5" w:rsidRDefault="006B3243"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829" w:type="dxa"/>
            <w:tcBorders>
              <w:top w:val="single" w:sz="4" w:space="0" w:color="auto"/>
              <w:left w:val="single" w:sz="4" w:space="0" w:color="auto"/>
              <w:bottom w:val="single" w:sz="4" w:space="0" w:color="auto"/>
              <w:right w:val="single" w:sz="4" w:space="0" w:color="auto"/>
            </w:tcBorders>
            <w:vAlign w:val="center"/>
          </w:tcPr>
          <w:p w14:paraId="63E46F4F" w14:textId="50C945E2"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 1)</w:t>
            </w:r>
          </w:p>
        </w:tc>
        <w:tc>
          <w:tcPr>
            <w:tcW w:w="1140" w:type="dxa"/>
            <w:tcBorders>
              <w:top w:val="single" w:sz="4" w:space="0" w:color="auto"/>
              <w:left w:val="single" w:sz="4" w:space="0" w:color="auto"/>
              <w:bottom w:val="single" w:sz="4" w:space="0" w:color="auto"/>
              <w:right w:val="single" w:sz="4" w:space="0" w:color="auto"/>
            </w:tcBorders>
            <w:vAlign w:val="center"/>
          </w:tcPr>
          <w:p w14:paraId="4D8F11B3" w14:textId="3EC4B01F"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1EAE5DEB"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10AD6390" w14:textId="39C0A2F4"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2552" w:type="dxa"/>
            <w:tcBorders>
              <w:top w:val="single" w:sz="4" w:space="0" w:color="auto"/>
              <w:left w:val="single" w:sz="4" w:space="0" w:color="auto"/>
              <w:bottom w:val="single" w:sz="4" w:space="0" w:color="auto"/>
              <w:right w:val="single" w:sz="4" w:space="0" w:color="auto"/>
            </w:tcBorders>
          </w:tcPr>
          <w:p w14:paraId="66D1539E" w14:textId="3C6EF979"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001E0470" w:rsidRPr="00A27FD5">
              <w:rPr>
                <w:i/>
                <w:iCs/>
                <w:sz w:val="20"/>
                <w:lang w:val="fr-FR"/>
              </w:rPr>
              <w:t xml:space="preserve"> </w:t>
            </w:r>
            <w:r w:rsidR="00167D67" w:rsidRPr="00A27FD5">
              <w:rPr>
                <w:i/>
                <w:iCs/>
                <w:sz w:val="20"/>
                <w:lang w:val="fr-FR"/>
              </w:rPr>
              <w:br/>
            </w:r>
            <w:r w:rsidRPr="00A27FD5">
              <w:rPr>
                <w:sz w:val="20"/>
                <w:lang w:val="fr-FR"/>
              </w:rPr>
              <w:t>&lt; 1,05 MHz</w:t>
            </w:r>
          </w:p>
        </w:tc>
        <w:tc>
          <w:tcPr>
            <w:tcW w:w="3829" w:type="dxa"/>
            <w:tcBorders>
              <w:top w:val="single" w:sz="4" w:space="0" w:color="auto"/>
              <w:left w:val="single" w:sz="4" w:space="0" w:color="auto"/>
              <w:bottom w:val="single" w:sz="4" w:space="0" w:color="auto"/>
              <w:right w:val="single" w:sz="4" w:space="0" w:color="auto"/>
            </w:tcBorders>
          </w:tcPr>
          <w:p w14:paraId="0781B91B" w14:textId="77777777" w:rsidR="006B3243" w:rsidRPr="00A27FD5" w:rsidRDefault="006B3243" w:rsidP="00A569F7">
            <w:pPr>
              <w:pStyle w:val="Tabletext"/>
              <w:jc w:val="center"/>
              <w:rPr>
                <w:sz w:val="20"/>
                <w:lang w:val="fr-FR"/>
              </w:rPr>
            </w:pPr>
            <w:r w:rsidRPr="00A27FD5">
              <w:rPr>
                <w:position w:val="-26"/>
                <w:lang w:val="fr-FR"/>
              </w:rPr>
              <w:object w:dxaOrig="3440" w:dyaOrig="639" w14:anchorId="03BEFA88">
                <v:shape id="_x0000_i1066" type="#_x0000_t75" style="width:171.8pt;height:27.8pt" o:ole="">
                  <v:imagedata r:id="rId105" o:title=""/>
                </v:shape>
                <o:OLEObject Type="Embed" ProgID="Equation.DSMT4" ShapeID="_x0000_i1066" DrawAspect="Content" ObjectID="_1804411893" r:id="rId106"/>
              </w:object>
            </w:r>
          </w:p>
        </w:tc>
        <w:tc>
          <w:tcPr>
            <w:tcW w:w="1140" w:type="dxa"/>
            <w:tcBorders>
              <w:top w:val="single" w:sz="4" w:space="0" w:color="auto"/>
              <w:left w:val="single" w:sz="4" w:space="0" w:color="auto"/>
              <w:bottom w:val="single" w:sz="4" w:space="0" w:color="auto"/>
              <w:right w:val="single" w:sz="4" w:space="0" w:color="auto"/>
            </w:tcBorders>
          </w:tcPr>
          <w:p w14:paraId="16A6F915"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3B93D68"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2255B832" w14:textId="3599BFCF"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552" w:type="dxa"/>
            <w:tcBorders>
              <w:top w:val="single" w:sz="4" w:space="0" w:color="auto"/>
              <w:left w:val="single" w:sz="4" w:space="0" w:color="auto"/>
              <w:bottom w:val="single" w:sz="4" w:space="0" w:color="auto"/>
              <w:right w:val="single" w:sz="4" w:space="0" w:color="auto"/>
            </w:tcBorders>
          </w:tcPr>
          <w:p w14:paraId="4D881601" w14:textId="15B2ACBB"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001E0470" w:rsidRPr="00A27FD5">
              <w:rPr>
                <w:i/>
                <w:iCs/>
                <w:sz w:val="20"/>
                <w:lang w:val="fr-FR"/>
              </w:rPr>
              <w:t xml:space="preserve"> </w:t>
            </w:r>
            <w:r w:rsidRPr="00A27FD5">
              <w:rPr>
                <w:sz w:val="20"/>
                <w:lang w:val="fr-FR"/>
              </w:rPr>
              <w:t xml:space="preserve">&lt;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829" w:type="dxa"/>
            <w:tcBorders>
              <w:top w:val="single" w:sz="4" w:space="0" w:color="auto"/>
              <w:left w:val="single" w:sz="4" w:space="0" w:color="auto"/>
              <w:bottom w:val="single" w:sz="4" w:space="0" w:color="auto"/>
              <w:right w:val="single" w:sz="4" w:space="0" w:color="auto"/>
            </w:tcBorders>
          </w:tcPr>
          <w:p w14:paraId="78C0F4E8" w14:textId="77777777" w:rsidR="006B3243" w:rsidRPr="00A27FD5" w:rsidRDefault="006B3243" w:rsidP="00A569F7">
            <w:pPr>
              <w:pStyle w:val="Tabletext"/>
              <w:jc w:val="center"/>
              <w:rPr>
                <w:sz w:val="20"/>
                <w:lang w:val="fr-FR"/>
              </w:rPr>
            </w:pPr>
            <w:r w:rsidRPr="00A27FD5">
              <w:rPr>
                <w:position w:val="-26"/>
                <w:lang w:val="fr-FR"/>
              </w:rPr>
              <w:object w:dxaOrig="3360" w:dyaOrig="639" w14:anchorId="509DE83B">
                <v:shape id="_x0000_i1067" type="#_x0000_t75" style="width:165.45pt;height:27.8pt" o:ole="">
                  <v:imagedata r:id="rId107" o:title=""/>
                </v:shape>
                <o:OLEObject Type="Embed" ProgID="Equation.DSMT4" ShapeID="_x0000_i1067" DrawAspect="Content" ObjectID="_1804411894" r:id="rId108"/>
              </w:object>
            </w:r>
          </w:p>
        </w:tc>
        <w:tc>
          <w:tcPr>
            <w:tcW w:w="1140" w:type="dxa"/>
            <w:tcBorders>
              <w:top w:val="single" w:sz="4" w:space="0" w:color="auto"/>
              <w:left w:val="single" w:sz="4" w:space="0" w:color="auto"/>
              <w:bottom w:val="single" w:sz="4" w:space="0" w:color="auto"/>
              <w:right w:val="single" w:sz="4" w:space="0" w:color="auto"/>
            </w:tcBorders>
          </w:tcPr>
          <w:p w14:paraId="1D80729A" w14:textId="77777777" w:rsidR="006B3243" w:rsidRPr="00A27FD5" w:rsidRDefault="006B3243" w:rsidP="00A569F7">
            <w:pPr>
              <w:pStyle w:val="Tabletext"/>
              <w:jc w:val="center"/>
              <w:rPr>
                <w:sz w:val="20"/>
                <w:lang w:val="fr-FR"/>
              </w:rPr>
            </w:pPr>
            <w:r w:rsidRPr="00A27FD5">
              <w:rPr>
                <w:sz w:val="20"/>
                <w:lang w:val="fr-FR"/>
              </w:rPr>
              <w:t>100 kHz</w:t>
            </w:r>
          </w:p>
        </w:tc>
      </w:tr>
      <w:tr w:rsidR="00D41BCE" w:rsidRPr="00A27FD5" w14:paraId="170976EB" w14:textId="77777777" w:rsidTr="006C4917">
        <w:trPr>
          <w:jc w:val="center"/>
        </w:trPr>
        <w:tc>
          <w:tcPr>
            <w:tcW w:w="9644" w:type="dxa"/>
            <w:gridSpan w:val="4"/>
            <w:tcBorders>
              <w:top w:val="nil"/>
              <w:left w:val="nil"/>
              <w:bottom w:val="single" w:sz="4" w:space="0" w:color="auto"/>
              <w:right w:val="nil"/>
            </w:tcBorders>
            <w:vAlign w:val="center"/>
          </w:tcPr>
          <w:p w14:paraId="633C2FFA" w14:textId="78B2874B" w:rsidR="00D41BCE" w:rsidRPr="00A27FD5" w:rsidRDefault="00D41BCE" w:rsidP="00A569F7">
            <w:pPr>
              <w:pStyle w:val="TableNo"/>
              <w:rPr>
                <w:lang w:val="fr-FR"/>
              </w:rPr>
            </w:pPr>
            <w:r w:rsidRPr="00A27FD5">
              <w:rPr>
                <w:lang w:val="fr-FR"/>
              </w:rPr>
              <w:lastRenderedPageBreak/>
              <w:t>TABLEAU A1-50 (</w:t>
            </w:r>
            <w:r w:rsidRPr="00A27FD5">
              <w:rPr>
                <w:i/>
                <w:iCs/>
                <w:lang w:val="fr-FR"/>
              </w:rPr>
              <w:t>fin</w:t>
            </w:r>
            <w:r w:rsidRPr="00A27FD5">
              <w:rPr>
                <w:lang w:val="fr-FR"/>
              </w:rPr>
              <w:t>)</w:t>
            </w:r>
          </w:p>
        </w:tc>
      </w:tr>
      <w:tr w:rsidR="00D41BCE" w:rsidRPr="00A27FD5" w14:paraId="6AC47F6A" w14:textId="77777777" w:rsidTr="006C4917">
        <w:trPr>
          <w:jc w:val="center"/>
        </w:trPr>
        <w:tc>
          <w:tcPr>
            <w:tcW w:w="2123" w:type="dxa"/>
            <w:tcBorders>
              <w:top w:val="single" w:sz="4" w:space="0" w:color="auto"/>
              <w:left w:val="single" w:sz="4" w:space="0" w:color="auto"/>
              <w:bottom w:val="single" w:sz="4" w:space="0" w:color="auto"/>
              <w:right w:val="single" w:sz="4" w:space="0" w:color="auto"/>
            </w:tcBorders>
            <w:vAlign w:val="center"/>
          </w:tcPr>
          <w:p w14:paraId="6123DAD4" w14:textId="57FB72F9" w:rsidR="00D41BCE" w:rsidRPr="00A27FD5" w:rsidRDefault="00D41BCE" w:rsidP="00A569F7">
            <w:pPr>
              <w:pStyle w:val="Tablehead"/>
              <w:rPr>
                <w:sz w:val="20"/>
                <w:lang w:val="fr-FR"/>
              </w:rPr>
            </w:pPr>
            <w:r w:rsidRPr="00A27FD5">
              <w:rPr>
                <w:sz w:val="20"/>
                <w:lang w:val="fr-FR"/>
              </w:rPr>
              <w:t>Décalage de la fréquence du point à</w:t>
            </w:r>
            <w:r w:rsidR="00696066" w:rsidRPr="00A27FD5">
              <w:rPr>
                <w:sz w:val="20"/>
                <w:lang w:val="fr-FR"/>
              </w:rPr>
              <w:t>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552" w:type="dxa"/>
            <w:tcBorders>
              <w:top w:val="single" w:sz="4" w:space="0" w:color="auto"/>
              <w:left w:val="single" w:sz="4" w:space="0" w:color="auto"/>
              <w:bottom w:val="single" w:sz="4" w:space="0" w:color="auto"/>
              <w:right w:val="single" w:sz="4" w:space="0" w:color="auto"/>
            </w:tcBorders>
            <w:vAlign w:val="center"/>
          </w:tcPr>
          <w:p w14:paraId="378EDF77" w14:textId="7EEA5034" w:rsidR="00D41BCE" w:rsidRPr="00A27FD5" w:rsidRDefault="00D41BCE"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3829" w:type="dxa"/>
            <w:tcBorders>
              <w:top w:val="single" w:sz="4" w:space="0" w:color="auto"/>
              <w:left w:val="single" w:sz="4" w:space="0" w:color="auto"/>
              <w:bottom w:val="single" w:sz="4" w:space="0" w:color="auto"/>
              <w:right w:val="single" w:sz="4" w:space="0" w:color="auto"/>
            </w:tcBorders>
            <w:vAlign w:val="center"/>
          </w:tcPr>
          <w:p w14:paraId="7F1FBA02" w14:textId="1B5CCFEC" w:rsidR="00D41BCE" w:rsidRPr="00A27FD5" w:rsidRDefault="00D41BCE" w:rsidP="00A569F7">
            <w:pPr>
              <w:pStyle w:val="Tablehead"/>
              <w:rPr>
                <w:sz w:val="20"/>
                <w:lang w:val="fr-FR"/>
              </w:rPr>
            </w:pPr>
            <w:r w:rsidRPr="00A27FD5">
              <w:rPr>
                <w:sz w:val="20"/>
                <w:lang w:val="fr-FR"/>
              </w:rPr>
              <w:t xml:space="preserve">Limite pour les tests </w:t>
            </w:r>
            <w:r w:rsidRPr="00A27FD5">
              <w:rPr>
                <w:sz w:val="20"/>
                <w:lang w:val="fr-FR"/>
              </w:rPr>
              <w:br/>
              <w:t>(Note 1)</w:t>
            </w:r>
          </w:p>
        </w:tc>
        <w:tc>
          <w:tcPr>
            <w:tcW w:w="1140" w:type="dxa"/>
            <w:tcBorders>
              <w:top w:val="single" w:sz="4" w:space="0" w:color="auto"/>
              <w:left w:val="single" w:sz="4" w:space="0" w:color="auto"/>
              <w:bottom w:val="single" w:sz="4" w:space="0" w:color="auto"/>
              <w:right w:val="single" w:sz="4" w:space="0" w:color="auto"/>
            </w:tcBorders>
            <w:vAlign w:val="center"/>
          </w:tcPr>
          <w:p w14:paraId="7F2FE080" w14:textId="5A058242" w:rsidR="00D41BCE" w:rsidRPr="00A27FD5" w:rsidRDefault="00D41BCE" w:rsidP="00A569F7">
            <w:pPr>
              <w:pStyle w:val="Tablehead"/>
              <w:rPr>
                <w:sz w:val="20"/>
                <w:lang w:val="fr-FR"/>
              </w:rPr>
            </w:pPr>
            <w:r w:rsidRPr="00A27FD5">
              <w:rPr>
                <w:sz w:val="20"/>
                <w:lang w:val="fr-FR"/>
              </w:rPr>
              <w:t xml:space="preserve">Largeur de bande </w:t>
            </w:r>
            <w:r w:rsidRPr="00A27FD5">
              <w:rPr>
                <w:sz w:val="20"/>
                <w:lang w:val="fr-FR"/>
              </w:rPr>
              <w:br/>
              <w:t>de mesure (Note 2)</w:t>
            </w:r>
          </w:p>
        </w:tc>
      </w:tr>
      <w:tr w:rsidR="006B3243" w:rsidRPr="00A27FD5" w14:paraId="736BD704"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5475B937" w14:textId="4B9CE391" w:rsidR="006B3243" w:rsidRPr="00A27FD5" w:rsidRDefault="006B3243" w:rsidP="00A569F7">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min(20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552" w:type="dxa"/>
            <w:tcBorders>
              <w:top w:val="single" w:sz="4" w:space="0" w:color="auto"/>
              <w:left w:val="single" w:sz="4" w:space="0" w:color="auto"/>
              <w:bottom w:val="single" w:sz="4" w:space="0" w:color="auto"/>
              <w:right w:val="single" w:sz="4" w:space="0" w:color="auto"/>
            </w:tcBorders>
          </w:tcPr>
          <w:p w14:paraId="434F452D" w14:textId="255FA74C" w:rsidR="006B3243" w:rsidRPr="00A27FD5" w:rsidRDefault="006B3243" w:rsidP="00A569F7">
            <w:pPr>
              <w:pStyle w:val="Tablet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min(20,05 MHz, </w:t>
            </w:r>
            <w:r w:rsidRPr="00A27FD5">
              <w:rPr>
                <w:i/>
                <w:iCs/>
                <w:sz w:val="20"/>
                <w:lang w:val="fr-FR"/>
              </w:rPr>
              <w:t>f_offset</w:t>
            </w:r>
            <w:r w:rsidRPr="00A27FD5">
              <w:rPr>
                <w:sz w:val="20"/>
                <w:vertAlign w:val="subscript"/>
                <w:lang w:val="fr-FR"/>
              </w:rPr>
              <w:t>max</w:t>
            </w:r>
            <w:r w:rsidRPr="00A27FD5">
              <w:rPr>
                <w:sz w:val="20"/>
                <w:lang w:val="fr-FR"/>
              </w:rPr>
              <w:t>)</w:t>
            </w:r>
          </w:p>
        </w:tc>
        <w:tc>
          <w:tcPr>
            <w:tcW w:w="3829" w:type="dxa"/>
            <w:tcBorders>
              <w:top w:val="single" w:sz="4" w:space="0" w:color="auto"/>
              <w:left w:val="single" w:sz="4" w:space="0" w:color="auto"/>
              <w:bottom w:val="single" w:sz="4" w:space="0" w:color="auto"/>
              <w:right w:val="single" w:sz="4" w:space="0" w:color="auto"/>
            </w:tcBorders>
          </w:tcPr>
          <w:p w14:paraId="531DB327" w14:textId="77777777" w:rsidR="006B3243" w:rsidRPr="00A27FD5" w:rsidRDefault="006B3243" w:rsidP="00A569F7">
            <w:pPr>
              <w:pStyle w:val="Tabletext"/>
              <w:jc w:val="center"/>
              <w:rPr>
                <w:sz w:val="20"/>
                <w:lang w:val="fr-FR"/>
              </w:rPr>
            </w:pPr>
            <w:r w:rsidRPr="00A27FD5">
              <w:rPr>
                <w:position w:val="-26"/>
                <w:lang w:val="fr-FR"/>
              </w:rPr>
              <w:object w:dxaOrig="3560" w:dyaOrig="639" w14:anchorId="54E2FB72">
                <v:shape id="_x0000_i1068" type="#_x0000_t75" style="width:179.35pt;height:27.8pt" o:ole="">
                  <v:imagedata r:id="rId109" o:title=""/>
                </v:shape>
                <o:OLEObject Type="Embed" ProgID="Equation.DSMT4" ShapeID="_x0000_i1068" DrawAspect="Content" ObjectID="_1804411895" r:id="rId110"/>
              </w:object>
            </w:r>
          </w:p>
        </w:tc>
        <w:tc>
          <w:tcPr>
            <w:tcW w:w="1140" w:type="dxa"/>
            <w:tcBorders>
              <w:top w:val="single" w:sz="4" w:space="0" w:color="auto"/>
              <w:left w:val="single" w:sz="4" w:space="0" w:color="auto"/>
              <w:bottom w:val="single" w:sz="4" w:space="0" w:color="auto"/>
              <w:right w:val="single" w:sz="4" w:space="0" w:color="auto"/>
            </w:tcBorders>
          </w:tcPr>
          <w:p w14:paraId="356EB6E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D060552"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0B24B482" w14:textId="17FB3C82" w:rsidR="006B3243" w:rsidRPr="00A27FD5" w:rsidRDefault="006B3243" w:rsidP="00A569F7">
            <w:pPr>
              <w:pStyle w:val="Tabletext"/>
              <w:jc w:val="center"/>
              <w:rPr>
                <w:sz w:val="20"/>
                <w:lang w:val="fr-FR"/>
              </w:rPr>
            </w:pPr>
            <w:r w:rsidRPr="00A27FD5">
              <w:rPr>
                <w:sz w:val="20"/>
                <w:lang w:val="fr-FR"/>
              </w:rPr>
              <w:t xml:space="preserve">20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min(170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552" w:type="dxa"/>
            <w:tcBorders>
              <w:top w:val="single" w:sz="4" w:space="0" w:color="auto"/>
              <w:left w:val="single" w:sz="4" w:space="0" w:color="auto"/>
              <w:bottom w:val="single" w:sz="4" w:space="0" w:color="auto"/>
              <w:right w:val="single" w:sz="4" w:space="0" w:color="auto"/>
            </w:tcBorders>
          </w:tcPr>
          <w:p w14:paraId="1A2DA30A" w14:textId="52B3009C" w:rsidR="006B3243" w:rsidRPr="00A27FD5" w:rsidRDefault="006B3243" w:rsidP="00A569F7">
            <w:pPr>
              <w:pStyle w:val="Tabletext"/>
              <w:jc w:val="center"/>
              <w:rPr>
                <w:sz w:val="20"/>
                <w:lang w:val="fr-FR"/>
              </w:rPr>
            </w:pPr>
            <w:r w:rsidRPr="00A27FD5">
              <w:rPr>
                <w:sz w:val="20"/>
                <w:lang w:val="fr-FR"/>
              </w:rPr>
              <w:t xml:space="preserve">20,05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min(170,05 MHz, </w:t>
            </w:r>
            <w:r w:rsidRPr="00A27FD5">
              <w:rPr>
                <w:i/>
                <w:iCs/>
                <w:sz w:val="20"/>
                <w:lang w:val="fr-FR"/>
              </w:rPr>
              <w:t>f_offset</w:t>
            </w:r>
            <w:r w:rsidRPr="00A27FD5">
              <w:rPr>
                <w:sz w:val="20"/>
                <w:vertAlign w:val="subscript"/>
                <w:lang w:val="fr-FR"/>
              </w:rPr>
              <w:t>max</w:t>
            </w:r>
            <w:r w:rsidRPr="00A27FD5">
              <w:rPr>
                <w:sz w:val="20"/>
                <w:lang w:val="fr-FR"/>
              </w:rPr>
              <w:t>)</w:t>
            </w:r>
          </w:p>
        </w:tc>
        <w:tc>
          <w:tcPr>
            <w:tcW w:w="3829" w:type="dxa"/>
            <w:tcBorders>
              <w:top w:val="single" w:sz="4" w:space="0" w:color="auto"/>
              <w:left w:val="single" w:sz="4" w:space="0" w:color="auto"/>
              <w:bottom w:val="single" w:sz="4" w:space="0" w:color="auto"/>
              <w:right w:val="single" w:sz="4" w:space="0" w:color="auto"/>
            </w:tcBorders>
          </w:tcPr>
          <w:p w14:paraId="63D478DE" w14:textId="61E5ED0D" w:rsidR="006B3243" w:rsidRPr="00A27FD5" w:rsidRDefault="006B3243" w:rsidP="00A569F7">
            <w:pPr>
              <w:pStyle w:val="Tabletext"/>
              <w:jc w:val="center"/>
              <w:rPr>
                <w:sz w:val="20"/>
                <w:lang w:val="fr-FR"/>
              </w:rPr>
            </w:pPr>
            <w:r w:rsidRPr="00A27FD5">
              <w:rPr>
                <w:sz w:val="20"/>
                <w:lang w:val="fr-FR"/>
              </w:rPr>
              <w:t>Max(</w:t>
            </w:r>
            <w:r w:rsidRPr="00A27FD5">
              <w:rPr>
                <w:i/>
                <w:iCs/>
                <w:sz w:val="20"/>
                <w:lang w:val="fr-FR"/>
              </w:rPr>
              <w:t>P</w:t>
            </w:r>
            <w:r w:rsidR="00696066"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1E0470" w:rsidRPr="00A27FD5">
              <w:rPr>
                <w:sz w:val="20"/>
                <w:lang w:val="fr-FR"/>
              </w:rPr>
              <w:t>−</w:t>
            </w:r>
            <w:r w:rsidRPr="00A27FD5">
              <w:rPr>
                <w:sz w:val="20"/>
                <w:lang w:val="fr-FR"/>
              </w:rPr>
              <w:t xml:space="preserve"> 62,6 dB, </w:t>
            </w:r>
            <w:r w:rsidR="001E0470" w:rsidRPr="00A27FD5">
              <w:rPr>
                <w:sz w:val="20"/>
                <w:lang w:val="fr-FR"/>
              </w:rPr>
              <w:t>−</w:t>
            </w:r>
            <w:r w:rsidRPr="00A27FD5">
              <w:rPr>
                <w:sz w:val="20"/>
                <w:lang w:val="fr-FR"/>
              </w:rPr>
              <w:t>40 dBm)</w:t>
            </w:r>
          </w:p>
        </w:tc>
        <w:tc>
          <w:tcPr>
            <w:tcW w:w="1140" w:type="dxa"/>
            <w:tcBorders>
              <w:top w:val="single" w:sz="4" w:space="0" w:color="auto"/>
              <w:left w:val="single" w:sz="4" w:space="0" w:color="auto"/>
              <w:bottom w:val="single" w:sz="4" w:space="0" w:color="auto"/>
              <w:right w:val="single" w:sz="4" w:space="0" w:color="auto"/>
            </w:tcBorders>
          </w:tcPr>
          <w:p w14:paraId="692DCC5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42B978D"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0B06E618" w14:textId="6F7BADB9" w:rsidR="006B3243" w:rsidRPr="00A27FD5" w:rsidRDefault="006B3243" w:rsidP="00A569F7">
            <w:pPr>
              <w:pStyle w:val="Tabletext"/>
              <w:jc w:val="center"/>
              <w:rPr>
                <w:sz w:val="20"/>
                <w:lang w:val="fr-FR"/>
              </w:rPr>
            </w:pPr>
            <w:r w:rsidRPr="00A27FD5">
              <w:rPr>
                <w:sz w:val="20"/>
                <w:lang w:val="fr-FR"/>
              </w:rPr>
              <w:t xml:space="preserve">170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min(206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552" w:type="dxa"/>
            <w:tcBorders>
              <w:top w:val="single" w:sz="4" w:space="0" w:color="auto"/>
              <w:left w:val="single" w:sz="4" w:space="0" w:color="auto"/>
              <w:bottom w:val="single" w:sz="4" w:space="0" w:color="auto"/>
              <w:right w:val="single" w:sz="4" w:space="0" w:color="auto"/>
            </w:tcBorders>
          </w:tcPr>
          <w:p w14:paraId="22B5EF40" w14:textId="6AF5BD23" w:rsidR="006B3243" w:rsidRPr="00A27FD5" w:rsidRDefault="006B3243" w:rsidP="00A569F7">
            <w:pPr>
              <w:pStyle w:val="Tabletext"/>
              <w:jc w:val="center"/>
              <w:rPr>
                <w:sz w:val="20"/>
                <w:lang w:val="fr-FR"/>
              </w:rPr>
            </w:pPr>
            <w:r w:rsidRPr="00A27FD5">
              <w:rPr>
                <w:sz w:val="20"/>
                <w:lang w:val="fr-FR"/>
              </w:rPr>
              <w:t xml:space="preserve">170,05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167D67" w:rsidRPr="00A27FD5">
              <w:rPr>
                <w:sz w:val="20"/>
                <w:lang w:val="fr-FR"/>
              </w:rPr>
              <w:br/>
            </w:r>
            <w:r w:rsidRPr="00A27FD5">
              <w:rPr>
                <w:sz w:val="20"/>
                <w:lang w:val="fr-FR"/>
              </w:rPr>
              <w:t xml:space="preserve">&lt; min(206,05 MHz, </w:t>
            </w:r>
            <w:r w:rsidRPr="00A27FD5">
              <w:rPr>
                <w:i/>
                <w:iCs/>
                <w:sz w:val="20"/>
                <w:lang w:val="fr-FR"/>
              </w:rPr>
              <w:t>f_offset</w:t>
            </w:r>
            <w:r w:rsidRPr="00A27FD5">
              <w:rPr>
                <w:sz w:val="20"/>
                <w:vertAlign w:val="subscript"/>
                <w:lang w:val="fr-FR"/>
              </w:rPr>
              <w:t>max</w:t>
            </w:r>
            <w:r w:rsidRPr="00A27FD5">
              <w:rPr>
                <w:sz w:val="20"/>
                <w:lang w:val="fr-FR"/>
              </w:rPr>
              <w:t>)</w:t>
            </w:r>
          </w:p>
        </w:tc>
        <w:tc>
          <w:tcPr>
            <w:tcW w:w="3829" w:type="dxa"/>
            <w:tcBorders>
              <w:top w:val="single" w:sz="4" w:space="0" w:color="auto"/>
              <w:left w:val="single" w:sz="4" w:space="0" w:color="auto"/>
              <w:bottom w:val="single" w:sz="4" w:space="0" w:color="auto"/>
              <w:right w:val="single" w:sz="4" w:space="0" w:color="auto"/>
            </w:tcBorders>
          </w:tcPr>
          <w:p w14:paraId="38A83D7F" w14:textId="7F31A21E" w:rsidR="006B3243" w:rsidRPr="00A27FD5" w:rsidRDefault="006B3243" w:rsidP="00A569F7">
            <w:pPr>
              <w:pStyle w:val="Tabletext"/>
              <w:jc w:val="center"/>
              <w:rPr>
                <w:sz w:val="20"/>
                <w:lang w:val="fr-FR"/>
              </w:rPr>
            </w:pPr>
            <w:r w:rsidRPr="00A27FD5">
              <w:rPr>
                <w:sz w:val="20"/>
                <w:lang w:val="fr-FR"/>
              </w:rPr>
              <w:t>Max(</w:t>
            </w:r>
            <w:r w:rsidRPr="00A27FD5">
              <w:rPr>
                <w:i/>
                <w:iCs/>
                <w:sz w:val="20"/>
                <w:lang w:val="fr-FR"/>
              </w:rPr>
              <w:t>P</w:t>
            </w:r>
            <w:r w:rsidR="00696066"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1E0470" w:rsidRPr="00A27FD5">
              <w:rPr>
                <w:sz w:val="20"/>
                <w:lang w:val="fr-FR"/>
              </w:rPr>
              <w:t>−</w:t>
            </w:r>
            <w:r w:rsidRPr="00A27FD5">
              <w:rPr>
                <w:sz w:val="20"/>
                <w:lang w:val="fr-FR"/>
              </w:rPr>
              <w:t xml:space="preserve"> 62,6 dB, </w:t>
            </w:r>
            <w:r w:rsidR="001E0470" w:rsidRPr="00A27FD5">
              <w:rPr>
                <w:sz w:val="20"/>
                <w:lang w:val="fr-FR"/>
              </w:rPr>
              <w:t>−</w:t>
            </w:r>
            <w:r w:rsidRPr="00A27FD5">
              <w:rPr>
                <w:sz w:val="20"/>
                <w:lang w:val="fr-FR"/>
              </w:rPr>
              <w:t>40 dBm)</w:t>
            </w:r>
          </w:p>
        </w:tc>
        <w:tc>
          <w:tcPr>
            <w:tcW w:w="1140" w:type="dxa"/>
            <w:tcBorders>
              <w:top w:val="single" w:sz="4" w:space="0" w:color="auto"/>
              <w:left w:val="single" w:sz="4" w:space="0" w:color="auto"/>
              <w:bottom w:val="single" w:sz="4" w:space="0" w:color="auto"/>
              <w:right w:val="single" w:sz="4" w:space="0" w:color="auto"/>
            </w:tcBorders>
          </w:tcPr>
          <w:p w14:paraId="294C036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4823D4F3" w14:textId="77777777" w:rsidTr="0098326C">
        <w:trPr>
          <w:jc w:val="center"/>
        </w:trPr>
        <w:tc>
          <w:tcPr>
            <w:tcW w:w="2123" w:type="dxa"/>
            <w:tcBorders>
              <w:top w:val="single" w:sz="4" w:space="0" w:color="auto"/>
              <w:left w:val="single" w:sz="4" w:space="0" w:color="auto"/>
              <w:bottom w:val="single" w:sz="4" w:space="0" w:color="auto"/>
              <w:right w:val="single" w:sz="4" w:space="0" w:color="auto"/>
            </w:tcBorders>
          </w:tcPr>
          <w:p w14:paraId="7761F634" w14:textId="5E65C87D" w:rsidR="006B3243" w:rsidRPr="00A27FD5" w:rsidRDefault="006B3243" w:rsidP="00A569F7">
            <w:pPr>
              <w:pStyle w:val="Tabletext"/>
              <w:jc w:val="center"/>
              <w:rPr>
                <w:sz w:val="20"/>
                <w:lang w:val="fr-FR"/>
              </w:rPr>
            </w:pPr>
            <w:r w:rsidRPr="00A27FD5">
              <w:rPr>
                <w:sz w:val="20"/>
                <w:lang w:val="fr-FR"/>
              </w:rPr>
              <w:t xml:space="preserve">206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vertAlign w:val="subscript"/>
                <w:lang w:val="fr-FR"/>
              </w:rPr>
              <w:t>max</w:t>
            </w:r>
          </w:p>
        </w:tc>
        <w:tc>
          <w:tcPr>
            <w:tcW w:w="2552" w:type="dxa"/>
            <w:tcBorders>
              <w:top w:val="single" w:sz="4" w:space="0" w:color="auto"/>
              <w:left w:val="single" w:sz="4" w:space="0" w:color="auto"/>
              <w:bottom w:val="single" w:sz="4" w:space="0" w:color="auto"/>
              <w:right w:val="single" w:sz="4" w:space="0" w:color="auto"/>
            </w:tcBorders>
          </w:tcPr>
          <w:p w14:paraId="042F1E02" w14:textId="228437CD" w:rsidR="006B3243" w:rsidRPr="00A27FD5" w:rsidRDefault="006B3243" w:rsidP="00A569F7">
            <w:pPr>
              <w:pStyle w:val="Tabletext"/>
              <w:jc w:val="center"/>
              <w:rPr>
                <w:sz w:val="20"/>
                <w:lang w:val="fr-FR"/>
              </w:rPr>
            </w:pPr>
            <w:r w:rsidRPr="00A27FD5">
              <w:rPr>
                <w:sz w:val="20"/>
                <w:lang w:val="fr-FR"/>
              </w:rPr>
              <w:t xml:space="preserve">206,05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167D67" w:rsidRPr="00A27FD5">
              <w:rPr>
                <w:sz w:val="20"/>
                <w:lang w:val="fr-FR"/>
              </w:rPr>
              <w:br/>
            </w:r>
            <w:r w:rsidRPr="00A27FD5">
              <w:rPr>
                <w:sz w:val="20"/>
                <w:lang w:val="fr-FR"/>
              </w:rPr>
              <w:t xml:space="preserve">&lt; </w:t>
            </w:r>
            <w:r w:rsidRPr="00A27FD5">
              <w:rPr>
                <w:i/>
                <w:iCs/>
                <w:sz w:val="20"/>
                <w:lang w:val="fr-FR"/>
              </w:rPr>
              <w:t>f_offset</w:t>
            </w:r>
            <w:r w:rsidRPr="00A27FD5">
              <w:rPr>
                <w:sz w:val="20"/>
                <w:vertAlign w:val="subscript"/>
                <w:lang w:val="fr-FR"/>
              </w:rPr>
              <w:t>max</w:t>
            </w:r>
          </w:p>
        </w:tc>
        <w:tc>
          <w:tcPr>
            <w:tcW w:w="3829" w:type="dxa"/>
            <w:tcBorders>
              <w:top w:val="single" w:sz="4" w:space="0" w:color="auto"/>
              <w:left w:val="single" w:sz="4" w:space="0" w:color="auto"/>
              <w:bottom w:val="single" w:sz="4" w:space="0" w:color="auto"/>
              <w:right w:val="single" w:sz="4" w:space="0" w:color="auto"/>
            </w:tcBorders>
          </w:tcPr>
          <w:p w14:paraId="1E9EE29C" w14:textId="2D3BA23E" w:rsidR="006B3243" w:rsidRPr="00A27FD5" w:rsidRDefault="006B3243" w:rsidP="00A569F7">
            <w:pPr>
              <w:pStyle w:val="Tabletext"/>
              <w:jc w:val="center"/>
              <w:rPr>
                <w:sz w:val="20"/>
                <w:lang w:val="fr-FR"/>
              </w:rPr>
            </w:pPr>
            <w:r w:rsidRPr="00A27FD5">
              <w:rPr>
                <w:sz w:val="20"/>
                <w:lang w:val="fr-FR"/>
              </w:rPr>
              <w:t>Max(</w:t>
            </w:r>
            <w:r w:rsidRPr="00A27FD5">
              <w:rPr>
                <w:i/>
                <w:sz w:val="20"/>
                <w:lang w:val="fr-FR"/>
              </w:rPr>
              <w:t>P</w:t>
            </w:r>
            <w:r w:rsidR="00696066" w:rsidRPr="00A27FD5">
              <w:rPr>
                <w:i/>
                <w:sz w:val="20"/>
                <w:vertAlign w:val="subscript"/>
                <w:lang w:val="fr-FR"/>
              </w:rPr>
              <w:t>r</w:t>
            </w:r>
            <w:r w:rsidRPr="00A27FD5">
              <w:rPr>
                <w:i/>
                <w:sz w:val="20"/>
                <w:vertAlign w:val="subscript"/>
                <w:lang w:val="fr-FR"/>
              </w:rPr>
              <w:t>ated,c</w:t>
            </w:r>
            <w:r w:rsidRPr="00A27FD5">
              <w:rPr>
                <w:sz w:val="20"/>
                <w:lang w:val="fr-FR"/>
              </w:rPr>
              <w:t xml:space="preserve"> </w:t>
            </w:r>
            <w:r w:rsidR="001E0470" w:rsidRPr="00A27FD5">
              <w:rPr>
                <w:sz w:val="20"/>
                <w:lang w:val="fr-FR"/>
              </w:rPr>
              <w:t>−</w:t>
            </w:r>
            <w:r w:rsidRPr="00A27FD5">
              <w:rPr>
                <w:sz w:val="20"/>
                <w:lang w:val="fr-FR"/>
              </w:rPr>
              <w:t xml:space="preserve"> 69,6 dB, </w:t>
            </w:r>
            <w:r w:rsidR="001E0470" w:rsidRPr="00A27FD5">
              <w:rPr>
                <w:sz w:val="20"/>
                <w:lang w:val="fr-FR"/>
              </w:rPr>
              <w:t>−</w:t>
            </w:r>
            <w:r w:rsidRPr="00A27FD5">
              <w:rPr>
                <w:sz w:val="20"/>
                <w:lang w:val="fr-FR"/>
              </w:rPr>
              <w:t>40 dBm)</w:t>
            </w:r>
          </w:p>
        </w:tc>
        <w:tc>
          <w:tcPr>
            <w:tcW w:w="1140" w:type="dxa"/>
            <w:tcBorders>
              <w:top w:val="single" w:sz="4" w:space="0" w:color="auto"/>
              <w:left w:val="single" w:sz="4" w:space="0" w:color="auto"/>
              <w:bottom w:val="single" w:sz="4" w:space="0" w:color="auto"/>
              <w:right w:val="single" w:sz="4" w:space="0" w:color="auto"/>
            </w:tcBorders>
          </w:tcPr>
          <w:p w14:paraId="506830C5"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7FB0B7A2" w14:textId="77777777" w:rsidTr="006C4917">
        <w:trPr>
          <w:jc w:val="center"/>
        </w:trPr>
        <w:tc>
          <w:tcPr>
            <w:tcW w:w="9644" w:type="dxa"/>
            <w:gridSpan w:val="4"/>
            <w:tcBorders>
              <w:top w:val="single" w:sz="4" w:space="0" w:color="auto"/>
              <w:left w:val="nil"/>
              <w:bottom w:val="nil"/>
              <w:right w:val="nil"/>
            </w:tcBorders>
          </w:tcPr>
          <w:p w14:paraId="21AD50E3" w14:textId="2256EDC7" w:rsidR="006B3243" w:rsidRPr="00A27FD5" w:rsidRDefault="006B3243" w:rsidP="00A569F7">
            <w:pPr>
              <w:pStyle w:val="Tabletext"/>
              <w:rPr>
                <w:sz w:val="20"/>
                <w:lang w:val="fr-FR"/>
              </w:rPr>
            </w:pPr>
            <w:r w:rsidRPr="00A27FD5">
              <w:rPr>
                <w:sz w:val="20"/>
                <w:lang w:val="fr-FR"/>
              </w:rPr>
              <w:t xml:space="preserve">NOTE 1 – Pour une station de base pouvant fonctionner dans des portions de spectre non contiguës dans toute bande de fonctionnement, la limite minimale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w:t>
            </w:r>
            <w:r w:rsidR="00AD4635" w:rsidRPr="00A27FD5">
              <w:rPr>
                <w:sz w:val="20"/>
                <w:lang w:val="fr-FR"/>
              </w:rPr>
              <w:t>≥</w:t>
            </w:r>
            <w:r w:rsidRPr="00A27FD5">
              <w:rPr>
                <w:sz w:val="20"/>
                <w:lang w:val="fr-FR"/>
              </w:rPr>
              <w:t> 20 MHz par rapport à ces sous</w:t>
            </w:r>
            <w:r w:rsidRPr="00A27FD5">
              <w:rPr>
                <w:sz w:val="20"/>
                <w:lang w:val="fr-FR"/>
              </w:rPr>
              <w:noBreakHyphen/>
              <w:t>blocs adjacents, pour lesquelles cette limite doit être de Max(</w:t>
            </w:r>
            <w:r w:rsidRPr="00A27FD5">
              <w:rPr>
                <w:i/>
                <w:iCs/>
                <w:sz w:val="20"/>
                <w:lang w:val="fr-FR"/>
              </w:rPr>
              <w:t>P</w:t>
            </w:r>
            <w:r w:rsidR="001E0470" w:rsidRPr="00A27FD5">
              <w:rPr>
                <w:i/>
                <w:iCs/>
                <w:sz w:val="20"/>
                <w:vertAlign w:val="subscript"/>
                <w:lang w:val="fr-FR"/>
              </w:rPr>
              <w:t>r</w:t>
            </w:r>
            <w:r w:rsidRPr="00A27FD5">
              <w:rPr>
                <w:i/>
                <w:iCs/>
                <w:sz w:val="20"/>
                <w:vertAlign w:val="subscript"/>
                <w:lang w:val="fr-FR"/>
              </w:rPr>
              <w:t>ated,c</w:t>
            </w:r>
            <w:r w:rsidRPr="00A27FD5">
              <w:rPr>
                <w:sz w:val="20"/>
                <w:lang w:val="fr-FR"/>
              </w:rPr>
              <w:t> −</w:t>
            </w:r>
            <w:r w:rsidR="001E0470" w:rsidRPr="00A27FD5">
              <w:rPr>
                <w:sz w:val="20"/>
                <w:lang w:val="fr-FR"/>
              </w:rPr>
              <w:t> </w:t>
            </w:r>
            <w:r w:rsidRPr="00A27FD5">
              <w:rPr>
                <w:sz w:val="20"/>
                <w:lang w:val="fr-FR"/>
              </w:rPr>
              <w:t>62,6 dB, −40 dBm)/100 kHz.</w:t>
            </w:r>
          </w:p>
          <w:p w14:paraId="1104C971" w14:textId="77777777" w:rsidR="006B3243" w:rsidRPr="00A27FD5" w:rsidRDefault="006B3243" w:rsidP="00A569F7">
            <w:pPr>
              <w:pStyle w:val="Tabletext"/>
              <w:rPr>
                <w:sz w:val="20"/>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3981BBE9" w14:textId="77777777" w:rsidR="006B3243" w:rsidRPr="00A27FD5" w:rsidRDefault="006B3243" w:rsidP="00A569F7">
      <w:pPr>
        <w:pStyle w:val="Tablefin"/>
        <w:rPr>
          <w:lang w:val="fr-FR"/>
        </w:rPr>
      </w:pPr>
    </w:p>
    <w:p w14:paraId="4112AF70" w14:textId="77777777" w:rsidR="006B3243" w:rsidRPr="00A27FD5" w:rsidRDefault="006B3243" w:rsidP="00A569F7">
      <w:pPr>
        <w:pStyle w:val="TableNo"/>
        <w:rPr>
          <w:lang w:val="fr-FR"/>
        </w:rPr>
      </w:pPr>
      <w:r w:rsidRPr="00A27FD5">
        <w:rPr>
          <w:lang w:val="fr-FR"/>
        </w:rPr>
        <w:t>TABLEAU A1-51</w:t>
      </w:r>
    </w:p>
    <w:p w14:paraId="04E134B5" w14:textId="77777777" w:rsidR="006B3243" w:rsidRPr="00A27FD5" w:rsidRDefault="006B3243" w:rsidP="00A569F7">
      <w:pPr>
        <w:pStyle w:val="Tabletitle"/>
        <w:rPr>
          <w:lang w:val="fr-FR"/>
        </w:rPr>
      </w:pPr>
      <w:r w:rsidRPr="00A27FD5">
        <w:rPr>
          <w:bCs/>
          <w:lang w:val="fr-FR"/>
        </w:rPr>
        <w:t>Limites des rayonnements non désirés dans la bande de fonctionnement dans le cas</w:t>
      </w:r>
      <w:r w:rsidRPr="00A27FD5">
        <w:rPr>
          <w:bCs/>
          <w:lang w:val="fr-FR"/>
        </w:rPr>
        <w:br/>
        <w:t>de stations de base desservant une zone locale et moyenne portée fonctionnant</w:t>
      </w:r>
      <w:r w:rsidRPr="00A27FD5">
        <w:rPr>
          <w:bCs/>
          <w:lang w:val="fr-FR"/>
        </w:rPr>
        <w:br/>
        <w:t>dans la bande 46 pour une largeur de bande de canal de 20 MHz</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6"/>
        <w:gridCol w:w="2748"/>
        <w:gridCol w:w="3667"/>
        <w:gridCol w:w="1134"/>
      </w:tblGrid>
      <w:tr w:rsidR="006B3243" w:rsidRPr="00A27FD5" w14:paraId="5186C703" w14:textId="77777777" w:rsidTr="004F5052">
        <w:trPr>
          <w:jc w:val="center"/>
        </w:trPr>
        <w:tc>
          <w:tcPr>
            <w:tcW w:w="2095" w:type="dxa"/>
            <w:tcBorders>
              <w:top w:val="single" w:sz="4" w:space="0" w:color="auto"/>
              <w:left w:val="single" w:sz="4" w:space="0" w:color="auto"/>
              <w:bottom w:val="single" w:sz="4" w:space="0" w:color="auto"/>
              <w:right w:val="single" w:sz="4" w:space="0" w:color="auto"/>
            </w:tcBorders>
            <w:vAlign w:val="center"/>
          </w:tcPr>
          <w:p w14:paraId="4EAFAF23" w14:textId="41798762"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747" w:type="dxa"/>
            <w:tcBorders>
              <w:top w:val="single" w:sz="4" w:space="0" w:color="auto"/>
              <w:left w:val="single" w:sz="4" w:space="0" w:color="auto"/>
              <w:bottom w:val="single" w:sz="4" w:space="0" w:color="auto"/>
              <w:right w:val="single" w:sz="4" w:space="0" w:color="auto"/>
            </w:tcBorders>
            <w:vAlign w:val="center"/>
          </w:tcPr>
          <w:p w14:paraId="44DEB213" w14:textId="77777777" w:rsidR="006B3243" w:rsidRPr="00A27FD5" w:rsidRDefault="006B3243" w:rsidP="00A569F7">
            <w:pPr>
              <w:pStyle w:val="Tablehead"/>
              <w:rPr>
                <w:sz w:val="20"/>
                <w:lang w:val="fr-FR"/>
              </w:rPr>
            </w:pPr>
            <w:r w:rsidRPr="00A27FD5">
              <w:rPr>
                <w:sz w:val="20"/>
                <w:lang w:val="fr-FR"/>
              </w:rPr>
              <w:t>Décalage de la fréquence centrale du filtre de mesure, </w:t>
            </w:r>
            <w:r w:rsidRPr="00A27FD5">
              <w:rPr>
                <w:i/>
                <w:iCs/>
                <w:sz w:val="20"/>
                <w:lang w:val="fr-FR"/>
              </w:rPr>
              <w:t>f_offset</w:t>
            </w:r>
          </w:p>
        </w:tc>
        <w:tc>
          <w:tcPr>
            <w:tcW w:w="3665" w:type="dxa"/>
            <w:tcBorders>
              <w:top w:val="single" w:sz="4" w:space="0" w:color="auto"/>
              <w:left w:val="single" w:sz="4" w:space="0" w:color="auto"/>
              <w:bottom w:val="single" w:sz="4" w:space="0" w:color="auto"/>
              <w:right w:val="single" w:sz="4" w:space="0" w:color="auto"/>
            </w:tcBorders>
            <w:vAlign w:val="center"/>
          </w:tcPr>
          <w:p w14:paraId="2E624D02" w14:textId="3DC7ED1B" w:rsidR="006B3243" w:rsidRPr="00A27FD5" w:rsidRDefault="006B3243" w:rsidP="00A569F7">
            <w:pPr>
              <w:pStyle w:val="Tablehead"/>
              <w:rPr>
                <w:sz w:val="20"/>
                <w:lang w:val="fr-FR"/>
              </w:rPr>
            </w:pPr>
            <w:r w:rsidRPr="00A27FD5">
              <w:rPr>
                <w:sz w:val="20"/>
                <w:lang w:val="fr-FR"/>
              </w:rPr>
              <w:t xml:space="preserve">Limite pour les tests </w:t>
            </w:r>
            <w:r w:rsidRPr="00A27FD5">
              <w:rPr>
                <w:sz w:val="20"/>
                <w:lang w:val="fr-FR"/>
              </w:rPr>
              <w:br/>
              <w:t>(Note 1)</w:t>
            </w:r>
          </w:p>
        </w:tc>
        <w:tc>
          <w:tcPr>
            <w:tcW w:w="1133" w:type="dxa"/>
            <w:tcBorders>
              <w:top w:val="single" w:sz="4" w:space="0" w:color="auto"/>
              <w:left w:val="single" w:sz="4" w:space="0" w:color="auto"/>
              <w:bottom w:val="single" w:sz="4" w:space="0" w:color="auto"/>
              <w:right w:val="single" w:sz="4" w:space="0" w:color="auto"/>
            </w:tcBorders>
            <w:vAlign w:val="center"/>
          </w:tcPr>
          <w:p w14:paraId="0C3111DB" w14:textId="0BD9CD4F" w:rsidR="006B3243" w:rsidRPr="00A27FD5" w:rsidRDefault="006B3243" w:rsidP="00A569F7">
            <w:pPr>
              <w:pStyle w:val="Tablehead"/>
              <w:rPr>
                <w:sz w:val="20"/>
                <w:lang w:val="fr-FR"/>
              </w:rPr>
            </w:pPr>
            <w:r w:rsidRPr="00A27FD5">
              <w:rPr>
                <w:sz w:val="20"/>
                <w:lang w:val="fr-FR"/>
              </w:rPr>
              <w:t>Largeur de bande de mesure (Note 2)</w:t>
            </w:r>
          </w:p>
        </w:tc>
      </w:tr>
      <w:tr w:rsidR="006B3243" w:rsidRPr="00A27FD5" w14:paraId="3CC49137"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3A8DB0BB" w14:textId="037A47AC" w:rsidR="006B3243" w:rsidRPr="00A27FD5" w:rsidRDefault="006B3243" w:rsidP="00A569F7">
            <w:pPr>
              <w:pStyle w:val="Tabletext"/>
              <w:keepN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0,5 MHz</w:t>
            </w:r>
          </w:p>
        </w:tc>
        <w:tc>
          <w:tcPr>
            <w:tcW w:w="2747" w:type="dxa"/>
            <w:tcBorders>
              <w:top w:val="single" w:sz="4" w:space="0" w:color="auto"/>
              <w:left w:val="single" w:sz="4" w:space="0" w:color="auto"/>
              <w:bottom w:val="single" w:sz="4" w:space="0" w:color="auto"/>
              <w:right w:val="single" w:sz="4" w:space="0" w:color="auto"/>
            </w:tcBorders>
          </w:tcPr>
          <w:p w14:paraId="68C1CC53" w14:textId="28D63FCF" w:rsidR="006B3243" w:rsidRPr="00A27FD5" w:rsidRDefault="006B3243" w:rsidP="00A569F7">
            <w:pPr>
              <w:pStyle w:val="Tabletext"/>
              <w:keepN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167D67" w:rsidRPr="00A27FD5">
              <w:rPr>
                <w:sz w:val="20"/>
                <w:lang w:val="fr-FR"/>
              </w:rPr>
              <w:br/>
            </w:r>
            <w:r w:rsidRPr="00A27FD5">
              <w:rPr>
                <w:sz w:val="20"/>
                <w:lang w:val="fr-FR"/>
              </w:rPr>
              <w:t>&lt; 0,55 MHz</w:t>
            </w:r>
          </w:p>
        </w:tc>
        <w:tc>
          <w:tcPr>
            <w:tcW w:w="3665" w:type="dxa"/>
            <w:tcBorders>
              <w:top w:val="single" w:sz="4" w:space="0" w:color="auto"/>
              <w:left w:val="single" w:sz="4" w:space="0" w:color="auto"/>
              <w:bottom w:val="single" w:sz="4" w:space="0" w:color="auto"/>
              <w:right w:val="single" w:sz="4" w:space="0" w:color="auto"/>
            </w:tcBorders>
          </w:tcPr>
          <w:p w14:paraId="6DC8768C" w14:textId="77777777" w:rsidR="006B3243" w:rsidRPr="00A27FD5" w:rsidRDefault="006B3243" w:rsidP="00A569F7">
            <w:pPr>
              <w:pStyle w:val="Tabletext"/>
              <w:keepNext/>
              <w:jc w:val="center"/>
              <w:rPr>
                <w:sz w:val="20"/>
                <w:lang w:val="fr-FR"/>
              </w:rPr>
            </w:pPr>
            <w:r w:rsidRPr="00A27FD5">
              <w:rPr>
                <w:position w:val="-26"/>
                <w:lang w:val="fr-FR"/>
              </w:rPr>
              <w:object w:dxaOrig="3460" w:dyaOrig="639" w14:anchorId="22D5205A">
                <v:shape id="_x0000_i1069" type="#_x0000_t75" style="width:171.8pt;height:27.8pt" o:ole="">
                  <v:imagedata r:id="rId111" o:title=""/>
                </v:shape>
                <o:OLEObject Type="Embed" ProgID="Equation.DSMT4" ShapeID="_x0000_i1069" DrawAspect="Content" ObjectID="_1804411896" r:id="rId112"/>
              </w:object>
            </w:r>
          </w:p>
        </w:tc>
        <w:tc>
          <w:tcPr>
            <w:tcW w:w="1133" w:type="dxa"/>
            <w:tcBorders>
              <w:top w:val="single" w:sz="4" w:space="0" w:color="auto"/>
              <w:left w:val="single" w:sz="4" w:space="0" w:color="auto"/>
              <w:bottom w:val="single" w:sz="4" w:space="0" w:color="auto"/>
              <w:right w:val="single" w:sz="4" w:space="0" w:color="auto"/>
            </w:tcBorders>
          </w:tcPr>
          <w:p w14:paraId="3E78D65D"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74C8783A"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5C03C63E" w14:textId="36D0997A" w:rsidR="006B3243" w:rsidRPr="00A27FD5" w:rsidRDefault="006B3243" w:rsidP="00A569F7">
            <w:pPr>
              <w:pStyle w:val="Tabletext"/>
              <w:keepNext/>
              <w:jc w:val="center"/>
              <w:rPr>
                <w:sz w:val="20"/>
                <w:lang w:val="fr-FR"/>
              </w:rPr>
            </w:pPr>
            <w:r w:rsidRPr="00A27FD5">
              <w:rPr>
                <w:sz w:val="20"/>
                <w:lang w:val="fr-FR"/>
              </w:rPr>
              <w:t xml:space="preserve">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5 MHz</w:t>
            </w:r>
          </w:p>
        </w:tc>
        <w:tc>
          <w:tcPr>
            <w:tcW w:w="2747" w:type="dxa"/>
            <w:tcBorders>
              <w:top w:val="single" w:sz="4" w:space="0" w:color="auto"/>
              <w:left w:val="single" w:sz="4" w:space="0" w:color="auto"/>
              <w:bottom w:val="single" w:sz="4" w:space="0" w:color="auto"/>
              <w:right w:val="single" w:sz="4" w:space="0" w:color="auto"/>
            </w:tcBorders>
          </w:tcPr>
          <w:p w14:paraId="17D91B82" w14:textId="425CFD68" w:rsidR="006B3243" w:rsidRPr="00A27FD5" w:rsidRDefault="006B3243" w:rsidP="00A569F7">
            <w:pPr>
              <w:pStyle w:val="Tabletext"/>
              <w:keepNext/>
              <w:jc w:val="center"/>
              <w:rPr>
                <w:sz w:val="20"/>
                <w:lang w:val="fr-FR"/>
              </w:rPr>
            </w:pPr>
            <w:r w:rsidRPr="00A27FD5">
              <w:rPr>
                <w:sz w:val="20"/>
                <w:lang w:val="fr-FR"/>
              </w:rPr>
              <w:t xml:space="preserve">0,55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min(5,05 MHz, </w:t>
            </w:r>
            <w:r w:rsidRPr="00A27FD5">
              <w:rPr>
                <w:i/>
                <w:iCs/>
                <w:sz w:val="20"/>
                <w:lang w:val="fr-FR"/>
              </w:rPr>
              <w:t>f_offset</w:t>
            </w:r>
            <w:r w:rsidRPr="00A27FD5">
              <w:rPr>
                <w:sz w:val="20"/>
                <w:vertAlign w:val="subscript"/>
                <w:lang w:val="fr-FR"/>
              </w:rPr>
              <w:t>max</w:t>
            </w:r>
            <w:r w:rsidRPr="00A27FD5">
              <w:rPr>
                <w:sz w:val="20"/>
                <w:lang w:val="fr-FR"/>
              </w:rPr>
              <w:t>)</w:t>
            </w:r>
          </w:p>
        </w:tc>
        <w:tc>
          <w:tcPr>
            <w:tcW w:w="3665" w:type="dxa"/>
            <w:tcBorders>
              <w:top w:val="single" w:sz="4" w:space="0" w:color="auto"/>
              <w:left w:val="single" w:sz="4" w:space="0" w:color="auto"/>
              <w:bottom w:val="single" w:sz="4" w:space="0" w:color="auto"/>
              <w:right w:val="single" w:sz="4" w:space="0" w:color="auto"/>
            </w:tcBorders>
          </w:tcPr>
          <w:p w14:paraId="7F00FBAD" w14:textId="77777777" w:rsidR="006B3243" w:rsidRPr="00A27FD5" w:rsidRDefault="006B3243" w:rsidP="00A569F7">
            <w:pPr>
              <w:pStyle w:val="Tabletext"/>
              <w:keepNext/>
              <w:jc w:val="center"/>
              <w:rPr>
                <w:sz w:val="20"/>
                <w:lang w:val="fr-FR"/>
              </w:rPr>
            </w:pPr>
            <w:r w:rsidRPr="00A27FD5">
              <w:rPr>
                <w:position w:val="-26"/>
                <w:lang w:val="fr-FR"/>
              </w:rPr>
              <w:object w:dxaOrig="3480" w:dyaOrig="639" w14:anchorId="6546F1A9">
                <v:shape id="_x0000_i1070" type="#_x0000_t75" style="width:173.05pt;height:27.8pt" o:ole="">
                  <v:imagedata r:id="rId113" o:title=""/>
                </v:shape>
                <o:OLEObject Type="Embed" ProgID="Equation.DSMT4" ShapeID="_x0000_i1070" DrawAspect="Content" ObjectID="_1804411897" r:id="rId114"/>
              </w:object>
            </w:r>
          </w:p>
        </w:tc>
        <w:tc>
          <w:tcPr>
            <w:tcW w:w="1133" w:type="dxa"/>
            <w:tcBorders>
              <w:top w:val="single" w:sz="4" w:space="0" w:color="auto"/>
              <w:left w:val="single" w:sz="4" w:space="0" w:color="auto"/>
              <w:bottom w:val="single" w:sz="4" w:space="0" w:color="auto"/>
              <w:right w:val="single" w:sz="4" w:space="0" w:color="auto"/>
            </w:tcBorders>
          </w:tcPr>
          <w:p w14:paraId="63C4178D"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25A72F90"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49B93A83" w14:textId="34148289" w:rsidR="006B3243" w:rsidRPr="00A27FD5" w:rsidRDefault="006B3243" w:rsidP="00A569F7">
            <w:pPr>
              <w:pStyle w:val="Tabletext"/>
              <w:keepN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747" w:type="dxa"/>
            <w:tcBorders>
              <w:top w:val="single" w:sz="4" w:space="0" w:color="auto"/>
              <w:left w:val="single" w:sz="4" w:space="0" w:color="auto"/>
              <w:bottom w:val="single" w:sz="4" w:space="0" w:color="auto"/>
              <w:right w:val="single" w:sz="4" w:space="0" w:color="auto"/>
            </w:tcBorders>
          </w:tcPr>
          <w:p w14:paraId="62068DBA" w14:textId="6EB358E1" w:rsidR="006B3243" w:rsidRPr="00A27FD5" w:rsidRDefault="006B3243" w:rsidP="00A569F7">
            <w:pPr>
              <w:pStyle w:val="Tabletext"/>
              <w:keepNext/>
              <w:jc w:val="center"/>
              <w:rPr>
                <w:sz w:val="20"/>
                <w:lang w:val="fr-FR"/>
              </w:rPr>
            </w:pPr>
            <w:r w:rsidRPr="00A27FD5">
              <w:rPr>
                <w:sz w:val="20"/>
                <w:lang w:val="fr-FR"/>
              </w:rPr>
              <w:t xml:space="preserve">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min(10,05 MHz, </w:t>
            </w:r>
            <w:r w:rsidRPr="00A27FD5">
              <w:rPr>
                <w:i/>
                <w:iCs/>
                <w:sz w:val="20"/>
                <w:lang w:val="fr-FR"/>
              </w:rPr>
              <w:t>f_offset</w:t>
            </w:r>
            <w:r w:rsidRPr="00A27FD5">
              <w:rPr>
                <w:sz w:val="20"/>
                <w:vertAlign w:val="subscript"/>
                <w:lang w:val="fr-FR"/>
              </w:rPr>
              <w:t>max</w:t>
            </w:r>
            <w:r w:rsidRPr="00A27FD5">
              <w:rPr>
                <w:sz w:val="20"/>
                <w:lang w:val="fr-FR"/>
              </w:rPr>
              <w:t>)</w:t>
            </w:r>
          </w:p>
        </w:tc>
        <w:tc>
          <w:tcPr>
            <w:tcW w:w="3665" w:type="dxa"/>
            <w:tcBorders>
              <w:top w:val="single" w:sz="4" w:space="0" w:color="auto"/>
              <w:left w:val="single" w:sz="4" w:space="0" w:color="auto"/>
              <w:bottom w:val="single" w:sz="4" w:space="0" w:color="auto"/>
              <w:right w:val="single" w:sz="4" w:space="0" w:color="auto"/>
            </w:tcBorders>
          </w:tcPr>
          <w:p w14:paraId="3078061E" w14:textId="77777777" w:rsidR="006B3243" w:rsidRPr="00A27FD5" w:rsidRDefault="006B3243" w:rsidP="00A569F7">
            <w:pPr>
              <w:pStyle w:val="Tabletext"/>
              <w:keepNext/>
              <w:jc w:val="center"/>
              <w:rPr>
                <w:sz w:val="20"/>
                <w:lang w:val="fr-FR"/>
              </w:rPr>
            </w:pPr>
            <w:r w:rsidRPr="00A27FD5">
              <w:rPr>
                <w:position w:val="-26"/>
                <w:lang w:val="fr-FR"/>
              </w:rPr>
              <w:object w:dxaOrig="3480" w:dyaOrig="639" w14:anchorId="6DB1DFD8">
                <v:shape id="_x0000_i1071" type="#_x0000_t75" style="width:173.05pt;height:27.8pt" o:ole="">
                  <v:imagedata r:id="rId115" o:title=""/>
                </v:shape>
                <o:OLEObject Type="Embed" ProgID="Equation.DSMT4" ShapeID="_x0000_i1071" DrawAspect="Content" ObjectID="_1804411898" r:id="rId116"/>
              </w:object>
            </w:r>
          </w:p>
        </w:tc>
        <w:tc>
          <w:tcPr>
            <w:tcW w:w="1133" w:type="dxa"/>
            <w:tcBorders>
              <w:top w:val="single" w:sz="4" w:space="0" w:color="auto"/>
              <w:left w:val="single" w:sz="4" w:space="0" w:color="auto"/>
              <w:bottom w:val="single" w:sz="4" w:space="0" w:color="auto"/>
              <w:right w:val="single" w:sz="4" w:space="0" w:color="auto"/>
            </w:tcBorders>
          </w:tcPr>
          <w:p w14:paraId="078F75CF"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7A301DCB"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19D864FB" w14:textId="627520D1" w:rsidR="006B3243" w:rsidRPr="00A27FD5" w:rsidRDefault="006B3243" w:rsidP="00A569F7">
            <w:pPr>
              <w:pStyle w:val="Tabletext"/>
              <w:keepN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min(85 MHz, </w:t>
            </w:r>
            <w:r w:rsidR="009C7FB4" w:rsidRPr="00A27FD5">
              <w:rPr>
                <w:sz w:val="20"/>
                <w:lang w:val="fr-FR"/>
              </w:rPr>
              <w:t>∆</w:t>
            </w:r>
            <w:r w:rsidRPr="00A27FD5">
              <w:rPr>
                <w:sz w:val="20"/>
                <w:lang w:val="fr-FR"/>
              </w:rPr>
              <w:t>f</w:t>
            </w:r>
            <w:r w:rsidRPr="00A27FD5">
              <w:rPr>
                <w:sz w:val="20"/>
                <w:vertAlign w:val="subscript"/>
                <w:lang w:val="fr-FR"/>
              </w:rPr>
              <w:t>max</w:t>
            </w:r>
            <w:r w:rsidRPr="00A27FD5">
              <w:rPr>
                <w:sz w:val="20"/>
                <w:lang w:val="fr-FR"/>
              </w:rPr>
              <w:t>)</w:t>
            </w:r>
          </w:p>
        </w:tc>
        <w:tc>
          <w:tcPr>
            <w:tcW w:w="2747" w:type="dxa"/>
            <w:tcBorders>
              <w:top w:val="single" w:sz="4" w:space="0" w:color="auto"/>
              <w:left w:val="single" w:sz="4" w:space="0" w:color="auto"/>
              <w:bottom w:val="single" w:sz="4" w:space="0" w:color="auto"/>
              <w:right w:val="single" w:sz="4" w:space="0" w:color="auto"/>
            </w:tcBorders>
          </w:tcPr>
          <w:p w14:paraId="1DA6B778" w14:textId="32304D38" w:rsidR="006B3243" w:rsidRPr="00A27FD5" w:rsidRDefault="006B3243" w:rsidP="00A569F7">
            <w:pPr>
              <w:pStyle w:val="Tabletext"/>
              <w:keepNext/>
              <w:jc w:val="center"/>
              <w:rPr>
                <w:sz w:val="20"/>
                <w:lang w:val="fr-FR"/>
              </w:rPr>
            </w:pPr>
            <w:r w:rsidRPr="00A27FD5">
              <w:rPr>
                <w:sz w:val="20"/>
                <w:lang w:val="fr-FR"/>
              </w:rPr>
              <w:t xml:space="preserve">10,05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min(85,05 MHz, </w:t>
            </w:r>
            <w:r w:rsidRPr="00A27FD5">
              <w:rPr>
                <w:i/>
                <w:iCs/>
                <w:sz w:val="20"/>
                <w:lang w:val="fr-FR"/>
              </w:rPr>
              <w:t>f_offset</w:t>
            </w:r>
            <w:r w:rsidRPr="00A27FD5">
              <w:rPr>
                <w:sz w:val="20"/>
                <w:vertAlign w:val="subscript"/>
                <w:lang w:val="fr-FR"/>
              </w:rPr>
              <w:t>max</w:t>
            </w:r>
            <w:r w:rsidRPr="00A27FD5">
              <w:rPr>
                <w:sz w:val="20"/>
                <w:lang w:val="fr-FR"/>
              </w:rPr>
              <w:t>)</w:t>
            </w:r>
          </w:p>
        </w:tc>
        <w:tc>
          <w:tcPr>
            <w:tcW w:w="3665" w:type="dxa"/>
            <w:tcBorders>
              <w:top w:val="single" w:sz="4" w:space="0" w:color="auto"/>
              <w:left w:val="single" w:sz="4" w:space="0" w:color="auto"/>
              <w:bottom w:val="single" w:sz="4" w:space="0" w:color="auto"/>
              <w:right w:val="single" w:sz="4" w:space="0" w:color="auto"/>
            </w:tcBorders>
          </w:tcPr>
          <w:p w14:paraId="1FD9389C" w14:textId="5EFB4C62" w:rsidR="006B3243" w:rsidRPr="00A27FD5" w:rsidRDefault="006B3243" w:rsidP="00A569F7">
            <w:pPr>
              <w:pStyle w:val="Tabletext"/>
              <w:keepNext/>
              <w:jc w:val="center"/>
              <w:rPr>
                <w:sz w:val="20"/>
                <w:lang w:val="fr-FR"/>
              </w:rPr>
            </w:pPr>
            <w:r w:rsidRPr="00A27FD5">
              <w:rPr>
                <w:sz w:val="20"/>
                <w:lang w:val="fr-FR"/>
              </w:rPr>
              <w:t>Max(</w:t>
            </w:r>
            <w:r w:rsidRPr="00A27FD5">
              <w:rPr>
                <w:i/>
                <w:iCs/>
                <w:sz w:val="20"/>
                <w:lang w:val="fr-FR"/>
              </w:rPr>
              <w:t>P</w:t>
            </w:r>
            <w:r w:rsidR="00422BE1" w:rsidRPr="00A27FD5">
              <w:rPr>
                <w:i/>
                <w:iCs/>
                <w:sz w:val="20"/>
                <w:vertAlign w:val="subscript"/>
                <w:lang w:val="fr-FR"/>
              </w:rPr>
              <w:t>r</w:t>
            </w:r>
            <w:r w:rsidRPr="00A27FD5">
              <w:rPr>
                <w:i/>
                <w:iCs/>
                <w:sz w:val="20"/>
                <w:vertAlign w:val="subscript"/>
                <w:lang w:val="fr-FR"/>
              </w:rPr>
              <w:t>ated,c</w:t>
            </w:r>
            <w:r w:rsidRPr="00A27FD5">
              <w:rPr>
                <w:sz w:val="20"/>
                <w:vertAlign w:val="subscript"/>
                <w:lang w:val="fr-FR"/>
              </w:rPr>
              <w:t xml:space="preserve"> </w:t>
            </w:r>
            <w:r w:rsidR="001E0470" w:rsidRPr="00A27FD5">
              <w:rPr>
                <w:sz w:val="20"/>
                <w:lang w:val="fr-FR"/>
              </w:rPr>
              <w:t>−</w:t>
            </w:r>
            <w:r w:rsidRPr="00A27FD5">
              <w:rPr>
                <w:sz w:val="20"/>
                <w:lang w:val="fr-FR"/>
              </w:rPr>
              <w:t xml:space="preserve"> 57,3dB, </w:t>
            </w:r>
            <w:r w:rsidR="001E0470" w:rsidRPr="00A27FD5">
              <w:rPr>
                <w:sz w:val="20"/>
                <w:lang w:val="fr-FR"/>
              </w:rPr>
              <w:t>−</w:t>
            </w:r>
            <w:r w:rsidRPr="00A27FD5">
              <w:rPr>
                <w:sz w:val="20"/>
                <w:lang w:val="fr-FR"/>
              </w:rPr>
              <w:t>40 dBm)</w:t>
            </w:r>
          </w:p>
        </w:tc>
        <w:tc>
          <w:tcPr>
            <w:tcW w:w="1133" w:type="dxa"/>
            <w:tcBorders>
              <w:top w:val="single" w:sz="4" w:space="0" w:color="auto"/>
              <w:left w:val="single" w:sz="4" w:space="0" w:color="auto"/>
              <w:bottom w:val="single" w:sz="4" w:space="0" w:color="auto"/>
              <w:right w:val="single" w:sz="4" w:space="0" w:color="auto"/>
            </w:tcBorders>
          </w:tcPr>
          <w:p w14:paraId="6B5D6D1F" w14:textId="77777777" w:rsidR="006B3243" w:rsidRPr="00A27FD5" w:rsidRDefault="006B3243" w:rsidP="00A569F7">
            <w:pPr>
              <w:pStyle w:val="Tabletext"/>
              <w:keepNext/>
              <w:jc w:val="center"/>
              <w:rPr>
                <w:sz w:val="20"/>
                <w:lang w:val="fr-FR"/>
              </w:rPr>
            </w:pPr>
            <w:r w:rsidRPr="00A27FD5">
              <w:rPr>
                <w:sz w:val="20"/>
                <w:lang w:val="fr-FR"/>
              </w:rPr>
              <w:t>100 kHz</w:t>
            </w:r>
          </w:p>
        </w:tc>
      </w:tr>
      <w:tr w:rsidR="006B3243" w:rsidRPr="00A27FD5" w14:paraId="518A788A"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22F3E55E" w14:textId="182A4CC6" w:rsidR="006B3243" w:rsidRPr="00A27FD5" w:rsidRDefault="006B3243" w:rsidP="00A569F7">
            <w:pPr>
              <w:pStyle w:val="Tabletext"/>
              <w:jc w:val="center"/>
              <w:rPr>
                <w:sz w:val="20"/>
                <w:lang w:val="fr-FR"/>
              </w:rPr>
            </w:pPr>
            <w:r w:rsidRPr="00A27FD5">
              <w:rPr>
                <w:sz w:val="20"/>
                <w:lang w:val="fr-FR"/>
              </w:rPr>
              <w:t xml:space="preserve">85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min(103 MHz,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w:t>
            </w:r>
          </w:p>
        </w:tc>
        <w:tc>
          <w:tcPr>
            <w:tcW w:w="2747" w:type="dxa"/>
            <w:tcBorders>
              <w:top w:val="single" w:sz="4" w:space="0" w:color="auto"/>
              <w:left w:val="single" w:sz="4" w:space="0" w:color="auto"/>
              <w:bottom w:val="single" w:sz="4" w:space="0" w:color="auto"/>
              <w:right w:val="single" w:sz="4" w:space="0" w:color="auto"/>
            </w:tcBorders>
          </w:tcPr>
          <w:p w14:paraId="01B2FAEE" w14:textId="2B1AAB63" w:rsidR="006B3243" w:rsidRPr="00A27FD5" w:rsidRDefault="006B3243" w:rsidP="00A569F7">
            <w:pPr>
              <w:pStyle w:val="Tabletext"/>
              <w:jc w:val="center"/>
              <w:rPr>
                <w:sz w:val="20"/>
                <w:lang w:val="fr-FR"/>
              </w:rPr>
            </w:pPr>
            <w:r w:rsidRPr="00A27FD5">
              <w:rPr>
                <w:sz w:val="20"/>
                <w:lang w:val="fr-FR"/>
              </w:rPr>
              <w:t xml:space="preserve">85,05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min(103,05 MHz, </w:t>
            </w:r>
            <w:r w:rsidRPr="00A27FD5">
              <w:rPr>
                <w:i/>
                <w:iCs/>
                <w:sz w:val="20"/>
                <w:lang w:val="fr-FR"/>
              </w:rPr>
              <w:t>f_offset</w:t>
            </w:r>
            <w:r w:rsidRPr="00A27FD5">
              <w:rPr>
                <w:sz w:val="20"/>
                <w:vertAlign w:val="subscript"/>
                <w:lang w:val="fr-FR"/>
              </w:rPr>
              <w:t>max</w:t>
            </w:r>
            <w:r w:rsidRPr="00A27FD5">
              <w:rPr>
                <w:sz w:val="20"/>
                <w:lang w:val="fr-FR"/>
              </w:rPr>
              <w:t>)</w:t>
            </w:r>
          </w:p>
        </w:tc>
        <w:tc>
          <w:tcPr>
            <w:tcW w:w="3665" w:type="dxa"/>
            <w:tcBorders>
              <w:top w:val="single" w:sz="4" w:space="0" w:color="auto"/>
              <w:left w:val="single" w:sz="4" w:space="0" w:color="auto"/>
              <w:bottom w:val="single" w:sz="4" w:space="0" w:color="auto"/>
              <w:right w:val="single" w:sz="4" w:space="0" w:color="auto"/>
            </w:tcBorders>
          </w:tcPr>
          <w:p w14:paraId="4A511D47" w14:textId="6128AAC6" w:rsidR="006B3243" w:rsidRPr="00A27FD5" w:rsidRDefault="006B3243" w:rsidP="00A569F7">
            <w:pPr>
              <w:pStyle w:val="Tabletext"/>
              <w:jc w:val="center"/>
              <w:rPr>
                <w:sz w:val="20"/>
                <w:lang w:val="fr-FR"/>
              </w:rPr>
            </w:pPr>
            <w:r w:rsidRPr="00A27FD5">
              <w:rPr>
                <w:sz w:val="20"/>
                <w:lang w:val="fr-FR"/>
              </w:rPr>
              <w:t>Max(</w:t>
            </w:r>
            <w:r w:rsidRPr="00A27FD5">
              <w:rPr>
                <w:i/>
                <w:iCs/>
                <w:sz w:val="20"/>
                <w:lang w:val="fr-FR"/>
              </w:rPr>
              <w:t>P</w:t>
            </w:r>
            <w:r w:rsidR="00422BE1" w:rsidRPr="00A27FD5">
              <w:rPr>
                <w:i/>
                <w:iCs/>
                <w:sz w:val="20"/>
                <w:vertAlign w:val="subscript"/>
                <w:lang w:val="fr-FR"/>
              </w:rPr>
              <w:t>r</w:t>
            </w:r>
            <w:r w:rsidRPr="00A27FD5">
              <w:rPr>
                <w:i/>
                <w:iCs/>
                <w:sz w:val="20"/>
                <w:vertAlign w:val="subscript"/>
                <w:lang w:val="fr-FR"/>
              </w:rPr>
              <w:t>ated,c</w:t>
            </w:r>
            <w:r w:rsidRPr="00A27FD5">
              <w:rPr>
                <w:sz w:val="20"/>
                <w:vertAlign w:val="subscript"/>
                <w:lang w:val="fr-FR"/>
              </w:rPr>
              <w:t xml:space="preserve"> </w:t>
            </w:r>
            <w:r w:rsidR="001E0470" w:rsidRPr="00A27FD5">
              <w:rPr>
                <w:sz w:val="20"/>
                <w:lang w:val="fr-FR"/>
              </w:rPr>
              <w:t>−</w:t>
            </w:r>
            <w:r w:rsidRPr="00A27FD5">
              <w:rPr>
                <w:sz w:val="20"/>
                <w:lang w:val="fr-FR"/>
              </w:rPr>
              <w:t xml:space="preserve"> 59,3dB, </w:t>
            </w:r>
            <w:r w:rsidR="001E0470" w:rsidRPr="00A27FD5">
              <w:rPr>
                <w:sz w:val="20"/>
                <w:lang w:val="fr-FR"/>
              </w:rPr>
              <w:t>−</w:t>
            </w:r>
            <w:r w:rsidRPr="00A27FD5">
              <w:rPr>
                <w:sz w:val="20"/>
                <w:lang w:val="fr-FR"/>
              </w:rPr>
              <w:t>40 dBm)</w:t>
            </w:r>
          </w:p>
        </w:tc>
        <w:tc>
          <w:tcPr>
            <w:tcW w:w="1133" w:type="dxa"/>
            <w:tcBorders>
              <w:top w:val="single" w:sz="4" w:space="0" w:color="auto"/>
              <w:left w:val="single" w:sz="4" w:space="0" w:color="auto"/>
              <w:bottom w:val="single" w:sz="4" w:space="0" w:color="auto"/>
              <w:right w:val="single" w:sz="4" w:space="0" w:color="auto"/>
            </w:tcBorders>
          </w:tcPr>
          <w:p w14:paraId="24DD1C1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8C73685" w14:textId="77777777" w:rsidTr="0098326C">
        <w:trPr>
          <w:jc w:val="center"/>
        </w:trPr>
        <w:tc>
          <w:tcPr>
            <w:tcW w:w="2095" w:type="dxa"/>
            <w:tcBorders>
              <w:top w:val="single" w:sz="4" w:space="0" w:color="auto"/>
              <w:left w:val="single" w:sz="4" w:space="0" w:color="auto"/>
              <w:bottom w:val="single" w:sz="4" w:space="0" w:color="auto"/>
              <w:right w:val="single" w:sz="4" w:space="0" w:color="auto"/>
            </w:tcBorders>
          </w:tcPr>
          <w:p w14:paraId="483F2118" w14:textId="117E8913" w:rsidR="006B3243" w:rsidRPr="00A27FD5" w:rsidRDefault="006B3243" w:rsidP="00A569F7">
            <w:pPr>
              <w:pStyle w:val="Tabletext"/>
              <w:jc w:val="center"/>
              <w:rPr>
                <w:sz w:val="20"/>
                <w:lang w:val="fr-FR"/>
              </w:rPr>
            </w:pPr>
            <w:r w:rsidRPr="00A27FD5">
              <w:rPr>
                <w:sz w:val="20"/>
                <w:lang w:val="fr-FR"/>
              </w:rPr>
              <w:t xml:space="preserve">103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vertAlign w:val="subscript"/>
                <w:lang w:val="fr-FR"/>
              </w:rPr>
              <w:t>max</w:t>
            </w:r>
          </w:p>
        </w:tc>
        <w:tc>
          <w:tcPr>
            <w:tcW w:w="2747" w:type="dxa"/>
            <w:tcBorders>
              <w:top w:val="single" w:sz="4" w:space="0" w:color="auto"/>
              <w:left w:val="single" w:sz="4" w:space="0" w:color="auto"/>
              <w:bottom w:val="single" w:sz="4" w:space="0" w:color="auto"/>
              <w:right w:val="single" w:sz="4" w:space="0" w:color="auto"/>
            </w:tcBorders>
          </w:tcPr>
          <w:p w14:paraId="38E58331" w14:textId="1D722321" w:rsidR="006B3243" w:rsidRPr="00A27FD5" w:rsidRDefault="006B3243" w:rsidP="00A569F7">
            <w:pPr>
              <w:pStyle w:val="Tabletext"/>
              <w:jc w:val="center"/>
              <w:rPr>
                <w:sz w:val="20"/>
                <w:lang w:val="fr-FR"/>
              </w:rPr>
            </w:pPr>
            <w:r w:rsidRPr="00A27FD5">
              <w:rPr>
                <w:sz w:val="20"/>
                <w:lang w:val="fr-FR"/>
              </w:rPr>
              <w:t xml:space="preserve">103,05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w:t>
            </w:r>
            <w:r w:rsidR="00167D67" w:rsidRPr="00A27FD5">
              <w:rPr>
                <w:sz w:val="20"/>
                <w:lang w:val="fr-FR"/>
              </w:rPr>
              <w:br/>
            </w:r>
            <w:r w:rsidRPr="00A27FD5">
              <w:rPr>
                <w:sz w:val="20"/>
                <w:lang w:val="fr-FR"/>
              </w:rPr>
              <w:t xml:space="preserve">&lt; </w:t>
            </w:r>
            <w:r w:rsidRPr="00A27FD5">
              <w:rPr>
                <w:i/>
                <w:iCs/>
                <w:sz w:val="20"/>
                <w:lang w:val="fr-FR"/>
              </w:rPr>
              <w:t>f_offset</w:t>
            </w:r>
            <w:r w:rsidRPr="00A27FD5">
              <w:rPr>
                <w:i/>
                <w:iCs/>
                <w:sz w:val="20"/>
                <w:vertAlign w:val="subscript"/>
                <w:lang w:val="fr-FR"/>
              </w:rPr>
              <w:t>max</w:t>
            </w:r>
          </w:p>
        </w:tc>
        <w:tc>
          <w:tcPr>
            <w:tcW w:w="3665" w:type="dxa"/>
            <w:tcBorders>
              <w:top w:val="single" w:sz="4" w:space="0" w:color="auto"/>
              <w:left w:val="single" w:sz="4" w:space="0" w:color="auto"/>
              <w:bottom w:val="single" w:sz="4" w:space="0" w:color="auto"/>
              <w:right w:val="single" w:sz="4" w:space="0" w:color="auto"/>
            </w:tcBorders>
          </w:tcPr>
          <w:p w14:paraId="57E6B0BD" w14:textId="11B562EF" w:rsidR="006B3243" w:rsidRPr="00A27FD5" w:rsidRDefault="006B3243" w:rsidP="00A569F7">
            <w:pPr>
              <w:pStyle w:val="Tabletext"/>
              <w:jc w:val="center"/>
              <w:rPr>
                <w:sz w:val="20"/>
                <w:lang w:val="fr-FR"/>
              </w:rPr>
            </w:pPr>
            <w:r w:rsidRPr="00A27FD5">
              <w:rPr>
                <w:sz w:val="20"/>
                <w:lang w:val="fr-FR"/>
              </w:rPr>
              <w:t>Max(</w:t>
            </w:r>
            <w:r w:rsidRPr="00A27FD5">
              <w:rPr>
                <w:i/>
                <w:iCs/>
                <w:sz w:val="20"/>
                <w:lang w:val="fr-FR"/>
              </w:rPr>
              <w:t>P</w:t>
            </w:r>
            <w:r w:rsidR="00422BE1" w:rsidRPr="00A27FD5">
              <w:rPr>
                <w:i/>
                <w:iCs/>
                <w:sz w:val="20"/>
                <w:vertAlign w:val="subscript"/>
                <w:lang w:val="fr-FR"/>
              </w:rPr>
              <w:t>r</w:t>
            </w:r>
            <w:r w:rsidRPr="00A27FD5">
              <w:rPr>
                <w:i/>
                <w:iCs/>
                <w:sz w:val="20"/>
                <w:vertAlign w:val="subscript"/>
                <w:lang w:val="fr-FR"/>
              </w:rPr>
              <w:t>ated,c</w:t>
            </w:r>
            <w:r w:rsidRPr="00A27FD5">
              <w:rPr>
                <w:sz w:val="20"/>
                <w:vertAlign w:val="subscript"/>
                <w:lang w:val="fr-FR"/>
              </w:rPr>
              <w:t xml:space="preserve"> </w:t>
            </w:r>
            <w:r w:rsidR="001E0470" w:rsidRPr="00A27FD5">
              <w:rPr>
                <w:sz w:val="20"/>
                <w:lang w:val="fr-FR"/>
              </w:rPr>
              <w:t>−</w:t>
            </w:r>
            <w:r w:rsidRPr="00A27FD5">
              <w:rPr>
                <w:sz w:val="20"/>
                <w:lang w:val="fr-FR"/>
              </w:rPr>
              <w:t xml:space="preserve"> 64,3dB, </w:t>
            </w:r>
            <w:r w:rsidR="001E0470" w:rsidRPr="00A27FD5">
              <w:rPr>
                <w:sz w:val="20"/>
                <w:lang w:val="fr-FR"/>
              </w:rPr>
              <w:t>−</w:t>
            </w:r>
            <w:r w:rsidRPr="00A27FD5">
              <w:rPr>
                <w:sz w:val="20"/>
                <w:lang w:val="fr-FR"/>
              </w:rPr>
              <w:t>40 dBm)</w:t>
            </w:r>
          </w:p>
        </w:tc>
        <w:tc>
          <w:tcPr>
            <w:tcW w:w="1133" w:type="dxa"/>
            <w:tcBorders>
              <w:top w:val="single" w:sz="4" w:space="0" w:color="auto"/>
              <w:left w:val="single" w:sz="4" w:space="0" w:color="auto"/>
              <w:bottom w:val="single" w:sz="4" w:space="0" w:color="auto"/>
              <w:right w:val="single" w:sz="4" w:space="0" w:color="auto"/>
            </w:tcBorders>
          </w:tcPr>
          <w:p w14:paraId="48171681"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566C5AF" w14:textId="77777777" w:rsidTr="004F5052">
        <w:trPr>
          <w:jc w:val="center"/>
        </w:trPr>
        <w:tc>
          <w:tcPr>
            <w:tcW w:w="9640" w:type="dxa"/>
            <w:gridSpan w:val="4"/>
            <w:tcBorders>
              <w:top w:val="nil"/>
              <w:left w:val="nil"/>
              <w:bottom w:val="nil"/>
              <w:right w:val="nil"/>
            </w:tcBorders>
          </w:tcPr>
          <w:p w14:paraId="79E157CF" w14:textId="77777777" w:rsidR="004F5052" w:rsidRPr="00A27FD5" w:rsidRDefault="004F5052" w:rsidP="00A569F7">
            <w:pPr>
              <w:pStyle w:val="Tabletext"/>
              <w:keepNext/>
              <w:keepLines/>
              <w:rPr>
                <w:i/>
                <w:iCs/>
                <w:sz w:val="20"/>
                <w:lang w:val="fr-FR"/>
              </w:rPr>
            </w:pPr>
            <w:r w:rsidRPr="00A27FD5">
              <w:rPr>
                <w:i/>
                <w:iCs/>
                <w:sz w:val="20"/>
                <w:lang w:val="fr-FR"/>
              </w:rPr>
              <w:lastRenderedPageBreak/>
              <w:t>Notes relative au Tableau A1-51:</w:t>
            </w:r>
          </w:p>
          <w:p w14:paraId="4D83561F" w14:textId="6AD689B8" w:rsidR="006B3243" w:rsidRPr="00A27FD5" w:rsidRDefault="006B3243" w:rsidP="00A569F7">
            <w:pPr>
              <w:pStyle w:val="Tabletext"/>
              <w:keepNext/>
              <w:keepLines/>
              <w:rPr>
                <w:sz w:val="20"/>
                <w:lang w:val="fr-FR"/>
              </w:rPr>
            </w:pPr>
            <w:r w:rsidRPr="00A27FD5">
              <w:rPr>
                <w:sz w:val="20"/>
                <w:lang w:val="fr-FR"/>
              </w:rPr>
              <w:t>NOTE 1 – Pour une station de base pouvant fonctionner dans des portions de spectre non contiguës dans toute bande de fonctionnement, la limite minimale dans un intervalle entre sous-blocs est calculée comme étant la somme cumulative des contributions des deux sous-blocs adjacents situés de part et d'autre de cet intervalle, sauf pour les valeurs de </w:t>
            </w:r>
            <w:r w:rsidR="009C7FB4" w:rsidRPr="00A27FD5">
              <w:rPr>
                <w:sz w:val="20"/>
                <w:lang w:val="fr-FR"/>
              </w:rPr>
              <w:t>∆</w:t>
            </w:r>
            <w:r w:rsidRPr="00A27FD5">
              <w:rPr>
                <w:i/>
                <w:iCs/>
                <w:sz w:val="20"/>
                <w:lang w:val="fr-FR"/>
              </w:rPr>
              <w:t>f</w:t>
            </w:r>
            <w:r w:rsidRPr="00A27FD5">
              <w:rPr>
                <w:sz w:val="20"/>
                <w:lang w:val="fr-FR"/>
              </w:rPr>
              <w:t> </w:t>
            </w:r>
            <w:r w:rsidR="00AD4635" w:rsidRPr="00A27FD5">
              <w:rPr>
                <w:sz w:val="20"/>
                <w:lang w:val="fr-FR"/>
              </w:rPr>
              <w:t>≥</w:t>
            </w:r>
            <w:r w:rsidRPr="00A27FD5">
              <w:rPr>
                <w:sz w:val="20"/>
                <w:lang w:val="fr-FR"/>
              </w:rPr>
              <w:t> 10 MHz par rapport à ces sous</w:t>
            </w:r>
            <w:r w:rsidRPr="00A27FD5">
              <w:rPr>
                <w:sz w:val="20"/>
                <w:lang w:val="fr-FR"/>
              </w:rPr>
              <w:noBreakHyphen/>
              <w:t>blocs adjacents, pour lesquelles cette limite doit être de Max(</w:t>
            </w:r>
            <w:r w:rsidRPr="00A27FD5">
              <w:rPr>
                <w:i/>
                <w:iCs/>
                <w:sz w:val="20"/>
                <w:lang w:val="fr-FR"/>
              </w:rPr>
              <w:t>P</w:t>
            </w:r>
            <w:r w:rsidR="00696066" w:rsidRPr="00A27FD5">
              <w:rPr>
                <w:i/>
                <w:iCs/>
                <w:sz w:val="20"/>
                <w:vertAlign w:val="subscript"/>
                <w:lang w:val="fr-FR"/>
              </w:rPr>
              <w:t>ra</w:t>
            </w:r>
            <w:r w:rsidRPr="00A27FD5">
              <w:rPr>
                <w:i/>
                <w:iCs/>
                <w:sz w:val="20"/>
                <w:vertAlign w:val="subscript"/>
                <w:lang w:val="fr-FR"/>
              </w:rPr>
              <w:t>ted,c</w:t>
            </w:r>
            <w:r w:rsidRPr="00A27FD5">
              <w:rPr>
                <w:sz w:val="20"/>
                <w:lang w:val="fr-FR"/>
              </w:rPr>
              <w:t> </w:t>
            </w:r>
            <w:r w:rsidR="00696066" w:rsidRPr="00A27FD5">
              <w:rPr>
                <w:sz w:val="20"/>
                <w:lang w:val="fr-FR"/>
              </w:rPr>
              <w:t>−</w:t>
            </w:r>
            <w:r w:rsidRPr="00A27FD5">
              <w:rPr>
                <w:sz w:val="20"/>
                <w:lang w:val="fr-FR"/>
              </w:rPr>
              <w:t xml:space="preserve"> 57,3 dB, </w:t>
            </w:r>
            <w:r w:rsidR="00696066" w:rsidRPr="00A27FD5">
              <w:rPr>
                <w:sz w:val="20"/>
                <w:lang w:val="fr-FR"/>
              </w:rPr>
              <w:t>−</w:t>
            </w:r>
            <w:r w:rsidRPr="00A27FD5">
              <w:rPr>
                <w:sz w:val="20"/>
                <w:lang w:val="fr-FR"/>
              </w:rPr>
              <w:t>40 dBm)/100 kHz.</w:t>
            </w:r>
          </w:p>
          <w:p w14:paraId="428BB9E1" w14:textId="77777777" w:rsidR="006B3243" w:rsidRPr="00A27FD5" w:rsidRDefault="006B3243" w:rsidP="00A569F7">
            <w:pPr>
              <w:pStyle w:val="Tabletext"/>
              <w:rPr>
                <w:lang w:val="fr-FR"/>
              </w:rPr>
            </w:pPr>
            <w:r w:rsidRPr="00A27FD5">
              <w:rPr>
                <w:sz w:val="20"/>
                <w:lang w:val="fr-FR"/>
              </w:rPr>
              <w:t>NOTE 2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52BA6EFD" w14:textId="77777777" w:rsidR="006B3243" w:rsidRPr="00A27FD5" w:rsidRDefault="006B3243" w:rsidP="00A569F7">
      <w:pPr>
        <w:pStyle w:val="Tablefin"/>
        <w:rPr>
          <w:lang w:val="fr-FR"/>
        </w:rPr>
      </w:pPr>
    </w:p>
    <w:p w14:paraId="5540C463" w14:textId="77777777" w:rsidR="006B3243" w:rsidRPr="00A27FD5" w:rsidRDefault="006B3243" w:rsidP="00A569F7">
      <w:pPr>
        <w:pStyle w:val="Heading3"/>
        <w:rPr>
          <w:lang w:val="fr-FR"/>
        </w:rPr>
      </w:pPr>
      <w:r w:rsidRPr="00A27FD5">
        <w:rPr>
          <w:bCs/>
          <w:lang w:val="fr-FR"/>
        </w:rPr>
        <w:t>2.3.2E</w:t>
      </w:r>
      <w:r w:rsidRPr="00A27FD5">
        <w:rPr>
          <w:lang w:val="fr-FR"/>
        </w:rPr>
        <w:tab/>
      </w:r>
      <w:r w:rsidRPr="00A27FD5">
        <w:rPr>
          <w:bCs/>
          <w:lang w:val="fr-FR"/>
        </w:rPr>
        <w:t>Limites minimales pour une station de base desservant une zone étendue avec l'IoT à bande étroite autonome</w:t>
      </w:r>
    </w:p>
    <w:p w14:paraId="30BAFA0F" w14:textId="0E8E3200" w:rsidR="006B3243" w:rsidRPr="00A27FD5" w:rsidRDefault="006B3243" w:rsidP="00A569F7">
      <w:pPr>
        <w:rPr>
          <w:lang w:val="fr-FR"/>
        </w:rPr>
      </w:pPr>
      <w:r w:rsidRPr="00A27FD5">
        <w:rPr>
          <w:lang w:val="fr-FR"/>
        </w:rPr>
        <w:t xml:space="preserve">Pour les stations de base avec l'IoT à bande étroite autonome dans les bandes E-UTRA </w:t>
      </w:r>
      <w:r w:rsidR="007D7A35" w:rsidRPr="00A27FD5">
        <w:rPr>
          <w:lang w:val="fr-FR"/>
        </w:rPr>
        <w:t>≤</w:t>
      </w:r>
      <w:r w:rsidRPr="00A27FD5">
        <w:rPr>
          <w:lang w:val="fr-FR"/>
        </w:rPr>
        <w:t xml:space="preserve"> 3 GHz, les émissions ne doivent pas dépasser les niveaux maximaux indiqués dans le Tableau A1-52.</w:t>
      </w:r>
    </w:p>
    <w:p w14:paraId="1017E11A" w14:textId="77777777" w:rsidR="006B3243" w:rsidRPr="00A27FD5" w:rsidRDefault="006B3243" w:rsidP="00A569F7">
      <w:pPr>
        <w:pStyle w:val="TableNo"/>
        <w:rPr>
          <w:lang w:val="fr-FR"/>
        </w:rPr>
      </w:pPr>
      <w:r w:rsidRPr="00A27FD5">
        <w:rPr>
          <w:lang w:val="fr-FR"/>
        </w:rPr>
        <w:t>TABLEAU A1-52</w:t>
      </w:r>
    </w:p>
    <w:p w14:paraId="7F235924" w14:textId="09393359" w:rsidR="006B3243" w:rsidRPr="00A27FD5" w:rsidRDefault="006B3243" w:rsidP="00A569F7">
      <w:pPr>
        <w:pStyle w:val="Tabletitle"/>
        <w:rPr>
          <w:lang w:val="fr-FR"/>
        </w:rPr>
      </w:pPr>
      <w:r w:rsidRPr="00A27FD5">
        <w:rPr>
          <w:bCs/>
          <w:lang w:val="fr-FR"/>
        </w:rPr>
        <w:t>Limites des rayonnements non désirés dans la bande de fonctionnement</w:t>
      </w:r>
      <w:r w:rsidRPr="00A27FD5">
        <w:rPr>
          <w:bCs/>
          <w:lang w:val="fr-FR"/>
        </w:rPr>
        <w:br/>
        <w:t>dans le cas de stations de base avec l'IoT à bande étroite</w:t>
      </w:r>
      <w:r w:rsidRPr="00A27FD5">
        <w:rPr>
          <w:bCs/>
          <w:lang w:val="fr-FR"/>
        </w:rPr>
        <w:br/>
        <w:t xml:space="preserve">autonome (bandes E-UTRA </w:t>
      </w:r>
      <w:r w:rsidR="007D7A35" w:rsidRPr="00A27FD5">
        <w:rPr>
          <w:bCs/>
          <w:lang w:val="fr-FR"/>
        </w:rPr>
        <w:t>≤</w:t>
      </w:r>
      <w:r w:rsidRPr="00A27FD5">
        <w:rPr>
          <w:bCs/>
          <w:lang w:val="fr-FR"/>
        </w:rPr>
        <w:t xml:space="preserve">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097"/>
        <w:gridCol w:w="2705"/>
        <w:gridCol w:w="3702"/>
        <w:gridCol w:w="1140"/>
      </w:tblGrid>
      <w:tr w:rsidR="006B3243" w:rsidRPr="00A27FD5" w14:paraId="030D5DAC"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vAlign w:val="center"/>
          </w:tcPr>
          <w:p w14:paraId="0A1FAAD9" w14:textId="7A294235" w:rsidR="006B3243" w:rsidRPr="00A27FD5" w:rsidRDefault="006B3243"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704" w:type="dxa"/>
            <w:tcBorders>
              <w:top w:val="single" w:sz="4" w:space="0" w:color="auto"/>
              <w:left w:val="single" w:sz="4" w:space="0" w:color="auto"/>
              <w:bottom w:val="single" w:sz="4" w:space="0" w:color="auto"/>
              <w:right w:val="single" w:sz="4" w:space="0" w:color="auto"/>
            </w:tcBorders>
            <w:vAlign w:val="center"/>
          </w:tcPr>
          <w:p w14:paraId="7BEA088A" w14:textId="77777777" w:rsidR="006B3243" w:rsidRPr="00A27FD5" w:rsidRDefault="006B3243" w:rsidP="00A569F7">
            <w:pPr>
              <w:pStyle w:val="Tablehead"/>
              <w:rPr>
                <w:sz w:val="20"/>
                <w:lang w:val="fr-FR"/>
              </w:rPr>
            </w:pPr>
            <w:r w:rsidRPr="00A27FD5">
              <w:rPr>
                <w:sz w:val="20"/>
                <w:lang w:val="fr-FR"/>
              </w:rPr>
              <w:t>Décalage de la fréquence centrale du filtre de mesure, </w:t>
            </w:r>
            <w:r w:rsidRPr="00A27FD5">
              <w:rPr>
                <w:i/>
                <w:iCs/>
                <w:sz w:val="20"/>
                <w:lang w:val="fr-FR"/>
              </w:rPr>
              <w:t>f_offset</w:t>
            </w:r>
          </w:p>
        </w:tc>
        <w:tc>
          <w:tcPr>
            <w:tcW w:w="3700" w:type="dxa"/>
            <w:tcBorders>
              <w:top w:val="single" w:sz="4" w:space="0" w:color="auto"/>
              <w:left w:val="single" w:sz="4" w:space="0" w:color="auto"/>
              <w:bottom w:val="single" w:sz="4" w:space="0" w:color="auto"/>
              <w:right w:val="single" w:sz="4" w:space="0" w:color="auto"/>
            </w:tcBorders>
            <w:vAlign w:val="center"/>
          </w:tcPr>
          <w:p w14:paraId="5C56A1CC" w14:textId="77777777" w:rsidR="006B3243" w:rsidRPr="00A27FD5" w:rsidRDefault="006B3243" w:rsidP="00A569F7">
            <w:pPr>
              <w:pStyle w:val="Tablehead"/>
              <w:rPr>
                <w:sz w:val="20"/>
                <w:lang w:val="fr-FR"/>
              </w:rPr>
            </w:pPr>
            <w:r w:rsidRPr="00A27FD5">
              <w:rPr>
                <w:sz w:val="20"/>
                <w:lang w:val="fr-FR"/>
              </w:rPr>
              <w:t xml:space="preserve">Limite pour les tests </w:t>
            </w:r>
            <w:r w:rsidRPr="00A27FD5">
              <w:rPr>
                <w:bCs/>
                <w:sz w:val="20"/>
                <w:lang w:val="fr-FR"/>
              </w:rPr>
              <w:br/>
              <w:t>(Notes 1, 2, 3, 4)</w:t>
            </w:r>
          </w:p>
        </w:tc>
        <w:tc>
          <w:tcPr>
            <w:tcW w:w="1139" w:type="dxa"/>
            <w:tcBorders>
              <w:top w:val="single" w:sz="4" w:space="0" w:color="auto"/>
              <w:left w:val="single" w:sz="4" w:space="0" w:color="auto"/>
              <w:bottom w:val="single" w:sz="4" w:space="0" w:color="auto"/>
              <w:right w:val="single" w:sz="4" w:space="0" w:color="auto"/>
            </w:tcBorders>
            <w:vAlign w:val="center"/>
          </w:tcPr>
          <w:p w14:paraId="0289FF22" w14:textId="77777777" w:rsidR="006B3243" w:rsidRPr="00A27FD5" w:rsidRDefault="006B3243" w:rsidP="00A569F7">
            <w:pPr>
              <w:pStyle w:val="Tablehead"/>
              <w:rPr>
                <w:sz w:val="20"/>
                <w:lang w:val="fr-FR"/>
              </w:rPr>
            </w:pPr>
            <w:r w:rsidRPr="00A27FD5">
              <w:rPr>
                <w:bCs/>
                <w:sz w:val="20"/>
                <w:lang w:val="fr-FR"/>
              </w:rPr>
              <w:t>Largeur de bande de mesure (Note 8)</w:t>
            </w:r>
          </w:p>
        </w:tc>
      </w:tr>
      <w:tr w:rsidR="006B3243" w:rsidRPr="00A27FD5" w14:paraId="6A6F9B13"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32CF4A4E" w14:textId="5678D5E5" w:rsidR="006B3243" w:rsidRPr="00A27FD5" w:rsidRDefault="006B3243" w:rsidP="00AE2E8F">
            <w:pPr>
              <w:pStyle w:val="Tabletext"/>
              <w:keepNext/>
              <w:jc w:val="center"/>
              <w:rPr>
                <w:sz w:val="20"/>
                <w:lang w:val="fr-FR"/>
              </w:rPr>
            </w:pPr>
            <w:r w:rsidRPr="00A27FD5">
              <w:rPr>
                <w:sz w:val="20"/>
                <w:lang w:val="fr-FR" w:eastAsia="ja-JP"/>
              </w:rPr>
              <w:t xml:space="preserve">0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0,05 MHz</w:t>
            </w:r>
          </w:p>
        </w:tc>
        <w:tc>
          <w:tcPr>
            <w:tcW w:w="2704" w:type="dxa"/>
            <w:tcBorders>
              <w:top w:val="single" w:sz="4" w:space="0" w:color="auto"/>
              <w:left w:val="single" w:sz="4" w:space="0" w:color="auto"/>
              <w:bottom w:val="single" w:sz="4" w:space="0" w:color="auto"/>
              <w:right w:val="single" w:sz="4" w:space="0" w:color="auto"/>
            </w:tcBorders>
          </w:tcPr>
          <w:p w14:paraId="5562735D" w14:textId="00B8A053" w:rsidR="006B3243" w:rsidRPr="00A27FD5" w:rsidRDefault="006B3243" w:rsidP="00AE2E8F">
            <w:pPr>
              <w:pStyle w:val="Tabletext"/>
              <w:keepNext/>
              <w:jc w:val="center"/>
              <w:rPr>
                <w:sz w:val="20"/>
                <w:lang w:val="fr-FR"/>
              </w:rPr>
            </w:pPr>
            <w:r w:rsidRPr="00A27FD5">
              <w:rPr>
                <w:sz w:val="20"/>
                <w:lang w:val="fr-FR" w:eastAsia="ja-JP"/>
              </w:rPr>
              <w:t xml:space="preserve">0,015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&lt; 0,065 MHz</w:t>
            </w:r>
          </w:p>
        </w:tc>
        <w:tc>
          <w:tcPr>
            <w:tcW w:w="3700" w:type="dxa"/>
            <w:tcBorders>
              <w:top w:val="single" w:sz="4" w:space="0" w:color="auto"/>
              <w:left w:val="single" w:sz="4" w:space="0" w:color="auto"/>
              <w:bottom w:val="single" w:sz="4" w:space="0" w:color="auto"/>
              <w:right w:val="single" w:sz="4" w:space="0" w:color="auto"/>
            </w:tcBorders>
          </w:tcPr>
          <w:p w14:paraId="3CF09199" w14:textId="57DD0F70" w:rsidR="006B3243" w:rsidRPr="00A27FD5" w:rsidRDefault="0024344B" w:rsidP="00AE2E8F">
            <w:pPr>
              <w:keepNext/>
              <w:spacing w:before="40" w:after="40"/>
              <w:jc w:val="center"/>
              <w:rPr>
                <w:sz w:val="20"/>
                <w:lang w:val="fr-FR"/>
              </w:rPr>
            </w:pPr>
            <w:r w:rsidRPr="00A27FD5">
              <w:rPr>
                <w:position w:val="-46"/>
                <w:sz w:val="19"/>
                <w:szCs w:val="19"/>
                <w:lang w:val="fr-FR" w:eastAsia="ja-JP"/>
              </w:rPr>
              <w:object w:dxaOrig="4860" w:dyaOrig="1040" w14:anchorId="37CF0E0B">
                <v:shape id="_x0000_i1238" type="#_x0000_t75" style="width:176.85pt;height:45.45pt" o:ole="" fillcolor="window">
                  <v:imagedata r:id="rId117" o:title=""/>
                </v:shape>
                <o:OLEObject Type="Embed" ProgID="Equation.DSMT4" ShapeID="_x0000_i1238" DrawAspect="Content" ObjectID="_1804411899" r:id="rId118"/>
              </w:object>
            </w:r>
          </w:p>
        </w:tc>
        <w:tc>
          <w:tcPr>
            <w:tcW w:w="1139" w:type="dxa"/>
            <w:tcBorders>
              <w:top w:val="single" w:sz="4" w:space="0" w:color="auto"/>
              <w:left w:val="single" w:sz="4" w:space="0" w:color="auto"/>
              <w:bottom w:val="single" w:sz="4" w:space="0" w:color="auto"/>
              <w:right w:val="single" w:sz="4" w:space="0" w:color="auto"/>
            </w:tcBorders>
          </w:tcPr>
          <w:p w14:paraId="740E7A1D" w14:textId="77777777" w:rsidR="006B3243" w:rsidRPr="00A27FD5" w:rsidRDefault="006B3243" w:rsidP="00AE2E8F">
            <w:pPr>
              <w:pStyle w:val="Tabletext"/>
              <w:keepNext/>
              <w:jc w:val="center"/>
              <w:rPr>
                <w:sz w:val="20"/>
                <w:lang w:val="fr-FR"/>
              </w:rPr>
            </w:pPr>
            <w:r w:rsidRPr="00A27FD5">
              <w:rPr>
                <w:sz w:val="20"/>
                <w:lang w:val="fr-FR"/>
              </w:rPr>
              <w:t>30 kHz</w:t>
            </w:r>
          </w:p>
        </w:tc>
      </w:tr>
      <w:tr w:rsidR="006B3243" w:rsidRPr="00A27FD5" w14:paraId="635AE144" w14:textId="77777777" w:rsidTr="00A27FD5">
        <w:trPr>
          <w:trHeight w:val="1030"/>
          <w:jc w:val="center"/>
        </w:trPr>
        <w:tc>
          <w:tcPr>
            <w:tcW w:w="2096" w:type="dxa"/>
            <w:tcBorders>
              <w:top w:val="single" w:sz="4" w:space="0" w:color="auto"/>
              <w:left w:val="single" w:sz="4" w:space="0" w:color="auto"/>
              <w:bottom w:val="single" w:sz="4" w:space="0" w:color="auto"/>
              <w:right w:val="single" w:sz="4" w:space="0" w:color="auto"/>
            </w:tcBorders>
          </w:tcPr>
          <w:p w14:paraId="569D2183" w14:textId="6C40D829" w:rsidR="006B3243" w:rsidRPr="00A27FD5" w:rsidRDefault="006B3243" w:rsidP="00AE2E8F">
            <w:pPr>
              <w:pStyle w:val="Tabletext"/>
              <w:keepNext/>
              <w:jc w:val="center"/>
              <w:rPr>
                <w:sz w:val="20"/>
                <w:lang w:val="fr-FR"/>
              </w:rPr>
            </w:pPr>
            <w:r w:rsidRPr="00A27FD5">
              <w:rPr>
                <w:sz w:val="20"/>
                <w:lang w:val="fr-FR" w:eastAsia="ja-JP"/>
              </w:rPr>
              <w:t xml:space="preserve">0,05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0,15 MHz</w:t>
            </w:r>
          </w:p>
        </w:tc>
        <w:tc>
          <w:tcPr>
            <w:tcW w:w="2704" w:type="dxa"/>
            <w:tcBorders>
              <w:top w:val="single" w:sz="4" w:space="0" w:color="auto"/>
              <w:left w:val="single" w:sz="4" w:space="0" w:color="auto"/>
              <w:bottom w:val="single" w:sz="4" w:space="0" w:color="auto"/>
              <w:right w:val="single" w:sz="4" w:space="0" w:color="auto"/>
            </w:tcBorders>
          </w:tcPr>
          <w:p w14:paraId="651B70DC" w14:textId="4D71CA96" w:rsidR="006B3243" w:rsidRPr="00A27FD5" w:rsidRDefault="006B3243" w:rsidP="00AE2E8F">
            <w:pPr>
              <w:pStyle w:val="Tabletext"/>
              <w:keepNext/>
              <w:jc w:val="center"/>
              <w:rPr>
                <w:sz w:val="20"/>
                <w:lang w:val="fr-FR"/>
              </w:rPr>
            </w:pPr>
            <w:r w:rsidRPr="00A27FD5">
              <w:rPr>
                <w:sz w:val="20"/>
                <w:lang w:val="fr-FR" w:eastAsia="ja-JP"/>
              </w:rPr>
              <w:t xml:space="preserve">0,065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&lt; 0,165 MHz</w:t>
            </w:r>
          </w:p>
        </w:tc>
        <w:tc>
          <w:tcPr>
            <w:tcW w:w="3700" w:type="dxa"/>
            <w:tcBorders>
              <w:top w:val="single" w:sz="4" w:space="0" w:color="auto"/>
              <w:left w:val="single" w:sz="4" w:space="0" w:color="auto"/>
              <w:bottom w:val="single" w:sz="4" w:space="0" w:color="auto"/>
              <w:right w:val="single" w:sz="4" w:space="0" w:color="auto"/>
            </w:tcBorders>
          </w:tcPr>
          <w:p w14:paraId="68C592B1" w14:textId="653807AB" w:rsidR="006B3243" w:rsidRPr="00A27FD5" w:rsidRDefault="00F75B1E" w:rsidP="00AE2E8F">
            <w:pPr>
              <w:keepNext/>
              <w:spacing w:before="40" w:after="40"/>
              <w:jc w:val="center"/>
              <w:rPr>
                <w:sz w:val="20"/>
                <w:szCs w:val="16"/>
                <w:lang w:val="fr-FR"/>
              </w:rPr>
            </w:pPr>
            <w:r w:rsidRPr="00A27FD5">
              <w:rPr>
                <w:position w:val="-46"/>
                <w:sz w:val="19"/>
                <w:szCs w:val="19"/>
                <w:lang w:val="fr-FR" w:eastAsia="ja-JP"/>
              </w:rPr>
              <w:object w:dxaOrig="5040" w:dyaOrig="1040" w14:anchorId="54550193">
                <v:shape id="_x0000_i1239" type="#_x0000_t75" style="width:178.1pt;height:42.95pt" o:ole="" fillcolor="window">
                  <v:imagedata r:id="rId119" o:title=""/>
                </v:shape>
                <o:OLEObject Type="Embed" ProgID="Equation.DSMT4" ShapeID="_x0000_i1239" DrawAspect="Content" ObjectID="_1804411900" r:id="rId120"/>
              </w:object>
            </w:r>
          </w:p>
        </w:tc>
        <w:tc>
          <w:tcPr>
            <w:tcW w:w="1139" w:type="dxa"/>
            <w:tcBorders>
              <w:top w:val="single" w:sz="4" w:space="0" w:color="auto"/>
              <w:left w:val="single" w:sz="4" w:space="0" w:color="auto"/>
              <w:bottom w:val="single" w:sz="4" w:space="0" w:color="auto"/>
              <w:right w:val="single" w:sz="4" w:space="0" w:color="auto"/>
            </w:tcBorders>
          </w:tcPr>
          <w:p w14:paraId="7E998A48" w14:textId="77777777" w:rsidR="006B3243" w:rsidRPr="00A27FD5" w:rsidRDefault="006B3243" w:rsidP="00AE2E8F">
            <w:pPr>
              <w:pStyle w:val="Tabletext"/>
              <w:keepNext/>
              <w:jc w:val="center"/>
              <w:rPr>
                <w:sz w:val="20"/>
                <w:lang w:val="fr-FR"/>
              </w:rPr>
            </w:pPr>
            <w:r w:rsidRPr="00A27FD5">
              <w:rPr>
                <w:sz w:val="20"/>
                <w:lang w:val="fr-FR"/>
              </w:rPr>
              <w:t>30 kHz</w:t>
            </w:r>
          </w:p>
        </w:tc>
      </w:tr>
      <w:tr w:rsidR="006B3243" w:rsidRPr="00A27FD5" w14:paraId="4C267F64"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3080EA4F" w14:textId="3D143EB7" w:rsidR="006B3243" w:rsidRPr="00A27FD5" w:rsidRDefault="006B3243" w:rsidP="00AE2E8F">
            <w:pPr>
              <w:pStyle w:val="Tabletext"/>
              <w:jc w:val="center"/>
              <w:rPr>
                <w:sz w:val="20"/>
                <w:lang w:val="fr-FR"/>
              </w:rPr>
            </w:pPr>
            <w:r w:rsidRPr="00A27FD5">
              <w:rPr>
                <w:sz w:val="20"/>
                <w:lang w:val="fr-FR" w:eastAsia="ja-JP"/>
              </w:rPr>
              <w:t xml:space="preserve">0,15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0,2 MHz</w:t>
            </w:r>
          </w:p>
        </w:tc>
        <w:tc>
          <w:tcPr>
            <w:tcW w:w="2704" w:type="dxa"/>
            <w:tcBorders>
              <w:top w:val="single" w:sz="4" w:space="0" w:color="auto"/>
              <w:left w:val="single" w:sz="4" w:space="0" w:color="auto"/>
              <w:bottom w:val="single" w:sz="4" w:space="0" w:color="auto"/>
              <w:right w:val="single" w:sz="4" w:space="0" w:color="auto"/>
            </w:tcBorders>
          </w:tcPr>
          <w:p w14:paraId="5CA9B529" w14:textId="18E0B8F6" w:rsidR="006B3243" w:rsidRPr="00A27FD5" w:rsidRDefault="006B3243" w:rsidP="00AE2E8F">
            <w:pPr>
              <w:pStyle w:val="Tabletext"/>
              <w:jc w:val="center"/>
              <w:rPr>
                <w:sz w:val="20"/>
                <w:lang w:val="fr-FR"/>
              </w:rPr>
            </w:pPr>
            <w:r w:rsidRPr="00A27FD5">
              <w:rPr>
                <w:sz w:val="20"/>
                <w:lang w:val="fr-FR" w:eastAsia="ja-JP"/>
              </w:rPr>
              <w:t>0,1</w:t>
            </w:r>
            <w:r w:rsidRPr="00A27FD5">
              <w:rPr>
                <w:sz w:val="20"/>
                <w:lang w:val="fr-FR" w:eastAsia="zh-CN"/>
              </w:rPr>
              <w:t>6</w:t>
            </w:r>
            <w:r w:rsidRPr="00A27FD5">
              <w:rPr>
                <w:sz w:val="20"/>
                <w:lang w:val="fr-FR" w:eastAsia="ja-JP"/>
              </w:rPr>
              <w:t xml:space="preserve">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&lt; 0,215 MHz</w:t>
            </w:r>
          </w:p>
        </w:tc>
        <w:tc>
          <w:tcPr>
            <w:tcW w:w="3700" w:type="dxa"/>
            <w:tcBorders>
              <w:top w:val="single" w:sz="4" w:space="0" w:color="auto"/>
              <w:left w:val="single" w:sz="4" w:space="0" w:color="auto"/>
              <w:bottom w:val="single" w:sz="4" w:space="0" w:color="auto"/>
              <w:right w:val="single" w:sz="4" w:space="0" w:color="auto"/>
            </w:tcBorders>
          </w:tcPr>
          <w:p w14:paraId="7597C546" w14:textId="77777777" w:rsidR="006B3243" w:rsidRPr="00A27FD5" w:rsidRDefault="006B3243" w:rsidP="00AE2E8F">
            <w:pPr>
              <w:pStyle w:val="Tabletext"/>
              <w:jc w:val="center"/>
              <w:rPr>
                <w:sz w:val="20"/>
                <w:lang w:val="fr-FR"/>
              </w:rPr>
            </w:pPr>
            <w:r w:rsidRPr="00A27FD5">
              <w:rPr>
                <w:sz w:val="20"/>
                <w:lang w:val="fr-FR"/>
              </w:rPr>
              <w:t>−12,5 dBm</w:t>
            </w:r>
          </w:p>
        </w:tc>
        <w:tc>
          <w:tcPr>
            <w:tcW w:w="1139" w:type="dxa"/>
            <w:tcBorders>
              <w:top w:val="single" w:sz="4" w:space="0" w:color="auto"/>
              <w:left w:val="single" w:sz="4" w:space="0" w:color="auto"/>
              <w:bottom w:val="single" w:sz="4" w:space="0" w:color="auto"/>
              <w:right w:val="single" w:sz="4" w:space="0" w:color="auto"/>
            </w:tcBorders>
          </w:tcPr>
          <w:p w14:paraId="5A781766" w14:textId="77777777" w:rsidR="006B3243" w:rsidRPr="00A27FD5" w:rsidRDefault="006B3243" w:rsidP="00AE2E8F">
            <w:pPr>
              <w:pStyle w:val="Tabletext"/>
              <w:jc w:val="center"/>
              <w:rPr>
                <w:sz w:val="20"/>
                <w:lang w:val="fr-FR"/>
              </w:rPr>
            </w:pPr>
            <w:r w:rsidRPr="00A27FD5">
              <w:rPr>
                <w:sz w:val="20"/>
                <w:lang w:val="fr-FR"/>
              </w:rPr>
              <w:t>30 kHz</w:t>
            </w:r>
          </w:p>
        </w:tc>
      </w:tr>
      <w:tr w:rsidR="006B3243" w:rsidRPr="00A27FD5" w14:paraId="6E5C5207"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7BF20946" w14:textId="0EC024B0" w:rsidR="006B3243" w:rsidRPr="00A27FD5" w:rsidRDefault="006B3243" w:rsidP="00AE2E8F">
            <w:pPr>
              <w:pStyle w:val="Tabletext"/>
              <w:jc w:val="center"/>
              <w:rPr>
                <w:sz w:val="20"/>
                <w:lang w:val="fr-FR"/>
              </w:rPr>
            </w:pPr>
            <w:r w:rsidRPr="00A27FD5">
              <w:rPr>
                <w:sz w:val="20"/>
                <w:lang w:val="fr-FR" w:eastAsia="ja-JP"/>
              </w:rPr>
              <w:t xml:space="preserve">0,2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1 MHz</w:t>
            </w:r>
          </w:p>
        </w:tc>
        <w:tc>
          <w:tcPr>
            <w:tcW w:w="2704" w:type="dxa"/>
            <w:tcBorders>
              <w:top w:val="single" w:sz="4" w:space="0" w:color="auto"/>
              <w:left w:val="single" w:sz="4" w:space="0" w:color="auto"/>
              <w:bottom w:val="single" w:sz="4" w:space="0" w:color="auto"/>
              <w:right w:val="single" w:sz="4" w:space="0" w:color="auto"/>
            </w:tcBorders>
          </w:tcPr>
          <w:p w14:paraId="0F5ABC7E" w14:textId="12E9B285" w:rsidR="006B3243" w:rsidRPr="00A27FD5" w:rsidRDefault="006B3243" w:rsidP="00AE2E8F">
            <w:pPr>
              <w:pStyle w:val="Tabletext"/>
              <w:jc w:val="center"/>
              <w:rPr>
                <w:sz w:val="20"/>
                <w:lang w:val="fr-FR"/>
              </w:rPr>
            </w:pPr>
            <w:r w:rsidRPr="00A27FD5">
              <w:rPr>
                <w:sz w:val="20"/>
                <w:lang w:val="fr-FR" w:eastAsia="ja-JP"/>
              </w:rPr>
              <w:t xml:space="preserve">0,215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&lt; 1,015 MHz</w:t>
            </w:r>
          </w:p>
        </w:tc>
        <w:tc>
          <w:tcPr>
            <w:tcW w:w="3700" w:type="dxa"/>
            <w:tcBorders>
              <w:top w:val="single" w:sz="4" w:space="0" w:color="auto"/>
              <w:left w:val="single" w:sz="4" w:space="0" w:color="auto"/>
              <w:bottom w:val="single" w:sz="4" w:space="0" w:color="auto"/>
              <w:right w:val="single" w:sz="4" w:space="0" w:color="auto"/>
            </w:tcBorders>
          </w:tcPr>
          <w:p w14:paraId="26FDDD34" w14:textId="77777777" w:rsidR="006B3243" w:rsidRPr="00A27FD5" w:rsidRDefault="006B3243" w:rsidP="00AE2E8F">
            <w:pPr>
              <w:spacing w:before="40" w:after="40"/>
              <w:jc w:val="center"/>
              <w:rPr>
                <w:sz w:val="20"/>
                <w:lang w:val="fr-FR"/>
              </w:rPr>
            </w:pPr>
            <w:r w:rsidRPr="00A27FD5">
              <w:rPr>
                <w:position w:val="-26"/>
                <w:lang w:val="fr-FR"/>
              </w:rPr>
              <w:object w:dxaOrig="3360" w:dyaOrig="620" w14:anchorId="1B3E0490">
                <v:shape id="_x0000_i1237" type="#_x0000_t75" style="width:166.75pt;height:27.8pt" o:ole="">
                  <v:imagedata r:id="rId121" o:title=""/>
                </v:shape>
                <o:OLEObject Type="Embed" ProgID="Equation.DSMT4" ShapeID="_x0000_i1237" DrawAspect="Content" ObjectID="_1804411901" r:id="rId122"/>
              </w:object>
            </w:r>
          </w:p>
        </w:tc>
        <w:tc>
          <w:tcPr>
            <w:tcW w:w="1139" w:type="dxa"/>
            <w:tcBorders>
              <w:top w:val="single" w:sz="4" w:space="0" w:color="auto"/>
              <w:left w:val="single" w:sz="4" w:space="0" w:color="auto"/>
              <w:bottom w:val="single" w:sz="4" w:space="0" w:color="auto"/>
              <w:right w:val="single" w:sz="4" w:space="0" w:color="auto"/>
            </w:tcBorders>
          </w:tcPr>
          <w:p w14:paraId="741BECE7" w14:textId="77777777" w:rsidR="006B3243" w:rsidRPr="00A27FD5" w:rsidRDefault="006B3243" w:rsidP="00AE2E8F">
            <w:pPr>
              <w:pStyle w:val="Tabletext"/>
              <w:jc w:val="center"/>
              <w:rPr>
                <w:sz w:val="20"/>
                <w:lang w:val="fr-FR"/>
              </w:rPr>
            </w:pPr>
            <w:r w:rsidRPr="00A27FD5">
              <w:rPr>
                <w:sz w:val="20"/>
                <w:lang w:val="fr-FR"/>
              </w:rPr>
              <w:t>30 kHz</w:t>
            </w:r>
          </w:p>
        </w:tc>
      </w:tr>
      <w:tr w:rsidR="006B3243" w:rsidRPr="00A27FD5" w14:paraId="79EAD51E"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66C3B6F9" w14:textId="77777777" w:rsidR="006B3243" w:rsidRPr="00A27FD5" w:rsidRDefault="006B3243" w:rsidP="00AE2E8F">
            <w:pPr>
              <w:pStyle w:val="Tabletext"/>
              <w:jc w:val="center"/>
              <w:rPr>
                <w:sz w:val="20"/>
                <w:lang w:val="fr-FR"/>
              </w:rPr>
            </w:pPr>
            <w:r w:rsidRPr="00A27FD5">
              <w:rPr>
                <w:sz w:val="20"/>
                <w:lang w:val="fr-FR" w:eastAsia="ja-JP"/>
              </w:rPr>
              <w:t>(Note 6)</w:t>
            </w:r>
          </w:p>
        </w:tc>
        <w:tc>
          <w:tcPr>
            <w:tcW w:w="2704" w:type="dxa"/>
            <w:tcBorders>
              <w:top w:val="single" w:sz="4" w:space="0" w:color="auto"/>
              <w:left w:val="single" w:sz="4" w:space="0" w:color="auto"/>
              <w:bottom w:val="single" w:sz="4" w:space="0" w:color="auto"/>
              <w:right w:val="single" w:sz="4" w:space="0" w:color="auto"/>
            </w:tcBorders>
          </w:tcPr>
          <w:p w14:paraId="7D4F65F7" w14:textId="015ED38E" w:rsidR="006B3243" w:rsidRPr="00A27FD5" w:rsidRDefault="006B3243" w:rsidP="00AE2E8F">
            <w:pPr>
              <w:pStyle w:val="Tabletext"/>
              <w:jc w:val="center"/>
              <w:rPr>
                <w:sz w:val="20"/>
                <w:lang w:val="fr-FR"/>
              </w:rPr>
            </w:pPr>
            <w:r w:rsidRPr="00A27FD5">
              <w:rPr>
                <w:sz w:val="20"/>
                <w:lang w:val="fr-FR" w:eastAsia="ja-JP"/>
              </w:rPr>
              <w:t xml:space="preserve">1,015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&lt; 1,5</w:t>
            </w:r>
            <w:r w:rsidR="00696066" w:rsidRPr="00A27FD5">
              <w:rPr>
                <w:sz w:val="20"/>
                <w:lang w:val="fr-FR" w:eastAsia="ja-JP"/>
              </w:rPr>
              <w:t> </w:t>
            </w:r>
            <w:r w:rsidRPr="00A27FD5">
              <w:rPr>
                <w:sz w:val="20"/>
                <w:lang w:val="fr-FR" w:eastAsia="ja-JP"/>
              </w:rPr>
              <w:t>MHz</w:t>
            </w:r>
          </w:p>
        </w:tc>
        <w:tc>
          <w:tcPr>
            <w:tcW w:w="3700" w:type="dxa"/>
            <w:tcBorders>
              <w:top w:val="single" w:sz="4" w:space="0" w:color="auto"/>
              <w:left w:val="single" w:sz="4" w:space="0" w:color="auto"/>
              <w:bottom w:val="single" w:sz="4" w:space="0" w:color="auto"/>
              <w:right w:val="single" w:sz="4" w:space="0" w:color="auto"/>
            </w:tcBorders>
          </w:tcPr>
          <w:p w14:paraId="6A07AA11" w14:textId="3A97A351" w:rsidR="006B3243" w:rsidRPr="00A27FD5" w:rsidRDefault="009E1432" w:rsidP="00AE2E8F">
            <w:pPr>
              <w:pStyle w:val="Tabletext"/>
              <w:jc w:val="center"/>
              <w:rPr>
                <w:sz w:val="20"/>
                <w:lang w:val="fr-FR"/>
              </w:rPr>
            </w:pPr>
            <w:r w:rsidRPr="00A27FD5">
              <w:rPr>
                <w:sz w:val="20"/>
                <w:lang w:val="fr-FR"/>
              </w:rPr>
              <w:t>−</w:t>
            </w:r>
            <w:r w:rsidR="006B3243" w:rsidRPr="00A27FD5">
              <w:rPr>
                <w:sz w:val="20"/>
                <w:lang w:val="fr-FR"/>
              </w:rPr>
              <w:t>24,5 dBm</w:t>
            </w:r>
          </w:p>
        </w:tc>
        <w:tc>
          <w:tcPr>
            <w:tcW w:w="1139" w:type="dxa"/>
            <w:tcBorders>
              <w:top w:val="single" w:sz="4" w:space="0" w:color="auto"/>
              <w:left w:val="single" w:sz="4" w:space="0" w:color="auto"/>
              <w:bottom w:val="single" w:sz="4" w:space="0" w:color="auto"/>
              <w:right w:val="single" w:sz="4" w:space="0" w:color="auto"/>
            </w:tcBorders>
          </w:tcPr>
          <w:p w14:paraId="43143966" w14:textId="77777777" w:rsidR="006B3243" w:rsidRPr="00A27FD5" w:rsidRDefault="006B3243" w:rsidP="00AE2E8F">
            <w:pPr>
              <w:pStyle w:val="Tabletext"/>
              <w:jc w:val="center"/>
              <w:rPr>
                <w:sz w:val="20"/>
                <w:lang w:val="fr-FR"/>
              </w:rPr>
            </w:pPr>
            <w:r w:rsidRPr="00A27FD5">
              <w:rPr>
                <w:sz w:val="20"/>
                <w:lang w:val="fr-FR"/>
              </w:rPr>
              <w:t>30 kHz</w:t>
            </w:r>
          </w:p>
        </w:tc>
      </w:tr>
      <w:tr w:rsidR="006B3243" w:rsidRPr="00A27FD5" w14:paraId="217CA4AD"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40FEE2A6" w14:textId="07C30687" w:rsidR="006B3243" w:rsidRPr="00A27FD5" w:rsidRDefault="006B3243" w:rsidP="00AE2E8F">
            <w:pPr>
              <w:pStyle w:val="Tabletext"/>
              <w:jc w:val="center"/>
              <w:rPr>
                <w:sz w:val="20"/>
                <w:lang w:val="fr-FR"/>
              </w:rPr>
            </w:pPr>
            <w:r w:rsidRPr="00A27FD5">
              <w:rPr>
                <w:rFonts w:cs="v5.0.0"/>
                <w:sz w:val="20"/>
                <w:lang w:val="fr-FR" w:eastAsia="ja-JP"/>
              </w:rPr>
              <w:t xml:space="preserve">1 MHz </w:t>
            </w:r>
            <w:r w:rsidR="007D7A35" w:rsidRPr="00A27FD5">
              <w:rPr>
                <w:rFonts w:cs="v5.0.0"/>
                <w:sz w:val="20"/>
                <w:lang w:val="fr-FR" w:eastAsia="ja-JP"/>
              </w:rPr>
              <w:t>≤</w:t>
            </w:r>
            <w:r w:rsidRPr="00A27FD5">
              <w:rPr>
                <w:rFonts w:cs="v5.0.0"/>
                <w:sz w:val="20"/>
                <w:lang w:val="fr-FR" w:eastAsia="ja-JP"/>
              </w:rPr>
              <w:t xml:space="preserve"> </w:t>
            </w:r>
            <w:r w:rsidR="009C7FB4" w:rsidRPr="00A27FD5">
              <w:rPr>
                <w:rFonts w:cs="v5.0.0"/>
                <w:sz w:val="20"/>
                <w:lang w:val="fr-FR" w:eastAsia="ja-JP"/>
              </w:rPr>
              <w:t>∆</w:t>
            </w:r>
            <w:r w:rsidRPr="00A27FD5">
              <w:rPr>
                <w:rFonts w:cs="v5.0.0"/>
                <w:i/>
                <w:iCs/>
                <w:sz w:val="20"/>
                <w:lang w:val="fr-FR" w:eastAsia="ja-JP"/>
              </w:rPr>
              <w:t>f</w:t>
            </w:r>
            <w:r w:rsidRPr="00A27FD5">
              <w:rPr>
                <w:rFonts w:cs="v5.0.0"/>
                <w:sz w:val="20"/>
                <w:lang w:val="fr-FR" w:eastAsia="ja-JP"/>
              </w:rPr>
              <w:t xml:space="preserve"> </w:t>
            </w:r>
            <w:r w:rsidR="007D7A35" w:rsidRPr="00A27FD5">
              <w:rPr>
                <w:rFonts w:cs="Arial"/>
                <w:sz w:val="20"/>
                <w:lang w:val="fr-FR" w:eastAsia="ja-JP"/>
              </w:rPr>
              <w:t>≤</w:t>
            </w:r>
            <w:r w:rsidRPr="00A27FD5">
              <w:rPr>
                <w:rFonts w:cs="Arial"/>
                <w:sz w:val="20"/>
                <w:lang w:val="fr-FR" w:eastAsia="ja-JP"/>
              </w:rPr>
              <w:t xml:space="preserve"> </w:t>
            </w:r>
            <w:r w:rsidRPr="00A27FD5">
              <w:rPr>
                <w:sz w:val="20"/>
                <w:lang w:val="fr-FR" w:eastAsia="ja-JP"/>
              </w:rPr>
              <w:t>min(</w:t>
            </w:r>
            <w:r w:rsidR="009C7FB4" w:rsidRPr="00A27FD5">
              <w:rPr>
                <w:sz w:val="20"/>
                <w:lang w:val="fr-FR" w:eastAsia="ja-JP"/>
              </w:rPr>
              <w:t>∆</w:t>
            </w:r>
            <w:r w:rsidRPr="00A27FD5">
              <w:rPr>
                <w:i/>
                <w:iCs/>
                <w:sz w:val="20"/>
                <w:lang w:val="fr-FR" w:eastAsia="ja-JP"/>
              </w:rPr>
              <w:t>f</w:t>
            </w:r>
            <w:r w:rsidRPr="00A27FD5">
              <w:rPr>
                <w:sz w:val="20"/>
                <w:vertAlign w:val="subscript"/>
                <w:lang w:val="fr-FR" w:eastAsia="ja-JP"/>
              </w:rPr>
              <w:t>max</w:t>
            </w:r>
            <w:r w:rsidRPr="00A27FD5">
              <w:rPr>
                <w:sz w:val="20"/>
                <w:lang w:val="fr-FR" w:eastAsia="ja-JP"/>
              </w:rPr>
              <w:t>, 10 MHz)</w:t>
            </w:r>
          </w:p>
        </w:tc>
        <w:tc>
          <w:tcPr>
            <w:tcW w:w="2704" w:type="dxa"/>
            <w:tcBorders>
              <w:top w:val="single" w:sz="4" w:space="0" w:color="auto"/>
              <w:left w:val="single" w:sz="4" w:space="0" w:color="auto"/>
              <w:bottom w:val="single" w:sz="4" w:space="0" w:color="auto"/>
              <w:right w:val="single" w:sz="4" w:space="0" w:color="auto"/>
            </w:tcBorders>
          </w:tcPr>
          <w:p w14:paraId="0D49D2CC" w14:textId="64CE24F2" w:rsidR="006B3243" w:rsidRPr="00A27FD5" w:rsidRDefault="006B3243" w:rsidP="00AE2E8F">
            <w:pPr>
              <w:pStyle w:val="Tabletext"/>
              <w:jc w:val="center"/>
              <w:rPr>
                <w:sz w:val="20"/>
                <w:lang w:val="fr-FR"/>
              </w:rPr>
            </w:pPr>
            <w:r w:rsidRPr="00A27FD5">
              <w:rPr>
                <w:sz w:val="20"/>
                <w:lang w:val="fr-FR" w:eastAsia="ja-JP"/>
              </w:rPr>
              <w:t xml:space="preserve">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&lt; min(</w:t>
            </w:r>
            <w:r w:rsidRPr="00A27FD5">
              <w:rPr>
                <w:i/>
                <w:iCs/>
                <w:sz w:val="20"/>
                <w:lang w:val="fr-FR" w:eastAsia="ja-JP"/>
              </w:rPr>
              <w:t>f_offset</w:t>
            </w:r>
            <w:r w:rsidRPr="00A27FD5">
              <w:rPr>
                <w:sz w:val="20"/>
                <w:vertAlign w:val="subscript"/>
                <w:lang w:val="fr-FR" w:eastAsia="ja-JP"/>
              </w:rPr>
              <w:t>max</w:t>
            </w:r>
            <w:r w:rsidRPr="00A27FD5">
              <w:rPr>
                <w:sz w:val="20"/>
                <w:lang w:val="fr-FR" w:eastAsia="ja-JP"/>
              </w:rPr>
              <w:t>, 10,5 MHz)</w:t>
            </w:r>
          </w:p>
        </w:tc>
        <w:tc>
          <w:tcPr>
            <w:tcW w:w="3700" w:type="dxa"/>
            <w:tcBorders>
              <w:top w:val="single" w:sz="4" w:space="0" w:color="auto"/>
              <w:left w:val="single" w:sz="4" w:space="0" w:color="auto"/>
              <w:bottom w:val="single" w:sz="4" w:space="0" w:color="auto"/>
              <w:right w:val="single" w:sz="4" w:space="0" w:color="auto"/>
            </w:tcBorders>
          </w:tcPr>
          <w:p w14:paraId="6428A370" w14:textId="79AA8345" w:rsidR="006B3243" w:rsidRPr="00A27FD5" w:rsidRDefault="009E1432" w:rsidP="00AE2E8F">
            <w:pPr>
              <w:pStyle w:val="Tabletext"/>
              <w:jc w:val="center"/>
              <w:rPr>
                <w:sz w:val="20"/>
                <w:lang w:val="fr-FR"/>
              </w:rPr>
            </w:pPr>
            <w:r w:rsidRPr="00A27FD5">
              <w:rPr>
                <w:sz w:val="20"/>
                <w:lang w:val="fr-FR"/>
              </w:rPr>
              <w:t>−</w:t>
            </w:r>
            <w:r w:rsidR="006B3243" w:rsidRPr="00A27FD5">
              <w:rPr>
                <w:sz w:val="20"/>
                <w:lang w:val="fr-FR"/>
              </w:rPr>
              <w:t>11,5 dBm</w:t>
            </w:r>
          </w:p>
        </w:tc>
        <w:tc>
          <w:tcPr>
            <w:tcW w:w="1139" w:type="dxa"/>
            <w:tcBorders>
              <w:top w:val="single" w:sz="4" w:space="0" w:color="auto"/>
              <w:left w:val="single" w:sz="4" w:space="0" w:color="auto"/>
              <w:bottom w:val="single" w:sz="4" w:space="0" w:color="auto"/>
              <w:right w:val="single" w:sz="4" w:space="0" w:color="auto"/>
            </w:tcBorders>
          </w:tcPr>
          <w:p w14:paraId="0612FCE6" w14:textId="77777777" w:rsidR="006B3243" w:rsidRPr="00A27FD5" w:rsidRDefault="006B3243" w:rsidP="00AE2E8F">
            <w:pPr>
              <w:pStyle w:val="Tabletext"/>
              <w:jc w:val="center"/>
              <w:rPr>
                <w:sz w:val="20"/>
                <w:lang w:val="fr-FR"/>
              </w:rPr>
            </w:pPr>
            <w:r w:rsidRPr="00A27FD5">
              <w:rPr>
                <w:sz w:val="20"/>
                <w:lang w:val="fr-FR"/>
              </w:rPr>
              <w:t>1 MHz</w:t>
            </w:r>
          </w:p>
        </w:tc>
      </w:tr>
      <w:tr w:rsidR="006B3243" w:rsidRPr="00A27FD5" w14:paraId="19CD3F56" w14:textId="77777777" w:rsidTr="00A27FD5">
        <w:trPr>
          <w:jc w:val="center"/>
        </w:trPr>
        <w:tc>
          <w:tcPr>
            <w:tcW w:w="2096" w:type="dxa"/>
            <w:tcBorders>
              <w:top w:val="single" w:sz="4" w:space="0" w:color="auto"/>
              <w:left w:val="single" w:sz="4" w:space="0" w:color="auto"/>
              <w:bottom w:val="single" w:sz="4" w:space="0" w:color="auto"/>
              <w:right w:val="single" w:sz="4" w:space="0" w:color="auto"/>
            </w:tcBorders>
          </w:tcPr>
          <w:p w14:paraId="45C63F43" w14:textId="4D3B9757" w:rsidR="006B3243" w:rsidRPr="00A27FD5" w:rsidRDefault="006B3243" w:rsidP="00AE2E8F">
            <w:pPr>
              <w:pStyle w:val="Tabletext"/>
              <w:jc w:val="center"/>
              <w:rPr>
                <w:sz w:val="20"/>
                <w:lang w:val="fr-FR"/>
              </w:rPr>
            </w:pPr>
            <w:r w:rsidRPr="00A27FD5">
              <w:rPr>
                <w:sz w:val="20"/>
                <w:lang w:val="fr-FR" w:eastAsia="ja-JP"/>
              </w:rPr>
              <w:t xml:space="preserve">10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w:t>
            </w:r>
            <w:r w:rsidR="007D7A35" w:rsidRPr="00A27FD5">
              <w:rPr>
                <w:rFonts w:cs="Arial"/>
                <w:sz w:val="20"/>
                <w:lang w:val="fr-FR" w:eastAsia="ja-JP"/>
              </w:rPr>
              <w:t>≤</w:t>
            </w:r>
            <w:r w:rsidRPr="00A27FD5">
              <w:rPr>
                <w:rFonts w:cs="Arial"/>
                <w:sz w:val="20"/>
                <w:lang w:val="fr-FR" w:eastAsia="ja-JP"/>
              </w:rPr>
              <w:t xml:space="preserve"> </w:t>
            </w:r>
            <w:r w:rsidR="009C7FB4" w:rsidRPr="00A27FD5">
              <w:rPr>
                <w:rFonts w:cs="Arial"/>
                <w:sz w:val="20"/>
                <w:lang w:val="fr-FR" w:eastAsia="ja-JP"/>
              </w:rPr>
              <w:t>∆</w:t>
            </w:r>
            <w:r w:rsidRPr="00A27FD5">
              <w:rPr>
                <w:rFonts w:cs="Arial"/>
                <w:i/>
                <w:iCs/>
                <w:sz w:val="20"/>
                <w:lang w:val="fr-FR" w:eastAsia="ja-JP"/>
              </w:rPr>
              <w:t>f</w:t>
            </w:r>
            <w:r w:rsidRPr="00A27FD5">
              <w:rPr>
                <w:rFonts w:cs="Arial"/>
                <w:sz w:val="20"/>
                <w:vertAlign w:val="subscript"/>
                <w:lang w:val="fr-FR" w:eastAsia="ja-JP"/>
              </w:rPr>
              <w:t>max</w:t>
            </w:r>
          </w:p>
        </w:tc>
        <w:tc>
          <w:tcPr>
            <w:tcW w:w="2704" w:type="dxa"/>
            <w:tcBorders>
              <w:top w:val="single" w:sz="4" w:space="0" w:color="auto"/>
              <w:left w:val="single" w:sz="4" w:space="0" w:color="auto"/>
              <w:bottom w:val="single" w:sz="4" w:space="0" w:color="auto"/>
              <w:right w:val="single" w:sz="4" w:space="0" w:color="auto"/>
            </w:tcBorders>
          </w:tcPr>
          <w:p w14:paraId="6175D2F1" w14:textId="173104F1" w:rsidR="006B3243" w:rsidRPr="00A27FD5" w:rsidRDefault="006B3243" w:rsidP="00AE2E8F">
            <w:pPr>
              <w:pStyle w:val="Tabletext"/>
              <w:jc w:val="center"/>
              <w:rPr>
                <w:sz w:val="20"/>
                <w:lang w:val="fr-FR"/>
              </w:rPr>
            </w:pPr>
            <w:r w:rsidRPr="00A27FD5">
              <w:rPr>
                <w:sz w:val="20"/>
                <w:lang w:val="fr-FR" w:eastAsia="ja-JP"/>
              </w:rPr>
              <w:t xml:space="preserve">10,5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00167D67" w:rsidRPr="00A27FD5">
              <w:rPr>
                <w:sz w:val="20"/>
                <w:lang w:val="fr-FR" w:eastAsia="ja-JP"/>
              </w:rPr>
              <w:br/>
            </w:r>
            <w:r w:rsidRPr="00A27FD5">
              <w:rPr>
                <w:sz w:val="20"/>
                <w:lang w:val="fr-FR" w:eastAsia="ja-JP"/>
              </w:rPr>
              <w:t xml:space="preserve">&lt; </w:t>
            </w:r>
            <w:r w:rsidRPr="00A27FD5">
              <w:rPr>
                <w:i/>
                <w:iCs/>
                <w:sz w:val="20"/>
                <w:lang w:val="fr-FR" w:eastAsia="ja-JP"/>
              </w:rPr>
              <w:t>f_offset</w:t>
            </w:r>
            <w:r w:rsidRPr="00A27FD5">
              <w:rPr>
                <w:sz w:val="20"/>
                <w:vertAlign w:val="subscript"/>
                <w:lang w:val="fr-FR" w:eastAsia="ja-JP"/>
              </w:rPr>
              <w:t>max</w:t>
            </w:r>
          </w:p>
        </w:tc>
        <w:tc>
          <w:tcPr>
            <w:tcW w:w="3700" w:type="dxa"/>
            <w:tcBorders>
              <w:top w:val="single" w:sz="4" w:space="0" w:color="auto"/>
              <w:left w:val="single" w:sz="4" w:space="0" w:color="auto"/>
              <w:bottom w:val="single" w:sz="4" w:space="0" w:color="auto"/>
              <w:right w:val="single" w:sz="4" w:space="0" w:color="auto"/>
            </w:tcBorders>
          </w:tcPr>
          <w:p w14:paraId="002A4D15" w14:textId="3F4EF022" w:rsidR="006B3243" w:rsidRPr="00A27FD5" w:rsidRDefault="009E1432" w:rsidP="00AE2E8F">
            <w:pPr>
              <w:pStyle w:val="Tabletext"/>
              <w:jc w:val="center"/>
              <w:rPr>
                <w:sz w:val="20"/>
                <w:lang w:val="fr-FR"/>
              </w:rPr>
            </w:pPr>
            <w:r w:rsidRPr="00A27FD5">
              <w:rPr>
                <w:sz w:val="20"/>
                <w:lang w:val="fr-FR"/>
              </w:rPr>
              <w:t>−</w:t>
            </w:r>
            <w:r w:rsidR="006B3243" w:rsidRPr="00A27FD5">
              <w:rPr>
                <w:sz w:val="20"/>
                <w:lang w:val="fr-FR"/>
              </w:rPr>
              <w:t>15 dBm (Note 7)</w:t>
            </w:r>
          </w:p>
        </w:tc>
        <w:tc>
          <w:tcPr>
            <w:tcW w:w="1139" w:type="dxa"/>
            <w:tcBorders>
              <w:top w:val="single" w:sz="4" w:space="0" w:color="auto"/>
              <w:left w:val="single" w:sz="4" w:space="0" w:color="auto"/>
              <w:bottom w:val="single" w:sz="4" w:space="0" w:color="auto"/>
              <w:right w:val="single" w:sz="4" w:space="0" w:color="auto"/>
            </w:tcBorders>
          </w:tcPr>
          <w:p w14:paraId="71DBD6D3" w14:textId="77777777" w:rsidR="006B3243" w:rsidRPr="00A27FD5" w:rsidRDefault="006B3243" w:rsidP="00AE2E8F">
            <w:pPr>
              <w:pStyle w:val="Tabletext"/>
              <w:jc w:val="center"/>
              <w:rPr>
                <w:sz w:val="20"/>
                <w:lang w:val="fr-FR"/>
              </w:rPr>
            </w:pPr>
            <w:r w:rsidRPr="00A27FD5">
              <w:rPr>
                <w:sz w:val="20"/>
                <w:lang w:val="fr-FR"/>
              </w:rPr>
              <w:t>1 MHz</w:t>
            </w:r>
          </w:p>
        </w:tc>
      </w:tr>
      <w:tr w:rsidR="00A27FD5" w:rsidRPr="00A27FD5" w14:paraId="0AF5C276" w14:textId="77777777" w:rsidTr="00A27FD5">
        <w:trPr>
          <w:jc w:val="center"/>
        </w:trPr>
        <w:tc>
          <w:tcPr>
            <w:tcW w:w="9639" w:type="dxa"/>
            <w:gridSpan w:val="4"/>
            <w:tcBorders>
              <w:top w:val="single" w:sz="4" w:space="0" w:color="auto"/>
              <w:left w:val="nil"/>
              <w:bottom w:val="nil"/>
              <w:right w:val="nil"/>
            </w:tcBorders>
          </w:tcPr>
          <w:p w14:paraId="40B9D889" w14:textId="77777777" w:rsidR="00A27FD5" w:rsidRPr="00A27FD5" w:rsidRDefault="00A27FD5" w:rsidP="00A27FD5">
            <w:pPr>
              <w:pStyle w:val="Tabletext"/>
              <w:rPr>
                <w:sz w:val="20"/>
                <w:lang w:val="fr-FR"/>
              </w:rPr>
            </w:pPr>
            <w:r w:rsidRPr="00A27FD5">
              <w:rPr>
                <w:sz w:val="20"/>
                <w:lang w:val="fr-FR"/>
              </w:rPr>
              <w:t>NOTE 1 – Les limites indiquées dans ce tableau s'appliquent uniquement à un fonctionnement avec une porteuse avec l'IoT à bande étroite autonome adjacente au bord de la largeur de la bande RF de la station de base.</w:t>
            </w:r>
          </w:p>
          <w:p w14:paraId="329B4D6B" w14:textId="0ACA006B" w:rsidR="00A27FD5" w:rsidRPr="00A27FD5" w:rsidRDefault="00A27FD5" w:rsidP="00A27FD5">
            <w:pPr>
              <w:pStyle w:val="Tabletext"/>
              <w:rPr>
                <w:sz w:val="20"/>
                <w:lang w:val="fr-FR"/>
              </w:rPr>
            </w:pPr>
            <w:r w:rsidRPr="00A27FD5">
              <w:rPr>
                <w:sz w:val="20"/>
                <w:lang w:val="fr-FR"/>
              </w:rPr>
              <w:t>NOTE 2 – Pour une station de base pouvant fonctionner dans des portions de spectre non contiguës dans toute bande de fonctionnement, la limite minimale dans un intervalle entre sous-blocs est calculée comme étant la somme cumulative des contributions des sous-blocs adjacents situés de part et d'autre de cet intervalle.</w:t>
            </w:r>
          </w:p>
        </w:tc>
      </w:tr>
      <w:tr w:rsidR="004F5052" w:rsidRPr="00A27FD5" w14:paraId="624CC469" w14:textId="77777777" w:rsidTr="00A27FD5">
        <w:trPr>
          <w:jc w:val="center"/>
        </w:trPr>
        <w:tc>
          <w:tcPr>
            <w:tcW w:w="9639" w:type="dxa"/>
            <w:gridSpan w:val="4"/>
            <w:tcBorders>
              <w:top w:val="nil"/>
              <w:left w:val="nil"/>
              <w:bottom w:val="nil"/>
              <w:right w:val="nil"/>
            </w:tcBorders>
            <w:vAlign w:val="center"/>
          </w:tcPr>
          <w:p w14:paraId="33B3B96E" w14:textId="77777777" w:rsidR="00A27FD5" w:rsidRPr="00A27FD5" w:rsidRDefault="00A27FD5" w:rsidP="00A27FD5">
            <w:pPr>
              <w:pStyle w:val="Tabletext"/>
              <w:keepNext/>
              <w:keepLines/>
              <w:rPr>
                <w:i/>
                <w:iCs/>
                <w:sz w:val="20"/>
                <w:lang w:val="fr-FR"/>
              </w:rPr>
            </w:pPr>
            <w:r w:rsidRPr="00A27FD5">
              <w:rPr>
                <w:i/>
                <w:iCs/>
                <w:sz w:val="20"/>
                <w:lang w:val="fr-FR"/>
              </w:rPr>
              <w:lastRenderedPageBreak/>
              <w:t>Notes relatives au Tableau A1-52 (fin):</w:t>
            </w:r>
          </w:p>
          <w:p w14:paraId="5251E93D" w14:textId="77777777" w:rsidR="006C4917" w:rsidRPr="00A27FD5" w:rsidRDefault="004F5052" w:rsidP="00A27FD5">
            <w:pPr>
              <w:pStyle w:val="Tabletext"/>
              <w:keepNext/>
              <w:keepLines/>
              <w:rPr>
                <w:sz w:val="20"/>
                <w:lang w:val="fr-FR"/>
              </w:rPr>
            </w:pPr>
            <w:r w:rsidRPr="00A27FD5">
              <w:rPr>
                <w:sz w:val="20"/>
                <w:lang w:val="fr-FR"/>
              </w:rPr>
              <w:t>NOTE 3 – Pour une station de base fonctionnant dans plusieurs bandes avec un intervalle entre largeurs de bande</w:t>
            </w:r>
            <w:r w:rsidR="00E01160" w:rsidRPr="00A27FD5">
              <w:rPr>
                <w:sz w:val="20"/>
                <w:lang w:val="fr-FR"/>
              </w:rPr>
              <w:t> </w:t>
            </w:r>
            <w:r w:rsidRPr="00A27FD5">
              <w:rPr>
                <w:sz w:val="20"/>
                <w:lang w:val="fr-FR"/>
              </w:rPr>
              <w:t>RF &lt;</w:t>
            </w:r>
            <w:r w:rsidR="00E01160" w:rsidRPr="00A27FD5">
              <w:rPr>
                <w:sz w:val="20"/>
                <w:lang w:val="fr-FR"/>
              </w:rPr>
              <w:t> </w:t>
            </w:r>
            <w:r w:rsidRPr="00A27FD5">
              <w:rPr>
                <w:sz w:val="20"/>
                <w:lang w:val="fr-FR"/>
              </w:rPr>
              <w:t>20 MHz, la limite minimale à l'intérieur de cet intervalle est calculée comme étant la somme cumulative des contributions des sous-blocs adjacents ou de la largeur de bande RF situés de part et d'autre de cet intervalle.</w:t>
            </w:r>
          </w:p>
          <w:p w14:paraId="3647BEBB" w14:textId="77777777" w:rsidR="00A27FD5" w:rsidRPr="00A27FD5" w:rsidRDefault="00A27FD5" w:rsidP="00A27FD5">
            <w:pPr>
              <w:pStyle w:val="Tabletext"/>
              <w:rPr>
                <w:sz w:val="20"/>
                <w:lang w:val="fr-FR"/>
              </w:rPr>
            </w:pPr>
            <w:r w:rsidRPr="00A27FD5">
              <w:rPr>
                <w:sz w:val="20"/>
                <w:lang w:val="fr-FR"/>
              </w:rPr>
              <w:t xml:space="preserve">NOTE 4 – Dans le cas où la porteuse adjacente au bord de la largeur de bande RF est une porteuse avec l'IoT à bande étroite autonome, la valeur de X = </w:t>
            </w:r>
            <w:r w:rsidRPr="00A27FD5">
              <w:rPr>
                <w:i/>
                <w:iCs/>
                <w:sz w:val="20"/>
                <w:lang w:val="fr-FR"/>
              </w:rPr>
              <w:t>P</w:t>
            </w:r>
            <w:r w:rsidRPr="00A27FD5">
              <w:rPr>
                <w:i/>
                <w:iCs/>
                <w:sz w:val="20"/>
                <w:vertAlign w:val="subscript"/>
                <w:lang w:val="fr-FR"/>
              </w:rPr>
              <w:t>NB-IoTcarrier</w:t>
            </w:r>
            <w:r w:rsidRPr="00A27FD5">
              <w:rPr>
                <w:sz w:val="20"/>
                <w:lang w:val="fr-FR"/>
              </w:rPr>
              <w:t xml:space="preserve"> – 43, où </w:t>
            </w:r>
            <w:r w:rsidRPr="00A27FD5">
              <w:rPr>
                <w:i/>
                <w:iCs/>
                <w:sz w:val="20"/>
                <w:lang w:val="fr-FR"/>
              </w:rPr>
              <w:t>P</w:t>
            </w:r>
            <w:r w:rsidRPr="00A27FD5">
              <w:rPr>
                <w:i/>
                <w:iCs/>
                <w:sz w:val="20"/>
                <w:vertAlign w:val="subscript"/>
                <w:lang w:val="fr-FR"/>
              </w:rPr>
              <w:t>NB-IoTcarrier</w:t>
            </w:r>
            <w:r w:rsidRPr="00A27FD5">
              <w:rPr>
                <w:sz w:val="20"/>
                <w:lang w:val="fr-FR"/>
              </w:rPr>
              <w:t xml:space="preserve"> correspond au niveau de puissance de la porteuse avec l'IoT à bande étroite autonome adjacente au bord de la largeur de bande RF. Dans les autres cas, X = 0.</w:t>
            </w:r>
          </w:p>
          <w:p w14:paraId="796CCC72" w14:textId="77777777" w:rsidR="00A27FD5" w:rsidRPr="00A27FD5" w:rsidRDefault="00A27FD5" w:rsidP="00A27FD5">
            <w:pPr>
              <w:pStyle w:val="Tabletext"/>
              <w:rPr>
                <w:sz w:val="20"/>
                <w:lang w:val="fr-FR"/>
              </w:rPr>
            </w:pPr>
            <w:r w:rsidRPr="00A27FD5">
              <w:rPr>
                <w:sz w:val="20"/>
                <w:lang w:val="fr-FR"/>
              </w:rPr>
              <w:t>NOTE 5 – Pour les stations de base qui ne prennent en charge que le fonctionnement multiporteuse E-UTRA et NB</w:t>
            </w:r>
            <w:r w:rsidRPr="00A27FD5">
              <w:rPr>
                <w:sz w:val="20"/>
                <w:lang w:val="fr-FR"/>
              </w:rPr>
              <w:noBreakHyphen/>
              <w:t>IoT, les limites indiquées dans ce tableau ne s'appliquent pas à une station de base E-UTRA à partir de la version 8, qui est améliorée pour prendre en charge le fonctionnement multiporteuse E-UTRA et NB-IoT, si la mise à niveau n'affecte pas les parties RF existantes de l'unité radioélectrique liées aux limites de ce tableau. Dans ce cas, les limites exposées aux § 2.3.1 et 2.3.2 s'appliquent.</w:t>
            </w:r>
          </w:p>
          <w:p w14:paraId="5DEC1A50" w14:textId="77777777" w:rsidR="00A27FD5" w:rsidRPr="00A27FD5" w:rsidRDefault="00A27FD5" w:rsidP="00A27FD5">
            <w:pPr>
              <w:pStyle w:val="Tabletext"/>
              <w:rPr>
                <w:sz w:val="20"/>
                <w:lang w:val="fr-FR"/>
              </w:rPr>
            </w:pPr>
            <w:r w:rsidRPr="00A27FD5">
              <w:rPr>
                <w:sz w:val="20"/>
                <w:lang w:val="fr-FR"/>
              </w:rPr>
              <w:t xml:space="preserve">NOTE 6 – Cette gamme de fréquences garantit la continuité de l'intervalle de valeurs de </w:t>
            </w:r>
            <w:r w:rsidRPr="00A27FD5">
              <w:rPr>
                <w:i/>
                <w:iCs/>
                <w:sz w:val="20"/>
                <w:lang w:val="fr-FR"/>
              </w:rPr>
              <w:t>f_offset</w:t>
            </w:r>
            <w:r w:rsidRPr="00A27FD5">
              <w:rPr>
                <w:sz w:val="20"/>
                <w:lang w:val="fr-FR"/>
              </w:rPr>
              <w:t>.</w:t>
            </w:r>
          </w:p>
          <w:p w14:paraId="45BA544A" w14:textId="77777777" w:rsidR="00A27FD5" w:rsidRPr="00A27FD5" w:rsidRDefault="00A27FD5" w:rsidP="00A27FD5">
            <w:pPr>
              <w:pStyle w:val="Tabletext"/>
              <w:rPr>
                <w:sz w:val="20"/>
                <w:lang w:val="fr-FR"/>
              </w:rPr>
            </w:pPr>
            <w:r w:rsidRPr="00A27FD5">
              <w:rPr>
                <w:sz w:val="20"/>
                <w:lang w:val="fr-FR"/>
              </w:rPr>
              <w:t xml:space="preserve">NOTE 7 – </w:t>
            </w:r>
            <w:r w:rsidRPr="00A27FD5">
              <w:rPr>
                <w:rFonts w:eastAsia="SimSun"/>
                <w:sz w:val="20"/>
                <w:lang w:val="fr-FR"/>
              </w:rPr>
              <w:t>La limite n'est pas applicable lorsque</w:t>
            </w:r>
            <w:r w:rsidRPr="00A27FD5" w:rsidDel="00F80C2A">
              <w:rPr>
                <w:sz w:val="20"/>
                <w:lang w:val="fr-FR"/>
              </w:rPr>
              <w:t xml:space="preserve"> </w:t>
            </w:r>
            <w:r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p w14:paraId="2DB70BCF" w14:textId="184083EF" w:rsidR="00A27FD5" w:rsidRPr="00A27FD5" w:rsidRDefault="00A27FD5" w:rsidP="00A27FD5">
            <w:pPr>
              <w:pStyle w:val="Tabletext"/>
              <w:rPr>
                <w:sz w:val="20"/>
                <w:lang w:val="fr-FR"/>
              </w:rPr>
            </w:pPr>
            <w:r w:rsidRPr="00A27FD5">
              <w:rPr>
                <w:sz w:val="20"/>
                <w:lang w:val="fr-FR"/>
              </w:rPr>
              <w:t>NOTE 8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31FED6E3" w14:textId="77777777" w:rsidR="006B3243" w:rsidRPr="00A27FD5" w:rsidRDefault="006B3243" w:rsidP="00A569F7">
      <w:pPr>
        <w:pStyle w:val="Tablefin"/>
        <w:rPr>
          <w:lang w:val="fr-FR"/>
        </w:rPr>
      </w:pPr>
      <w:bookmarkStart w:id="103" w:name="_Toc21017856"/>
      <w:bookmarkStart w:id="104" w:name="_Toc29486319"/>
      <w:bookmarkStart w:id="105" w:name="_Toc29757009"/>
      <w:bookmarkStart w:id="106" w:name="_Toc29758122"/>
      <w:bookmarkStart w:id="107" w:name="_Toc35952687"/>
      <w:bookmarkStart w:id="108" w:name="_Toc37174687"/>
      <w:bookmarkStart w:id="109" w:name="_Toc37176568"/>
      <w:bookmarkStart w:id="110" w:name="_Toc45831643"/>
      <w:bookmarkStart w:id="111" w:name="_Toc45832368"/>
      <w:bookmarkStart w:id="112" w:name="_Toc52547296"/>
      <w:bookmarkStart w:id="113" w:name="_Toc61110443"/>
      <w:bookmarkStart w:id="114" w:name="_Toc67910725"/>
      <w:bookmarkStart w:id="115" w:name="_Toc75187649"/>
      <w:bookmarkStart w:id="116" w:name="_Toc76501404"/>
    </w:p>
    <w:p w14:paraId="18869364" w14:textId="77777777" w:rsidR="006B3243" w:rsidRPr="00A27FD5" w:rsidRDefault="006B3243" w:rsidP="00A569F7">
      <w:pPr>
        <w:pStyle w:val="Heading3"/>
        <w:rPr>
          <w:lang w:val="fr-FR"/>
        </w:rPr>
      </w:pPr>
      <w:r w:rsidRPr="00A27FD5">
        <w:rPr>
          <w:bCs/>
          <w:lang w:val="fr-FR"/>
        </w:rPr>
        <w:t>2.3.2F</w:t>
      </w:r>
      <w:r w:rsidRPr="00A27FD5">
        <w:rPr>
          <w:lang w:val="fr-FR"/>
        </w:rPr>
        <w:tab/>
      </w:r>
      <w:r w:rsidRPr="00A27FD5">
        <w:rPr>
          <w:bCs/>
          <w:lang w:val="fr-FR"/>
        </w:rPr>
        <w:t>Limites minimales pour une station de base desservant une zone locale avec l'IoT à bande étroite autonome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DD11D65" w14:textId="1D84D79B" w:rsidR="006B3243" w:rsidRPr="00A27FD5" w:rsidRDefault="006B3243" w:rsidP="00A569F7">
      <w:pPr>
        <w:rPr>
          <w:rFonts w:cs="v5.0.0"/>
          <w:lang w:val="fr-FR"/>
        </w:rPr>
      </w:pPr>
      <w:r w:rsidRPr="00A27FD5">
        <w:rPr>
          <w:lang w:val="fr-FR"/>
        </w:rPr>
        <w:t xml:space="preserve">Pour les stations de base </w:t>
      </w:r>
      <w:r w:rsidRPr="00A27FD5">
        <w:rPr>
          <w:bCs/>
          <w:lang w:val="fr-FR"/>
        </w:rPr>
        <w:t>avec l'IoT à bande étroite autonome</w:t>
      </w:r>
      <w:r w:rsidRPr="00A27FD5">
        <w:rPr>
          <w:lang w:val="fr-FR"/>
        </w:rPr>
        <w:t xml:space="preserve"> dans les bandes E-UTRA </w:t>
      </w:r>
      <w:r w:rsidR="007D7A35" w:rsidRPr="00A27FD5">
        <w:rPr>
          <w:lang w:val="fr-FR"/>
        </w:rPr>
        <w:t>≤</w:t>
      </w:r>
      <w:r w:rsidRPr="00A27FD5">
        <w:rPr>
          <w:lang w:val="fr-FR"/>
        </w:rPr>
        <w:t xml:space="preserve"> 3 GHz, les émissions ne doivent pas dépasser les niveaux maximaux indiqués dans le Tableau A1-53.</w:t>
      </w:r>
    </w:p>
    <w:p w14:paraId="5A61A320" w14:textId="77777777" w:rsidR="006B3243" w:rsidRPr="00A27FD5" w:rsidRDefault="006B3243" w:rsidP="00A569F7">
      <w:pPr>
        <w:pStyle w:val="TableNo"/>
        <w:rPr>
          <w:lang w:val="fr-FR"/>
        </w:rPr>
      </w:pPr>
      <w:r w:rsidRPr="00A27FD5">
        <w:rPr>
          <w:lang w:val="fr-FR"/>
        </w:rPr>
        <w:t>TABLEAU A1-53</w:t>
      </w:r>
    </w:p>
    <w:p w14:paraId="6EBBF124" w14:textId="78F47014" w:rsidR="006B3243" w:rsidRPr="00A27FD5" w:rsidRDefault="006B3243" w:rsidP="00A569F7">
      <w:pPr>
        <w:pStyle w:val="Tabletitle"/>
        <w:rPr>
          <w:lang w:val="fr-FR"/>
        </w:rPr>
      </w:pPr>
      <w:r w:rsidRPr="00A27FD5">
        <w:rPr>
          <w:bCs/>
          <w:lang w:val="fr-FR"/>
        </w:rPr>
        <w:t>Limites des rayonnements non désirés dans la bande de fonctionnement dans le cas de</w:t>
      </w:r>
      <w:r w:rsidRPr="00A27FD5">
        <w:rPr>
          <w:bCs/>
          <w:lang w:val="fr-FR"/>
        </w:rPr>
        <w:br/>
        <w:t xml:space="preserve">stations de base avec l'IoT à bande étroite autonome (bandes E-UTRA </w:t>
      </w:r>
      <w:r w:rsidR="007D7A35" w:rsidRPr="00A27FD5">
        <w:rPr>
          <w:bCs/>
          <w:lang w:val="fr-FR"/>
        </w:rPr>
        <w:t>≤</w:t>
      </w:r>
      <w:r w:rsidRPr="00A27FD5">
        <w:rPr>
          <w:bCs/>
          <w:lang w:val="fr-FR"/>
        </w:rPr>
        <w:t xml:space="preserve"> 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410"/>
        <w:gridCol w:w="4002"/>
        <w:gridCol w:w="1109"/>
      </w:tblGrid>
      <w:tr w:rsidR="006B3243" w:rsidRPr="00A27FD5" w14:paraId="7BE935C1" w14:textId="77777777" w:rsidTr="00FF48E9">
        <w:trPr>
          <w:jc w:val="center"/>
        </w:trPr>
        <w:tc>
          <w:tcPr>
            <w:tcW w:w="2122" w:type="dxa"/>
            <w:vAlign w:val="center"/>
          </w:tcPr>
          <w:p w14:paraId="3B1EEF36" w14:textId="78CDF814"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409" w:type="dxa"/>
            <w:vAlign w:val="center"/>
          </w:tcPr>
          <w:p w14:paraId="2CCBAB48" w14:textId="77777777" w:rsidR="006B3243" w:rsidRPr="00A27FD5" w:rsidRDefault="006B3243" w:rsidP="00A569F7">
            <w:pPr>
              <w:pStyle w:val="Tablehead"/>
              <w:keepNext w:val="0"/>
              <w:rPr>
                <w:sz w:val="20"/>
                <w:lang w:val="fr-FR"/>
              </w:rPr>
            </w:pPr>
            <w:r w:rsidRPr="00A27FD5">
              <w:rPr>
                <w:bCs/>
                <w:sz w:val="20"/>
                <w:lang w:val="fr-FR"/>
              </w:rPr>
              <w:t xml:space="preserve">Décalage de la fréquence centrale du filtre de mesure, </w:t>
            </w:r>
            <w:r w:rsidRPr="00A27FD5">
              <w:rPr>
                <w:i/>
                <w:iCs/>
                <w:sz w:val="20"/>
                <w:lang w:val="fr-FR"/>
              </w:rPr>
              <w:t>f</w:t>
            </w:r>
            <w:r w:rsidRPr="00A27FD5">
              <w:rPr>
                <w:bCs/>
                <w:sz w:val="20"/>
                <w:lang w:val="fr-FR"/>
              </w:rPr>
              <w:t>_offset</w:t>
            </w:r>
          </w:p>
        </w:tc>
        <w:tc>
          <w:tcPr>
            <w:tcW w:w="4000" w:type="dxa"/>
            <w:vAlign w:val="center"/>
          </w:tcPr>
          <w:p w14:paraId="1C76B9A2" w14:textId="77777777" w:rsidR="006B3243" w:rsidRPr="00A27FD5" w:rsidRDefault="006B3243" w:rsidP="00A569F7">
            <w:pPr>
              <w:pStyle w:val="Tablehead"/>
              <w:keepNext w:val="0"/>
              <w:rPr>
                <w:sz w:val="20"/>
                <w:lang w:val="fr-FR"/>
              </w:rPr>
            </w:pPr>
            <w:r w:rsidRPr="00A27FD5">
              <w:rPr>
                <w:bCs/>
                <w:sz w:val="20"/>
                <w:lang w:val="fr-FR"/>
              </w:rPr>
              <w:t xml:space="preserve">Limite minimale </w:t>
            </w:r>
            <w:r w:rsidRPr="00A27FD5">
              <w:rPr>
                <w:bCs/>
                <w:sz w:val="20"/>
                <w:lang w:val="fr-FR"/>
              </w:rPr>
              <w:br/>
              <w:t>(Notes 1, 2, 3, 4)</w:t>
            </w:r>
          </w:p>
        </w:tc>
        <w:tc>
          <w:tcPr>
            <w:tcW w:w="1108" w:type="dxa"/>
            <w:vAlign w:val="center"/>
          </w:tcPr>
          <w:p w14:paraId="11BC327A" w14:textId="77777777" w:rsidR="006B3243" w:rsidRPr="00A27FD5" w:rsidRDefault="006B3243" w:rsidP="00A569F7">
            <w:pPr>
              <w:pStyle w:val="Tablehead"/>
              <w:keepNext w:val="0"/>
              <w:rPr>
                <w:sz w:val="20"/>
                <w:lang w:val="fr-FR"/>
              </w:rPr>
            </w:pPr>
            <w:r w:rsidRPr="00A27FD5">
              <w:rPr>
                <w:bCs/>
                <w:sz w:val="20"/>
                <w:lang w:val="fr-FR"/>
              </w:rPr>
              <w:t>Largeur de bande de mesure (Note 5)</w:t>
            </w:r>
          </w:p>
        </w:tc>
      </w:tr>
      <w:tr w:rsidR="006B3243" w:rsidRPr="00A27FD5" w14:paraId="08FFBE24" w14:textId="77777777" w:rsidTr="0098326C">
        <w:trPr>
          <w:trHeight w:val="646"/>
          <w:jc w:val="center"/>
        </w:trPr>
        <w:tc>
          <w:tcPr>
            <w:tcW w:w="2122" w:type="dxa"/>
          </w:tcPr>
          <w:p w14:paraId="3CC0193C" w14:textId="4FDFCF45" w:rsidR="006B3243" w:rsidRPr="00A27FD5" w:rsidRDefault="006B3243" w:rsidP="009A76A8">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0,05 MHz</w:t>
            </w:r>
          </w:p>
        </w:tc>
        <w:tc>
          <w:tcPr>
            <w:tcW w:w="2409" w:type="dxa"/>
          </w:tcPr>
          <w:p w14:paraId="3094F0D5" w14:textId="473A2D99" w:rsidR="006B3243" w:rsidRPr="00A27FD5" w:rsidRDefault="006B3243" w:rsidP="009A76A8">
            <w:pPr>
              <w:pStyle w:val="Tabletext"/>
              <w:jc w:val="center"/>
              <w:rPr>
                <w:sz w:val="20"/>
                <w:lang w:val="fr-FR"/>
              </w:rPr>
            </w:pPr>
            <w:r w:rsidRPr="00A27FD5">
              <w:rPr>
                <w:sz w:val="20"/>
                <w:lang w:val="fr-FR" w:eastAsia="ja-JP"/>
              </w:rPr>
              <w:t xml:space="preserve">0,015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&lt; 0,065 MHz</w:t>
            </w:r>
          </w:p>
        </w:tc>
        <w:tc>
          <w:tcPr>
            <w:tcW w:w="4000" w:type="dxa"/>
          </w:tcPr>
          <w:p w14:paraId="5CE7F3A5" w14:textId="77777777" w:rsidR="006B3243" w:rsidRPr="00A27FD5" w:rsidRDefault="006B3243" w:rsidP="009A76A8">
            <w:pPr>
              <w:spacing w:before="40" w:after="40"/>
              <w:jc w:val="center"/>
              <w:rPr>
                <w:sz w:val="20"/>
                <w:lang w:val="fr-FR" w:eastAsia="ja-JP"/>
              </w:rPr>
            </w:pPr>
            <w:r w:rsidRPr="00A27FD5">
              <w:rPr>
                <w:position w:val="-26"/>
                <w:lang w:val="fr-FR"/>
              </w:rPr>
              <w:object w:dxaOrig="3739" w:dyaOrig="639" w14:anchorId="3541D0EB">
                <v:shape id="_x0000_i1075" type="#_x0000_t75" style="width:188.2pt;height:27.8pt" o:ole="">
                  <v:imagedata r:id="rId123" o:title=""/>
                </v:shape>
                <o:OLEObject Type="Embed" ProgID="Equation.DSMT4" ShapeID="_x0000_i1075" DrawAspect="Content" ObjectID="_1804411902" r:id="rId124"/>
              </w:object>
            </w:r>
          </w:p>
        </w:tc>
        <w:tc>
          <w:tcPr>
            <w:tcW w:w="1108" w:type="dxa"/>
          </w:tcPr>
          <w:p w14:paraId="497AD9BB"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795A639C" w14:textId="77777777" w:rsidTr="0098326C">
        <w:trPr>
          <w:trHeight w:val="699"/>
          <w:jc w:val="center"/>
        </w:trPr>
        <w:tc>
          <w:tcPr>
            <w:tcW w:w="2122" w:type="dxa"/>
          </w:tcPr>
          <w:p w14:paraId="562E316F" w14:textId="3C91DE1E" w:rsidR="006B3243" w:rsidRPr="00A27FD5" w:rsidRDefault="006B3243" w:rsidP="009A76A8">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0,16 MHz</w:t>
            </w:r>
          </w:p>
        </w:tc>
        <w:tc>
          <w:tcPr>
            <w:tcW w:w="2409" w:type="dxa"/>
          </w:tcPr>
          <w:p w14:paraId="452B5EAB" w14:textId="657A8440" w:rsidR="006B3243" w:rsidRPr="00A27FD5" w:rsidRDefault="006B3243" w:rsidP="009A76A8">
            <w:pPr>
              <w:pStyle w:val="Tabletext"/>
              <w:jc w:val="center"/>
              <w:rPr>
                <w:sz w:val="20"/>
                <w:lang w:val="fr-FR"/>
              </w:rPr>
            </w:pPr>
            <w:r w:rsidRPr="00A27FD5">
              <w:rPr>
                <w:sz w:val="20"/>
                <w:lang w:val="fr-FR" w:eastAsia="ja-JP"/>
              </w:rPr>
              <w:t xml:space="preserve">0,065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&lt; 0,175 MHz</w:t>
            </w:r>
          </w:p>
        </w:tc>
        <w:tc>
          <w:tcPr>
            <w:tcW w:w="4000" w:type="dxa"/>
          </w:tcPr>
          <w:p w14:paraId="2BDB9CD1" w14:textId="77777777" w:rsidR="006B3243" w:rsidRPr="00A27FD5" w:rsidRDefault="006B3243" w:rsidP="009A76A8">
            <w:pPr>
              <w:spacing w:before="40" w:after="40"/>
              <w:jc w:val="center"/>
              <w:rPr>
                <w:sz w:val="20"/>
                <w:lang w:val="fr-FR" w:eastAsia="ja-JP"/>
              </w:rPr>
            </w:pPr>
            <w:r w:rsidRPr="00A27FD5">
              <w:rPr>
                <w:position w:val="-26"/>
                <w:lang w:val="fr-FR"/>
              </w:rPr>
              <w:object w:dxaOrig="3820" w:dyaOrig="639" w14:anchorId="38F8A196">
                <v:shape id="_x0000_i1076" type="#_x0000_t75" style="width:188.2pt;height:27.8pt" o:ole="">
                  <v:imagedata r:id="rId125" o:title=""/>
                </v:shape>
                <o:OLEObject Type="Embed" ProgID="Equation.DSMT4" ShapeID="_x0000_i1076" DrawAspect="Content" ObjectID="_1804411903" r:id="rId126"/>
              </w:object>
            </w:r>
          </w:p>
        </w:tc>
        <w:tc>
          <w:tcPr>
            <w:tcW w:w="1108" w:type="dxa"/>
          </w:tcPr>
          <w:p w14:paraId="231BB779"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46ABE95D" w14:textId="77777777" w:rsidTr="0098326C">
        <w:trPr>
          <w:jc w:val="center"/>
        </w:trPr>
        <w:tc>
          <w:tcPr>
            <w:tcW w:w="2122" w:type="dxa"/>
          </w:tcPr>
          <w:p w14:paraId="1BAC62E4" w14:textId="690996D2" w:rsidR="006B3243" w:rsidRPr="00A27FD5" w:rsidRDefault="006B3243" w:rsidP="009A76A8">
            <w:pPr>
              <w:pStyle w:val="Tabletext"/>
              <w:jc w:val="center"/>
              <w:rPr>
                <w:sz w:val="20"/>
                <w:lang w:val="fr-FR"/>
              </w:rPr>
            </w:pPr>
            <w:r w:rsidRPr="00A27FD5">
              <w:rPr>
                <w:sz w:val="20"/>
                <w:lang w:val="fr-FR"/>
              </w:rPr>
              <w:t xml:space="preserve">0,16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5 MHz</w:t>
            </w:r>
          </w:p>
          <w:p w14:paraId="3F5A8B30" w14:textId="77777777" w:rsidR="006B3243" w:rsidRPr="00A27FD5" w:rsidRDefault="006B3243" w:rsidP="009A76A8">
            <w:pPr>
              <w:pStyle w:val="Tabletext"/>
              <w:jc w:val="center"/>
              <w:rPr>
                <w:sz w:val="20"/>
                <w:lang w:val="fr-FR"/>
              </w:rPr>
            </w:pPr>
            <w:r w:rsidRPr="00A27FD5">
              <w:rPr>
                <w:sz w:val="20"/>
                <w:lang w:val="fr-FR"/>
              </w:rPr>
              <w:t>(Note 6)</w:t>
            </w:r>
          </w:p>
        </w:tc>
        <w:tc>
          <w:tcPr>
            <w:tcW w:w="2409" w:type="dxa"/>
          </w:tcPr>
          <w:p w14:paraId="0F9A796C" w14:textId="77777777" w:rsidR="006B3243" w:rsidRPr="00A27FD5" w:rsidRDefault="006B3243" w:rsidP="009A76A8">
            <w:pPr>
              <w:pStyle w:val="Tabletext"/>
              <w:jc w:val="center"/>
              <w:rPr>
                <w:sz w:val="20"/>
                <w:lang w:val="fr-FR"/>
              </w:rPr>
            </w:pPr>
            <w:r w:rsidRPr="00A27FD5">
              <w:rPr>
                <w:sz w:val="20"/>
                <w:lang w:val="fr-FR" w:eastAsia="ja-JP"/>
              </w:rPr>
              <w:t xml:space="preserve">0,175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&lt; 5,05 MHz</w:t>
            </w:r>
          </w:p>
        </w:tc>
        <w:tc>
          <w:tcPr>
            <w:tcW w:w="4000" w:type="dxa"/>
          </w:tcPr>
          <w:p w14:paraId="3430D490" w14:textId="77777777" w:rsidR="006B3243" w:rsidRPr="00A27FD5" w:rsidRDefault="006B3243" w:rsidP="009A76A8">
            <w:pPr>
              <w:spacing w:before="40" w:after="40"/>
              <w:jc w:val="center"/>
              <w:rPr>
                <w:sz w:val="20"/>
                <w:lang w:val="fr-FR" w:eastAsia="ja-JP"/>
              </w:rPr>
            </w:pPr>
            <w:r w:rsidRPr="00A27FD5">
              <w:rPr>
                <w:position w:val="-26"/>
                <w:lang w:val="fr-FR"/>
              </w:rPr>
              <w:object w:dxaOrig="3120" w:dyaOrig="620" w14:anchorId="355BC5A5">
                <v:shape id="_x0000_i1077" type="#_x0000_t75" style="width:159.15pt;height:27.8pt" o:ole="">
                  <v:imagedata r:id="rId127" o:title=""/>
                </v:shape>
                <o:OLEObject Type="Embed" ProgID="Equation.DSMT4" ShapeID="_x0000_i1077" DrawAspect="Content" ObjectID="_1804411904" r:id="rId128"/>
              </w:object>
            </w:r>
          </w:p>
        </w:tc>
        <w:tc>
          <w:tcPr>
            <w:tcW w:w="1108" w:type="dxa"/>
          </w:tcPr>
          <w:p w14:paraId="50577838" w14:textId="77777777" w:rsidR="006B3243" w:rsidRPr="00A27FD5" w:rsidRDefault="006B3243" w:rsidP="009A76A8">
            <w:pPr>
              <w:pStyle w:val="Tabletext"/>
              <w:jc w:val="center"/>
              <w:rPr>
                <w:sz w:val="20"/>
                <w:lang w:val="fr-FR"/>
              </w:rPr>
            </w:pPr>
            <w:r w:rsidRPr="00A27FD5">
              <w:rPr>
                <w:sz w:val="20"/>
                <w:lang w:val="fr-FR"/>
              </w:rPr>
              <w:t>100 kHz</w:t>
            </w:r>
          </w:p>
        </w:tc>
      </w:tr>
      <w:tr w:rsidR="006B3243" w:rsidRPr="00A27FD5" w14:paraId="64F0AAA3" w14:textId="77777777" w:rsidTr="0098326C">
        <w:trPr>
          <w:jc w:val="center"/>
        </w:trPr>
        <w:tc>
          <w:tcPr>
            <w:tcW w:w="2122" w:type="dxa"/>
          </w:tcPr>
          <w:p w14:paraId="4C2479A3" w14:textId="0670DE95" w:rsidR="006B3243" w:rsidRPr="00A27FD5" w:rsidRDefault="006B3243" w:rsidP="009A76A8">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min(10 MHz, Δ</w:t>
            </w:r>
            <w:r w:rsidRPr="00A27FD5">
              <w:rPr>
                <w:i/>
                <w:iCs/>
                <w:sz w:val="20"/>
                <w:lang w:val="fr-FR"/>
              </w:rPr>
              <w:t>f</w:t>
            </w:r>
            <w:r w:rsidRPr="00A27FD5">
              <w:rPr>
                <w:i/>
                <w:iCs/>
                <w:sz w:val="20"/>
                <w:vertAlign w:val="subscript"/>
                <w:lang w:val="fr-FR"/>
              </w:rPr>
              <w:t>max</w:t>
            </w:r>
            <w:r w:rsidRPr="00A27FD5">
              <w:rPr>
                <w:sz w:val="20"/>
                <w:lang w:val="fr-FR"/>
              </w:rPr>
              <w:t>)</w:t>
            </w:r>
          </w:p>
        </w:tc>
        <w:tc>
          <w:tcPr>
            <w:tcW w:w="2409" w:type="dxa"/>
          </w:tcPr>
          <w:p w14:paraId="2E5B4ECA" w14:textId="77777777" w:rsidR="006B3243" w:rsidRPr="00A27FD5" w:rsidRDefault="006B3243" w:rsidP="009A76A8">
            <w:pPr>
              <w:pStyle w:val="Tabletext"/>
              <w:jc w:val="center"/>
              <w:rPr>
                <w:sz w:val="20"/>
                <w:lang w:val="fr-FR"/>
              </w:rPr>
            </w:pPr>
            <w:r w:rsidRPr="00A27FD5">
              <w:rPr>
                <w:sz w:val="20"/>
                <w:lang w:val="fr-FR" w:eastAsia="ja-JP"/>
              </w:rPr>
              <w:t xml:space="preserve">5,05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 xml:space="preserve">&lt; min(10,05 MHz, </w:t>
            </w:r>
            <w:r w:rsidRPr="00A27FD5">
              <w:rPr>
                <w:i/>
                <w:iCs/>
                <w:sz w:val="20"/>
                <w:lang w:val="fr-FR" w:eastAsia="ja-JP"/>
              </w:rPr>
              <w:t>f_offset</w:t>
            </w:r>
            <w:r w:rsidRPr="00A27FD5">
              <w:rPr>
                <w:sz w:val="20"/>
                <w:vertAlign w:val="subscript"/>
                <w:lang w:val="fr-FR" w:eastAsia="ja-JP"/>
              </w:rPr>
              <w:t>max</w:t>
            </w:r>
            <w:r w:rsidRPr="00A27FD5">
              <w:rPr>
                <w:sz w:val="20"/>
                <w:lang w:val="fr-FR" w:eastAsia="ja-JP"/>
              </w:rPr>
              <w:t>)</w:t>
            </w:r>
          </w:p>
        </w:tc>
        <w:tc>
          <w:tcPr>
            <w:tcW w:w="4000" w:type="dxa"/>
          </w:tcPr>
          <w:p w14:paraId="7FEA566C" w14:textId="0E4DFD9A" w:rsidR="006B3243" w:rsidRPr="00A27FD5" w:rsidRDefault="009E1432" w:rsidP="009A76A8">
            <w:pPr>
              <w:pStyle w:val="Tabletext"/>
              <w:jc w:val="center"/>
              <w:rPr>
                <w:sz w:val="20"/>
                <w:lang w:val="fr-FR"/>
              </w:rPr>
            </w:pPr>
            <w:r w:rsidRPr="00A27FD5">
              <w:rPr>
                <w:sz w:val="20"/>
                <w:lang w:val="fr-FR"/>
              </w:rPr>
              <w:t>−</w:t>
            </w:r>
            <w:r w:rsidR="006B3243" w:rsidRPr="00A27FD5">
              <w:rPr>
                <w:sz w:val="20"/>
                <w:lang w:val="fr-FR"/>
              </w:rPr>
              <w:t>35,5 dBm</w:t>
            </w:r>
          </w:p>
        </w:tc>
        <w:tc>
          <w:tcPr>
            <w:tcW w:w="1108" w:type="dxa"/>
          </w:tcPr>
          <w:p w14:paraId="5C027288" w14:textId="77777777" w:rsidR="006B3243" w:rsidRPr="00A27FD5" w:rsidRDefault="006B3243" w:rsidP="009A76A8">
            <w:pPr>
              <w:pStyle w:val="Tabletext"/>
              <w:jc w:val="center"/>
              <w:rPr>
                <w:sz w:val="20"/>
                <w:lang w:val="fr-FR"/>
              </w:rPr>
            </w:pPr>
            <w:r w:rsidRPr="00A27FD5">
              <w:rPr>
                <w:sz w:val="20"/>
                <w:lang w:val="fr-FR"/>
              </w:rPr>
              <w:t>100 kHz</w:t>
            </w:r>
          </w:p>
        </w:tc>
      </w:tr>
      <w:tr w:rsidR="006B3243" w:rsidRPr="00A27FD5" w14:paraId="245A6F7C" w14:textId="77777777" w:rsidTr="0098326C">
        <w:trPr>
          <w:jc w:val="center"/>
        </w:trPr>
        <w:tc>
          <w:tcPr>
            <w:tcW w:w="2122" w:type="dxa"/>
            <w:tcBorders>
              <w:bottom w:val="single" w:sz="4" w:space="0" w:color="auto"/>
            </w:tcBorders>
          </w:tcPr>
          <w:p w14:paraId="7FCF2A3E" w14:textId="580E794E" w:rsidR="006B3243" w:rsidRPr="00A27FD5" w:rsidRDefault="006B3243" w:rsidP="009A76A8">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vertAlign w:val="subscript"/>
                <w:lang w:val="fr-FR"/>
              </w:rPr>
              <w:t>max</w:t>
            </w:r>
          </w:p>
        </w:tc>
        <w:tc>
          <w:tcPr>
            <w:tcW w:w="2409" w:type="dxa"/>
            <w:tcBorders>
              <w:bottom w:val="single" w:sz="4" w:space="0" w:color="auto"/>
            </w:tcBorders>
          </w:tcPr>
          <w:p w14:paraId="49949677" w14:textId="77777777" w:rsidR="006B3243" w:rsidRPr="00A27FD5" w:rsidRDefault="006B3243" w:rsidP="009A76A8">
            <w:pPr>
              <w:pStyle w:val="Tabletext"/>
              <w:jc w:val="center"/>
              <w:rPr>
                <w:sz w:val="20"/>
                <w:lang w:val="fr-FR"/>
              </w:rPr>
            </w:pPr>
            <w:r w:rsidRPr="00A27FD5">
              <w:rPr>
                <w:sz w:val="20"/>
                <w:lang w:val="fr-FR" w:eastAsia="ja-JP"/>
              </w:rPr>
              <w:t xml:space="preserve">10,05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 xml:space="preserve">&lt; </w:t>
            </w:r>
            <w:r w:rsidRPr="00A27FD5">
              <w:rPr>
                <w:i/>
                <w:iCs/>
                <w:sz w:val="20"/>
                <w:lang w:val="fr-FR" w:eastAsia="ja-JP"/>
              </w:rPr>
              <w:t>f_offset</w:t>
            </w:r>
            <w:r w:rsidRPr="00A27FD5">
              <w:rPr>
                <w:sz w:val="20"/>
                <w:vertAlign w:val="subscript"/>
                <w:lang w:val="fr-FR" w:eastAsia="ja-JP"/>
              </w:rPr>
              <w:t>max</w:t>
            </w:r>
          </w:p>
        </w:tc>
        <w:tc>
          <w:tcPr>
            <w:tcW w:w="4000" w:type="dxa"/>
            <w:tcBorders>
              <w:bottom w:val="single" w:sz="4" w:space="0" w:color="auto"/>
            </w:tcBorders>
          </w:tcPr>
          <w:p w14:paraId="645D3C81" w14:textId="697FC53C" w:rsidR="006B3243" w:rsidRPr="00A27FD5" w:rsidRDefault="009E1432" w:rsidP="009A76A8">
            <w:pPr>
              <w:pStyle w:val="Tabletext"/>
              <w:jc w:val="center"/>
              <w:rPr>
                <w:sz w:val="20"/>
                <w:lang w:val="fr-FR"/>
              </w:rPr>
            </w:pPr>
            <w:r w:rsidRPr="00A27FD5">
              <w:rPr>
                <w:sz w:val="20"/>
                <w:lang w:val="fr-FR"/>
              </w:rPr>
              <w:t>−</w:t>
            </w:r>
            <w:r w:rsidR="006B3243" w:rsidRPr="00A27FD5">
              <w:rPr>
                <w:sz w:val="20"/>
                <w:lang w:val="fr-FR"/>
              </w:rPr>
              <w:t>37 dBm (Note 7)</w:t>
            </w:r>
          </w:p>
        </w:tc>
        <w:tc>
          <w:tcPr>
            <w:tcW w:w="1108" w:type="dxa"/>
            <w:tcBorders>
              <w:bottom w:val="single" w:sz="4" w:space="0" w:color="auto"/>
            </w:tcBorders>
          </w:tcPr>
          <w:p w14:paraId="67E70291" w14:textId="77777777" w:rsidR="006B3243" w:rsidRPr="00A27FD5" w:rsidRDefault="006B3243" w:rsidP="009A76A8">
            <w:pPr>
              <w:pStyle w:val="Tabletext"/>
              <w:jc w:val="center"/>
              <w:rPr>
                <w:sz w:val="20"/>
                <w:lang w:val="fr-FR"/>
              </w:rPr>
            </w:pPr>
            <w:r w:rsidRPr="00A27FD5">
              <w:rPr>
                <w:sz w:val="20"/>
                <w:lang w:val="fr-FR"/>
              </w:rPr>
              <w:t>100 kHz</w:t>
            </w:r>
          </w:p>
        </w:tc>
      </w:tr>
      <w:tr w:rsidR="00FF48E9" w:rsidRPr="00A27FD5" w14:paraId="3D67E88E" w14:textId="77777777" w:rsidTr="00FF48E9">
        <w:trPr>
          <w:jc w:val="center"/>
        </w:trPr>
        <w:tc>
          <w:tcPr>
            <w:tcW w:w="9639" w:type="dxa"/>
            <w:gridSpan w:val="4"/>
            <w:tcBorders>
              <w:left w:val="nil"/>
              <w:bottom w:val="nil"/>
              <w:right w:val="nil"/>
            </w:tcBorders>
            <w:vAlign w:val="center"/>
          </w:tcPr>
          <w:p w14:paraId="46D68F8D" w14:textId="77777777" w:rsidR="00FF48E9" w:rsidRPr="00A27FD5" w:rsidRDefault="00FF48E9" w:rsidP="00A569F7">
            <w:pPr>
              <w:pStyle w:val="Tabletext"/>
              <w:rPr>
                <w:sz w:val="20"/>
                <w:lang w:val="fr-FR"/>
              </w:rPr>
            </w:pPr>
            <w:r w:rsidRPr="00A27FD5">
              <w:rPr>
                <w:sz w:val="20"/>
                <w:lang w:val="fr-FR"/>
              </w:rPr>
              <w:t>NOTE 1 – Les limites indiquées dans ce tableau s'appliquent uniquement à un fonctionnement avec une porteuse avec l'IoT à bande étroite autonome adjacente au bord de la largeur de la bande RF de la station de base.</w:t>
            </w:r>
          </w:p>
          <w:p w14:paraId="304DE239" w14:textId="77777777" w:rsidR="00FF48E9" w:rsidRPr="00A27FD5" w:rsidRDefault="00FF48E9" w:rsidP="00A569F7">
            <w:pPr>
              <w:pStyle w:val="Tabletext"/>
              <w:rPr>
                <w:sz w:val="20"/>
                <w:lang w:val="fr-FR"/>
              </w:rPr>
            </w:pPr>
            <w:r w:rsidRPr="00A27FD5">
              <w:rPr>
                <w:sz w:val="20"/>
                <w:lang w:val="fr-FR"/>
              </w:rPr>
              <w:t>NOTE 2 – Pour une station de base pouvant fonctionner dans des portions de spectre non contiguës dans toute bande de fonctionnement, la limite minimale dans un intervalle entre sous-blocs est calculée comme étant la somme cumulative des contributions des sous-blocs adjacents situés de part et d'autre de cet intervalle.</w:t>
            </w:r>
          </w:p>
          <w:p w14:paraId="02C43D14" w14:textId="630B983D" w:rsidR="009A76A8" w:rsidRPr="00A27FD5" w:rsidRDefault="00FF48E9" w:rsidP="00A569F7">
            <w:pPr>
              <w:pStyle w:val="Tabletext"/>
              <w:rPr>
                <w:sz w:val="20"/>
                <w:lang w:val="fr-FR"/>
              </w:rPr>
            </w:pPr>
            <w:r w:rsidRPr="00A27FD5">
              <w:rPr>
                <w:sz w:val="20"/>
                <w:lang w:val="fr-FR"/>
              </w:rPr>
              <w:t>NOTE 3 – Pour une station de base fonctionnant dans plusieurs bandes avec un intervalle entre largeurs de bande</w:t>
            </w:r>
            <w:r w:rsidR="00AC60DA" w:rsidRPr="00A27FD5">
              <w:rPr>
                <w:sz w:val="20"/>
                <w:lang w:val="fr-FR"/>
              </w:rPr>
              <w:t> </w:t>
            </w:r>
            <w:r w:rsidRPr="00A27FD5">
              <w:rPr>
                <w:sz w:val="20"/>
                <w:lang w:val="fr-FR"/>
              </w:rPr>
              <w:t>RF</w:t>
            </w:r>
            <w:r w:rsidR="00AC60DA" w:rsidRPr="00A27FD5">
              <w:rPr>
                <w:sz w:val="20"/>
                <w:lang w:val="fr-FR"/>
              </w:rPr>
              <w:t> </w:t>
            </w:r>
            <w:r w:rsidRPr="00A27FD5">
              <w:rPr>
                <w:sz w:val="20"/>
                <w:lang w:val="fr-FR"/>
              </w:rPr>
              <w:t>&lt;</w:t>
            </w:r>
            <w:r w:rsidR="00AC60DA" w:rsidRPr="00A27FD5">
              <w:rPr>
                <w:sz w:val="20"/>
                <w:lang w:val="fr-FR"/>
              </w:rPr>
              <w:t> </w:t>
            </w:r>
            <w:r w:rsidRPr="00A27FD5">
              <w:rPr>
                <w:sz w:val="20"/>
                <w:lang w:val="fr-FR"/>
              </w:rPr>
              <w:t>20 MHz, la limite minimale à l'intérieur de cet intervalle est calculée comme étant la somme cumulative des contributions des sous-blocs adjacents ou de la largeur de bande RF situés de part et d'autre de cet intervalle.</w:t>
            </w:r>
          </w:p>
        </w:tc>
      </w:tr>
      <w:tr w:rsidR="006B3243" w:rsidRPr="00A27FD5" w14:paraId="01315045" w14:textId="77777777" w:rsidTr="00FF48E9">
        <w:trPr>
          <w:jc w:val="center"/>
        </w:trPr>
        <w:tc>
          <w:tcPr>
            <w:tcW w:w="9639" w:type="dxa"/>
            <w:gridSpan w:val="4"/>
            <w:tcBorders>
              <w:top w:val="nil"/>
              <w:left w:val="nil"/>
              <w:bottom w:val="nil"/>
              <w:right w:val="nil"/>
            </w:tcBorders>
          </w:tcPr>
          <w:p w14:paraId="3E8B1BC4" w14:textId="0B46364C" w:rsidR="00FF48E9" w:rsidRPr="00A27FD5" w:rsidRDefault="00FF48E9" w:rsidP="00A569F7">
            <w:pPr>
              <w:pStyle w:val="Tabletext"/>
              <w:keepNext/>
              <w:keepLines/>
              <w:rPr>
                <w:i/>
                <w:iCs/>
                <w:sz w:val="20"/>
                <w:lang w:val="fr-FR"/>
              </w:rPr>
            </w:pPr>
            <w:r w:rsidRPr="00A27FD5">
              <w:rPr>
                <w:i/>
                <w:iCs/>
                <w:sz w:val="20"/>
                <w:lang w:val="fr-FR"/>
              </w:rPr>
              <w:lastRenderedPageBreak/>
              <w:t>Notes relatives au Tableau A1-53 (fin):</w:t>
            </w:r>
          </w:p>
          <w:p w14:paraId="7A97AED1" w14:textId="77777777" w:rsidR="006B3243" w:rsidRPr="00A27FD5" w:rsidRDefault="006B3243" w:rsidP="00A569F7">
            <w:pPr>
              <w:pStyle w:val="Tabletext"/>
              <w:keepNext/>
              <w:keepLines/>
              <w:rPr>
                <w:sz w:val="20"/>
                <w:lang w:val="fr-FR"/>
              </w:rPr>
            </w:pPr>
            <w:r w:rsidRPr="00A27FD5">
              <w:rPr>
                <w:sz w:val="20"/>
                <w:lang w:val="fr-FR"/>
              </w:rPr>
              <w:t xml:space="preserve">NOTE 4 – Dans le cas où la porteuse adjacente au bord de la largeur de bande RF est une porteuse avec l'IoT à bande étroite autonome, la valeur de X = </w:t>
            </w:r>
            <w:r w:rsidRPr="00A27FD5">
              <w:rPr>
                <w:i/>
                <w:iCs/>
                <w:sz w:val="20"/>
                <w:lang w:val="fr-FR"/>
              </w:rPr>
              <w:t>P</w:t>
            </w:r>
            <w:r w:rsidRPr="00A27FD5">
              <w:rPr>
                <w:i/>
                <w:iCs/>
                <w:sz w:val="20"/>
                <w:vertAlign w:val="subscript"/>
                <w:lang w:val="fr-FR"/>
              </w:rPr>
              <w:t>NB-IoTcarrier</w:t>
            </w:r>
            <w:r w:rsidRPr="00A27FD5">
              <w:rPr>
                <w:sz w:val="20"/>
                <w:lang w:val="fr-FR"/>
              </w:rPr>
              <w:t xml:space="preserve"> – 24, où </w:t>
            </w:r>
            <w:r w:rsidRPr="00A27FD5">
              <w:rPr>
                <w:i/>
                <w:iCs/>
                <w:sz w:val="20"/>
                <w:lang w:val="fr-FR"/>
              </w:rPr>
              <w:t>P</w:t>
            </w:r>
            <w:r w:rsidRPr="00A27FD5">
              <w:rPr>
                <w:i/>
                <w:iCs/>
                <w:sz w:val="20"/>
                <w:vertAlign w:val="subscript"/>
                <w:lang w:val="fr-FR"/>
              </w:rPr>
              <w:t>NB-IoTcarrier</w:t>
            </w:r>
            <w:r w:rsidRPr="00A27FD5">
              <w:rPr>
                <w:sz w:val="20"/>
                <w:lang w:val="fr-FR"/>
              </w:rPr>
              <w:t xml:space="preserve"> correspond au niveau de puissance de la porteuse avec l'IoT à bande étroite autonome adjacente au bord de la largeur de bande RF. Dans les autres cas, X = 0.</w:t>
            </w:r>
          </w:p>
          <w:p w14:paraId="281A940B" w14:textId="77777777" w:rsidR="006B3243" w:rsidRPr="00A27FD5" w:rsidRDefault="006B3243" w:rsidP="00A569F7">
            <w:pPr>
              <w:pStyle w:val="Tabletext"/>
              <w:rPr>
                <w:sz w:val="20"/>
                <w:lang w:val="fr-FR"/>
              </w:rPr>
            </w:pPr>
            <w:r w:rsidRPr="00A27FD5">
              <w:rPr>
                <w:sz w:val="20"/>
                <w:lang w:val="fr-FR"/>
              </w:rPr>
              <w:t xml:space="preserve">NOTE 5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 </w:t>
            </w:r>
          </w:p>
          <w:p w14:paraId="1EAE3740" w14:textId="77777777" w:rsidR="006B3243" w:rsidRPr="00A27FD5" w:rsidRDefault="006B3243" w:rsidP="00A569F7">
            <w:pPr>
              <w:pStyle w:val="Tabletext"/>
              <w:rPr>
                <w:sz w:val="20"/>
                <w:lang w:val="fr-FR"/>
              </w:rPr>
            </w:pPr>
            <w:r w:rsidRPr="00A27FD5">
              <w:rPr>
                <w:sz w:val="20"/>
                <w:lang w:val="fr-FR"/>
              </w:rPr>
              <w:t xml:space="preserve">NOTE 6 – Cette gamme de fréquences garantit la continuité de l'intervalle de valeurs de </w:t>
            </w:r>
            <w:r w:rsidRPr="00A27FD5">
              <w:rPr>
                <w:i/>
                <w:iCs/>
                <w:sz w:val="20"/>
                <w:lang w:val="fr-FR"/>
              </w:rPr>
              <w:t>f_offset</w:t>
            </w:r>
            <w:r w:rsidRPr="00A27FD5">
              <w:rPr>
                <w:sz w:val="20"/>
                <w:lang w:val="fr-FR"/>
              </w:rPr>
              <w:t>.</w:t>
            </w:r>
          </w:p>
          <w:p w14:paraId="1C8A5025" w14:textId="5E04DC41" w:rsidR="006B3243" w:rsidRPr="00A27FD5" w:rsidRDefault="006B3243" w:rsidP="00A569F7">
            <w:pPr>
              <w:pStyle w:val="Tabletext"/>
              <w:rPr>
                <w:lang w:val="fr-FR"/>
              </w:rPr>
            </w:pPr>
            <w:r w:rsidRPr="00A27FD5">
              <w:rPr>
                <w:sz w:val="20"/>
                <w:lang w:val="fr-FR"/>
              </w:rPr>
              <w:t xml:space="preserve">NOTE 7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tc>
      </w:tr>
    </w:tbl>
    <w:p w14:paraId="5BE11CB7" w14:textId="77777777" w:rsidR="006B3243" w:rsidRPr="00A27FD5" w:rsidRDefault="006B3243" w:rsidP="00A569F7">
      <w:pPr>
        <w:pStyle w:val="Tablefin"/>
        <w:rPr>
          <w:lang w:val="fr-FR"/>
        </w:rPr>
      </w:pPr>
      <w:bookmarkStart w:id="117" w:name="_Toc21017857"/>
      <w:bookmarkStart w:id="118" w:name="_Toc29486320"/>
      <w:bookmarkStart w:id="119" w:name="_Toc29757010"/>
      <w:bookmarkStart w:id="120" w:name="_Toc29758123"/>
      <w:bookmarkStart w:id="121" w:name="_Toc35952688"/>
      <w:bookmarkStart w:id="122" w:name="_Toc37174688"/>
      <w:bookmarkStart w:id="123" w:name="_Toc37176569"/>
      <w:bookmarkStart w:id="124" w:name="_Toc45831644"/>
      <w:bookmarkStart w:id="125" w:name="_Toc45832369"/>
      <w:bookmarkStart w:id="126" w:name="_Toc52547297"/>
      <w:bookmarkStart w:id="127" w:name="_Toc61110444"/>
      <w:bookmarkStart w:id="128" w:name="_Toc67910726"/>
      <w:bookmarkStart w:id="129" w:name="_Toc75187650"/>
      <w:bookmarkStart w:id="130" w:name="_Toc76501405"/>
    </w:p>
    <w:p w14:paraId="6617746B" w14:textId="77777777" w:rsidR="006B3243" w:rsidRPr="00A27FD5" w:rsidRDefault="006B3243" w:rsidP="00A569F7">
      <w:pPr>
        <w:pStyle w:val="Heading3"/>
        <w:rPr>
          <w:lang w:val="fr-FR"/>
        </w:rPr>
      </w:pPr>
      <w:r w:rsidRPr="00A27FD5">
        <w:rPr>
          <w:bCs/>
          <w:lang w:val="fr-FR"/>
        </w:rPr>
        <w:t>2.3.2G</w:t>
      </w:r>
      <w:r w:rsidRPr="00A27FD5">
        <w:rPr>
          <w:lang w:val="fr-FR"/>
        </w:rPr>
        <w:tab/>
      </w:r>
      <w:r w:rsidRPr="00A27FD5">
        <w:rPr>
          <w:bCs/>
          <w:lang w:val="fr-FR"/>
        </w:rPr>
        <w:t xml:space="preserve">Limites minimales pour une station de base de rattachement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A27FD5">
        <w:rPr>
          <w:bCs/>
          <w:lang w:val="fr-FR"/>
        </w:rPr>
        <w:t>avec l'IoT à bande étroite autonome</w:t>
      </w:r>
    </w:p>
    <w:p w14:paraId="2CDA0D4E" w14:textId="31FD8994" w:rsidR="006B3243" w:rsidRPr="00A27FD5" w:rsidRDefault="006B3243" w:rsidP="00A569F7">
      <w:pPr>
        <w:rPr>
          <w:lang w:val="fr-FR"/>
        </w:rPr>
      </w:pPr>
      <w:r w:rsidRPr="00A27FD5">
        <w:rPr>
          <w:lang w:val="fr-FR"/>
        </w:rPr>
        <w:t xml:space="preserve">Pour les stations de base </w:t>
      </w:r>
      <w:r w:rsidRPr="00A27FD5">
        <w:rPr>
          <w:bCs/>
          <w:lang w:val="fr-FR"/>
        </w:rPr>
        <w:t>avec l'IoT à bande étroite autonome</w:t>
      </w:r>
      <w:r w:rsidRPr="00A27FD5">
        <w:rPr>
          <w:lang w:val="fr-FR"/>
        </w:rPr>
        <w:t xml:space="preserve"> dans les bandes E-UTRA </w:t>
      </w:r>
      <w:r w:rsidR="007D7A35" w:rsidRPr="00A27FD5">
        <w:rPr>
          <w:lang w:val="fr-FR"/>
        </w:rPr>
        <w:t>≤</w:t>
      </w:r>
      <w:r w:rsidRPr="00A27FD5">
        <w:rPr>
          <w:lang w:val="fr-FR"/>
        </w:rPr>
        <w:t xml:space="preserve"> 3GHz, les émissions ne doivent pas dépasser les niveaux maximaux indiqués dans le </w:t>
      </w:r>
      <w:r w:rsidR="009E1432" w:rsidRPr="00A27FD5">
        <w:rPr>
          <w:lang w:val="fr-FR"/>
        </w:rPr>
        <w:t>T</w:t>
      </w:r>
      <w:r w:rsidRPr="00A27FD5">
        <w:rPr>
          <w:lang w:val="fr-FR"/>
        </w:rPr>
        <w:t>ableau A1-54.</w:t>
      </w:r>
    </w:p>
    <w:p w14:paraId="443D3A69" w14:textId="77777777" w:rsidR="006B3243" w:rsidRPr="00A27FD5" w:rsidRDefault="006B3243" w:rsidP="00A569F7">
      <w:pPr>
        <w:pStyle w:val="TableNo"/>
        <w:rPr>
          <w:lang w:val="fr-FR"/>
        </w:rPr>
      </w:pPr>
      <w:r w:rsidRPr="00A27FD5">
        <w:rPr>
          <w:lang w:val="fr-FR"/>
        </w:rPr>
        <w:t>TABLEAU A1-54</w:t>
      </w:r>
    </w:p>
    <w:p w14:paraId="7BF69626" w14:textId="4FF4BE48" w:rsidR="006B3243" w:rsidRPr="00A27FD5" w:rsidRDefault="006B3243" w:rsidP="00A569F7">
      <w:pPr>
        <w:pStyle w:val="Tabletitle"/>
        <w:rPr>
          <w:lang w:val="fr-FR"/>
        </w:rPr>
      </w:pPr>
      <w:r w:rsidRPr="00A27FD5">
        <w:rPr>
          <w:lang w:val="fr-FR"/>
        </w:rPr>
        <w:t>Limites des rayonnements non désirés dans la bande de fonctionnement dans le cas de</w:t>
      </w:r>
      <w:r w:rsidRPr="00A27FD5">
        <w:rPr>
          <w:lang w:val="fr-FR"/>
        </w:rPr>
        <w:br/>
        <w:t xml:space="preserve">stations de base </w:t>
      </w:r>
      <w:r w:rsidRPr="00A27FD5">
        <w:rPr>
          <w:bCs/>
          <w:lang w:val="fr-FR"/>
        </w:rPr>
        <w:t xml:space="preserve">avec l'IoT à bande étroite autonome (bandes E-UTRA </w:t>
      </w:r>
      <w:r w:rsidR="007D7A35" w:rsidRPr="00A27FD5">
        <w:rPr>
          <w:bCs/>
          <w:lang w:val="fr-FR"/>
        </w:rPr>
        <w:t>≤</w:t>
      </w:r>
      <w:r w:rsidRPr="00A27FD5">
        <w:rPr>
          <w:bCs/>
          <w:lang w:val="fr-FR"/>
        </w:rPr>
        <w:t xml:space="preserve"> 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408"/>
        <w:gridCol w:w="3778"/>
        <w:gridCol w:w="1330"/>
      </w:tblGrid>
      <w:tr w:rsidR="006B3243" w:rsidRPr="00A27FD5" w14:paraId="1E486335" w14:textId="77777777" w:rsidTr="00FF48E9">
        <w:trPr>
          <w:jc w:val="center"/>
        </w:trPr>
        <w:tc>
          <w:tcPr>
            <w:tcW w:w="2123" w:type="dxa"/>
            <w:vAlign w:val="center"/>
          </w:tcPr>
          <w:p w14:paraId="3DEB1F00" w14:textId="5BD3E9F6" w:rsidR="006B3243" w:rsidRPr="00A27FD5" w:rsidRDefault="006B3243" w:rsidP="00A569F7">
            <w:pPr>
              <w:pStyle w:val="Tablehead"/>
              <w:rPr>
                <w:bCs/>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408" w:type="dxa"/>
            <w:vAlign w:val="center"/>
          </w:tcPr>
          <w:p w14:paraId="00110BC2" w14:textId="77777777" w:rsidR="006B3243" w:rsidRPr="00A27FD5" w:rsidRDefault="006B3243" w:rsidP="00A569F7">
            <w:pPr>
              <w:pStyle w:val="Tablehead"/>
              <w:rPr>
                <w:bCs/>
                <w:sz w:val="20"/>
                <w:lang w:val="fr-FR"/>
              </w:rPr>
            </w:pPr>
            <w:r w:rsidRPr="00A27FD5">
              <w:rPr>
                <w:sz w:val="20"/>
                <w:lang w:val="fr-FR"/>
              </w:rPr>
              <w:t>Décalage de la fréquence centrale du filtre de mesure, </w:t>
            </w:r>
            <w:r w:rsidRPr="00A27FD5">
              <w:rPr>
                <w:i/>
                <w:iCs/>
                <w:sz w:val="20"/>
                <w:lang w:val="fr-FR"/>
              </w:rPr>
              <w:t>f_offset</w:t>
            </w:r>
          </w:p>
        </w:tc>
        <w:tc>
          <w:tcPr>
            <w:tcW w:w="3778" w:type="dxa"/>
            <w:vAlign w:val="center"/>
          </w:tcPr>
          <w:p w14:paraId="28FCD344" w14:textId="77777777" w:rsidR="006B3243" w:rsidRPr="00A27FD5" w:rsidRDefault="006B3243" w:rsidP="00A569F7">
            <w:pPr>
              <w:pStyle w:val="Tablehead"/>
              <w:rPr>
                <w:bCs/>
                <w:sz w:val="20"/>
                <w:lang w:val="fr-FR"/>
              </w:rPr>
            </w:pPr>
            <w:r w:rsidRPr="00A27FD5">
              <w:rPr>
                <w:bCs/>
                <w:sz w:val="20"/>
                <w:lang w:val="fr-FR"/>
              </w:rPr>
              <w:t xml:space="preserve">Limite minimale </w:t>
            </w:r>
            <w:r w:rsidRPr="00A27FD5">
              <w:rPr>
                <w:bCs/>
                <w:sz w:val="20"/>
                <w:lang w:val="fr-FR"/>
              </w:rPr>
              <w:br/>
              <w:t>(Notes 1, 2)</w:t>
            </w:r>
          </w:p>
        </w:tc>
        <w:tc>
          <w:tcPr>
            <w:tcW w:w="1330" w:type="dxa"/>
            <w:vAlign w:val="center"/>
          </w:tcPr>
          <w:p w14:paraId="06419D9E" w14:textId="77777777" w:rsidR="006B3243" w:rsidRPr="00A27FD5" w:rsidRDefault="006B3243" w:rsidP="00A569F7">
            <w:pPr>
              <w:pStyle w:val="Tablehead"/>
              <w:rPr>
                <w:bCs/>
                <w:sz w:val="20"/>
                <w:lang w:val="fr-FR"/>
              </w:rPr>
            </w:pPr>
            <w:r w:rsidRPr="00A27FD5">
              <w:rPr>
                <w:bCs/>
                <w:sz w:val="20"/>
                <w:lang w:val="fr-FR"/>
              </w:rPr>
              <w:t>Largeur de bande de mesure (Note 3)</w:t>
            </w:r>
          </w:p>
        </w:tc>
      </w:tr>
      <w:tr w:rsidR="006B3243" w:rsidRPr="00A27FD5" w14:paraId="3ED936B5" w14:textId="77777777" w:rsidTr="0098326C">
        <w:trPr>
          <w:jc w:val="center"/>
        </w:trPr>
        <w:tc>
          <w:tcPr>
            <w:tcW w:w="2123" w:type="dxa"/>
          </w:tcPr>
          <w:p w14:paraId="5A12B38E" w14:textId="2E05D1D6"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0,05 MHz</w:t>
            </w:r>
          </w:p>
        </w:tc>
        <w:tc>
          <w:tcPr>
            <w:tcW w:w="2408" w:type="dxa"/>
          </w:tcPr>
          <w:p w14:paraId="1A7F3D7C" w14:textId="00C4AE5C" w:rsidR="006B3243" w:rsidRPr="00A27FD5" w:rsidRDefault="006B3243" w:rsidP="00A569F7">
            <w:pPr>
              <w:pStyle w:val="Tabletext"/>
              <w:jc w:val="center"/>
              <w:rPr>
                <w:sz w:val="20"/>
                <w:lang w:val="fr-FR"/>
              </w:rPr>
            </w:pPr>
            <w:r w:rsidRPr="00A27FD5">
              <w:rPr>
                <w:sz w:val="20"/>
                <w:lang w:val="fr-FR" w:eastAsia="ja-JP"/>
              </w:rPr>
              <w:t xml:space="preserve">0,015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i/>
                <w:iCs/>
                <w:sz w:val="20"/>
                <w:lang w:val="fr-FR" w:eastAsia="ja-JP"/>
              </w:rPr>
              <w:br/>
            </w:r>
            <w:r w:rsidRPr="00A27FD5">
              <w:rPr>
                <w:sz w:val="20"/>
                <w:lang w:val="fr-FR" w:eastAsia="ja-JP"/>
              </w:rPr>
              <w:t>&lt; 0,065 MHz</w:t>
            </w:r>
          </w:p>
        </w:tc>
        <w:tc>
          <w:tcPr>
            <w:tcW w:w="3778" w:type="dxa"/>
          </w:tcPr>
          <w:p w14:paraId="1E666AEE" w14:textId="77777777" w:rsidR="006B3243" w:rsidRPr="00A27FD5" w:rsidRDefault="006B3243" w:rsidP="00A569F7">
            <w:pPr>
              <w:pStyle w:val="Tabletext"/>
              <w:jc w:val="center"/>
              <w:rPr>
                <w:sz w:val="18"/>
                <w:szCs w:val="18"/>
                <w:lang w:val="fr-FR" w:eastAsia="ja-JP"/>
              </w:rPr>
            </w:pPr>
            <w:r w:rsidRPr="00A27FD5">
              <w:rPr>
                <w:position w:val="-44"/>
                <w:sz w:val="18"/>
                <w:szCs w:val="18"/>
                <w:lang w:val="fr-FR"/>
              </w:rPr>
              <w:object w:dxaOrig="3739" w:dyaOrig="999" w14:anchorId="1CBA0FBA">
                <v:shape id="_x0000_i1078" type="#_x0000_t75" style="width:180.65pt;height:49.25pt" o:ole="">
                  <v:imagedata r:id="rId129" o:title=""/>
                </v:shape>
                <o:OLEObject Type="Embed" ProgID="Equation.DSMT4" ShapeID="_x0000_i1078" DrawAspect="Content" ObjectID="_1804411905" r:id="rId130"/>
              </w:object>
            </w:r>
          </w:p>
        </w:tc>
        <w:tc>
          <w:tcPr>
            <w:tcW w:w="1330" w:type="dxa"/>
          </w:tcPr>
          <w:p w14:paraId="5A20FEBB"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60FC662A" w14:textId="77777777" w:rsidTr="0098326C">
        <w:trPr>
          <w:jc w:val="center"/>
        </w:trPr>
        <w:tc>
          <w:tcPr>
            <w:tcW w:w="2123" w:type="dxa"/>
          </w:tcPr>
          <w:p w14:paraId="2E149160" w14:textId="0197C490"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0,16 MHz</w:t>
            </w:r>
          </w:p>
        </w:tc>
        <w:tc>
          <w:tcPr>
            <w:tcW w:w="2408" w:type="dxa"/>
          </w:tcPr>
          <w:p w14:paraId="6619DE9F" w14:textId="1332AB13" w:rsidR="006B3243" w:rsidRPr="00A27FD5" w:rsidRDefault="006B3243" w:rsidP="00A569F7">
            <w:pPr>
              <w:pStyle w:val="Tabletext"/>
              <w:jc w:val="center"/>
              <w:rPr>
                <w:sz w:val="20"/>
                <w:lang w:val="fr-FR"/>
              </w:rPr>
            </w:pPr>
            <w:r w:rsidRPr="00A27FD5">
              <w:rPr>
                <w:sz w:val="20"/>
                <w:lang w:val="fr-FR" w:eastAsia="ja-JP"/>
              </w:rPr>
              <w:t xml:space="preserve">0,065 MHz </w:t>
            </w:r>
            <w:r w:rsidR="007D7A35" w:rsidRPr="00A27FD5">
              <w:rPr>
                <w:sz w:val="20"/>
                <w:lang w:val="fr-FR" w:eastAsia="ja-JP"/>
              </w:rPr>
              <w:t>≤</w:t>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&lt; 0,175 MHz</w:t>
            </w:r>
          </w:p>
        </w:tc>
        <w:tc>
          <w:tcPr>
            <w:tcW w:w="3778" w:type="dxa"/>
          </w:tcPr>
          <w:p w14:paraId="097E764C" w14:textId="77777777" w:rsidR="006B3243" w:rsidRPr="00A27FD5" w:rsidRDefault="006B3243" w:rsidP="00A569F7">
            <w:pPr>
              <w:pStyle w:val="Tabletext"/>
              <w:jc w:val="center"/>
              <w:rPr>
                <w:sz w:val="20"/>
                <w:lang w:val="fr-FR" w:eastAsia="ja-JP"/>
              </w:rPr>
            </w:pPr>
            <w:r w:rsidRPr="00A27FD5">
              <w:rPr>
                <w:position w:val="-44"/>
                <w:lang w:val="fr-FR"/>
              </w:rPr>
              <w:object w:dxaOrig="3820" w:dyaOrig="999" w14:anchorId="28FA22AC">
                <v:shape id="_x0000_i1079" type="#_x0000_t75" style="width:180.65pt;height:49.25pt" o:ole="">
                  <v:imagedata r:id="rId131" o:title=""/>
                </v:shape>
                <o:OLEObject Type="Embed" ProgID="Equation.DSMT4" ShapeID="_x0000_i1079" DrawAspect="Content" ObjectID="_1804411906" r:id="rId132"/>
              </w:object>
            </w:r>
          </w:p>
        </w:tc>
        <w:tc>
          <w:tcPr>
            <w:tcW w:w="1330" w:type="dxa"/>
          </w:tcPr>
          <w:p w14:paraId="538CF0BD"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4394E4BF" w14:textId="77777777" w:rsidTr="0098326C">
        <w:trPr>
          <w:jc w:val="center"/>
        </w:trPr>
        <w:tc>
          <w:tcPr>
            <w:tcW w:w="2123" w:type="dxa"/>
          </w:tcPr>
          <w:p w14:paraId="4DE83B7D" w14:textId="4FF7C9BE" w:rsidR="006B3243" w:rsidRPr="00A27FD5" w:rsidRDefault="006B3243" w:rsidP="00A569F7">
            <w:pPr>
              <w:pStyle w:val="Tabletext"/>
              <w:jc w:val="center"/>
              <w:rPr>
                <w:sz w:val="20"/>
                <w:lang w:val="fr-FR"/>
              </w:rPr>
            </w:pPr>
            <w:r w:rsidRPr="00A27FD5">
              <w:rPr>
                <w:sz w:val="20"/>
                <w:lang w:val="fr-FR"/>
              </w:rPr>
              <w:t xml:space="preserve">0,16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5 MHz</w:t>
            </w:r>
          </w:p>
          <w:p w14:paraId="613F0945" w14:textId="77777777" w:rsidR="006B3243" w:rsidRPr="00A27FD5" w:rsidRDefault="006B3243" w:rsidP="00A569F7">
            <w:pPr>
              <w:pStyle w:val="Tabletext"/>
              <w:jc w:val="center"/>
              <w:rPr>
                <w:sz w:val="20"/>
                <w:lang w:val="fr-FR"/>
              </w:rPr>
            </w:pPr>
            <w:r w:rsidRPr="00A27FD5">
              <w:rPr>
                <w:sz w:val="20"/>
                <w:lang w:val="fr-FR"/>
              </w:rPr>
              <w:t>(Note 4)</w:t>
            </w:r>
          </w:p>
        </w:tc>
        <w:tc>
          <w:tcPr>
            <w:tcW w:w="2408" w:type="dxa"/>
          </w:tcPr>
          <w:p w14:paraId="4A537442" w14:textId="77777777" w:rsidR="006B3243" w:rsidRPr="00A27FD5" w:rsidRDefault="006B3243" w:rsidP="00A569F7">
            <w:pPr>
              <w:pStyle w:val="Tabletext"/>
              <w:jc w:val="center"/>
              <w:rPr>
                <w:sz w:val="20"/>
                <w:lang w:val="fr-FR"/>
              </w:rPr>
            </w:pPr>
            <w:r w:rsidRPr="00A27FD5">
              <w:rPr>
                <w:sz w:val="20"/>
                <w:lang w:val="fr-FR" w:eastAsia="ja-JP"/>
              </w:rPr>
              <w:t xml:space="preserve">0,175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&lt; 5,05 MHz</w:t>
            </w:r>
          </w:p>
        </w:tc>
        <w:tc>
          <w:tcPr>
            <w:tcW w:w="3778" w:type="dxa"/>
          </w:tcPr>
          <w:p w14:paraId="7E9FD9CB" w14:textId="77777777" w:rsidR="006B3243" w:rsidRPr="00A27FD5" w:rsidRDefault="006B3243" w:rsidP="00A569F7">
            <w:pPr>
              <w:pStyle w:val="Tabletext"/>
              <w:jc w:val="center"/>
              <w:rPr>
                <w:sz w:val="20"/>
                <w:lang w:val="fr-FR" w:eastAsia="ja-JP"/>
              </w:rPr>
            </w:pPr>
            <w:r w:rsidRPr="00A27FD5">
              <w:rPr>
                <w:position w:val="-28"/>
                <w:lang w:val="fr-FR"/>
              </w:rPr>
              <w:object w:dxaOrig="3300" w:dyaOrig="680" w14:anchorId="1F10DAA2">
                <v:shape id="_x0000_i1080" type="#_x0000_t75" style="width:155.35pt;height:34.1pt" o:ole="">
                  <v:imagedata r:id="rId133" o:title=""/>
                </v:shape>
                <o:OLEObject Type="Embed" ProgID="Equation.DSMT4" ShapeID="_x0000_i1080" DrawAspect="Content" ObjectID="_1804411907" r:id="rId134"/>
              </w:object>
            </w:r>
          </w:p>
        </w:tc>
        <w:tc>
          <w:tcPr>
            <w:tcW w:w="1330" w:type="dxa"/>
          </w:tcPr>
          <w:p w14:paraId="55734E6F"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5E162EAF" w14:textId="77777777" w:rsidTr="0098326C">
        <w:trPr>
          <w:jc w:val="center"/>
        </w:trPr>
        <w:tc>
          <w:tcPr>
            <w:tcW w:w="2123" w:type="dxa"/>
          </w:tcPr>
          <w:p w14:paraId="421846DB" w14:textId="77777777" w:rsidR="006B3243" w:rsidRPr="00A27FD5" w:rsidRDefault="006B3243" w:rsidP="00A569F7">
            <w:pPr>
              <w:pStyle w:val="Tabletext"/>
              <w:jc w:val="center"/>
              <w:rPr>
                <w:sz w:val="20"/>
                <w:lang w:val="fr-FR"/>
              </w:rPr>
            </w:pPr>
            <w:r w:rsidRPr="00A27FD5">
              <w:rPr>
                <w:sz w:val="20"/>
                <w:lang w:val="fr-FR" w:eastAsia="ja-JP"/>
              </w:rPr>
              <w:t xml:space="preserve">5 MHz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lang w:val="fr-FR" w:eastAsia="ja-JP"/>
              </w:rPr>
              <w:t xml:space="preserve"> </w:t>
            </w:r>
            <w:r w:rsidRPr="00A27FD5">
              <w:rPr>
                <w:sz w:val="20"/>
                <w:lang w:val="fr-FR" w:eastAsia="ja-JP"/>
              </w:rPr>
              <w:br/>
              <w:t>&lt; min(10 MHz, Δ</w:t>
            </w:r>
            <w:r w:rsidRPr="00A27FD5">
              <w:rPr>
                <w:i/>
                <w:iCs/>
                <w:sz w:val="20"/>
                <w:lang w:val="fr-FR" w:eastAsia="ja-JP"/>
              </w:rPr>
              <w:t>f</w:t>
            </w:r>
            <w:r w:rsidRPr="00A27FD5">
              <w:rPr>
                <w:sz w:val="20"/>
                <w:vertAlign w:val="subscript"/>
                <w:lang w:val="fr-FR" w:eastAsia="ja-JP"/>
              </w:rPr>
              <w:t>max</w:t>
            </w:r>
            <w:r w:rsidRPr="00A27FD5">
              <w:rPr>
                <w:sz w:val="20"/>
                <w:lang w:val="fr-FR" w:eastAsia="ja-JP"/>
              </w:rPr>
              <w:t>)</w:t>
            </w:r>
          </w:p>
        </w:tc>
        <w:tc>
          <w:tcPr>
            <w:tcW w:w="2408" w:type="dxa"/>
          </w:tcPr>
          <w:p w14:paraId="386326BC" w14:textId="77777777" w:rsidR="006B3243" w:rsidRPr="00A27FD5" w:rsidRDefault="006B3243" w:rsidP="00A569F7">
            <w:pPr>
              <w:pStyle w:val="Tabletext"/>
              <w:jc w:val="center"/>
              <w:rPr>
                <w:sz w:val="20"/>
                <w:lang w:val="fr-FR"/>
              </w:rPr>
            </w:pPr>
            <w:r w:rsidRPr="00A27FD5">
              <w:rPr>
                <w:sz w:val="20"/>
                <w:lang w:val="fr-FR" w:eastAsia="ja-JP"/>
              </w:rPr>
              <w:t xml:space="preserve">5,05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 xml:space="preserve">&lt; min(10,05 MHz, </w:t>
            </w:r>
            <w:r w:rsidRPr="00A27FD5">
              <w:rPr>
                <w:i/>
                <w:iCs/>
                <w:sz w:val="20"/>
                <w:lang w:val="fr-FR" w:eastAsia="ja-JP"/>
              </w:rPr>
              <w:t>f_offset</w:t>
            </w:r>
            <w:r w:rsidRPr="00A27FD5">
              <w:rPr>
                <w:sz w:val="20"/>
                <w:vertAlign w:val="subscript"/>
                <w:lang w:val="fr-FR" w:eastAsia="ja-JP"/>
              </w:rPr>
              <w:t>max</w:t>
            </w:r>
            <w:r w:rsidRPr="00A27FD5">
              <w:rPr>
                <w:sz w:val="20"/>
                <w:lang w:val="fr-FR" w:eastAsia="ja-JP"/>
              </w:rPr>
              <w:t>)</w:t>
            </w:r>
          </w:p>
        </w:tc>
        <w:tc>
          <w:tcPr>
            <w:tcW w:w="3778" w:type="dxa"/>
          </w:tcPr>
          <w:p w14:paraId="4ED1D8B5" w14:textId="77777777" w:rsidR="006B3243" w:rsidRPr="00A27FD5" w:rsidRDefault="006B3243" w:rsidP="00A569F7">
            <w:pPr>
              <w:pStyle w:val="Tabletext"/>
              <w:jc w:val="center"/>
              <w:rPr>
                <w:sz w:val="20"/>
                <w:lang w:val="fr-FR"/>
              </w:rPr>
            </w:pPr>
            <w:r w:rsidRPr="00A27FD5">
              <w:rPr>
                <w:sz w:val="20"/>
                <w:lang w:val="fr-FR"/>
              </w:rPr>
              <w:t>−39,5 dBm</w:t>
            </w:r>
          </w:p>
        </w:tc>
        <w:tc>
          <w:tcPr>
            <w:tcW w:w="1330" w:type="dxa"/>
          </w:tcPr>
          <w:p w14:paraId="63736C7F"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0D99597" w14:textId="77777777" w:rsidTr="0098326C">
        <w:trPr>
          <w:jc w:val="center"/>
        </w:trPr>
        <w:tc>
          <w:tcPr>
            <w:tcW w:w="2123" w:type="dxa"/>
            <w:tcBorders>
              <w:bottom w:val="single" w:sz="4" w:space="0" w:color="auto"/>
            </w:tcBorders>
          </w:tcPr>
          <w:p w14:paraId="1409D4A8" w14:textId="77777777" w:rsidR="006B3243" w:rsidRPr="00A27FD5" w:rsidRDefault="006B3243" w:rsidP="00A569F7">
            <w:pPr>
              <w:pStyle w:val="Tabletext"/>
              <w:jc w:val="center"/>
              <w:rPr>
                <w:sz w:val="20"/>
                <w:lang w:val="fr-FR"/>
              </w:rPr>
            </w:pPr>
            <w:r w:rsidRPr="00A27FD5">
              <w:rPr>
                <w:sz w:val="20"/>
                <w:lang w:val="fr-FR" w:eastAsia="ja-JP"/>
              </w:rPr>
              <w:t xml:space="preserve">10 MHz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lang w:val="fr-FR" w:eastAsia="ja-JP"/>
              </w:rPr>
              <w:t xml:space="preserve">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vertAlign w:val="subscript"/>
                <w:lang w:val="fr-FR" w:eastAsia="ja-JP"/>
              </w:rPr>
              <w:t>max</w:t>
            </w:r>
          </w:p>
        </w:tc>
        <w:tc>
          <w:tcPr>
            <w:tcW w:w="2408" w:type="dxa"/>
            <w:tcBorders>
              <w:bottom w:val="single" w:sz="4" w:space="0" w:color="auto"/>
            </w:tcBorders>
          </w:tcPr>
          <w:p w14:paraId="582FE5C8" w14:textId="77777777" w:rsidR="006B3243" w:rsidRPr="00A27FD5" w:rsidRDefault="006B3243" w:rsidP="00A569F7">
            <w:pPr>
              <w:pStyle w:val="Tabletext"/>
              <w:jc w:val="center"/>
              <w:rPr>
                <w:sz w:val="20"/>
                <w:lang w:val="fr-FR"/>
              </w:rPr>
            </w:pPr>
            <w:r w:rsidRPr="00A27FD5">
              <w:rPr>
                <w:sz w:val="20"/>
                <w:lang w:val="fr-FR" w:eastAsia="ja-JP"/>
              </w:rPr>
              <w:t xml:space="preserve">10,05 MHz </w:t>
            </w:r>
            <w:r w:rsidRPr="00A27FD5">
              <w:rPr>
                <w:sz w:val="20"/>
                <w:lang w:val="fr-FR" w:eastAsia="ja-JP"/>
              </w:rPr>
              <w:sym w:font="Symbol" w:char="00A3"/>
            </w:r>
            <w:r w:rsidRPr="00A27FD5">
              <w:rPr>
                <w:sz w:val="20"/>
                <w:lang w:val="fr-FR" w:eastAsia="ja-JP"/>
              </w:rPr>
              <w:t xml:space="preserve"> </w:t>
            </w:r>
            <w:r w:rsidRPr="00A27FD5">
              <w:rPr>
                <w:i/>
                <w:iCs/>
                <w:sz w:val="20"/>
                <w:lang w:val="fr-FR" w:eastAsia="ja-JP"/>
              </w:rPr>
              <w:t>f_offset</w:t>
            </w:r>
            <w:r w:rsidRPr="00A27FD5">
              <w:rPr>
                <w:sz w:val="20"/>
                <w:lang w:val="fr-FR" w:eastAsia="ja-JP"/>
              </w:rPr>
              <w:t xml:space="preserve"> </w:t>
            </w:r>
            <w:r w:rsidRPr="00A27FD5">
              <w:rPr>
                <w:sz w:val="20"/>
                <w:lang w:val="fr-FR" w:eastAsia="ja-JP"/>
              </w:rPr>
              <w:br/>
              <w:t xml:space="preserve">&lt; </w:t>
            </w:r>
            <w:r w:rsidRPr="00A27FD5">
              <w:rPr>
                <w:i/>
                <w:iCs/>
                <w:sz w:val="20"/>
                <w:lang w:val="fr-FR" w:eastAsia="ja-JP"/>
              </w:rPr>
              <w:t>f_offset</w:t>
            </w:r>
            <w:r w:rsidRPr="00A27FD5">
              <w:rPr>
                <w:sz w:val="20"/>
                <w:vertAlign w:val="subscript"/>
                <w:lang w:val="fr-FR" w:eastAsia="ja-JP"/>
              </w:rPr>
              <w:t>max</w:t>
            </w:r>
          </w:p>
        </w:tc>
        <w:tc>
          <w:tcPr>
            <w:tcW w:w="3778" w:type="dxa"/>
            <w:tcBorders>
              <w:bottom w:val="single" w:sz="4" w:space="0" w:color="auto"/>
            </w:tcBorders>
          </w:tcPr>
          <w:p w14:paraId="408EFEB3" w14:textId="772584C7"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41 dBm (Note 5)</w:t>
            </w:r>
          </w:p>
        </w:tc>
        <w:tc>
          <w:tcPr>
            <w:tcW w:w="1330" w:type="dxa"/>
            <w:tcBorders>
              <w:bottom w:val="single" w:sz="4" w:space="0" w:color="auto"/>
            </w:tcBorders>
          </w:tcPr>
          <w:p w14:paraId="48CDF916"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3DCAC3C" w14:textId="77777777" w:rsidTr="00FF48E9">
        <w:trPr>
          <w:jc w:val="center"/>
        </w:trPr>
        <w:tc>
          <w:tcPr>
            <w:tcW w:w="9639" w:type="dxa"/>
            <w:gridSpan w:val="4"/>
            <w:tcBorders>
              <w:left w:val="nil"/>
              <w:bottom w:val="nil"/>
              <w:right w:val="nil"/>
            </w:tcBorders>
          </w:tcPr>
          <w:p w14:paraId="564C781A" w14:textId="77777777" w:rsidR="006B3243" w:rsidRPr="00A27FD5" w:rsidRDefault="006B3243" w:rsidP="00A569F7">
            <w:pPr>
              <w:pStyle w:val="Tabletext"/>
              <w:rPr>
                <w:sz w:val="20"/>
                <w:lang w:val="fr-FR"/>
              </w:rPr>
            </w:pPr>
            <w:r w:rsidRPr="00A27FD5">
              <w:rPr>
                <w:sz w:val="20"/>
                <w:lang w:val="fr-FR"/>
              </w:rPr>
              <w:t>NOTE 1 – Les limites indiquées dans ce tableau s'appliquent uniquement à un fonctionnement avec une porteuse avec l'IoT à bande étroite autonome adjacente au bord de la largeur de la bande RF de la station de base.</w:t>
            </w:r>
          </w:p>
          <w:p w14:paraId="4EA86AC4" w14:textId="77777777" w:rsidR="006B3243" w:rsidRPr="00A27FD5" w:rsidRDefault="006B3243" w:rsidP="00A569F7">
            <w:pPr>
              <w:pStyle w:val="Tabletext"/>
              <w:rPr>
                <w:sz w:val="20"/>
                <w:lang w:val="fr-FR"/>
              </w:rPr>
            </w:pPr>
            <w:r w:rsidRPr="00A27FD5">
              <w:rPr>
                <w:sz w:val="20"/>
                <w:lang w:val="fr-FR"/>
              </w:rPr>
              <w:t xml:space="preserve">NOTE 2 – Dans le cas où la porteuse adjacente au bord de la largeur de bande RF est une porteuse avec l'IoT à bande étroite autonome, la valeur de X = </w:t>
            </w:r>
            <w:r w:rsidRPr="00A27FD5">
              <w:rPr>
                <w:i/>
                <w:iCs/>
                <w:sz w:val="20"/>
                <w:lang w:val="fr-FR"/>
              </w:rPr>
              <w:t>P</w:t>
            </w:r>
            <w:r w:rsidRPr="00A27FD5">
              <w:rPr>
                <w:i/>
                <w:iCs/>
                <w:sz w:val="20"/>
                <w:vertAlign w:val="subscript"/>
                <w:lang w:val="fr-FR"/>
              </w:rPr>
              <w:t>NB-IoTcarrier</w:t>
            </w:r>
            <w:r w:rsidRPr="00A27FD5">
              <w:rPr>
                <w:sz w:val="20"/>
                <w:lang w:val="fr-FR"/>
              </w:rPr>
              <w:t xml:space="preserve"> – 20, où </w:t>
            </w:r>
            <w:r w:rsidRPr="00A27FD5">
              <w:rPr>
                <w:i/>
                <w:iCs/>
                <w:sz w:val="20"/>
                <w:lang w:val="fr-FR"/>
              </w:rPr>
              <w:t>P</w:t>
            </w:r>
            <w:r w:rsidRPr="00A27FD5">
              <w:rPr>
                <w:i/>
                <w:iCs/>
                <w:sz w:val="20"/>
                <w:vertAlign w:val="subscript"/>
                <w:lang w:val="fr-FR"/>
              </w:rPr>
              <w:t>NB-IoTcarrier</w:t>
            </w:r>
            <w:r w:rsidRPr="00A27FD5">
              <w:rPr>
                <w:sz w:val="20"/>
                <w:vertAlign w:val="subscript"/>
                <w:lang w:val="fr-FR"/>
              </w:rPr>
              <w:t xml:space="preserve"> </w:t>
            </w:r>
            <w:r w:rsidRPr="00A27FD5">
              <w:rPr>
                <w:sz w:val="20"/>
                <w:lang w:val="fr-FR"/>
              </w:rPr>
              <w:t>correspond au niveau de puissance de la porteuse avec l'IoT à bande étroite autonome adjacente au bord de la largeur de bande RF. Dans les autres cas, X = 0.</w:t>
            </w:r>
          </w:p>
          <w:p w14:paraId="2E14BB91" w14:textId="77777777" w:rsidR="006B3243" w:rsidRPr="00A27FD5" w:rsidRDefault="006B3243" w:rsidP="00A569F7">
            <w:pPr>
              <w:pStyle w:val="Tabletext"/>
              <w:rPr>
                <w:sz w:val="20"/>
                <w:lang w:val="fr-FR"/>
              </w:rPr>
            </w:pPr>
            <w:r w:rsidRPr="00A27FD5">
              <w:rPr>
                <w:sz w:val="20"/>
                <w:lang w:val="fr-FR"/>
              </w:rPr>
              <w:t>NOTE 3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6C6C85C3" w14:textId="77777777" w:rsidR="006B3243" w:rsidRPr="00A27FD5" w:rsidRDefault="006B3243" w:rsidP="00A569F7">
            <w:pPr>
              <w:pStyle w:val="Tabletext"/>
              <w:rPr>
                <w:sz w:val="20"/>
                <w:lang w:val="fr-FR"/>
              </w:rPr>
            </w:pPr>
            <w:r w:rsidRPr="00A27FD5">
              <w:rPr>
                <w:sz w:val="20"/>
                <w:lang w:val="fr-FR"/>
              </w:rPr>
              <w:t xml:space="preserve">NOTE 4 – Cette gamme de fréquences garantit la continuité de l'intervalle de valeurs de </w:t>
            </w:r>
            <w:r w:rsidRPr="00A27FD5">
              <w:rPr>
                <w:i/>
                <w:iCs/>
                <w:sz w:val="20"/>
                <w:lang w:val="fr-FR"/>
              </w:rPr>
              <w:t>f_offset</w:t>
            </w:r>
            <w:r w:rsidRPr="00A27FD5">
              <w:rPr>
                <w:sz w:val="20"/>
                <w:lang w:val="fr-FR"/>
              </w:rPr>
              <w:t>.</w:t>
            </w:r>
          </w:p>
          <w:p w14:paraId="1A546CBF" w14:textId="30C2CAE3" w:rsidR="006B3243" w:rsidRPr="00A27FD5" w:rsidRDefault="006B3243" w:rsidP="00A569F7">
            <w:pPr>
              <w:pStyle w:val="Tabletext"/>
              <w:rPr>
                <w:sz w:val="20"/>
                <w:lang w:val="fr-FR"/>
              </w:rPr>
            </w:pPr>
            <w:r w:rsidRPr="00A27FD5">
              <w:rPr>
                <w:sz w:val="20"/>
                <w:lang w:val="fr-FR"/>
              </w:rPr>
              <w:t xml:space="preserve">NOTE 5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w:t>
            </w:r>
          </w:p>
        </w:tc>
      </w:tr>
    </w:tbl>
    <w:p w14:paraId="33C85343" w14:textId="77777777" w:rsidR="006B3243" w:rsidRPr="00A27FD5" w:rsidRDefault="006B3243" w:rsidP="00A569F7">
      <w:pPr>
        <w:pStyle w:val="Tablefin"/>
        <w:rPr>
          <w:lang w:val="fr-FR"/>
        </w:rPr>
      </w:pPr>
      <w:bookmarkStart w:id="131" w:name="_Toc21017858"/>
      <w:bookmarkStart w:id="132" w:name="_Toc29486321"/>
      <w:bookmarkStart w:id="133" w:name="_Toc29757011"/>
      <w:bookmarkStart w:id="134" w:name="_Toc29758124"/>
      <w:bookmarkStart w:id="135" w:name="_Toc35952689"/>
      <w:bookmarkStart w:id="136" w:name="_Toc37174689"/>
      <w:bookmarkStart w:id="137" w:name="_Toc37176570"/>
      <w:bookmarkStart w:id="138" w:name="_Toc45831645"/>
      <w:bookmarkStart w:id="139" w:name="_Toc45832370"/>
      <w:bookmarkStart w:id="140" w:name="_Toc52547298"/>
      <w:bookmarkStart w:id="141" w:name="_Toc61110445"/>
      <w:bookmarkStart w:id="142" w:name="_Toc67910727"/>
      <w:bookmarkStart w:id="143" w:name="_Toc75187651"/>
      <w:bookmarkStart w:id="144" w:name="_Toc76501406"/>
    </w:p>
    <w:p w14:paraId="272F0689" w14:textId="77777777" w:rsidR="006B3243" w:rsidRPr="00A27FD5" w:rsidRDefault="006B3243" w:rsidP="00A569F7">
      <w:pPr>
        <w:pStyle w:val="Heading3"/>
        <w:rPr>
          <w:lang w:val="fr-FR"/>
        </w:rPr>
      </w:pPr>
      <w:r w:rsidRPr="00A27FD5">
        <w:rPr>
          <w:bCs/>
          <w:lang w:val="fr-FR"/>
        </w:rPr>
        <w:lastRenderedPageBreak/>
        <w:t>2.3.2H</w:t>
      </w:r>
      <w:r w:rsidRPr="00A27FD5">
        <w:rPr>
          <w:lang w:val="fr-FR"/>
        </w:rPr>
        <w:tab/>
      </w:r>
      <w:r w:rsidRPr="00A27FD5">
        <w:rPr>
          <w:bCs/>
          <w:lang w:val="fr-FR"/>
        </w:rPr>
        <w:t xml:space="preserve">Limites minimales pour une station de base moyenne portée </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A27FD5">
        <w:rPr>
          <w:bCs/>
          <w:lang w:val="fr-FR"/>
        </w:rPr>
        <w:t>avec l'IoT à bande étroite autonome</w:t>
      </w:r>
    </w:p>
    <w:p w14:paraId="521A7D66" w14:textId="4E8785D7" w:rsidR="006B3243" w:rsidRPr="00A27FD5" w:rsidRDefault="006B3243" w:rsidP="00A569F7">
      <w:pPr>
        <w:rPr>
          <w:lang w:val="fr-FR"/>
        </w:rPr>
      </w:pPr>
      <w:r w:rsidRPr="00A27FD5">
        <w:rPr>
          <w:lang w:val="fr-FR"/>
        </w:rPr>
        <w:t xml:space="preserve">Pour les stations de base </w:t>
      </w:r>
      <w:r w:rsidRPr="00A27FD5">
        <w:rPr>
          <w:bCs/>
          <w:lang w:val="fr-FR"/>
        </w:rPr>
        <w:t>avec l'IoT à bande étroite autonome</w:t>
      </w:r>
      <w:r w:rsidRPr="00A27FD5">
        <w:rPr>
          <w:lang w:val="fr-FR"/>
        </w:rPr>
        <w:t xml:space="preserve"> dans les bandes E-UTRA </w:t>
      </w:r>
      <w:r w:rsidR="007D7A35" w:rsidRPr="00A27FD5">
        <w:rPr>
          <w:lang w:val="fr-FR"/>
        </w:rPr>
        <w:t>≤</w:t>
      </w:r>
      <w:r w:rsidRPr="00A27FD5">
        <w:rPr>
          <w:lang w:val="fr-FR"/>
        </w:rPr>
        <w:t xml:space="preserve"> 3 GHz, les émissions ne doivent pas dépasser les niveaux maximaux indiqués dans les Tableaux A1-55 et A1</w:t>
      </w:r>
      <w:r w:rsidRPr="00A27FD5">
        <w:rPr>
          <w:lang w:val="fr-FR"/>
        </w:rPr>
        <w:noBreakHyphen/>
        <w:t>56.</w:t>
      </w:r>
    </w:p>
    <w:p w14:paraId="5D49A4C5" w14:textId="77777777" w:rsidR="006B3243" w:rsidRPr="00A27FD5" w:rsidRDefault="006B3243" w:rsidP="00A569F7">
      <w:pPr>
        <w:pStyle w:val="TableNo"/>
        <w:rPr>
          <w:lang w:val="fr-FR"/>
        </w:rPr>
      </w:pPr>
      <w:r w:rsidRPr="00A27FD5">
        <w:rPr>
          <w:lang w:val="fr-FR"/>
        </w:rPr>
        <w:t>TABLEAU A1-55</w:t>
      </w:r>
    </w:p>
    <w:p w14:paraId="6D42F6ED" w14:textId="0821EAF5" w:rsidR="006B3243" w:rsidRPr="00A27FD5" w:rsidRDefault="006B3243" w:rsidP="00A569F7">
      <w:pPr>
        <w:pStyle w:val="Tabletitle"/>
        <w:rPr>
          <w:bCs/>
          <w:lang w:val="fr-FR"/>
        </w:rPr>
      </w:pPr>
      <w:r w:rsidRPr="00A27FD5">
        <w:rPr>
          <w:bCs/>
          <w:lang w:val="fr-FR"/>
        </w:rPr>
        <w:t xml:space="preserve">Limites des rayonnements non désirés dans la bande de fonctionnement </w:t>
      </w:r>
      <w:r w:rsidRPr="00A27FD5">
        <w:rPr>
          <w:lang w:val="fr-FR"/>
        </w:rPr>
        <w:t xml:space="preserve">dans le cas de stations de base </w:t>
      </w:r>
      <w:r w:rsidRPr="00A27FD5">
        <w:rPr>
          <w:bCs/>
          <w:lang w:val="fr-FR"/>
        </w:rPr>
        <w:t xml:space="preserve">avec l'IoT à bande étroite autonome (bandes E-UTRA </w:t>
      </w:r>
      <w:r w:rsidR="007D7A35" w:rsidRPr="00A27FD5">
        <w:rPr>
          <w:bCs/>
          <w:lang w:val="fr-FR"/>
        </w:rPr>
        <w:t>≤</w:t>
      </w:r>
      <w:r w:rsidRPr="00A27FD5">
        <w:rPr>
          <w:bCs/>
          <w:lang w:val="fr-FR"/>
        </w:rPr>
        <w:t xml:space="preserve"> 3 GHz), puissance</w:t>
      </w:r>
      <w:r w:rsidRPr="00A27FD5">
        <w:rPr>
          <w:bCs/>
          <w:lang w:val="fr-FR"/>
        </w:rPr>
        <w:br/>
        <w:t xml:space="preserve">maximale de sortie de la station de base </w:t>
      </w:r>
      <w:r w:rsidRPr="00A27FD5">
        <w:rPr>
          <w:lang w:val="fr-FR"/>
        </w:rPr>
        <w:t xml:space="preserve">1 &lt; </w:t>
      </w:r>
      <w:r w:rsidRPr="00A27FD5">
        <w:rPr>
          <w:bCs/>
          <w:i/>
          <w:iCs/>
          <w:lang w:val="fr-FR"/>
        </w:rPr>
        <w:t>P</w:t>
      </w:r>
      <w:r w:rsidR="003B7A72" w:rsidRPr="00A27FD5">
        <w:rPr>
          <w:bCs/>
          <w:i/>
          <w:iCs/>
          <w:vertAlign w:val="subscript"/>
          <w:lang w:val="fr-FR"/>
        </w:rPr>
        <w:t>r</w:t>
      </w:r>
      <w:r w:rsidRPr="00A27FD5">
        <w:rPr>
          <w:bCs/>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394"/>
        <w:gridCol w:w="3793"/>
        <w:gridCol w:w="1329"/>
      </w:tblGrid>
      <w:tr w:rsidR="006B3243" w:rsidRPr="00A27FD5" w14:paraId="55DA4517" w14:textId="77777777" w:rsidTr="009E1432">
        <w:trPr>
          <w:jc w:val="center"/>
        </w:trPr>
        <w:tc>
          <w:tcPr>
            <w:tcW w:w="2123" w:type="dxa"/>
            <w:vAlign w:val="center"/>
          </w:tcPr>
          <w:p w14:paraId="3D07C860" w14:textId="397FB78D" w:rsidR="006B3243" w:rsidRPr="00A27FD5" w:rsidRDefault="006B3243" w:rsidP="00A569F7">
            <w:pPr>
              <w:pStyle w:val="Tablehead"/>
              <w:rPr>
                <w:bCs/>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394" w:type="dxa"/>
            <w:vAlign w:val="center"/>
          </w:tcPr>
          <w:p w14:paraId="6E9EE277" w14:textId="77777777" w:rsidR="006B3243" w:rsidRPr="00A27FD5" w:rsidRDefault="006B3243" w:rsidP="00A569F7">
            <w:pPr>
              <w:pStyle w:val="Tablehead"/>
              <w:rPr>
                <w:bCs/>
                <w:sz w:val="20"/>
                <w:lang w:val="fr-FR"/>
              </w:rPr>
            </w:pPr>
            <w:r w:rsidRPr="00A27FD5">
              <w:rPr>
                <w:sz w:val="20"/>
                <w:lang w:val="fr-FR"/>
              </w:rPr>
              <w:t xml:space="preserve">Décalage de la fréquence centrale du filtre de mesure, </w:t>
            </w:r>
            <w:r w:rsidRPr="00A27FD5">
              <w:rPr>
                <w:i/>
                <w:iCs/>
                <w:sz w:val="20"/>
                <w:lang w:val="fr-FR"/>
              </w:rPr>
              <w:t>f_offset</w:t>
            </w:r>
          </w:p>
        </w:tc>
        <w:tc>
          <w:tcPr>
            <w:tcW w:w="3793" w:type="dxa"/>
            <w:vAlign w:val="center"/>
          </w:tcPr>
          <w:p w14:paraId="6062D608" w14:textId="77777777" w:rsidR="006B3243" w:rsidRPr="00A27FD5" w:rsidRDefault="006B3243" w:rsidP="00A569F7">
            <w:pPr>
              <w:pStyle w:val="Tablehead"/>
              <w:rPr>
                <w:bCs/>
                <w:sz w:val="20"/>
                <w:lang w:val="fr-FR"/>
              </w:rPr>
            </w:pPr>
            <w:r w:rsidRPr="00A27FD5">
              <w:rPr>
                <w:bCs/>
                <w:sz w:val="20"/>
                <w:lang w:val="fr-FR"/>
              </w:rPr>
              <w:t xml:space="preserve">Limite minimale </w:t>
            </w:r>
            <w:r w:rsidRPr="00A27FD5">
              <w:rPr>
                <w:bCs/>
                <w:sz w:val="20"/>
                <w:lang w:val="fr-FR"/>
              </w:rPr>
              <w:br/>
              <w:t>(Notes 1, 2, 3, 4)</w:t>
            </w:r>
          </w:p>
        </w:tc>
        <w:tc>
          <w:tcPr>
            <w:tcW w:w="1329" w:type="dxa"/>
            <w:vAlign w:val="center"/>
          </w:tcPr>
          <w:p w14:paraId="4AB9D2D6" w14:textId="77777777" w:rsidR="006B3243" w:rsidRPr="00A27FD5" w:rsidRDefault="006B3243" w:rsidP="00A569F7">
            <w:pPr>
              <w:pStyle w:val="Tablehead"/>
              <w:rPr>
                <w:bCs/>
                <w:sz w:val="20"/>
                <w:lang w:val="fr-FR"/>
              </w:rPr>
            </w:pPr>
            <w:r w:rsidRPr="00A27FD5">
              <w:rPr>
                <w:bCs/>
                <w:sz w:val="20"/>
                <w:lang w:val="fr-FR"/>
              </w:rPr>
              <w:t>Largeur de bande de mesure (Note 4)</w:t>
            </w:r>
          </w:p>
        </w:tc>
      </w:tr>
      <w:tr w:rsidR="006B3243" w:rsidRPr="00A27FD5" w14:paraId="62AF1594" w14:textId="77777777" w:rsidTr="0098326C">
        <w:trPr>
          <w:jc w:val="center"/>
        </w:trPr>
        <w:tc>
          <w:tcPr>
            <w:tcW w:w="2123" w:type="dxa"/>
          </w:tcPr>
          <w:p w14:paraId="31996C08" w14:textId="54CCB55F" w:rsidR="006B3243" w:rsidRPr="00A27FD5" w:rsidRDefault="006B3243" w:rsidP="009A76A8">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0,05 MHz</w:t>
            </w:r>
          </w:p>
        </w:tc>
        <w:tc>
          <w:tcPr>
            <w:tcW w:w="2394" w:type="dxa"/>
          </w:tcPr>
          <w:p w14:paraId="65D23F3A" w14:textId="3BA45CF4" w:rsidR="006B3243" w:rsidRPr="00A27FD5" w:rsidRDefault="006B3243" w:rsidP="009A76A8">
            <w:pPr>
              <w:pStyle w:val="Tabletext"/>
              <w:jc w:val="center"/>
              <w:rPr>
                <w:sz w:val="20"/>
                <w:lang w:val="fr-FR"/>
              </w:rPr>
            </w:pPr>
            <w:r w:rsidRPr="00A27FD5">
              <w:rPr>
                <w:sz w:val="20"/>
                <w:lang w:val="fr-FR"/>
              </w:rPr>
              <w:t xml:space="preserve">0,015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0,065 MHz</w:t>
            </w:r>
          </w:p>
        </w:tc>
        <w:tc>
          <w:tcPr>
            <w:tcW w:w="3793" w:type="dxa"/>
          </w:tcPr>
          <w:p w14:paraId="4DD0897C" w14:textId="77777777" w:rsidR="006B3243" w:rsidRPr="00A27FD5" w:rsidRDefault="006B3243" w:rsidP="009A76A8">
            <w:pPr>
              <w:spacing w:before="40" w:after="40"/>
              <w:jc w:val="center"/>
              <w:rPr>
                <w:sz w:val="20"/>
                <w:lang w:val="fr-FR" w:eastAsia="ja-JP"/>
              </w:rPr>
            </w:pPr>
            <w:r w:rsidRPr="00A27FD5">
              <w:rPr>
                <w:position w:val="-26"/>
                <w:lang w:val="fr-FR"/>
              </w:rPr>
              <w:object w:dxaOrig="3560" w:dyaOrig="639" w14:anchorId="64A02A87">
                <v:shape id="_x0000_i1081" type="#_x0000_t75" style="width:179.35pt;height:27.8pt" o:ole="">
                  <v:imagedata r:id="rId135" o:title=""/>
                </v:shape>
                <o:OLEObject Type="Embed" ProgID="Equation.DSMT4" ShapeID="_x0000_i1081" DrawAspect="Content" ObjectID="_1804411908" r:id="rId136"/>
              </w:object>
            </w:r>
          </w:p>
        </w:tc>
        <w:tc>
          <w:tcPr>
            <w:tcW w:w="1329" w:type="dxa"/>
          </w:tcPr>
          <w:p w14:paraId="543725B9"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2843161D" w14:textId="77777777" w:rsidTr="0098326C">
        <w:trPr>
          <w:jc w:val="center"/>
        </w:trPr>
        <w:tc>
          <w:tcPr>
            <w:tcW w:w="2123" w:type="dxa"/>
          </w:tcPr>
          <w:p w14:paraId="71DBB3C4" w14:textId="1FE9D3D3" w:rsidR="006B3243" w:rsidRPr="00A27FD5" w:rsidRDefault="006B3243" w:rsidP="009A76A8">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0,15 MHz</w:t>
            </w:r>
          </w:p>
        </w:tc>
        <w:tc>
          <w:tcPr>
            <w:tcW w:w="2394" w:type="dxa"/>
          </w:tcPr>
          <w:p w14:paraId="148C60B7" w14:textId="2F6C8258" w:rsidR="006B3243" w:rsidRPr="00A27FD5" w:rsidRDefault="006B3243" w:rsidP="009A76A8">
            <w:pPr>
              <w:pStyle w:val="Tabletext"/>
              <w:jc w:val="center"/>
              <w:rPr>
                <w:sz w:val="20"/>
                <w:lang w:val="fr-FR"/>
              </w:rPr>
            </w:pPr>
            <w:r w:rsidRPr="00A27FD5">
              <w:rPr>
                <w:sz w:val="20"/>
                <w:lang w:val="fr-FR"/>
              </w:rPr>
              <w:t xml:space="preserve">0,065 MHz </w:t>
            </w:r>
            <w:r w:rsidR="007D7A35" w:rsidRPr="00A27FD5">
              <w:rPr>
                <w:sz w:val="20"/>
                <w:lang w:val="fr-FR" w:eastAsia="ja-JP"/>
              </w:rPr>
              <w:t>≤</w:t>
            </w:r>
            <w:r w:rsidRPr="00A27FD5">
              <w:rPr>
                <w:i/>
                <w:sz w:val="20"/>
                <w:lang w:val="fr-FR"/>
              </w:rPr>
              <w:t xml:space="preserve"> f_offset</w:t>
            </w:r>
            <w:r w:rsidRPr="00A27FD5">
              <w:rPr>
                <w:sz w:val="20"/>
                <w:lang w:val="fr-FR"/>
              </w:rPr>
              <w:t xml:space="preserve"> </w:t>
            </w:r>
            <w:r w:rsidRPr="00A27FD5">
              <w:rPr>
                <w:sz w:val="20"/>
                <w:lang w:val="fr-FR"/>
              </w:rPr>
              <w:br/>
              <w:t>&lt; 0,165 MHz</w:t>
            </w:r>
          </w:p>
        </w:tc>
        <w:tc>
          <w:tcPr>
            <w:tcW w:w="3793" w:type="dxa"/>
          </w:tcPr>
          <w:p w14:paraId="6866FF5B" w14:textId="77777777" w:rsidR="006B3243" w:rsidRPr="00A27FD5" w:rsidRDefault="006B3243" w:rsidP="009A76A8">
            <w:pPr>
              <w:spacing w:before="40" w:after="40"/>
              <w:jc w:val="center"/>
              <w:rPr>
                <w:sz w:val="20"/>
                <w:lang w:val="fr-FR" w:eastAsia="ja-JP"/>
              </w:rPr>
            </w:pPr>
            <w:r w:rsidRPr="00A27FD5">
              <w:rPr>
                <w:position w:val="-26"/>
                <w:lang w:val="fr-FR"/>
              </w:rPr>
              <w:object w:dxaOrig="3640" w:dyaOrig="639" w14:anchorId="6F8C674A">
                <v:shape id="_x0000_i1082" type="#_x0000_t75" style="width:179.35pt;height:27.8pt" o:ole="">
                  <v:imagedata r:id="rId137" o:title=""/>
                </v:shape>
                <o:OLEObject Type="Embed" ProgID="Equation.DSMT4" ShapeID="_x0000_i1082" DrawAspect="Content" ObjectID="_1804411909" r:id="rId138"/>
              </w:object>
            </w:r>
          </w:p>
        </w:tc>
        <w:tc>
          <w:tcPr>
            <w:tcW w:w="1329" w:type="dxa"/>
          </w:tcPr>
          <w:p w14:paraId="525F2CB6"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1262601F" w14:textId="77777777" w:rsidTr="0098326C">
        <w:trPr>
          <w:jc w:val="center"/>
        </w:trPr>
        <w:tc>
          <w:tcPr>
            <w:tcW w:w="2123" w:type="dxa"/>
          </w:tcPr>
          <w:p w14:paraId="30B421C4" w14:textId="26657669" w:rsidR="006B3243" w:rsidRPr="00A27FD5" w:rsidRDefault="006B3243" w:rsidP="009A76A8">
            <w:pPr>
              <w:pStyle w:val="Tabletext"/>
              <w:jc w:val="center"/>
              <w:rPr>
                <w:sz w:val="20"/>
                <w:lang w:val="fr-FR"/>
              </w:rPr>
            </w:pPr>
            <w:r w:rsidRPr="00A27FD5">
              <w:rPr>
                <w:sz w:val="20"/>
                <w:lang w:val="fr-FR"/>
              </w:rPr>
              <w:t xml:space="preserve">0,15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0,6 MHz (Note 1)</w:t>
            </w:r>
          </w:p>
        </w:tc>
        <w:tc>
          <w:tcPr>
            <w:tcW w:w="2394" w:type="dxa"/>
          </w:tcPr>
          <w:p w14:paraId="09801DC5" w14:textId="452D9943" w:rsidR="006B3243" w:rsidRPr="00A27FD5" w:rsidRDefault="006B3243" w:rsidP="009A76A8">
            <w:pPr>
              <w:pStyle w:val="Tabletext"/>
              <w:jc w:val="center"/>
              <w:rPr>
                <w:sz w:val="20"/>
                <w:lang w:val="fr-FR"/>
              </w:rPr>
            </w:pPr>
            <w:r w:rsidRPr="00A27FD5">
              <w:rPr>
                <w:sz w:val="20"/>
                <w:lang w:val="fr-FR"/>
              </w:rPr>
              <w:t xml:space="preserve">0,165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0,615 MHz</w:t>
            </w:r>
          </w:p>
        </w:tc>
        <w:tc>
          <w:tcPr>
            <w:tcW w:w="3793" w:type="dxa"/>
          </w:tcPr>
          <w:p w14:paraId="1302BF93" w14:textId="77777777" w:rsidR="006B3243" w:rsidRPr="00A27FD5" w:rsidRDefault="006B3243" w:rsidP="009A76A8">
            <w:pPr>
              <w:spacing w:before="40" w:after="40"/>
              <w:jc w:val="center"/>
              <w:rPr>
                <w:sz w:val="20"/>
                <w:lang w:val="fr-FR" w:eastAsia="ja-JP"/>
              </w:rPr>
            </w:pPr>
            <w:r w:rsidRPr="00A27FD5">
              <w:rPr>
                <w:position w:val="-24"/>
                <w:lang w:val="fr-FR"/>
              </w:rPr>
              <w:object w:dxaOrig="3159" w:dyaOrig="620" w14:anchorId="78637173">
                <v:shape id="_x0000_i1083" type="#_x0000_t75" style="width:180.65pt;height:34.1pt" o:ole="">
                  <v:imagedata r:id="rId139" o:title=""/>
                </v:shape>
                <o:OLEObject Type="Embed" ProgID="Equation.DSMT4" ShapeID="_x0000_i1083" DrawAspect="Content" ObjectID="_1804411910" r:id="rId140"/>
              </w:object>
            </w:r>
          </w:p>
        </w:tc>
        <w:tc>
          <w:tcPr>
            <w:tcW w:w="1329" w:type="dxa"/>
          </w:tcPr>
          <w:p w14:paraId="6B7C15EF"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5E8632D8" w14:textId="77777777" w:rsidTr="0098326C">
        <w:trPr>
          <w:jc w:val="center"/>
        </w:trPr>
        <w:tc>
          <w:tcPr>
            <w:tcW w:w="2123" w:type="dxa"/>
          </w:tcPr>
          <w:p w14:paraId="630E471F" w14:textId="78387FD0" w:rsidR="006B3243" w:rsidRPr="00A27FD5" w:rsidRDefault="006B3243" w:rsidP="009A76A8">
            <w:pPr>
              <w:pStyle w:val="Tabletext"/>
              <w:jc w:val="center"/>
              <w:rPr>
                <w:sz w:val="20"/>
                <w:lang w:val="fr-FR"/>
              </w:rPr>
            </w:pPr>
            <w:r w:rsidRPr="00A27FD5">
              <w:rPr>
                <w:sz w:val="20"/>
                <w:lang w:val="fr-FR"/>
              </w:rPr>
              <w:t xml:space="preserve">0,6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1 MHz</w:t>
            </w:r>
          </w:p>
        </w:tc>
        <w:tc>
          <w:tcPr>
            <w:tcW w:w="2394" w:type="dxa"/>
          </w:tcPr>
          <w:p w14:paraId="35CB6381" w14:textId="637D1513" w:rsidR="006B3243" w:rsidRPr="00A27FD5" w:rsidRDefault="006B3243" w:rsidP="009A76A8">
            <w:pPr>
              <w:pStyle w:val="Tabletext"/>
              <w:jc w:val="center"/>
              <w:rPr>
                <w:sz w:val="20"/>
                <w:lang w:val="fr-FR"/>
              </w:rPr>
            </w:pPr>
            <w:r w:rsidRPr="00A27FD5">
              <w:rPr>
                <w:sz w:val="20"/>
                <w:lang w:val="fr-FR"/>
              </w:rPr>
              <w:t xml:space="preserve">0,615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1,015 MHz</w:t>
            </w:r>
          </w:p>
        </w:tc>
        <w:tc>
          <w:tcPr>
            <w:tcW w:w="3793" w:type="dxa"/>
          </w:tcPr>
          <w:p w14:paraId="56B50D46" w14:textId="77777777" w:rsidR="006B3243" w:rsidRPr="00A27FD5" w:rsidRDefault="006B3243" w:rsidP="009A76A8">
            <w:pPr>
              <w:spacing w:before="40" w:after="40"/>
              <w:jc w:val="center"/>
              <w:rPr>
                <w:rFonts w:cs="Arial"/>
                <w:position w:val="-30"/>
                <w:sz w:val="20"/>
                <w:lang w:val="fr-FR"/>
              </w:rPr>
            </w:pPr>
            <w:r w:rsidRPr="00A27FD5">
              <w:rPr>
                <w:position w:val="-26"/>
                <w:lang w:val="fr-FR"/>
              </w:rPr>
              <w:object w:dxaOrig="3540" w:dyaOrig="639" w14:anchorId="1A043474">
                <v:shape id="_x0000_i1084" type="#_x0000_t75" style="width:180.65pt;height:27.8pt" o:ole="">
                  <v:imagedata r:id="rId141" o:title=""/>
                </v:shape>
                <o:OLEObject Type="Embed" ProgID="Equation.DSMT4" ShapeID="_x0000_i1084" DrawAspect="Content" ObjectID="_1804411911" r:id="rId142"/>
              </w:object>
            </w:r>
          </w:p>
        </w:tc>
        <w:tc>
          <w:tcPr>
            <w:tcW w:w="1329" w:type="dxa"/>
          </w:tcPr>
          <w:p w14:paraId="7ACB2638"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7C19739B" w14:textId="77777777" w:rsidTr="0098326C">
        <w:trPr>
          <w:jc w:val="center"/>
        </w:trPr>
        <w:tc>
          <w:tcPr>
            <w:tcW w:w="2123" w:type="dxa"/>
          </w:tcPr>
          <w:p w14:paraId="5D597616" w14:textId="77777777" w:rsidR="006B3243" w:rsidRPr="00A27FD5" w:rsidRDefault="006B3243" w:rsidP="009A76A8">
            <w:pPr>
              <w:pStyle w:val="Tabletext"/>
              <w:jc w:val="center"/>
              <w:rPr>
                <w:sz w:val="20"/>
                <w:lang w:val="fr-FR"/>
              </w:rPr>
            </w:pPr>
            <w:r w:rsidRPr="00A27FD5">
              <w:rPr>
                <w:sz w:val="20"/>
                <w:lang w:val="fr-FR"/>
              </w:rPr>
              <w:t>(Note 5)</w:t>
            </w:r>
          </w:p>
        </w:tc>
        <w:tc>
          <w:tcPr>
            <w:tcW w:w="2394" w:type="dxa"/>
          </w:tcPr>
          <w:p w14:paraId="4C14203B" w14:textId="66ABBE6C" w:rsidR="006B3243" w:rsidRPr="00A27FD5" w:rsidRDefault="006B3243" w:rsidP="009A76A8">
            <w:pPr>
              <w:pStyle w:val="Tabletext"/>
              <w:jc w:val="center"/>
              <w:rPr>
                <w:sz w:val="20"/>
                <w:lang w:val="fr-FR"/>
              </w:rPr>
            </w:pPr>
            <w:r w:rsidRPr="00A27FD5">
              <w:rPr>
                <w:sz w:val="20"/>
                <w:lang w:val="fr-FR"/>
              </w:rPr>
              <w:t xml:space="preserve">1,015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1,5 MHz</w:t>
            </w:r>
          </w:p>
        </w:tc>
        <w:tc>
          <w:tcPr>
            <w:tcW w:w="3793" w:type="dxa"/>
          </w:tcPr>
          <w:p w14:paraId="3B254309" w14:textId="55BC8356" w:rsidR="006B3243" w:rsidRPr="00A27FD5" w:rsidRDefault="006B3243" w:rsidP="009A76A8">
            <w:pPr>
              <w:pStyle w:val="Tabletext"/>
              <w:jc w:val="center"/>
              <w:rPr>
                <w:sz w:val="20"/>
                <w:lang w:val="fr-FR"/>
              </w:rPr>
            </w:pPr>
            <w:r w:rsidRPr="00A27FD5">
              <w:rPr>
                <w:i/>
                <w:iCs/>
                <w:sz w:val="20"/>
                <w:lang w:val="fr-FR"/>
              </w:rPr>
              <w:t>P</w:t>
            </w:r>
            <w:r w:rsidR="009E1432"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AC60DA" w:rsidRPr="00A27FD5">
              <w:rPr>
                <w:sz w:val="20"/>
                <w:lang w:val="fr-FR"/>
              </w:rPr>
              <w:t>−</w:t>
            </w:r>
            <w:r w:rsidRPr="00A27FD5">
              <w:rPr>
                <w:sz w:val="20"/>
                <w:lang w:val="fr-FR"/>
              </w:rPr>
              <w:t xml:space="preserve"> 63,5 dB</w:t>
            </w:r>
          </w:p>
        </w:tc>
        <w:tc>
          <w:tcPr>
            <w:tcW w:w="1329" w:type="dxa"/>
          </w:tcPr>
          <w:p w14:paraId="1F8994AD"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5051250E" w14:textId="77777777" w:rsidTr="0098326C">
        <w:trPr>
          <w:jc w:val="center"/>
        </w:trPr>
        <w:tc>
          <w:tcPr>
            <w:tcW w:w="2123" w:type="dxa"/>
          </w:tcPr>
          <w:p w14:paraId="7774FB70" w14:textId="1217F4F7" w:rsidR="006B3243" w:rsidRPr="00A27FD5" w:rsidRDefault="006B3243" w:rsidP="009A76A8">
            <w:pPr>
              <w:pStyle w:val="Tabletext"/>
              <w:jc w:val="center"/>
              <w:rPr>
                <w:sz w:val="20"/>
                <w:lang w:val="fr-FR"/>
              </w:rPr>
            </w:pPr>
            <w:r w:rsidRPr="00A27FD5">
              <w:rPr>
                <w:sz w:val="20"/>
                <w:lang w:val="fr-FR" w:eastAsia="ja-JP"/>
              </w:rPr>
              <w:t xml:space="preserve">1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w:t>
            </w:r>
            <w:r w:rsidRPr="00A27FD5">
              <w:rPr>
                <w:sz w:val="20"/>
                <w:lang w:val="fr-FR" w:eastAsia="ja-JP"/>
              </w:rPr>
              <w:br/>
            </w:r>
            <w:r w:rsidR="007D7A35" w:rsidRPr="00A27FD5">
              <w:rPr>
                <w:sz w:val="20"/>
                <w:lang w:val="fr-FR" w:eastAsia="ja-JP"/>
              </w:rPr>
              <w:t>≤</w:t>
            </w:r>
            <w:r w:rsidRPr="00A27FD5">
              <w:rPr>
                <w:sz w:val="20"/>
                <w:lang w:val="fr-FR" w:eastAsia="ja-JP"/>
              </w:rPr>
              <w:t xml:space="preserve"> 2,8 MHz</w:t>
            </w:r>
          </w:p>
        </w:tc>
        <w:tc>
          <w:tcPr>
            <w:tcW w:w="2394" w:type="dxa"/>
          </w:tcPr>
          <w:p w14:paraId="5DDEFAE3" w14:textId="4FE45389" w:rsidR="006B3243" w:rsidRPr="00A27FD5" w:rsidRDefault="006B3243" w:rsidP="009A76A8">
            <w:pPr>
              <w:pStyle w:val="Tabletext"/>
              <w:jc w:val="center"/>
              <w:rPr>
                <w:sz w:val="20"/>
                <w:lang w:val="fr-FR"/>
              </w:rPr>
            </w:pPr>
            <w:r w:rsidRPr="00A27FD5">
              <w:rPr>
                <w:sz w:val="20"/>
                <w:lang w:val="fr-FR"/>
              </w:rPr>
              <w:t xml:space="preserve">1,5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3,3 MHz</w:t>
            </w:r>
          </w:p>
        </w:tc>
        <w:tc>
          <w:tcPr>
            <w:tcW w:w="3793" w:type="dxa"/>
          </w:tcPr>
          <w:p w14:paraId="4E4BB267" w14:textId="17FC08DF" w:rsidR="006B3243" w:rsidRPr="00A27FD5" w:rsidRDefault="006B3243" w:rsidP="009A76A8">
            <w:pPr>
              <w:pStyle w:val="Tabletext"/>
              <w:jc w:val="center"/>
              <w:rPr>
                <w:sz w:val="20"/>
                <w:lang w:val="fr-FR"/>
              </w:rPr>
            </w:pPr>
            <w:r w:rsidRPr="00A27FD5">
              <w:rPr>
                <w:i/>
                <w:iCs/>
                <w:sz w:val="20"/>
                <w:lang w:val="fr-FR"/>
              </w:rPr>
              <w:t>P</w:t>
            </w:r>
            <w:r w:rsidR="009E1432"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AC60DA" w:rsidRPr="00A27FD5">
              <w:rPr>
                <w:sz w:val="20"/>
                <w:lang w:val="fr-FR"/>
              </w:rPr>
              <w:t>−</w:t>
            </w:r>
            <w:r w:rsidRPr="00A27FD5">
              <w:rPr>
                <w:sz w:val="20"/>
                <w:lang w:val="fr-FR"/>
              </w:rPr>
              <w:t xml:space="preserve"> 50,5 dB</w:t>
            </w:r>
          </w:p>
        </w:tc>
        <w:tc>
          <w:tcPr>
            <w:tcW w:w="1329" w:type="dxa"/>
          </w:tcPr>
          <w:p w14:paraId="4907EE63" w14:textId="77777777" w:rsidR="006B3243" w:rsidRPr="00A27FD5" w:rsidRDefault="006B3243" w:rsidP="009A76A8">
            <w:pPr>
              <w:pStyle w:val="Tabletext"/>
              <w:jc w:val="center"/>
              <w:rPr>
                <w:sz w:val="20"/>
                <w:lang w:val="fr-FR"/>
              </w:rPr>
            </w:pPr>
            <w:r w:rsidRPr="00A27FD5">
              <w:rPr>
                <w:sz w:val="20"/>
                <w:lang w:val="fr-FR"/>
              </w:rPr>
              <w:t>1 MHz</w:t>
            </w:r>
          </w:p>
        </w:tc>
      </w:tr>
      <w:tr w:rsidR="006B3243" w:rsidRPr="00A27FD5" w14:paraId="7C449FB9" w14:textId="77777777" w:rsidTr="0098326C">
        <w:trPr>
          <w:jc w:val="center"/>
        </w:trPr>
        <w:tc>
          <w:tcPr>
            <w:tcW w:w="2123" w:type="dxa"/>
          </w:tcPr>
          <w:p w14:paraId="540762CD" w14:textId="7C69BC15" w:rsidR="006B3243" w:rsidRPr="00A27FD5" w:rsidRDefault="006B3243" w:rsidP="009A76A8">
            <w:pPr>
              <w:pStyle w:val="Tabletext"/>
              <w:jc w:val="center"/>
              <w:rPr>
                <w:sz w:val="20"/>
                <w:lang w:val="fr-FR"/>
              </w:rPr>
            </w:pPr>
            <w:r w:rsidRPr="00A27FD5">
              <w:rPr>
                <w:sz w:val="20"/>
                <w:lang w:val="fr-FR" w:eastAsia="ja-JP"/>
              </w:rPr>
              <w:t xml:space="preserve">2,8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w:t>
            </w:r>
            <w:r w:rsidRPr="00A27FD5">
              <w:rPr>
                <w:sz w:val="20"/>
                <w:lang w:val="fr-FR" w:eastAsia="ja-JP"/>
              </w:rPr>
              <w:br/>
            </w:r>
            <w:r w:rsidR="007D7A35" w:rsidRPr="00A27FD5">
              <w:rPr>
                <w:sz w:val="20"/>
                <w:lang w:val="fr-FR" w:eastAsia="ja-JP"/>
              </w:rPr>
              <w:t>≤</w:t>
            </w:r>
            <w:r w:rsidRPr="00A27FD5">
              <w:rPr>
                <w:sz w:val="20"/>
                <w:lang w:val="fr-FR" w:eastAsia="ja-JP"/>
              </w:rPr>
              <w:t xml:space="preserve"> 5 MHz</w:t>
            </w:r>
          </w:p>
        </w:tc>
        <w:tc>
          <w:tcPr>
            <w:tcW w:w="2394" w:type="dxa"/>
          </w:tcPr>
          <w:p w14:paraId="3A662EB6" w14:textId="5661C0AF" w:rsidR="006B3243" w:rsidRPr="00A27FD5" w:rsidRDefault="006B3243" w:rsidP="009A76A8">
            <w:pPr>
              <w:pStyle w:val="Tabletext"/>
              <w:jc w:val="center"/>
              <w:rPr>
                <w:sz w:val="20"/>
                <w:lang w:val="fr-FR"/>
              </w:rPr>
            </w:pPr>
            <w:r w:rsidRPr="00A27FD5">
              <w:rPr>
                <w:sz w:val="20"/>
                <w:lang w:val="fr-FR"/>
              </w:rPr>
              <w:t xml:space="preserve">3,3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5,5 MHz</w:t>
            </w:r>
          </w:p>
        </w:tc>
        <w:tc>
          <w:tcPr>
            <w:tcW w:w="3793" w:type="dxa"/>
          </w:tcPr>
          <w:p w14:paraId="7D1AC698" w14:textId="2F819B59" w:rsidR="006B3243" w:rsidRPr="00A27FD5" w:rsidRDefault="003B7A72" w:rsidP="009A76A8">
            <w:pPr>
              <w:pStyle w:val="Tabletext"/>
              <w:jc w:val="center"/>
              <w:rPr>
                <w:sz w:val="20"/>
                <w:lang w:val="fr-FR"/>
              </w:rPr>
            </w:pPr>
            <w:r w:rsidRPr="00A27FD5">
              <w:rPr>
                <w:sz w:val="20"/>
                <w:lang w:val="fr-FR"/>
              </w:rPr>
              <w:t>M</w:t>
            </w:r>
            <w:r w:rsidR="006B3243" w:rsidRPr="00A27FD5">
              <w:rPr>
                <w:sz w:val="20"/>
                <w:lang w:val="fr-FR"/>
              </w:rPr>
              <w:t>in(</w:t>
            </w:r>
            <w:r w:rsidR="006B3243" w:rsidRPr="00A27FD5">
              <w:rPr>
                <w:i/>
                <w:iCs/>
                <w:sz w:val="20"/>
                <w:lang w:val="fr-FR"/>
              </w:rPr>
              <w:t>P</w:t>
            </w:r>
            <w:r w:rsidR="009E1432" w:rsidRPr="00A27FD5">
              <w:rPr>
                <w:i/>
                <w:iCs/>
                <w:sz w:val="20"/>
                <w:vertAlign w:val="subscript"/>
                <w:lang w:val="fr-FR"/>
              </w:rPr>
              <w:t>r</w:t>
            </w:r>
            <w:r w:rsidR="006B3243" w:rsidRPr="00A27FD5">
              <w:rPr>
                <w:i/>
                <w:iCs/>
                <w:sz w:val="20"/>
                <w:vertAlign w:val="subscript"/>
                <w:lang w:val="fr-FR"/>
              </w:rPr>
              <w:t>ated,c</w:t>
            </w:r>
            <w:r w:rsidR="006B3243" w:rsidRPr="00A27FD5">
              <w:rPr>
                <w:sz w:val="20"/>
                <w:lang w:val="fr-FR"/>
              </w:rPr>
              <w:t xml:space="preserve"> </w:t>
            </w:r>
            <w:r w:rsidR="00AC60DA" w:rsidRPr="00A27FD5">
              <w:rPr>
                <w:sz w:val="20"/>
                <w:lang w:val="fr-FR"/>
              </w:rPr>
              <w:t>−</w:t>
            </w:r>
            <w:r w:rsidR="006B3243" w:rsidRPr="00A27FD5">
              <w:rPr>
                <w:sz w:val="20"/>
                <w:lang w:val="fr-FR"/>
              </w:rPr>
              <w:t xml:space="preserve"> 50,5 dB, </w:t>
            </w:r>
            <w:r w:rsidR="00AC60DA" w:rsidRPr="00A27FD5">
              <w:rPr>
                <w:sz w:val="20"/>
                <w:lang w:val="fr-FR"/>
              </w:rPr>
              <w:t>−</w:t>
            </w:r>
            <w:r w:rsidR="006B3243" w:rsidRPr="00A27FD5">
              <w:rPr>
                <w:sz w:val="20"/>
                <w:lang w:val="fr-FR"/>
              </w:rPr>
              <w:t>13,5 dBm)</w:t>
            </w:r>
          </w:p>
        </w:tc>
        <w:tc>
          <w:tcPr>
            <w:tcW w:w="1329" w:type="dxa"/>
          </w:tcPr>
          <w:p w14:paraId="0741A431" w14:textId="77777777" w:rsidR="006B3243" w:rsidRPr="00A27FD5" w:rsidRDefault="006B3243" w:rsidP="009A76A8">
            <w:pPr>
              <w:pStyle w:val="Tabletext"/>
              <w:jc w:val="center"/>
              <w:rPr>
                <w:sz w:val="20"/>
                <w:lang w:val="fr-FR"/>
              </w:rPr>
            </w:pPr>
            <w:r w:rsidRPr="00A27FD5">
              <w:rPr>
                <w:sz w:val="20"/>
                <w:lang w:val="fr-FR"/>
              </w:rPr>
              <w:t>1 MHz</w:t>
            </w:r>
          </w:p>
        </w:tc>
      </w:tr>
      <w:tr w:rsidR="006B3243" w:rsidRPr="00A27FD5" w14:paraId="37C98911" w14:textId="77777777" w:rsidTr="0098326C">
        <w:trPr>
          <w:jc w:val="center"/>
        </w:trPr>
        <w:tc>
          <w:tcPr>
            <w:tcW w:w="2123" w:type="dxa"/>
          </w:tcPr>
          <w:p w14:paraId="6FB077B0" w14:textId="19783431" w:rsidR="006B3243" w:rsidRPr="00A27FD5" w:rsidRDefault="006B3243" w:rsidP="009A76A8">
            <w:pPr>
              <w:pStyle w:val="Tabletext"/>
              <w:jc w:val="center"/>
              <w:rPr>
                <w:sz w:val="20"/>
                <w:lang w:val="fr-FR"/>
              </w:rPr>
            </w:pPr>
            <w:r w:rsidRPr="00A27FD5">
              <w:rPr>
                <w:sz w:val="20"/>
                <w:lang w:val="fr-FR" w:eastAsia="ja-JP"/>
              </w:rPr>
              <w:t xml:space="preserve">5 MHz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lang w:val="fr-FR" w:eastAsia="ja-JP"/>
              </w:rPr>
              <w:t xml:space="preserve"> </w:t>
            </w:r>
            <w:r w:rsidRPr="00A27FD5">
              <w:rPr>
                <w:sz w:val="20"/>
                <w:lang w:val="fr-FR" w:eastAsia="ja-JP"/>
              </w:rPr>
              <w:br/>
              <w:t>&lt; min(10 MHz, Δ</w:t>
            </w:r>
            <w:r w:rsidRPr="00A27FD5">
              <w:rPr>
                <w:i/>
                <w:iCs/>
                <w:sz w:val="20"/>
                <w:lang w:val="fr-FR" w:eastAsia="ja-JP"/>
              </w:rPr>
              <w:t>f</w:t>
            </w:r>
            <w:r w:rsidRPr="00A27FD5">
              <w:rPr>
                <w:sz w:val="20"/>
                <w:vertAlign w:val="subscript"/>
                <w:lang w:val="fr-FR" w:eastAsia="ja-JP"/>
              </w:rPr>
              <w:t>max</w:t>
            </w:r>
            <w:r w:rsidRPr="00A27FD5">
              <w:rPr>
                <w:sz w:val="20"/>
                <w:lang w:val="fr-FR" w:eastAsia="ja-JP"/>
              </w:rPr>
              <w:t>)</w:t>
            </w:r>
          </w:p>
        </w:tc>
        <w:tc>
          <w:tcPr>
            <w:tcW w:w="2394" w:type="dxa"/>
          </w:tcPr>
          <w:p w14:paraId="5FEC81F6" w14:textId="0169E927" w:rsidR="006B3243" w:rsidRPr="00A27FD5" w:rsidRDefault="006B3243" w:rsidP="009A76A8">
            <w:pPr>
              <w:pStyle w:val="Tabletext"/>
              <w:tabs>
                <w:tab w:val="clear" w:pos="1985"/>
              </w:tabs>
              <w:ind w:left="-162" w:right="-114"/>
              <w:jc w:val="center"/>
              <w:rPr>
                <w:sz w:val="20"/>
                <w:lang w:val="fr-FR"/>
              </w:rPr>
            </w:pPr>
            <w:r w:rsidRPr="00A27FD5">
              <w:rPr>
                <w:sz w:val="20"/>
                <w:lang w:val="fr-FR"/>
              </w:rPr>
              <w:t xml:space="preserve">5,5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 xml:space="preserve">&lt; min(10,5 MHz, </w:t>
            </w:r>
            <w:r w:rsidRPr="00A27FD5">
              <w:rPr>
                <w:i/>
                <w:sz w:val="20"/>
                <w:lang w:val="fr-FR"/>
              </w:rPr>
              <w:t>f_offset</w:t>
            </w:r>
            <w:r w:rsidRPr="00A27FD5">
              <w:rPr>
                <w:sz w:val="20"/>
                <w:vertAlign w:val="subscript"/>
                <w:lang w:val="fr-FR"/>
              </w:rPr>
              <w:t>max</w:t>
            </w:r>
            <w:r w:rsidRPr="00A27FD5">
              <w:rPr>
                <w:sz w:val="20"/>
                <w:lang w:val="fr-FR"/>
              </w:rPr>
              <w:t>)</w:t>
            </w:r>
          </w:p>
        </w:tc>
        <w:tc>
          <w:tcPr>
            <w:tcW w:w="3793" w:type="dxa"/>
          </w:tcPr>
          <w:p w14:paraId="0F42B148" w14:textId="070898BC" w:rsidR="006B3243" w:rsidRPr="00A27FD5" w:rsidRDefault="006B3243" w:rsidP="009A76A8">
            <w:pPr>
              <w:pStyle w:val="Tabletext"/>
              <w:jc w:val="center"/>
              <w:rPr>
                <w:sz w:val="20"/>
                <w:lang w:val="fr-FR"/>
              </w:rPr>
            </w:pPr>
            <w:r w:rsidRPr="00A27FD5">
              <w:rPr>
                <w:i/>
                <w:iCs/>
                <w:sz w:val="20"/>
                <w:lang w:val="fr-FR"/>
              </w:rPr>
              <w:t>P</w:t>
            </w:r>
            <w:r w:rsidR="009E1432" w:rsidRPr="00A27FD5">
              <w:rPr>
                <w:i/>
                <w:iCs/>
                <w:sz w:val="20"/>
                <w:vertAlign w:val="subscript"/>
                <w:lang w:val="fr-FR"/>
              </w:rPr>
              <w:t>r</w:t>
            </w:r>
            <w:r w:rsidRPr="00A27FD5">
              <w:rPr>
                <w:i/>
                <w:iCs/>
                <w:sz w:val="20"/>
                <w:vertAlign w:val="subscript"/>
                <w:lang w:val="fr-FR"/>
              </w:rPr>
              <w:t>ated,c</w:t>
            </w:r>
            <w:r w:rsidRPr="00A27FD5">
              <w:rPr>
                <w:sz w:val="20"/>
                <w:lang w:val="fr-FR"/>
              </w:rPr>
              <w:t xml:space="preserve"> </w:t>
            </w:r>
            <w:r w:rsidR="00AC60DA" w:rsidRPr="00A27FD5">
              <w:rPr>
                <w:sz w:val="20"/>
                <w:lang w:val="fr-FR"/>
              </w:rPr>
              <w:t>−</w:t>
            </w:r>
            <w:r w:rsidRPr="00A27FD5">
              <w:rPr>
                <w:sz w:val="20"/>
                <w:lang w:val="fr-FR"/>
              </w:rPr>
              <w:t xml:space="preserve"> 54,5 dB</w:t>
            </w:r>
          </w:p>
        </w:tc>
        <w:tc>
          <w:tcPr>
            <w:tcW w:w="1329" w:type="dxa"/>
          </w:tcPr>
          <w:p w14:paraId="0C97D4C0" w14:textId="77777777" w:rsidR="006B3243" w:rsidRPr="00A27FD5" w:rsidRDefault="006B3243" w:rsidP="009A76A8">
            <w:pPr>
              <w:pStyle w:val="Tabletext"/>
              <w:jc w:val="center"/>
              <w:rPr>
                <w:sz w:val="20"/>
                <w:lang w:val="fr-FR"/>
              </w:rPr>
            </w:pPr>
            <w:r w:rsidRPr="00A27FD5">
              <w:rPr>
                <w:sz w:val="20"/>
                <w:lang w:val="fr-FR"/>
              </w:rPr>
              <w:t>1 MHz</w:t>
            </w:r>
          </w:p>
        </w:tc>
      </w:tr>
      <w:tr w:rsidR="006B3243" w:rsidRPr="00A27FD5" w14:paraId="0164C6EC" w14:textId="77777777" w:rsidTr="0098326C">
        <w:trPr>
          <w:jc w:val="center"/>
        </w:trPr>
        <w:tc>
          <w:tcPr>
            <w:tcW w:w="2123" w:type="dxa"/>
            <w:tcBorders>
              <w:bottom w:val="single" w:sz="4" w:space="0" w:color="auto"/>
            </w:tcBorders>
          </w:tcPr>
          <w:p w14:paraId="499C174F" w14:textId="77777777" w:rsidR="006B3243" w:rsidRPr="00A27FD5" w:rsidRDefault="006B3243" w:rsidP="009A76A8">
            <w:pPr>
              <w:pStyle w:val="Tabletext"/>
              <w:jc w:val="center"/>
              <w:rPr>
                <w:sz w:val="20"/>
                <w:lang w:val="fr-FR"/>
              </w:rPr>
            </w:pPr>
            <w:r w:rsidRPr="00A27FD5">
              <w:rPr>
                <w:sz w:val="20"/>
                <w:lang w:val="fr-FR" w:eastAsia="ja-JP"/>
              </w:rPr>
              <w:t xml:space="preserve">10 MHz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lang w:val="fr-FR" w:eastAsia="ja-JP"/>
              </w:rPr>
              <w:t xml:space="preserve">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vertAlign w:val="subscript"/>
                <w:lang w:val="fr-FR" w:eastAsia="ja-JP"/>
              </w:rPr>
              <w:t>max</w:t>
            </w:r>
          </w:p>
        </w:tc>
        <w:tc>
          <w:tcPr>
            <w:tcW w:w="2394" w:type="dxa"/>
            <w:tcBorders>
              <w:bottom w:val="single" w:sz="4" w:space="0" w:color="auto"/>
            </w:tcBorders>
          </w:tcPr>
          <w:p w14:paraId="04370C24" w14:textId="535B1683" w:rsidR="006B3243" w:rsidRPr="00A27FD5" w:rsidRDefault="006B3243" w:rsidP="009A76A8">
            <w:pPr>
              <w:pStyle w:val="Tabletext"/>
              <w:jc w:val="center"/>
              <w:rPr>
                <w:sz w:val="20"/>
                <w:lang w:val="fr-FR"/>
              </w:rPr>
            </w:pPr>
            <w:r w:rsidRPr="00A27FD5">
              <w:rPr>
                <w:sz w:val="20"/>
                <w:lang w:val="fr-FR"/>
              </w:rPr>
              <w:t xml:space="preserve">10,5 MHz </w:t>
            </w:r>
            <w:r w:rsidR="007D7A35" w:rsidRPr="00A27FD5">
              <w:rPr>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 xml:space="preserve">&lt; </w:t>
            </w:r>
            <w:r w:rsidRPr="00A27FD5">
              <w:rPr>
                <w:i/>
                <w:sz w:val="20"/>
                <w:lang w:val="fr-FR"/>
              </w:rPr>
              <w:t>f_offset</w:t>
            </w:r>
            <w:r w:rsidRPr="00A27FD5">
              <w:rPr>
                <w:sz w:val="20"/>
                <w:vertAlign w:val="subscript"/>
                <w:lang w:val="fr-FR"/>
              </w:rPr>
              <w:t>max</w:t>
            </w:r>
          </w:p>
        </w:tc>
        <w:tc>
          <w:tcPr>
            <w:tcW w:w="3793" w:type="dxa"/>
            <w:tcBorders>
              <w:bottom w:val="single" w:sz="4" w:space="0" w:color="auto"/>
            </w:tcBorders>
          </w:tcPr>
          <w:p w14:paraId="4ED97DC5" w14:textId="33AD9744" w:rsidR="006B3243" w:rsidRPr="00A27FD5" w:rsidRDefault="006B3243" w:rsidP="009A76A8">
            <w:pPr>
              <w:pStyle w:val="Tabletext"/>
              <w:jc w:val="center"/>
              <w:rPr>
                <w:sz w:val="20"/>
                <w:lang w:val="fr-FR"/>
              </w:rPr>
            </w:pPr>
            <w:r w:rsidRPr="00A27FD5">
              <w:rPr>
                <w:i/>
                <w:iCs/>
                <w:sz w:val="20"/>
                <w:lang w:val="fr-FR"/>
              </w:rPr>
              <w:t>P</w:t>
            </w:r>
            <w:r w:rsidR="009E1432" w:rsidRPr="00A27FD5">
              <w:rPr>
                <w:i/>
                <w:iCs/>
                <w:sz w:val="20"/>
                <w:vertAlign w:val="subscript"/>
                <w:lang w:val="fr-FR"/>
              </w:rPr>
              <w:t>r</w:t>
            </w:r>
            <w:r w:rsidRPr="00A27FD5">
              <w:rPr>
                <w:i/>
                <w:iCs/>
                <w:sz w:val="20"/>
                <w:vertAlign w:val="subscript"/>
                <w:lang w:val="fr-FR"/>
              </w:rPr>
              <w:t>ated,c</w:t>
            </w:r>
            <w:r w:rsidRPr="00A27FD5">
              <w:rPr>
                <w:sz w:val="20"/>
                <w:lang w:val="fr-FR"/>
              </w:rPr>
              <w:t xml:space="preserve"> −56 dB (Note 6)</w:t>
            </w:r>
          </w:p>
        </w:tc>
        <w:tc>
          <w:tcPr>
            <w:tcW w:w="1329" w:type="dxa"/>
            <w:tcBorders>
              <w:bottom w:val="single" w:sz="4" w:space="0" w:color="auto"/>
            </w:tcBorders>
          </w:tcPr>
          <w:p w14:paraId="08BACD5B" w14:textId="77777777" w:rsidR="006B3243" w:rsidRPr="00A27FD5" w:rsidRDefault="006B3243" w:rsidP="009A76A8">
            <w:pPr>
              <w:pStyle w:val="Tabletext"/>
              <w:jc w:val="center"/>
              <w:rPr>
                <w:sz w:val="20"/>
                <w:lang w:val="fr-FR"/>
              </w:rPr>
            </w:pPr>
            <w:r w:rsidRPr="00A27FD5">
              <w:rPr>
                <w:sz w:val="20"/>
                <w:lang w:val="fr-FR"/>
              </w:rPr>
              <w:t>1 MHz</w:t>
            </w:r>
          </w:p>
        </w:tc>
      </w:tr>
      <w:tr w:rsidR="006B3243" w:rsidRPr="00A27FD5" w14:paraId="4BCD17BB" w14:textId="77777777" w:rsidTr="00FF48E9">
        <w:trPr>
          <w:jc w:val="center"/>
        </w:trPr>
        <w:tc>
          <w:tcPr>
            <w:tcW w:w="9639" w:type="dxa"/>
            <w:gridSpan w:val="4"/>
            <w:tcBorders>
              <w:left w:val="nil"/>
              <w:bottom w:val="nil"/>
              <w:right w:val="nil"/>
            </w:tcBorders>
          </w:tcPr>
          <w:p w14:paraId="122FFB51" w14:textId="77777777" w:rsidR="006B3243" w:rsidRPr="00A27FD5" w:rsidRDefault="006B3243" w:rsidP="00A569F7">
            <w:pPr>
              <w:pStyle w:val="Tabletext"/>
              <w:rPr>
                <w:kern w:val="2"/>
                <w:sz w:val="20"/>
                <w:lang w:val="fr-FR"/>
              </w:rPr>
            </w:pPr>
            <w:r w:rsidRPr="00A27FD5">
              <w:rPr>
                <w:sz w:val="20"/>
                <w:lang w:val="fr-FR"/>
              </w:rPr>
              <w:t>NOTE 1 – Les limites indiquées dans ce tableau s'appliquent uniquement à un fonctionnement avec une porteuse avec l'IoT à bande étroite autonome adjacente au bord de la largeur de la bande RF de la station de base.</w:t>
            </w:r>
          </w:p>
          <w:p w14:paraId="55C91304" w14:textId="77777777" w:rsidR="006B3243" w:rsidRPr="00A27FD5" w:rsidRDefault="006B3243" w:rsidP="00A569F7">
            <w:pPr>
              <w:pStyle w:val="Tabletext"/>
              <w:rPr>
                <w:kern w:val="2"/>
                <w:sz w:val="20"/>
                <w:lang w:val="fr-FR"/>
              </w:rPr>
            </w:pPr>
            <w:r w:rsidRPr="00A27FD5">
              <w:rPr>
                <w:sz w:val="20"/>
                <w:lang w:val="fr-FR"/>
              </w:rPr>
              <w:t xml:space="preserve">NOTE 2 – Pour une station de base pouvant fonctionner dans des portions de spectre non contiguës </w:t>
            </w:r>
            <w:r w:rsidRPr="00A27FD5">
              <w:rPr>
                <w:rFonts w:cs="Arial"/>
                <w:sz w:val="20"/>
                <w:lang w:val="fr-FR"/>
              </w:rPr>
              <w:t>dans toute bande de fonctionnement</w:t>
            </w:r>
            <w:r w:rsidRPr="00A27FD5">
              <w:rPr>
                <w:sz w:val="20"/>
                <w:lang w:val="fr-FR"/>
              </w:rPr>
              <w:t xml:space="preserve">, </w:t>
            </w:r>
            <w:r w:rsidRPr="00A27FD5">
              <w:rPr>
                <w:rFonts w:cs="Arial"/>
                <w:sz w:val="20"/>
                <w:lang w:val="fr-FR"/>
              </w:rPr>
              <w:t xml:space="preserve">la </w:t>
            </w:r>
            <w:r w:rsidRPr="00A27FD5">
              <w:rPr>
                <w:sz w:val="20"/>
                <w:lang w:val="fr-FR"/>
              </w:rPr>
              <w:t>limite minimale dans un intervalle entre sous-blocs est calculée comme étant la somme cumulative des contributions des sous-blocs adjacents situés de part et d'autre de cet intervalle.</w:t>
            </w:r>
          </w:p>
          <w:p w14:paraId="1DEB5576" w14:textId="4619077D" w:rsidR="006B3243" w:rsidRPr="00A27FD5" w:rsidRDefault="006B3243" w:rsidP="00A569F7">
            <w:pPr>
              <w:pStyle w:val="Tabletext"/>
              <w:rPr>
                <w:kern w:val="2"/>
                <w:sz w:val="20"/>
                <w:lang w:val="fr-FR"/>
              </w:rPr>
            </w:pPr>
            <w:r w:rsidRPr="00A27FD5">
              <w:rPr>
                <w:sz w:val="20"/>
                <w:lang w:val="fr-FR"/>
              </w:rPr>
              <w:t>N</w:t>
            </w:r>
            <w:r w:rsidR="009E1432" w:rsidRPr="00A27FD5">
              <w:rPr>
                <w:sz w:val="20"/>
                <w:lang w:val="fr-FR"/>
              </w:rPr>
              <w:t>OTE</w:t>
            </w:r>
            <w:r w:rsidRPr="00A27FD5">
              <w:rPr>
                <w:sz w:val="20"/>
                <w:lang w:val="fr-FR"/>
              </w:rPr>
              <w:t xml:space="preserve"> 3 – Pour une station de base fonctionnant dans plusieurs bandes avec un intervalle entre largeurs de bande</w:t>
            </w:r>
            <w:r w:rsidR="00AC60DA" w:rsidRPr="00A27FD5">
              <w:rPr>
                <w:sz w:val="20"/>
                <w:lang w:val="fr-FR"/>
              </w:rPr>
              <w:t> </w:t>
            </w:r>
            <w:r w:rsidRPr="00A27FD5">
              <w:rPr>
                <w:sz w:val="20"/>
                <w:lang w:val="fr-FR"/>
              </w:rPr>
              <w:t>RF &lt;</w:t>
            </w:r>
            <w:r w:rsidR="00AC60DA" w:rsidRPr="00A27FD5">
              <w:rPr>
                <w:sz w:val="20"/>
                <w:lang w:val="fr-FR"/>
              </w:rPr>
              <w:t> </w:t>
            </w:r>
            <w:r w:rsidRPr="00A27FD5">
              <w:rPr>
                <w:sz w:val="20"/>
                <w:lang w:val="fr-FR"/>
              </w:rPr>
              <w:t>20 MHz, la limite minimale à l'intérieur de cet intervalle est calculée comme étant la somme cumulative des contributions des sous-blocs adjacents ou de la largeur de bande RF situés de part et d'autre de cet intervalle.</w:t>
            </w:r>
          </w:p>
          <w:p w14:paraId="683A594B" w14:textId="77777777" w:rsidR="006B3243" w:rsidRPr="00A27FD5" w:rsidRDefault="006B3243" w:rsidP="00A569F7">
            <w:pPr>
              <w:pStyle w:val="Tabletext"/>
              <w:rPr>
                <w:sz w:val="20"/>
                <w:lang w:val="fr-FR"/>
              </w:rPr>
            </w:pPr>
            <w:r w:rsidRPr="00A27FD5">
              <w:rPr>
                <w:sz w:val="20"/>
                <w:lang w:val="fr-FR"/>
              </w:rPr>
              <w:t xml:space="preserve">NOTE 4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 </w:t>
            </w:r>
          </w:p>
          <w:p w14:paraId="218092C0" w14:textId="77777777" w:rsidR="006B3243" w:rsidRPr="00A27FD5" w:rsidRDefault="006B3243" w:rsidP="00A569F7">
            <w:pPr>
              <w:pStyle w:val="Tabletext"/>
              <w:rPr>
                <w:sz w:val="20"/>
                <w:lang w:val="fr-FR"/>
              </w:rPr>
            </w:pPr>
            <w:r w:rsidRPr="00A27FD5">
              <w:rPr>
                <w:sz w:val="20"/>
                <w:lang w:val="fr-FR"/>
              </w:rPr>
              <w:t xml:space="preserve">NOTE 5 – Cette gamme de fréquences garantit la continuité de l'intervalle de valeurs de </w:t>
            </w:r>
            <w:r w:rsidRPr="00A27FD5">
              <w:rPr>
                <w:i/>
                <w:sz w:val="20"/>
                <w:lang w:val="fr-FR"/>
              </w:rPr>
              <w:t>f_offset</w:t>
            </w:r>
            <w:r w:rsidRPr="00A27FD5">
              <w:rPr>
                <w:sz w:val="20"/>
                <w:lang w:val="fr-FR"/>
              </w:rPr>
              <w:t>.</w:t>
            </w:r>
          </w:p>
          <w:p w14:paraId="5C8A96EE" w14:textId="7A03CB1A" w:rsidR="006B3243" w:rsidRPr="00A27FD5" w:rsidRDefault="006B3243" w:rsidP="00A569F7">
            <w:pPr>
              <w:pStyle w:val="Tabletext"/>
              <w:rPr>
                <w:lang w:val="fr-FR"/>
              </w:rPr>
            </w:pPr>
            <w:r w:rsidRPr="00A27FD5">
              <w:rPr>
                <w:sz w:val="20"/>
                <w:lang w:val="fr-FR"/>
              </w:rPr>
              <w:t xml:space="preserve">NOTE 6 – La limite n'est pas applicable lorsque </w:t>
            </w:r>
            <w:r w:rsidR="009C7FB4" w:rsidRPr="00A27FD5">
              <w:rPr>
                <w:sz w:val="20"/>
                <w:lang w:val="fr-FR"/>
              </w:rPr>
              <w:t>∆</w:t>
            </w:r>
            <w:r w:rsidRPr="00A27FD5">
              <w:rPr>
                <w:i/>
                <w:iCs/>
                <w:sz w:val="20"/>
                <w:lang w:val="fr-FR"/>
              </w:rPr>
              <w:t>f</w:t>
            </w:r>
            <w:r w:rsidRPr="00A27FD5">
              <w:rPr>
                <w:i/>
                <w:iCs/>
                <w:sz w:val="20"/>
                <w:vertAlign w:val="subscript"/>
                <w:lang w:val="fr-FR"/>
              </w:rPr>
              <w:t>max</w:t>
            </w:r>
            <w:r w:rsidRPr="00A27FD5">
              <w:rPr>
                <w:sz w:val="20"/>
                <w:lang w:val="fr-FR"/>
              </w:rPr>
              <w:t xml:space="preserve"> &lt; 10 MHz.</w:t>
            </w:r>
          </w:p>
        </w:tc>
      </w:tr>
    </w:tbl>
    <w:p w14:paraId="161430A9" w14:textId="77777777" w:rsidR="006B3243" w:rsidRPr="00A27FD5" w:rsidRDefault="006B3243" w:rsidP="00A569F7">
      <w:pPr>
        <w:pStyle w:val="Tablefin"/>
        <w:rPr>
          <w:lang w:val="fr-FR"/>
        </w:rPr>
      </w:pPr>
    </w:p>
    <w:p w14:paraId="1F9B8110" w14:textId="77777777" w:rsidR="006B3243" w:rsidRPr="00A27FD5" w:rsidRDefault="006B3243" w:rsidP="00A569F7">
      <w:pPr>
        <w:pStyle w:val="TableNo"/>
        <w:rPr>
          <w:lang w:val="fr-FR"/>
        </w:rPr>
      </w:pPr>
      <w:r w:rsidRPr="00A27FD5">
        <w:rPr>
          <w:lang w:val="fr-FR"/>
        </w:rPr>
        <w:lastRenderedPageBreak/>
        <w:t>TABLEAU A1-56</w:t>
      </w:r>
    </w:p>
    <w:p w14:paraId="2BB30919" w14:textId="3E67BC3E" w:rsidR="006B3243" w:rsidRPr="00A27FD5" w:rsidRDefault="006B3243" w:rsidP="00A569F7">
      <w:pPr>
        <w:pStyle w:val="Tabletitle"/>
        <w:keepLines/>
        <w:rPr>
          <w:rFonts w:cs="v5.0.0"/>
          <w:lang w:val="fr-FR"/>
        </w:rPr>
      </w:pPr>
      <w:r w:rsidRPr="00A27FD5">
        <w:rPr>
          <w:bCs/>
          <w:lang w:val="fr-FR"/>
        </w:rPr>
        <w:t xml:space="preserve">Limites des rayonnements non désirés dans la bande de fonctionnement dans le cas des stations de base avec l'IoT à bande étroite autonome (bandes E-UTRA </w:t>
      </w:r>
      <w:r w:rsidR="007D7A35" w:rsidRPr="00A27FD5">
        <w:rPr>
          <w:bCs/>
          <w:lang w:val="fr-FR"/>
        </w:rPr>
        <w:t>≤</w:t>
      </w:r>
      <w:r w:rsidRPr="00A27FD5">
        <w:rPr>
          <w:bCs/>
          <w:lang w:val="fr-FR"/>
        </w:rPr>
        <w:t xml:space="preserve"> 3 GHz), puissance maximale de sortie de la station de base </w:t>
      </w:r>
      <w:r w:rsidRPr="00A27FD5">
        <w:rPr>
          <w:rFonts w:cs="v5.0.0"/>
          <w:i/>
          <w:iCs/>
          <w:lang w:val="fr-FR"/>
        </w:rPr>
        <w:t>P</w:t>
      </w:r>
      <w:r w:rsidR="009E1432" w:rsidRPr="00A27FD5">
        <w:rPr>
          <w:rFonts w:cs="v5.0.0"/>
          <w:i/>
          <w:iCs/>
          <w:vertAlign w:val="subscript"/>
          <w:lang w:val="fr-FR"/>
        </w:rPr>
        <w:t>r</w:t>
      </w:r>
      <w:r w:rsidRPr="00A27FD5">
        <w:rPr>
          <w:rFonts w:cs="v5.0.0"/>
          <w:i/>
          <w:iCs/>
          <w:vertAlign w:val="subscript"/>
          <w:lang w:val="fr-FR"/>
        </w:rPr>
        <w:t>ated,c</w:t>
      </w:r>
      <w:r w:rsidRPr="00A27FD5">
        <w:rPr>
          <w:rFonts w:cs="v5.0.0"/>
          <w:lang w:val="fr-FR"/>
        </w:rPr>
        <w:t xml:space="preserve"> </w:t>
      </w:r>
      <w:r w:rsidR="007D7A35" w:rsidRPr="00A27FD5">
        <w:rPr>
          <w:rFonts w:cs="v5.0.0"/>
          <w:lang w:val="fr-FR"/>
        </w:rPr>
        <w:t>≤</w:t>
      </w:r>
      <w:r w:rsidRPr="00A27FD5">
        <w:rPr>
          <w:rFonts w:cs="v5.0.0"/>
          <w:lang w:val="fr-FR"/>
        </w:rPr>
        <w:t xml:space="preserve"> 31</w:t>
      </w:r>
      <w:r w:rsidRPr="00A27FD5">
        <w:rPr>
          <w:bCs/>
          <w:lang w:val="fr-FR"/>
        </w:rPr>
        <w:t xml:space="preserve"> dBm</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2564"/>
        <w:gridCol w:w="3732"/>
        <w:gridCol w:w="1221"/>
      </w:tblGrid>
      <w:tr w:rsidR="006B3243" w:rsidRPr="00A27FD5" w14:paraId="6B77E907" w14:textId="77777777" w:rsidTr="009E1432">
        <w:trPr>
          <w:cantSplit/>
          <w:jc w:val="center"/>
        </w:trPr>
        <w:tc>
          <w:tcPr>
            <w:tcW w:w="2123" w:type="dxa"/>
            <w:vAlign w:val="center"/>
          </w:tcPr>
          <w:p w14:paraId="0E70C619" w14:textId="7FDE5488" w:rsidR="006B3243" w:rsidRPr="00A27FD5" w:rsidRDefault="006B3243" w:rsidP="00A569F7">
            <w:pPr>
              <w:pStyle w:val="Tablehead"/>
              <w:rPr>
                <w:bCs/>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564" w:type="dxa"/>
            <w:vAlign w:val="center"/>
          </w:tcPr>
          <w:p w14:paraId="176C6189" w14:textId="77777777" w:rsidR="006B3243" w:rsidRPr="00A27FD5" w:rsidRDefault="006B3243" w:rsidP="00A569F7">
            <w:pPr>
              <w:pStyle w:val="Tablehead"/>
              <w:rPr>
                <w:bCs/>
                <w:sz w:val="20"/>
                <w:lang w:val="fr-FR"/>
              </w:rPr>
            </w:pPr>
            <w:r w:rsidRPr="00A27FD5">
              <w:rPr>
                <w:sz w:val="20"/>
                <w:lang w:val="fr-FR"/>
              </w:rPr>
              <w:t xml:space="preserve">Décalage de la fréquence centrale du filtre de mesure, </w:t>
            </w:r>
            <w:r w:rsidRPr="00A27FD5">
              <w:rPr>
                <w:i/>
                <w:iCs/>
                <w:sz w:val="20"/>
                <w:lang w:val="fr-FR"/>
              </w:rPr>
              <w:t>f_offset</w:t>
            </w:r>
          </w:p>
        </w:tc>
        <w:tc>
          <w:tcPr>
            <w:tcW w:w="3732" w:type="dxa"/>
            <w:vAlign w:val="center"/>
          </w:tcPr>
          <w:p w14:paraId="33E67DF1" w14:textId="77777777" w:rsidR="006B3243" w:rsidRPr="00A27FD5" w:rsidRDefault="006B3243" w:rsidP="00A569F7">
            <w:pPr>
              <w:pStyle w:val="Tablehead"/>
              <w:rPr>
                <w:bCs/>
                <w:sz w:val="20"/>
                <w:lang w:val="fr-FR"/>
              </w:rPr>
            </w:pPr>
            <w:r w:rsidRPr="00A27FD5">
              <w:rPr>
                <w:bCs/>
                <w:sz w:val="20"/>
                <w:lang w:val="fr-FR"/>
              </w:rPr>
              <w:t xml:space="preserve">Limite minimale </w:t>
            </w:r>
            <w:r w:rsidRPr="00A27FD5">
              <w:rPr>
                <w:bCs/>
                <w:sz w:val="20"/>
                <w:lang w:val="fr-FR"/>
              </w:rPr>
              <w:br/>
              <w:t>(Notes 1, 2, 3, 4)</w:t>
            </w:r>
          </w:p>
        </w:tc>
        <w:tc>
          <w:tcPr>
            <w:tcW w:w="1221" w:type="dxa"/>
            <w:vAlign w:val="center"/>
          </w:tcPr>
          <w:p w14:paraId="2C7A50BB" w14:textId="77777777" w:rsidR="006B3243" w:rsidRPr="00A27FD5" w:rsidRDefault="006B3243" w:rsidP="00A569F7">
            <w:pPr>
              <w:pStyle w:val="Tablehead"/>
              <w:rPr>
                <w:bCs/>
                <w:sz w:val="20"/>
                <w:lang w:val="fr-FR"/>
              </w:rPr>
            </w:pPr>
            <w:r w:rsidRPr="00A27FD5">
              <w:rPr>
                <w:bCs/>
                <w:sz w:val="20"/>
                <w:lang w:val="fr-FR"/>
              </w:rPr>
              <w:t>Largeur de bande de mesure (Note 5)</w:t>
            </w:r>
          </w:p>
        </w:tc>
      </w:tr>
      <w:tr w:rsidR="006B3243" w:rsidRPr="00A27FD5" w14:paraId="28613B9F" w14:textId="77777777" w:rsidTr="0098326C">
        <w:trPr>
          <w:cantSplit/>
          <w:jc w:val="center"/>
        </w:trPr>
        <w:tc>
          <w:tcPr>
            <w:tcW w:w="2123" w:type="dxa"/>
          </w:tcPr>
          <w:p w14:paraId="72339C3D" w14:textId="14A292A0" w:rsidR="006B3243" w:rsidRPr="00A27FD5" w:rsidRDefault="006B3243" w:rsidP="009A76A8">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0,05 MHz</w:t>
            </w:r>
          </w:p>
        </w:tc>
        <w:tc>
          <w:tcPr>
            <w:tcW w:w="2564" w:type="dxa"/>
          </w:tcPr>
          <w:p w14:paraId="40FDC32D" w14:textId="10514398" w:rsidR="006B3243" w:rsidRPr="00A27FD5" w:rsidRDefault="006B3243" w:rsidP="009A76A8">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0,065 MHz</w:t>
            </w:r>
          </w:p>
        </w:tc>
        <w:tc>
          <w:tcPr>
            <w:tcW w:w="3732" w:type="dxa"/>
          </w:tcPr>
          <w:p w14:paraId="6235684B" w14:textId="18024858" w:rsidR="006B3243" w:rsidRPr="00A27FD5" w:rsidRDefault="003B7A72" w:rsidP="009A76A8">
            <w:pPr>
              <w:spacing w:before="40" w:after="40"/>
              <w:jc w:val="center"/>
              <w:rPr>
                <w:sz w:val="20"/>
                <w:lang w:val="fr-FR" w:eastAsia="ja-JP"/>
              </w:rPr>
            </w:pPr>
            <w:r w:rsidRPr="00A27FD5">
              <w:rPr>
                <w:position w:val="-44"/>
                <w:sz w:val="20"/>
                <w:lang w:val="fr-FR"/>
              </w:rPr>
              <w:object w:dxaOrig="3300" w:dyaOrig="999" w14:anchorId="2E5CFA5E">
                <v:shape id="_x0000_i1085" type="#_x0000_t75" style="width:179.35pt;height:53.05pt" o:ole="">
                  <v:imagedata r:id="rId143" o:title=""/>
                </v:shape>
                <o:OLEObject Type="Embed" ProgID="Equation.DSMT4" ShapeID="_x0000_i1085" DrawAspect="Content" ObjectID="_1804411912" r:id="rId144"/>
              </w:object>
            </w:r>
          </w:p>
        </w:tc>
        <w:tc>
          <w:tcPr>
            <w:tcW w:w="1221" w:type="dxa"/>
          </w:tcPr>
          <w:p w14:paraId="35EEE202"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33FFF76B" w14:textId="77777777" w:rsidTr="0098326C">
        <w:trPr>
          <w:cantSplit/>
          <w:jc w:val="center"/>
        </w:trPr>
        <w:tc>
          <w:tcPr>
            <w:tcW w:w="2123" w:type="dxa"/>
          </w:tcPr>
          <w:p w14:paraId="353914E2" w14:textId="090EECF3" w:rsidR="006B3243" w:rsidRPr="00A27FD5" w:rsidRDefault="006B3243" w:rsidP="009A76A8">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0,15 MHz</w:t>
            </w:r>
          </w:p>
        </w:tc>
        <w:tc>
          <w:tcPr>
            <w:tcW w:w="2564" w:type="dxa"/>
          </w:tcPr>
          <w:p w14:paraId="69E2FEEF" w14:textId="79CA03B9" w:rsidR="006B3243" w:rsidRPr="00A27FD5" w:rsidRDefault="006B3243" w:rsidP="009A76A8">
            <w:pPr>
              <w:pStyle w:val="Tabletext"/>
              <w:jc w:val="center"/>
              <w:rPr>
                <w:sz w:val="20"/>
                <w:lang w:val="fr-FR"/>
              </w:rPr>
            </w:pPr>
            <w:r w:rsidRPr="00A27FD5">
              <w:rPr>
                <w:sz w:val="20"/>
                <w:lang w:val="fr-FR"/>
              </w:rPr>
              <w:t xml:space="preserve">0,065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0,165 MHz</w:t>
            </w:r>
          </w:p>
        </w:tc>
        <w:tc>
          <w:tcPr>
            <w:tcW w:w="3732" w:type="dxa"/>
          </w:tcPr>
          <w:p w14:paraId="445B190D" w14:textId="77777777" w:rsidR="006B3243" w:rsidRPr="00A27FD5" w:rsidRDefault="006B3243" w:rsidP="009A76A8">
            <w:pPr>
              <w:spacing w:before="40" w:after="40"/>
              <w:jc w:val="center"/>
              <w:rPr>
                <w:sz w:val="20"/>
                <w:lang w:val="fr-FR" w:eastAsia="ja-JP"/>
              </w:rPr>
            </w:pPr>
            <w:r w:rsidRPr="00A27FD5">
              <w:rPr>
                <w:position w:val="-44"/>
                <w:lang w:val="fr-FR"/>
              </w:rPr>
              <w:object w:dxaOrig="3720" w:dyaOrig="999" w14:anchorId="3FFDB2C7">
                <v:shape id="_x0000_i1086" type="#_x0000_t75" style="width:173.05pt;height:45.45pt" o:ole="">
                  <v:imagedata r:id="rId145" o:title=""/>
                </v:shape>
                <o:OLEObject Type="Embed" ProgID="Equation.DSMT4" ShapeID="_x0000_i1086" DrawAspect="Content" ObjectID="_1804411913" r:id="rId146"/>
              </w:object>
            </w:r>
          </w:p>
        </w:tc>
        <w:tc>
          <w:tcPr>
            <w:tcW w:w="1221" w:type="dxa"/>
          </w:tcPr>
          <w:p w14:paraId="75DCD5B8" w14:textId="77777777" w:rsidR="006B3243" w:rsidRPr="00A27FD5" w:rsidRDefault="006B3243" w:rsidP="009A76A8">
            <w:pPr>
              <w:pStyle w:val="Tabletext"/>
              <w:jc w:val="center"/>
              <w:rPr>
                <w:sz w:val="20"/>
                <w:lang w:val="fr-FR"/>
              </w:rPr>
            </w:pPr>
            <w:r w:rsidRPr="00A27FD5">
              <w:rPr>
                <w:sz w:val="20"/>
                <w:lang w:val="fr-FR"/>
              </w:rPr>
              <w:t>30 kHz</w:t>
            </w:r>
          </w:p>
        </w:tc>
      </w:tr>
      <w:tr w:rsidR="006B3243" w:rsidRPr="00A27FD5" w14:paraId="7B384AAF" w14:textId="77777777" w:rsidTr="0098326C">
        <w:trPr>
          <w:cantSplit/>
          <w:jc w:val="center"/>
        </w:trPr>
        <w:tc>
          <w:tcPr>
            <w:tcW w:w="2123" w:type="dxa"/>
          </w:tcPr>
          <w:p w14:paraId="7DC39C35" w14:textId="058A39F6" w:rsidR="006B3243" w:rsidRPr="00A27FD5" w:rsidRDefault="006B3243" w:rsidP="009A76A8">
            <w:pPr>
              <w:pStyle w:val="Tabletext"/>
              <w:jc w:val="center"/>
              <w:rPr>
                <w:sz w:val="20"/>
                <w:lang w:val="fr-FR"/>
              </w:rPr>
            </w:pPr>
            <w:r w:rsidRPr="00A27FD5">
              <w:rPr>
                <w:sz w:val="20"/>
                <w:lang w:val="fr-FR"/>
              </w:rPr>
              <w:t xml:space="preserve">0,15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0,6 MHz (Note 1)</w:t>
            </w:r>
          </w:p>
        </w:tc>
        <w:tc>
          <w:tcPr>
            <w:tcW w:w="2564" w:type="dxa"/>
          </w:tcPr>
          <w:p w14:paraId="544CA360" w14:textId="4449DFB8" w:rsidR="006B3243" w:rsidRPr="00A27FD5" w:rsidRDefault="006B3243" w:rsidP="009A76A8">
            <w:pPr>
              <w:pStyle w:val="Tabletext"/>
              <w:jc w:val="center"/>
              <w:rPr>
                <w:sz w:val="20"/>
                <w:lang w:val="fr-FR"/>
              </w:rPr>
            </w:pPr>
            <w:r w:rsidRPr="00A27FD5">
              <w:rPr>
                <w:sz w:val="20"/>
                <w:lang w:val="fr-FR"/>
              </w:rPr>
              <w:t xml:space="preserve">0,165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0,615 MHz</w:t>
            </w:r>
          </w:p>
        </w:tc>
        <w:tc>
          <w:tcPr>
            <w:tcW w:w="3732" w:type="dxa"/>
          </w:tcPr>
          <w:p w14:paraId="1B24791D" w14:textId="77777777" w:rsidR="006B3243" w:rsidRPr="00A27FD5" w:rsidRDefault="006B3243" w:rsidP="009A76A8">
            <w:pPr>
              <w:spacing w:before="40" w:after="40"/>
              <w:jc w:val="center"/>
              <w:rPr>
                <w:sz w:val="20"/>
                <w:lang w:val="fr-FR" w:eastAsia="ja-JP"/>
              </w:rPr>
            </w:pPr>
            <w:r w:rsidRPr="00A27FD5">
              <w:rPr>
                <w:position w:val="-26"/>
                <w:lang w:val="fr-FR"/>
              </w:rPr>
              <w:object w:dxaOrig="3300" w:dyaOrig="639" w14:anchorId="02C052D7">
                <v:shape id="_x0000_i1087" type="#_x0000_t75" style="width:166.75pt;height:27.8pt" o:ole="">
                  <v:imagedata r:id="rId147" o:title=""/>
                </v:shape>
                <o:OLEObject Type="Embed" ProgID="Equation.DSMT4" ShapeID="_x0000_i1087" DrawAspect="Content" ObjectID="_1804411914" r:id="rId148"/>
              </w:object>
            </w:r>
          </w:p>
        </w:tc>
        <w:tc>
          <w:tcPr>
            <w:tcW w:w="1221" w:type="dxa"/>
          </w:tcPr>
          <w:p w14:paraId="6146FBD7" w14:textId="77777777" w:rsidR="006B3243" w:rsidRPr="00A27FD5" w:rsidRDefault="006B3243" w:rsidP="009A76A8">
            <w:pPr>
              <w:pStyle w:val="Tabletext"/>
              <w:jc w:val="center"/>
              <w:rPr>
                <w:sz w:val="20"/>
                <w:lang w:val="fr-FR"/>
              </w:rPr>
            </w:pPr>
            <w:r w:rsidRPr="00A27FD5">
              <w:rPr>
                <w:sz w:val="20"/>
                <w:lang w:val="fr-FR"/>
              </w:rPr>
              <w:t>30 kHz</w:t>
            </w:r>
          </w:p>
        </w:tc>
      </w:tr>
      <w:tr w:rsidR="00B05F17" w:rsidRPr="00A27FD5" w14:paraId="1A8BC6E2" w14:textId="77777777" w:rsidTr="0098326C">
        <w:trPr>
          <w:cantSplit/>
          <w:jc w:val="center"/>
        </w:trPr>
        <w:tc>
          <w:tcPr>
            <w:tcW w:w="2123" w:type="dxa"/>
          </w:tcPr>
          <w:p w14:paraId="399604C6" w14:textId="0064CB0E" w:rsidR="00B05F17" w:rsidRPr="00A27FD5" w:rsidRDefault="00B05F17" w:rsidP="009A76A8">
            <w:pPr>
              <w:pStyle w:val="Tabletext"/>
              <w:jc w:val="center"/>
              <w:rPr>
                <w:sz w:val="20"/>
                <w:lang w:val="fr-FR"/>
              </w:rPr>
            </w:pPr>
            <w:r w:rsidRPr="00A27FD5">
              <w:rPr>
                <w:sz w:val="20"/>
                <w:lang w:val="fr-FR"/>
              </w:rPr>
              <w:t xml:space="preserve">0,6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Pr="00A27FD5">
              <w:rPr>
                <w:sz w:val="20"/>
                <w:lang w:val="fr-FR"/>
              </w:rPr>
              <w:br/>
              <w:t>&lt; 1 MHz</w:t>
            </w:r>
          </w:p>
        </w:tc>
        <w:tc>
          <w:tcPr>
            <w:tcW w:w="2564" w:type="dxa"/>
          </w:tcPr>
          <w:p w14:paraId="4B41FAAB" w14:textId="4DA21DF2" w:rsidR="00B05F17" w:rsidRPr="00A27FD5" w:rsidRDefault="00B05F17" w:rsidP="009A76A8">
            <w:pPr>
              <w:pStyle w:val="Tabletext"/>
              <w:jc w:val="center"/>
              <w:rPr>
                <w:sz w:val="20"/>
                <w:lang w:val="fr-FR"/>
              </w:rPr>
            </w:pPr>
            <w:r w:rsidRPr="00A27FD5">
              <w:rPr>
                <w:sz w:val="20"/>
                <w:lang w:val="fr-FR"/>
              </w:rPr>
              <w:t xml:space="preserve">0,615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1,015 MHz</w:t>
            </w:r>
          </w:p>
        </w:tc>
        <w:tc>
          <w:tcPr>
            <w:tcW w:w="3732" w:type="dxa"/>
          </w:tcPr>
          <w:p w14:paraId="3D3A4AB0" w14:textId="0882DC19" w:rsidR="00B05F17" w:rsidRPr="00A27FD5" w:rsidRDefault="003B7A72" w:rsidP="009A76A8">
            <w:pPr>
              <w:spacing w:before="40" w:after="40"/>
              <w:jc w:val="center"/>
              <w:rPr>
                <w:sz w:val="18"/>
                <w:szCs w:val="18"/>
                <w:lang w:val="fr-FR"/>
              </w:rPr>
            </w:pPr>
            <w:r w:rsidRPr="00A27FD5">
              <w:rPr>
                <w:position w:val="-26"/>
                <w:lang w:val="fr-FR"/>
              </w:rPr>
              <w:object w:dxaOrig="3340" w:dyaOrig="639" w14:anchorId="6C692137">
                <v:shape id="_x0000_i1088" type="#_x0000_t75" style="width:169.25pt;height:27.8pt" o:ole="">
                  <v:imagedata r:id="rId149" o:title=""/>
                </v:shape>
                <o:OLEObject Type="Embed" ProgID="Equation.DSMT4" ShapeID="_x0000_i1088" DrawAspect="Content" ObjectID="_1804411915" r:id="rId150"/>
              </w:object>
            </w:r>
          </w:p>
        </w:tc>
        <w:tc>
          <w:tcPr>
            <w:tcW w:w="1221" w:type="dxa"/>
          </w:tcPr>
          <w:p w14:paraId="0050103E" w14:textId="77777777" w:rsidR="00B05F17" w:rsidRPr="00A27FD5" w:rsidRDefault="00B05F17" w:rsidP="009A76A8">
            <w:pPr>
              <w:pStyle w:val="Tabletext"/>
              <w:jc w:val="center"/>
              <w:rPr>
                <w:sz w:val="20"/>
                <w:lang w:val="fr-FR"/>
              </w:rPr>
            </w:pPr>
            <w:r w:rsidRPr="00A27FD5">
              <w:rPr>
                <w:sz w:val="20"/>
                <w:lang w:val="fr-FR"/>
              </w:rPr>
              <w:t>30 kHz</w:t>
            </w:r>
          </w:p>
        </w:tc>
      </w:tr>
      <w:tr w:rsidR="00B05F17" w:rsidRPr="00A27FD5" w14:paraId="245FEE23" w14:textId="77777777" w:rsidTr="0098326C">
        <w:trPr>
          <w:cantSplit/>
          <w:jc w:val="center"/>
        </w:trPr>
        <w:tc>
          <w:tcPr>
            <w:tcW w:w="2123" w:type="dxa"/>
          </w:tcPr>
          <w:p w14:paraId="7F5993F5" w14:textId="77777777" w:rsidR="00B05F17" w:rsidRPr="00A27FD5" w:rsidRDefault="00B05F17" w:rsidP="009A76A8">
            <w:pPr>
              <w:pStyle w:val="Tabletext"/>
              <w:jc w:val="center"/>
              <w:rPr>
                <w:sz w:val="20"/>
                <w:lang w:val="fr-FR"/>
              </w:rPr>
            </w:pPr>
            <w:r w:rsidRPr="00A27FD5">
              <w:rPr>
                <w:sz w:val="20"/>
                <w:lang w:val="fr-FR"/>
              </w:rPr>
              <w:t>(Note 6)</w:t>
            </w:r>
          </w:p>
        </w:tc>
        <w:tc>
          <w:tcPr>
            <w:tcW w:w="2564" w:type="dxa"/>
          </w:tcPr>
          <w:p w14:paraId="2A8E0DA1" w14:textId="0D8DE574" w:rsidR="00B05F17" w:rsidRPr="00A27FD5" w:rsidRDefault="00B05F17" w:rsidP="009A76A8">
            <w:pPr>
              <w:pStyle w:val="Tabletext"/>
              <w:jc w:val="center"/>
              <w:rPr>
                <w:sz w:val="20"/>
                <w:lang w:val="fr-FR"/>
              </w:rPr>
            </w:pPr>
            <w:r w:rsidRPr="00A27FD5">
              <w:rPr>
                <w:sz w:val="20"/>
                <w:lang w:val="fr-FR"/>
              </w:rPr>
              <w:t xml:space="preserve">1,015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1,5 MHz</w:t>
            </w:r>
          </w:p>
        </w:tc>
        <w:tc>
          <w:tcPr>
            <w:tcW w:w="3732" w:type="dxa"/>
          </w:tcPr>
          <w:p w14:paraId="26ADADA2" w14:textId="77777777" w:rsidR="00B05F17" w:rsidRPr="00A27FD5" w:rsidRDefault="00B05F17" w:rsidP="009A76A8">
            <w:pPr>
              <w:pStyle w:val="Tabletext"/>
              <w:jc w:val="center"/>
              <w:rPr>
                <w:sz w:val="20"/>
                <w:lang w:val="fr-FR"/>
              </w:rPr>
            </w:pPr>
            <w:r w:rsidRPr="00A27FD5">
              <w:rPr>
                <w:sz w:val="20"/>
                <w:lang w:val="fr-FR"/>
              </w:rPr>
              <w:t>−32,5 dBm</w:t>
            </w:r>
          </w:p>
        </w:tc>
        <w:tc>
          <w:tcPr>
            <w:tcW w:w="1221" w:type="dxa"/>
          </w:tcPr>
          <w:p w14:paraId="6FEAF903" w14:textId="77777777" w:rsidR="00B05F17" w:rsidRPr="00A27FD5" w:rsidRDefault="00B05F17" w:rsidP="009A76A8">
            <w:pPr>
              <w:pStyle w:val="Tabletext"/>
              <w:jc w:val="center"/>
              <w:rPr>
                <w:sz w:val="20"/>
                <w:lang w:val="fr-FR"/>
              </w:rPr>
            </w:pPr>
            <w:r w:rsidRPr="00A27FD5">
              <w:rPr>
                <w:sz w:val="20"/>
                <w:lang w:val="fr-FR"/>
              </w:rPr>
              <w:t>30 kHz</w:t>
            </w:r>
          </w:p>
        </w:tc>
      </w:tr>
      <w:tr w:rsidR="00B05F17" w:rsidRPr="00A27FD5" w14:paraId="7C805082" w14:textId="77777777" w:rsidTr="0098326C">
        <w:trPr>
          <w:cantSplit/>
          <w:jc w:val="center"/>
        </w:trPr>
        <w:tc>
          <w:tcPr>
            <w:tcW w:w="2123" w:type="dxa"/>
          </w:tcPr>
          <w:p w14:paraId="0F3F8CE9" w14:textId="0ED3E019" w:rsidR="00B05F17" w:rsidRPr="00A27FD5" w:rsidRDefault="00B05F17" w:rsidP="009A76A8">
            <w:pPr>
              <w:pStyle w:val="Tabletext"/>
              <w:jc w:val="center"/>
              <w:rPr>
                <w:sz w:val="20"/>
                <w:lang w:val="fr-FR"/>
              </w:rPr>
            </w:pPr>
            <w:r w:rsidRPr="00A27FD5">
              <w:rPr>
                <w:sz w:val="20"/>
                <w:lang w:val="fr-FR" w:eastAsia="ja-JP"/>
              </w:rPr>
              <w:t xml:space="preserve">1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w:t>
            </w:r>
            <w:r w:rsidR="007D7A35" w:rsidRPr="00A27FD5">
              <w:rPr>
                <w:sz w:val="20"/>
                <w:lang w:val="fr-FR" w:eastAsia="ja-JP"/>
              </w:rPr>
              <w:t>≤</w:t>
            </w:r>
            <w:r w:rsidRPr="00A27FD5">
              <w:rPr>
                <w:sz w:val="20"/>
                <w:lang w:val="fr-FR" w:eastAsia="ja-JP"/>
              </w:rPr>
              <w:t xml:space="preserve"> 5 MHz</w:t>
            </w:r>
          </w:p>
        </w:tc>
        <w:tc>
          <w:tcPr>
            <w:tcW w:w="2564" w:type="dxa"/>
          </w:tcPr>
          <w:p w14:paraId="140D721B" w14:textId="15128379" w:rsidR="00B05F17" w:rsidRPr="00A27FD5" w:rsidRDefault="00B05F17" w:rsidP="009A76A8">
            <w:pPr>
              <w:pStyle w:val="Tabletext"/>
              <w:jc w:val="center"/>
              <w:rPr>
                <w:sz w:val="20"/>
                <w:lang w:val="fr-FR"/>
              </w:rPr>
            </w:pPr>
            <w:r w:rsidRPr="00A27FD5">
              <w:rPr>
                <w:sz w:val="20"/>
                <w:lang w:val="fr-FR"/>
              </w:rPr>
              <w:t xml:space="preserve">1,5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&lt; 5,5 MHz</w:t>
            </w:r>
          </w:p>
        </w:tc>
        <w:tc>
          <w:tcPr>
            <w:tcW w:w="3732" w:type="dxa"/>
          </w:tcPr>
          <w:p w14:paraId="62DF36C5" w14:textId="77777777" w:rsidR="00B05F17" w:rsidRPr="00A27FD5" w:rsidRDefault="00B05F17" w:rsidP="009A76A8">
            <w:pPr>
              <w:pStyle w:val="Tabletext"/>
              <w:jc w:val="center"/>
              <w:rPr>
                <w:sz w:val="20"/>
                <w:lang w:val="fr-FR"/>
              </w:rPr>
            </w:pPr>
            <w:r w:rsidRPr="00A27FD5">
              <w:rPr>
                <w:sz w:val="20"/>
                <w:lang w:val="fr-FR"/>
              </w:rPr>
              <w:t>−19,5 dBm</w:t>
            </w:r>
          </w:p>
        </w:tc>
        <w:tc>
          <w:tcPr>
            <w:tcW w:w="1221" w:type="dxa"/>
          </w:tcPr>
          <w:p w14:paraId="28450FEA" w14:textId="77777777" w:rsidR="00B05F17" w:rsidRPr="00A27FD5" w:rsidRDefault="00B05F17" w:rsidP="009A76A8">
            <w:pPr>
              <w:pStyle w:val="Tabletext"/>
              <w:jc w:val="center"/>
              <w:rPr>
                <w:sz w:val="20"/>
                <w:lang w:val="fr-FR"/>
              </w:rPr>
            </w:pPr>
            <w:r w:rsidRPr="00A27FD5">
              <w:rPr>
                <w:sz w:val="20"/>
                <w:lang w:val="fr-FR"/>
              </w:rPr>
              <w:t>1 MHz</w:t>
            </w:r>
          </w:p>
        </w:tc>
      </w:tr>
      <w:tr w:rsidR="00B05F17" w:rsidRPr="00A27FD5" w14:paraId="70876D4B" w14:textId="77777777" w:rsidTr="0098326C">
        <w:trPr>
          <w:cantSplit/>
          <w:jc w:val="center"/>
        </w:trPr>
        <w:tc>
          <w:tcPr>
            <w:tcW w:w="2123" w:type="dxa"/>
          </w:tcPr>
          <w:p w14:paraId="619D7686" w14:textId="77777777" w:rsidR="00B05F17" w:rsidRPr="00A27FD5" w:rsidRDefault="00B05F17" w:rsidP="009A76A8">
            <w:pPr>
              <w:pStyle w:val="Tabletext"/>
              <w:jc w:val="center"/>
              <w:rPr>
                <w:sz w:val="20"/>
                <w:lang w:val="fr-FR"/>
              </w:rPr>
            </w:pPr>
            <w:r w:rsidRPr="00A27FD5">
              <w:rPr>
                <w:sz w:val="20"/>
                <w:lang w:val="fr-FR" w:eastAsia="ja-JP"/>
              </w:rPr>
              <w:t xml:space="preserve">5 MHz </w:t>
            </w:r>
            <w:r w:rsidRPr="00A27FD5">
              <w:rPr>
                <w:sz w:val="20"/>
                <w:lang w:val="fr-FR" w:eastAsia="ja-JP"/>
              </w:rPr>
              <w:sym w:font="Symbol" w:char="00A3"/>
            </w:r>
            <w:r w:rsidRPr="00A27FD5">
              <w:rPr>
                <w:sz w:val="20"/>
                <w:lang w:val="fr-FR" w:eastAsia="ja-JP"/>
              </w:rPr>
              <w:t xml:space="preserve"> </w:t>
            </w:r>
            <w:r w:rsidRPr="00A27FD5">
              <w:rPr>
                <w:sz w:val="20"/>
                <w:lang w:val="fr-FR" w:eastAsia="ja-JP"/>
              </w:rPr>
              <w:sym w:font="Symbol" w:char="0044"/>
            </w:r>
            <w:r w:rsidRPr="00A27FD5">
              <w:rPr>
                <w:i/>
                <w:iCs/>
                <w:sz w:val="20"/>
                <w:lang w:val="fr-FR" w:eastAsia="ja-JP"/>
              </w:rPr>
              <w:t>f</w:t>
            </w:r>
            <w:r w:rsidRPr="00A27FD5">
              <w:rPr>
                <w:sz w:val="20"/>
                <w:lang w:val="fr-FR" w:eastAsia="ja-JP"/>
              </w:rPr>
              <w:t xml:space="preserve"> </w:t>
            </w:r>
            <w:r w:rsidRPr="00A27FD5">
              <w:rPr>
                <w:sz w:val="20"/>
                <w:lang w:val="fr-FR" w:eastAsia="ja-JP"/>
              </w:rPr>
              <w:br/>
              <w:t>&lt; min(10 MHz, Δ</w:t>
            </w:r>
            <w:r w:rsidRPr="00A27FD5">
              <w:rPr>
                <w:i/>
                <w:iCs/>
                <w:sz w:val="20"/>
                <w:lang w:val="fr-FR" w:eastAsia="ja-JP"/>
              </w:rPr>
              <w:t>f</w:t>
            </w:r>
            <w:r w:rsidRPr="00A27FD5">
              <w:rPr>
                <w:sz w:val="20"/>
                <w:vertAlign w:val="subscript"/>
                <w:lang w:val="fr-FR" w:eastAsia="ja-JP"/>
              </w:rPr>
              <w:t>max</w:t>
            </w:r>
            <w:r w:rsidRPr="00A27FD5">
              <w:rPr>
                <w:sz w:val="20"/>
                <w:lang w:val="fr-FR" w:eastAsia="ja-JP"/>
              </w:rPr>
              <w:t>)</w:t>
            </w:r>
            <w:r w:rsidRPr="00A27FD5">
              <w:rPr>
                <w:sz w:val="20"/>
                <w:lang w:val="fr-FR"/>
              </w:rPr>
              <w:t>)</w:t>
            </w:r>
          </w:p>
        </w:tc>
        <w:tc>
          <w:tcPr>
            <w:tcW w:w="2564" w:type="dxa"/>
          </w:tcPr>
          <w:p w14:paraId="70D8D0B6" w14:textId="7DE95C14" w:rsidR="00B05F17" w:rsidRPr="00A27FD5" w:rsidRDefault="00B05F17" w:rsidP="009A76A8">
            <w:pPr>
              <w:pStyle w:val="Tabletext"/>
              <w:jc w:val="center"/>
              <w:rPr>
                <w:sz w:val="20"/>
                <w:lang w:val="fr-FR"/>
              </w:rPr>
            </w:pPr>
            <w:r w:rsidRPr="00A27FD5">
              <w:rPr>
                <w:sz w:val="20"/>
                <w:lang w:val="fr-FR"/>
              </w:rPr>
              <w:t xml:space="preserve">5,5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 xml:space="preserve">&lt; min(10,5 MHz, </w:t>
            </w:r>
            <w:r w:rsidRPr="00A27FD5">
              <w:rPr>
                <w:i/>
                <w:sz w:val="20"/>
                <w:lang w:val="fr-FR"/>
              </w:rPr>
              <w:t>f_offset</w:t>
            </w:r>
            <w:r w:rsidRPr="00A27FD5">
              <w:rPr>
                <w:sz w:val="20"/>
                <w:vertAlign w:val="subscript"/>
                <w:lang w:val="fr-FR"/>
              </w:rPr>
              <w:t>max</w:t>
            </w:r>
            <w:r w:rsidRPr="00A27FD5">
              <w:rPr>
                <w:sz w:val="20"/>
                <w:lang w:val="fr-FR"/>
              </w:rPr>
              <w:t>)</w:t>
            </w:r>
          </w:p>
        </w:tc>
        <w:tc>
          <w:tcPr>
            <w:tcW w:w="3732" w:type="dxa"/>
          </w:tcPr>
          <w:p w14:paraId="48CBD4BF" w14:textId="77777777" w:rsidR="00B05F17" w:rsidRPr="00A27FD5" w:rsidRDefault="00B05F17" w:rsidP="009A76A8">
            <w:pPr>
              <w:pStyle w:val="Tabletext"/>
              <w:jc w:val="center"/>
              <w:rPr>
                <w:sz w:val="20"/>
                <w:lang w:val="fr-FR"/>
              </w:rPr>
            </w:pPr>
            <w:r w:rsidRPr="00A27FD5">
              <w:rPr>
                <w:sz w:val="20"/>
                <w:lang w:val="fr-FR"/>
              </w:rPr>
              <w:t>−23,5 dBm</w:t>
            </w:r>
          </w:p>
        </w:tc>
        <w:tc>
          <w:tcPr>
            <w:tcW w:w="1221" w:type="dxa"/>
          </w:tcPr>
          <w:p w14:paraId="4EAD7C53" w14:textId="77777777" w:rsidR="00B05F17" w:rsidRPr="00A27FD5" w:rsidRDefault="00B05F17" w:rsidP="009A76A8">
            <w:pPr>
              <w:pStyle w:val="Tabletext"/>
              <w:jc w:val="center"/>
              <w:rPr>
                <w:sz w:val="20"/>
                <w:lang w:val="fr-FR"/>
              </w:rPr>
            </w:pPr>
            <w:r w:rsidRPr="00A27FD5">
              <w:rPr>
                <w:sz w:val="20"/>
                <w:lang w:val="fr-FR"/>
              </w:rPr>
              <w:t>1 MHz</w:t>
            </w:r>
          </w:p>
        </w:tc>
      </w:tr>
      <w:tr w:rsidR="00B05F17" w:rsidRPr="00A27FD5" w14:paraId="55F8B142" w14:textId="77777777" w:rsidTr="0098326C">
        <w:trPr>
          <w:cantSplit/>
          <w:jc w:val="center"/>
        </w:trPr>
        <w:tc>
          <w:tcPr>
            <w:tcW w:w="2123" w:type="dxa"/>
            <w:tcBorders>
              <w:bottom w:val="single" w:sz="4" w:space="0" w:color="auto"/>
            </w:tcBorders>
          </w:tcPr>
          <w:p w14:paraId="1678BABA" w14:textId="524DF7A9" w:rsidR="00B05F17" w:rsidRPr="00A27FD5" w:rsidRDefault="00B05F17" w:rsidP="009A76A8">
            <w:pPr>
              <w:pStyle w:val="Tabletext"/>
              <w:jc w:val="center"/>
              <w:rPr>
                <w:sz w:val="20"/>
                <w:lang w:val="fr-FR"/>
              </w:rPr>
            </w:pPr>
            <w:r w:rsidRPr="00A27FD5">
              <w:rPr>
                <w:sz w:val="20"/>
                <w:lang w:val="fr-FR"/>
              </w:rPr>
              <w:t xml:space="preserve">10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vertAlign w:val="subscript"/>
                <w:lang w:val="fr-FR"/>
              </w:rPr>
              <w:t>max</w:t>
            </w:r>
          </w:p>
        </w:tc>
        <w:tc>
          <w:tcPr>
            <w:tcW w:w="2564" w:type="dxa"/>
            <w:tcBorders>
              <w:bottom w:val="single" w:sz="4" w:space="0" w:color="auto"/>
            </w:tcBorders>
          </w:tcPr>
          <w:p w14:paraId="30A03B60" w14:textId="1D9DF028" w:rsidR="00B05F17" w:rsidRPr="00A27FD5" w:rsidRDefault="00B05F17" w:rsidP="009A76A8">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w:t>
            </w:r>
            <w:r w:rsidRPr="00A27FD5">
              <w:rPr>
                <w:sz w:val="20"/>
                <w:lang w:val="fr-FR"/>
              </w:rPr>
              <w:br/>
              <w:t xml:space="preserve">&lt; </w:t>
            </w:r>
            <w:r w:rsidRPr="00A27FD5">
              <w:rPr>
                <w:i/>
                <w:sz w:val="20"/>
                <w:lang w:val="fr-FR"/>
              </w:rPr>
              <w:t>f_offset</w:t>
            </w:r>
            <w:r w:rsidRPr="00A27FD5">
              <w:rPr>
                <w:sz w:val="20"/>
                <w:vertAlign w:val="subscript"/>
                <w:lang w:val="fr-FR"/>
              </w:rPr>
              <w:t>max</w:t>
            </w:r>
          </w:p>
        </w:tc>
        <w:tc>
          <w:tcPr>
            <w:tcW w:w="3732" w:type="dxa"/>
            <w:tcBorders>
              <w:bottom w:val="single" w:sz="4" w:space="0" w:color="auto"/>
            </w:tcBorders>
          </w:tcPr>
          <w:p w14:paraId="0E12A87F" w14:textId="27D1DF2D" w:rsidR="00B05F17" w:rsidRPr="00A27FD5" w:rsidRDefault="00B05F17" w:rsidP="009A76A8">
            <w:pPr>
              <w:pStyle w:val="Tabletext"/>
              <w:jc w:val="center"/>
              <w:rPr>
                <w:sz w:val="20"/>
                <w:lang w:val="fr-FR"/>
              </w:rPr>
            </w:pPr>
            <w:r w:rsidRPr="00A27FD5">
              <w:rPr>
                <w:sz w:val="20"/>
                <w:lang w:val="fr-FR"/>
              </w:rPr>
              <w:t>−25 dBm (Note 7)</w:t>
            </w:r>
          </w:p>
        </w:tc>
        <w:tc>
          <w:tcPr>
            <w:tcW w:w="1221" w:type="dxa"/>
            <w:tcBorders>
              <w:bottom w:val="single" w:sz="4" w:space="0" w:color="auto"/>
            </w:tcBorders>
          </w:tcPr>
          <w:p w14:paraId="7CD6C2B6" w14:textId="77777777" w:rsidR="00B05F17" w:rsidRPr="00A27FD5" w:rsidRDefault="00B05F17" w:rsidP="009A76A8">
            <w:pPr>
              <w:pStyle w:val="Tabletext"/>
              <w:jc w:val="center"/>
              <w:rPr>
                <w:sz w:val="20"/>
                <w:lang w:val="fr-FR"/>
              </w:rPr>
            </w:pPr>
            <w:r w:rsidRPr="00A27FD5">
              <w:rPr>
                <w:sz w:val="20"/>
                <w:lang w:val="fr-FR"/>
              </w:rPr>
              <w:t>1 MHz</w:t>
            </w:r>
          </w:p>
        </w:tc>
      </w:tr>
      <w:tr w:rsidR="00B05F17" w:rsidRPr="00A27FD5" w14:paraId="2B5EFC0D" w14:textId="77777777" w:rsidTr="00B05F17">
        <w:trPr>
          <w:jc w:val="center"/>
        </w:trPr>
        <w:tc>
          <w:tcPr>
            <w:tcW w:w="9640" w:type="dxa"/>
            <w:gridSpan w:val="4"/>
            <w:tcBorders>
              <w:left w:val="nil"/>
              <w:bottom w:val="nil"/>
              <w:right w:val="nil"/>
            </w:tcBorders>
          </w:tcPr>
          <w:p w14:paraId="40B5159B" w14:textId="77777777" w:rsidR="00B05F17" w:rsidRPr="00A27FD5" w:rsidRDefault="00B05F17" w:rsidP="00A569F7">
            <w:pPr>
              <w:pStyle w:val="Tabletext"/>
              <w:rPr>
                <w:sz w:val="20"/>
                <w:lang w:val="fr-FR"/>
              </w:rPr>
            </w:pPr>
            <w:r w:rsidRPr="00A27FD5">
              <w:rPr>
                <w:sz w:val="20"/>
                <w:lang w:val="fr-FR"/>
              </w:rPr>
              <w:t>NOTE 1 – Les limites indiquées dans ce tableau s'appliquent uniquement à un fonctionnement avec une porteuse avec l'IoT à bande étroite autonome adjacente au bord de la largeur de la bande RF de la station de base.</w:t>
            </w:r>
          </w:p>
          <w:p w14:paraId="7E0AB2F9" w14:textId="77777777" w:rsidR="00B05F17" w:rsidRPr="00A27FD5" w:rsidRDefault="00B05F17" w:rsidP="00A569F7">
            <w:pPr>
              <w:pStyle w:val="Tabletext"/>
              <w:rPr>
                <w:sz w:val="20"/>
                <w:lang w:val="fr-FR"/>
              </w:rPr>
            </w:pPr>
            <w:r w:rsidRPr="00A27FD5">
              <w:rPr>
                <w:sz w:val="20"/>
                <w:lang w:val="fr-FR"/>
              </w:rPr>
              <w:t>NOTE 2 – Pour une station de base pouvant fonctionner dans des portions de spectre non contiguës dans toute bande de fonctionnement, la limite minimale dans un intervalle entre sous-blocs est calculée comme étant la somme cumulative des contributions des sous-blocs adjacents situés de part et d'autre de cet intervalle.</w:t>
            </w:r>
          </w:p>
          <w:p w14:paraId="7B80E839" w14:textId="324BF053" w:rsidR="00B05F17" w:rsidRPr="00A27FD5" w:rsidRDefault="00B05F17" w:rsidP="00A569F7">
            <w:pPr>
              <w:pStyle w:val="Tabletext"/>
              <w:rPr>
                <w:sz w:val="20"/>
                <w:lang w:val="fr-FR"/>
              </w:rPr>
            </w:pPr>
            <w:r w:rsidRPr="00A27FD5">
              <w:rPr>
                <w:sz w:val="20"/>
                <w:lang w:val="fr-FR"/>
              </w:rPr>
              <w:t>NOTE 3 – Pour une station de base fonctionnant dans plusieurs bandes avec un intervalle entre largeurs de bande RF &lt;</w:t>
            </w:r>
            <w:r w:rsidR="00AC60DA" w:rsidRPr="00A27FD5">
              <w:rPr>
                <w:sz w:val="20"/>
                <w:lang w:val="fr-FR"/>
              </w:rPr>
              <w:t> </w:t>
            </w:r>
            <w:r w:rsidRPr="00A27FD5">
              <w:rPr>
                <w:sz w:val="20"/>
                <w:lang w:val="fr-FR"/>
              </w:rPr>
              <w:t>20 MHz, la limite minimale à l'intérieur de cet intervalle est calculée comme étant la somme cumulative des contributions des sous-blocs adjacents ou de la largeur de bande RF situés de part et d'autre de cet intervalle.</w:t>
            </w:r>
          </w:p>
          <w:p w14:paraId="1B59D6F5" w14:textId="77777777" w:rsidR="00B05F17" w:rsidRPr="00A27FD5" w:rsidRDefault="00B05F17" w:rsidP="00A569F7">
            <w:pPr>
              <w:pStyle w:val="Tabletext"/>
              <w:rPr>
                <w:sz w:val="20"/>
                <w:lang w:val="fr-FR"/>
              </w:rPr>
            </w:pPr>
            <w:r w:rsidRPr="00A27FD5">
              <w:rPr>
                <w:sz w:val="20"/>
                <w:lang w:val="fr-FR"/>
              </w:rPr>
              <w:t xml:space="preserve">NOTE 4 – Dans le cas où la porteuse adjacente au bord de la largeur de bande RF est une porteuse avec l'IoT à bande étroite autonome, la valeur de X = </w:t>
            </w:r>
            <w:r w:rsidRPr="00A27FD5">
              <w:rPr>
                <w:i/>
                <w:iCs/>
                <w:sz w:val="20"/>
                <w:lang w:val="fr-FR"/>
              </w:rPr>
              <w:t>P</w:t>
            </w:r>
            <w:r w:rsidRPr="00A27FD5">
              <w:rPr>
                <w:i/>
                <w:iCs/>
                <w:sz w:val="20"/>
                <w:vertAlign w:val="subscript"/>
                <w:lang w:val="fr-FR"/>
              </w:rPr>
              <w:t>NB-IoTcarrier</w:t>
            </w:r>
            <w:r w:rsidRPr="00A27FD5">
              <w:rPr>
                <w:i/>
                <w:iCs/>
                <w:sz w:val="20"/>
                <w:lang w:val="fr-FR"/>
              </w:rPr>
              <w:t xml:space="preserve"> </w:t>
            </w:r>
            <w:r w:rsidRPr="00A27FD5">
              <w:rPr>
                <w:sz w:val="20"/>
                <w:lang w:val="fr-FR"/>
              </w:rPr>
              <w:t xml:space="preserve">– 31, où </w:t>
            </w:r>
            <w:r w:rsidRPr="00A27FD5">
              <w:rPr>
                <w:i/>
                <w:iCs/>
                <w:sz w:val="20"/>
                <w:lang w:val="fr-FR"/>
              </w:rPr>
              <w:t>P</w:t>
            </w:r>
            <w:r w:rsidRPr="00A27FD5">
              <w:rPr>
                <w:i/>
                <w:iCs/>
                <w:sz w:val="20"/>
                <w:vertAlign w:val="subscript"/>
                <w:lang w:val="fr-FR"/>
              </w:rPr>
              <w:t>NB-IoTcarrier</w:t>
            </w:r>
            <w:r w:rsidRPr="00A27FD5">
              <w:rPr>
                <w:sz w:val="20"/>
                <w:lang w:val="fr-FR"/>
              </w:rPr>
              <w:t xml:space="preserve"> correspond au niveau de puissance de la porteuse avec l'IoT à bande étroite autonome adjacente au bord de la largeur de bande RF. Dans les autres cas, X = 0.</w:t>
            </w:r>
          </w:p>
          <w:p w14:paraId="60983F68" w14:textId="77777777" w:rsidR="00B05F17" w:rsidRPr="00A27FD5" w:rsidRDefault="00B05F17" w:rsidP="00A569F7">
            <w:pPr>
              <w:pStyle w:val="Tabletext"/>
              <w:rPr>
                <w:sz w:val="20"/>
                <w:lang w:val="fr-FR"/>
              </w:rPr>
            </w:pPr>
            <w:r w:rsidRPr="00A27FD5">
              <w:rPr>
                <w:sz w:val="20"/>
                <w:lang w:val="fr-FR"/>
              </w:rPr>
              <w:t xml:space="preserve">NOTE 5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 </w:t>
            </w:r>
          </w:p>
          <w:p w14:paraId="4BC560C8" w14:textId="77777777" w:rsidR="00B05F17" w:rsidRPr="00A27FD5" w:rsidRDefault="00B05F17" w:rsidP="00A569F7">
            <w:pPr>
              <w:pStyle w:val="Tabletext"/>
              <w:rPr>
                <w:sz w:val="20"/>
                <w:lang w:val="fr-FR"/>
              </w:rPr>
            </w:pPr>
            <w:r w:rsidRPr="00A27FD5">
              <w:rPr>
                <w:sz w:val="20"/>
                <w:lang w:val="fr-FR"/>
              </w:rPr>
              <w:t xml:space="preserve">NOTE 6 – Cette gamme de fréquences garantit la continuité de l'intervalle de valeurs de </w:t>
            </w:r>
            <w:r w:rsidRPr="00A27FD5">
              <w:rPr>
                <w:i/>
                <w:iCs/>
                <w:sz w:val="20"/>
                <w:lang w:val="fr-FR"/>
              </w:rPr>
              <w:t>f_offset</w:t>
            </w:r>
            <w:r w:rsidRPr="00A27FD5">
              <w:rPr>
                <w:sz w:val="20"/>
                <w:lang w:val="fr-FR"/>
              </w:rPr>
              <w:t>.</w:t>
            </w:r>
          </w:p>
          <w:p w14:paraId="6E1EB6FD" w14:textId="434FCCCA" w:rsidR="00B05F17" w:rsidRPr="00A27FD5" w:rsidRDefault="00B05F17" w:rsidP="00A569F7">
            <w:pPr>
              <w:pStyle w:val="Tabletext"/>
              <w:rPr>
                <w:sz w:val="20"/>
                <w:lang w:val="fr-FR"/>
              </w:rPr>
            </w:pPr>
            <w:r w:rsidRPr="00A27FD5">
              <w:rPr>
                <w:sz w:val="20"/>
                <w:lang w:val="fr-FR"/>
              </w:rPr>
              <w:t xml:space="preserve">NOTE 7 – La limite n'est pas applicable lorsque </w:t>
            </w:r>
            <w:r w:rsidR="009C7FB4" w:rsidRPr="00A27FD5">
              <w:rPr>
                <w:sz w:val="20"/>
                <w:lang w:val="fr-FR"/>
              </w:rPr>
              <w:t>∆</w:t>
            </w:r>
            <w:r w:rsidRPr="00A27FD5">
              <w:rPr>
                <w:i/>
                <w:iCs/>
                <w:sz w:val="20"/>
                <w:lang w:val="fr-FR"/>
              </w:rPr>
              <w:t>f</w:t>
            </w:r>
            <w:r w:rsidRPr="00A27FD5">
              <w:rPr>
                <w:sz w:val="20"/>
                <w:vertAlign w:val="subscript"/>
                <w:lang w:val="fr-FR"/>
              </w:rPr>
              <w:t>max</w:t>
            </w:r>
            <w:r w:rsidRPr="00A27FD5">
              <w:rPr>
                <w:sz w:val="20"/>
                <w:lang w:val="fr-FR"/>
              </w:rPr>
              <w:t xml:space="preserve"> &lt; 10 MHz. </w:t>
            </w:r>
          </w:p>
        </w:tc>
      </w:tr>
    </w:tbl>
    <w:p w14:paraId="75F8472D" w14:textId="77777777" w:rsidR="006B3243" w:rsidRPr="00A27FD5" w:rsidRDefault="006B3243" w:rsidP="00A569F7">
      <w:pPr>
        <w:pStyle w:val="Tablefin"/>
        <w:rPr>
          <w:lang w:val="fr-FR"/>
        </w:rPr>
      </w:pPr>
    </w:p>
    <w:p w14:paraId="50CF7BFD" w14:textId="77777777" w:rsidR="006B3243" w:rsidRPr="00A27FD5" w:rsidRDefault="006B3243" w:rsidP="00A569F7">
      <w:pPr>
        <w:pStyle w:val="Heading3"/>
        <w:rPr>
          <w:lang w:val="fr-FR"/>
        </w:rPr>
      </w:pPr>
      <w:r w:rsidRPr="00A27FD5">
        <w:rPr>
          <w:lang w:val="fr-FR"/>
        </w:rPr>
        <w:lastRenderedPageBreak/>
        <w:t>2.3.3</w:t>
      </w:r>
      <w:r w:rsidRPr="00A27FD5">
        <w:rPr>
          <w:lang w:val="fr-FR"/>
        </w:rPr>
        <w:tab/>
        <w:t>Limites additionnelles</w:t>
      </w:r>
      <w:bookmarkEnd w:id="102"/>
    </w:p>
    <w:p w14:paraId="42D46F74" w14:textId="77777777" w:rsidR="006B3243" w:rsidRPr="00A27FD5" w:rsidRDefault="006B3243" w:rsidP="00A569F7">
      <w:pPr>
        <w:keepNext/>
        <w:keepLines/>
        <w:rPr>
          <w:lang w:val="fr-FR"/>
        </w:rPr>
      </w:pPr>
      <w:r w:rsidRPr="00A27FD5">
        <w:rPr>
          <w:lang w:val="fr-FR"/>
        </w:rPr>
        <w:t>Dans certaines régions, les limites suivantes peuvent s'appliquer. Pour les stations de base E</w:t>
      </w:r>
      <w:r w:rsidRPr="00A27FD5">
        <w:rPr>
          <w:lang w:val="fr-FR"/>
        </w:rPr>
        <w:noBreakHyphen/>
        <w:t>UTRA, E</w:t>
      </w:r>
      <w:r w:rsidRPr="00A27FD5">
        <w:rPr>
          <w:lang w:val="fr-FR"/>
        </w:rPr>
        <w:noBreakHyphen/>
        <w:t xml:space="preserve">UTRA avec l'IoT </w:t>
      </w:r>
      <w:r w:rsidRPr="00A27FD5">
        <w:rPr>
          <w:bCs/>
          <w:lang w:val="fr-FR"/>
        </w:rPr>
        <w:t xml:space="preserve">à bande étroite et les stations de base </w:t>
      </w:r>
      <w:r w:rsidRPr="00A27FD5">
        <w:rPr>
          <w:lang w:val="fr-FR"/>
        </w:rPr>
        <w:t xml:space="preserve">avec l'IoT </w:t>
      </w:r>
      <w:r w:rsidRPr="00A27FD5">
        <w:rPr>
          <w:bCs/>
          <w:lang w:val="fr-FR"/>
        </w:rPr>
        <w:t xml:space="preserve">à bande étroite </w:t>
      </w:r>
      <w:r w:rsidRPr="00A27FD5">
        <w:rPr>
          <w:lang w:val="fr-FR"/>
        </w:rPr>
        <w:t>fonctionnant dans les bandes 5, 26, 27 et 28, les émissions ne doivent pas dépasser les niveaux maximaux indiqués dans le Tableau A1-57.</w:t>
      </w:r>
    </w:p>
    <w:p w14:paraId="6AC4871C" w14:textId="77777777" w:rsidR="006B3243" w:rsidRPr="00A27FD5" w:rsidRDefault="006B3243" w:rsidP="00A569F7">
      <w:pPr>
        <w:pStyle w:val="TableNo"/>
        <w:rPr>
          <w:lang w:val="fr-FR"/>
        </w:rPr>
      </w:pPr>
      <w:r w:rsidRPr="00A27FD5">
        <w:rPr>
          <w:lang w:val="fr-FR"/>
        </w:rPr>
        <w:t>TABLEAU A1-57</w:t>
      </w:r>
    </w:p>
    <w:p w14:paraId="10803270" w14:textId="77777777" w:rsidR="006B3243" w:rsidRPr="00A27FD5" w:rsidRDefault="006B3243" w:rsidP="00A569F7">
      <w:pPr>
        <w:pStyle w:val="Tabletitle"/>
        <w:rPr>
          <w:szCs w:val="24"/>
          <w:lang w:val="fr-FR"/>
        </w:rPr>
      </w:pPr>
      <w:r w:rsidRPr="00A27FD5">
        <w:rPr>
          <w:szCs w:val="24"/>
          <w:lang w:val="fr-FR"/>
        </w:rPr>
        <w:t xml:space="preserve">Limites additionnelles des rayonnements non désirés dans la bande </w:t>
      </w:r>
      <w:r w:rsidRPr="00A27FD5">
        <w:rPr>
          <w:szCs w:val="24"/>
          <w:lang w:val="fr-FR"/>
        </w:rPr>
        <w:br/>
        <w:t>de fonctionnement pour les bandes E-UTRA &lt; 1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6B3243" w:rsidRPr="00A27FD5" w14:paraId="73AD72B7" w14:textId="77777777" w:rsidTr="00D85DD5">
        <w:trPr>
          <w:jc w:val="center"/>
        </w:trPr>
        <w:tc>
          <w:tcPr>
            <w:tcW w:w="1276" w:type="dxa"/>
            <w:vAlign w:val="center"/>
          </w:tcPr>
          <w:p w14:paraId="211BB081" w14:textId="77777777" w:rsidR="006B3243" w:rsidRPr="00A27FD5" w:rsidRDefault="006B3243" w:rsidP="00A569F7">
            <w:pPr>
              <w:pStyle w:val="Tablehead"/>
              <w:keepNext w:val="0"/>
              <w:rPr>
                <w:sz w:val="20"/>
                <w:lang w:val="fr-FR"/>
              </w:rPr>
            </w:pPr>
            <w:r w:rsidRPr="00A27FD5">
              <w:rPr>
                <w:sz w:val="20"/>
                <w:lang w:val="fr-FR"/>
              </w:rPr>
              <w:t>Largeur de bande de canal</w:t>
            </w:r>
          </w:p>
        </w:tc>
        <w:tc>
          <w:tcPr>
            <w:tcW w:w="2278" w:type="dxa"/>
            <w:vAlign w:val="center"/>
          </w:tcPr>
          <w:p w14:paraId="3E4F1915" w14:textId="651118DB"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89" w:type="dxa"/>
            <w:vAlign w:val="center"/>
          </w:tcPr>
          <w:p w14:paraId="7B821AC2"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1377" w:type="dxa"/>
            <w:vAlign w:val="center"/>
          </w:tcPr>
          <w:p w14:paraId="49498667" w14:textId="77777777" w:rsidR="006B3243" w:rsidRPr="00A27FD5" w:rsidRDefault="006B3243" w:rsidP="00A569F7">
            <w:pPr>
              <w:pStyle w:val="Tablehead"/>
              <w:keepNext w:val="0"/>
              <w:rPr>
                <w:sz w:val="20"/>
                <w:lang w:val="fr-FR"/>
              </w:rPr>
            </w:pPr>
            <w:r w:rsidRPr="00A27FD5">
              <w:rPr>
                <w:sz w:val="20"/>
                <w:lang w:val="fr-FR"/>
              </w:rPr>
              <w:t>Limite pour les tests</w:t>
            </w:r>
          </w:p>
        </w:tc>
        <w:tc>
          <w:tcPr>
            <w:tcW w:w="1519" w:type="dxa"/>
            <w:vAlign w:val="center"/>
          </w:tcPr>
          <w:p w14:paraId="24B5F60F" w14:textId="2E2F4C42" w:rsidR="006B3243" w:rsidRPr="00A27FD5" w:rsidRDefault="006B3243" w:rsidP="00A569F7">
            <w:pPr>
              <w:pStyle w:val="Tablehead"/>
              <w:keepNext w:val="0"/>
              <w:rPr>
                <w:sz w:val="20"/>
                <w:lang w:val="fr-FR"/>
              </w:rPr>
            </w:pPr>
            <w:r w:rsidRPr="00A27FD5">
              <w:rPr>
                <w:sz w:val="20"/>
                <w:lang w:val="fr-FR"/>
              </w:rPr>
              <w:t xml:space="preserve">Largeur de bande de mesure </w:t>
            </w:r>
            <w:r w:rsidR="00B52945" w:rsidRPr="00A27FD5">
              <w:rPr>
                <w:sz w:val="20"/>
                <w:lang w:val="fr-FR"/>
              </w:rPr>
              <w:br/>
            </w:r>
            <w:r w:rsidRPr="00A27FD5">
              <w:rPr>
                <w:sz w:val="20"/>
                <w:lang w:val="fr-FR"/>
              </w:rPr>
              <w:t>(Note 1)</w:t>
            </w:r>
          </w:p>
        </w:tc>
      </w:tr>
      <w:tr w:rsidR="006B3243" w:rsidRPr="00A27FD5" w14:paraId="0CD0DC6C" w14:textId="77777777" w:rsidTr="003B7A72">
        <w:trPr>
          <w:jc w:val="center"/>
        </w:trPr>
        <w:tc>
          <w:tcPr>
            <w:tcW w:w="1276" w:type="dxa"/>
            <w:shd w:val="clear" w:color="auto" w:fill="auto"/>
          </w:tcPr>
          <w:p w14:paraId="6016CB71" w14:textId="77777777" w:rsidR="006B3243" w:rsidRPr="00A27FD5" w:rsidRDefault="006B3243" w:rsidP="00A569F7">
            <w:pPr>
              <w:pStyle w:val="Tabletext"/>
              <w:jc w:val="center"/>
              <w:rPr>
                <w:sz w:val="20"/>
                <w:lang w:val="fr-FR"/>
              </w:rPr>
            </w:pPr>
            <w:r w:rsidRPr="00A27FD5">
              <w:rPr>
                <w:sz w:val="20"/>
                <w:lang w:val="fr-FR"/>
              </w:rPr>
              <w:t>200 kHz</w:t>
            </w:r>
          </w:p>
        </w:tc>
        <w:tc>
          <w:tcPr>
            <w:tcW w:w="2278" w:type="dxa"/>
          </w:tcPr>
          <w:p w14:paraId="65879CB8" w14:textId="1FBCA510" w:rsidR="006B3243" w:rsidRPr="00A27FD5" w:rsidRDefault="006B3243" w:rsidP="00A569F7">
            <w:pPr>
              <w:pStyle w:val="Tabletext"/>
              <w:jc w:val="center"/>
              <w:rPr>
                <w:sz w:val="20"/>
                <w:lang w:val="fr-FR"/>
              </w:rPr>
            </w:pPr>
            <w:r w:rsidRPr="00A27FD5">
              <w:rPr>
                <w:sz w:val="20"/>
                <w:lang w:val="fr-FR" w:eastAsia="ja-JP"/>
              </w:rPr>
              <w:t xml:space="preserve">0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1 MHz</w:t>
            </w:r>
          </w:p>
        </w:tc>
        <w:tc>
          <w:tcPr>
            <w:tcW w:w="3189" w:type="dxa"/>
          </w:tcPr>
          <w:p w14:paraId="1E94238D" w14:textId="7B1E54B2" w:rsidR="006B3243" w:rsidRPr="00A27FD5" w:rsidRDefault="006B3243" w:rsidP="00A569F7">
            <w:pPr>
              <w:pStyle w:val="Tabletext"/>
              <w:jc w:val="center"/>
              <w:rPr>
                <w:sz w:val="20"/>
                <w:lang w:val="fr-FR"/>
              </w:rPr>
            </w:pPr>
            <w:r w:rsidRPr="00A27FD5">
              <w:rPr>
                <w:sz w:val="20"/>
                <w:lang w:val="fr-FR"/>
              </w:rPr>
              <w:t xml:space="preserve">0,005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&lt; 0,995 MHz</w:t>
            </w:r>
          </w:p>
        </w:tc>
        <w:tc>
          <w:tcPr>
            <w:tcW w:w="1377" w:type="dxa"/>
          </w:tcPr>
          <w:p w14:paraId="3424907F" w14:textId="3C1DDEE7"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6 dBm</w:t>
            </w:r>
          </w:p>
        </w:tc>
        <w:tc>
          <w:tcPr>
            <w:tcW w:w="1519" w:type="dxa"/>
          </w:tcPr>
          <w:p w14:paraId="79C81B6B" w14:textId="77777777" w:rsidR="006B3243" w:rsidRPr="00A27FD5" w:rsidRDefault="006B3243" w:rsidP="00A569F7">
            <w:pPr>
              <w:pStyle w:val="Tabletext"/>
              <w:jc w:val="center"/>
              <w:rPr>
                <w:sz w:val="20"/>
                <w:lang w:val="fr-FR"/>
              </w:rPr>
            </w:pPr>
            <w:r w:rsidRPr="00A27FD5">
              <w:rPr>
                <w:sz w:val="20"/>
                <w:lang w:val="fr-FR"/>
              </w:rPr>
              <w:t>10 kHz</w:t>
            </w:r>
          </w:p>
        </w:tc>
      </w:tr>
      <w:tr w:rsidR="006B3243" w:rsidRPr="00A27FD5" w14:paraId="2CC05E0B" w14:textId="77777777" w:rsidTr="003B7A72">
        <w:trPr>
          <w:jc w:val="center"/>
        </w:trPr>
        <w:tc>
          <w:tcPr>
            <w:tcW w:w="1276" w:type="dxa"/>
            <w:shd w:val="clear" w:color="auto" w:fill="auto"/>
          </w:tcPr>
          <w:p w14:paraId="43A4DB26" w14:textId="77777777" w:rsidR="006B3243" w:rsidRPr="00A27FD5" w:rsidRDefault="006B3243" w:rsidP="00A569F7">
            <w:pPr>
              <w:pStyle w:val="Tabletext"/>
              <w:jc w:val="center"/>
              <w:rPr>
                <w:sz w:val="20"/>
                <w:lang w:val="fr-FR"/>
              </w:rPr>
            </w:pPr>
            <w:r w:rsidRPr="00A27FD5">
              <w:rPr>
                <w:sz w:val="20"/>
                <w:lang w:val="fr-FR"/>
              </w:rPr>
              <w:t>1,4 MHz</w:t>
            </w:r>
          </w:p>
        </w:tc>
        <w:tc>
          <w:tcPr>
            <w:tcW w:w="2278" w:type="dxa"/>
          </w:tcPr>
          <w:p w14:paraId="26781853" w14:textId="15FF3177"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6849E19F" w14:textId="3BBFD27C" w:rsidR="006B3243" w:rsidRPr="00A27FD5" w:rsidRDefault="006B3243" w:rsidP="00A569F7">
            <w:pPr>
              <w:pStyle w:val="Tabletext"/>
              <w:jc w:val="center"/>
              <w:rPr>
                <w:sz w:val="20"/>
                <w:lang w:val="fr-FR"/>
              </w:rPr>
            </w:pPr>
            <w:r w:rsidRPr="00A27FD5">
              <w:rPr>
                <w:sz w:val="20"/>
                <w:lang w:val="fr-FR"/>
              </w:rPr>
              <w:t xml:space="preserve">0,005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0,995 MHz</w:t>
            </w:r>
          </w:p>
        </w:tc>
        <w:tc>
          <w:tcPr>
            <w:tcW w:w="1377" w:type="dxa"/>
          </w:tcPr>
          <w:p w14:paraId="756176D0" w14:textId="1A0FD0F7"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14 dBm</w:t>
            </w:r>
          </w:p>
        </w:tc>
        <w:tc>
          <w:tcPr>
            <w:tcW w:w="1519" w:type="dxa"/>
          </w:tcPr>
          <w:p w14:paraId="3717F28A" w14:textId="77777777" w:rsidR="006B3243" w:rsidRPr="00A27FD5" w:rsidRDefault="006B3243" w:rsidP="00A569F7">
            <w:pPr>
              <w:pStyle w:val="Tabletext"/>
              <w:jc w:val="center"/>
              <w:rPr>
                <w:sz w:val="20"/>
                <w:lang w:val="fr-FR"/>
              </w:rPr>
            </w:pPr>
            <w:r w:rsidRPr="00A27FD5">
              <w:rPr>
                <w:sz w:val="20"/>
                <w:lang w:val="fr-FR"/>
              </w:rPr>
              <w:t>10 kHz</w:t>
            </w:r>
          </w:p>
        </w:tc>
      </w:tr>
      <w:tr w:rsidR="006B3243" w:rsidRPr="00A27FD5" w14:paraId="295220AE" w14:textId="77777777" w:rsidTr="003B7A72">
        <w:trPr>
          <w:jc w:val="center"/>
        </w:trPr>
        <w:tc>
          <w:tcPr>
            <w:tcW w:w="1276" w:type="dxa"/>
            <w:shd w:val="clear" w:color="auto" w:fill="auto"/>
          </w:tcPr>
          <w:p w14:paraId="6AE49187" w14:textId="77777777" w:rsidR="006B3243" w:rsidRPr="00A27FD5" w:rsidRDefault="006B3243" w:rsidP="00A569F7">
            <w:pPr>
              <w:pStyle w:val="Tabletext"/>
              <w:jc w:val="center"/>
              <w:rPr>
                <w:sz w:val="20"/>
                <w:lang w:val="fr-FR"/>
              </w:rPr>
            </w:pPr>
            <w:r w:rsidRPr="00A27FD5">
              <w:rPr>
                <w:sz w:val="20"/>
                <w:lang w:val="fr-FR"/>
              </w:rPr>
              <w:t>3 MHz</w:t>
            </w:r>
          </w:p>
        </w:tc>
        <w:tc>
          <w:tcPr>
            <w:tcW w:w="2278" w:type="dxa"/>
          </w:tcPr>
          <w:p w14:paraId="5DAFD776" w14:textId="52749217"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3DE9A79A" w14:textId="15BE17AB"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0,985 MHz</w:t>
            </w:r>
          </w:p>
        </w:tc>
        <w:tc>
          <w:tcPr>
            <w:tcW w:w="1377" w:type="dxa"/>
          </w:tcPr>
          <w:p w14:paraId="47CFA1B3" w14:textId="6B67A91B"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Pr>
          <w:p w14:paraId="037B394E"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089344C8" w14:textId="77777777" w:rsidTr="003B7A72">
        <w:trPr>
          <w:jc w:val="center"/>
        </w:trPr>
        <w:tc>
          <w:tcPr>
            <w:tcW w:w="1276" w:type="dxa"/>
            <w:shd w:val="clear" w:color="auto" w:fill="auto"/>
          </w:tcPr>
          <w:p w14:paraId="4EBC87A8" w14:textId="77777777" w:rsidR="006B3243" w:rsidRPr="00A27FD5" w:rsidRDefault="006B3243" w:rsidP="00A569F7">
            <w:pPr>
              <w:pStyle w:val="Tabletext"/>
              <w:jc w:val="center"/>
              <w:rPr>
                <w:sz w:val="20"/>
                <w:lang w:val="fr-FR"/>
              </w:rPr>
            </w:pPr>
            <w:r w:rsidRPr="00A27FD5">
              <w:rPr>
                <w:sz w:val="20"/>
                <w:lang w:val="fr-FR"/>
              </w:rPr>
              <w:t>5 MHz</w:t>
            </w:r>
          </w:p>
        </w:tc>
        <w:tc>
          <w:tcPr>
            <w:tcW w:w="2278" w:type="dxa"/>
          </w:tcPr>
          <w:p w14:paraId="31AD06B5" w14:textId="3B7D2B2B"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55E71CF4" w14:textId="7F099C67"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0,985 MHz</w:t>
            </w:r>
          </w:p>
        </w:tc>
        <w:tc>
          <w:tcPr>
            <w:tcW w:w="1377" w:type="dxa"/>
          </w:tcPr>
          <w:p w14:paraId="1E4E9642" w14:textId="74D32E16"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15 dBm</w:t>
            </w:r>
          </w:p>
        </w:tc>
        <w:tc>
          <w:tcPr>
            <w:tcW w:w="1519" w:type="dxa"/>
          </w:tcPr>
          <w:p w14:paraId="47E71EBE"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2761E847" w14:textId="77777777" w:rsidTr="003B7A72">
        <w:trPr>
          <w:jc w:val="center"/>
        </w:trPr>
        <w:tc>
          <w:tcPr>
            <w:tcW w:w="1276" w:type="dxa"/>
            <w:shd w:val="clear" w:color="auto" w:fill="auto"/>
          </w:tcPr>
          <w:p w14:paraId="14C25366" w14:textId="77777777" w:rsidR="006B3243" w:rsidRPr="00A27FD5" w:rsidRDefault="006B3243" w:rsidP="00A569F7">
            <w:pPr>
              <w:pStyle w:val="Tabletext"/>
              <w:jc w:val="center"/>
              <w:rPr>
                <w:sz w:val="20"/>
                <w:lang w:val="fr-FR"/>
              </w:rPr>
            </w:pPr>
            <w:r w:rsidRPr="00A27FD5">
              <w:rPr>
                <w:sz w:val="20"/>
                <w:lang w:val="fr-FR"/>
              </w:rPr>
              <w:t>10 MHz</w:t>
            </w:r>
          </w:p>
        </w:tc>
        <w:tc>
          <w:tcPr>
            <w:tcW w:w="2278" w:type="dxa"/>
          </w:tcPr>
          <w:p w14:paraId="7E062001" w14:textId="64A2576D"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4C06D028" w14:textId="1162D0D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Pr>
          <w:p w14:paraId="3C6C69DF" w14:textId="59D1ED8C"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Pr>
          <w:p w14:paraId="26265399"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ADDD455" w14:textId="77777777" w:rsidTr="003B7A72">
        <w:trPr>
          <w:jc w:val="center"/>
        </w:trPr>
        <w:tc>
          <w:tcPr>
            <w:tcW w:w="1276" w:type="dxa"/>
            <w:shd w:val="clear" w:color="auto" w:fill="auto"/>
          </w:tcPr>
          <w:p w14:paraId="7218C182" w14:textId="77777777" w:rsidR="006B3243" w:rsidRPr="00A27FD5" w:rsidRDefault="006B3243" w:rsidP="00A569F7">
            <w:pPr>
              <w:pStyle w:val="Tabletext"/>
              <w:jc w:val="center"/>
              <w:rPr>
                <w:sz w:val="20"/>
                <w:lang w:val="fr-FR"/>
              </w:rPr>
            </w:pPr>
            <w:r w:rsidRPr="00A27FD5">
              <w:rPr>
                <w:sz w:val="20"/>
                <w:lang w:val="fr-FR"/>
              </w:rPr>
              <w:t>15 MHz</w:t>
            </w:r>
          </w:p>
        </w:tc>
        <w:tc>
          <w:tcPr>
            <w:tcW w:w="2278" w:type="dxa"/>
          </w:tcPr>
          <w:p w14:paraId="3AC490A3" w14:textId="033091D6"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21ED9329" w14:textId="2D6EE15F"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Pr>
          <w:p w14:paraId="32334C7C" w14:textId="07575204"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Pr>
          <w:p w14:paraId="7509FA8C"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6E45DDDD" w14:textId="77777777" w:rsidTr="003B7A72">
        <w:trPr>
          <w:jc w:val="center"/>
        </w:trPr>
        <w:tc>
          <w:tcPr>
            <w:tcW w:w="1276" w:type="dxa"/>
            <w:tcBorders>
              <w:bottom w:val="single" w:sz="4" w:space="0" w:color="auto"/>
            </w:tcBorders>
            <w:shd w:val="clear" w:color="auto" w:fill="auto"/>
          </w:tcPr>
          <w:p w14:paraId="4B2783F0" w14:textId="77777777" w:rsidR="006B3243" w:rsidRPr="00A27FD5" w:rsidRDefault="006B3243" w:rsidP="00A569F7">
            <w:pPr>
              <w:pStyle w:val="Tabletext"/>
              <w:jc w:val="center"/>
              <w:rPr>
                <w:sz w:val="20"/>
                <w:lang w:val="fr-FR"/>
              </w:rPr>
            </w:pPr>
            <w:r w:rsidRPr="00A27FD5">
              <w:rPr>
                <w:sz w:val="20"/>
                <w:lang w:val="fr-FR"/>
              </w:rPr>
              <w:t>20 MHz</w:t>
            </w:r>
          </w:p>
        </w:tc>
        <w:tc>
          <w:tcPr>
            <w:tcW w:w="2278" w:type="dxa"/>
            <w:tcBorders>
              <w:bottom w:val="single" w:sz="4" w:space="0" w:color="auto"/>
            </w:tcBorders>
          </w:tcPr>
          <w:p w14:paraId="45FD7DD5" w14:textId="5B5EEF0C"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Borders>
              <w:bottom w:val="single" w:sz="4" w:space="0" w:color="auto"/>
            </w:tcBorders>
          </w:tcPr>
          <w:p w14:paraId="28D12095" w14:textId="4071F1ED"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Borders>
              <w:bottom w:val="single" w:sz="4" w:space="0" w:color="auto"/>
            </w:tcBorders>
          </w:tcPr>
          <w:p w14:paraId="79DBC38D" w14:textId="459A46CD"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Borders>
              <w:bottom w:val="single" w:sz="4" w:space="0" w:color="auto"/>
            </w:tcBorders>
          </w:tcPr>
          <w:p w14:paraId="7EE9E6BD"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39F3A1ED" w14:textId="77777777" w:rsidTr="003B7A72">
        <w:trPr>
          <w:jc w:val="center"/>
        </w:trPr>
        <w:tc>
          <w:tcPr>
            <w:tcW w:w="1276" w:type="dxa"/>
            <w:tcBorders>
              <w:bottom w:val="single" w:sz="4" w:space="0" w:color="auto"/>
            </w:tcBorders>
            <w:shd w:val="clear" w:color="auto" w:fill="auto"/>
          </w:tcPr>
          <w:p w14:paraId="095D5535" w14:textId="77777777" w:rsidR="006B3243" w:rsidRPr="00A27FD5" w:rsidRDefault="006B3243" w:rsidP="00A569F7">
            <w:pPr>
              <w:pStyle w:val="Tabletext"/>
              <w:jc w:val="center"/>
              <w:rPr>
                <w:sz w:val="20"/>
                <w:lang w:val="fr-FR"/>
              </w:rPr>
            </w:pPr>
            <w:r w:rsidRPr="00A27FD5">
              <w:rPr>
                <w:sz w:val="20"/>
                <w:lang w:val="fr-FR"/>
              </w:rPr>
              <w:t>Toutes</w:t>
            </w:r>
          </w:p>
        </w:tc>
        <w:tc>
          <w:tcPr>
            <w:tcW w:w="2278" w:type="dxa"/>
            <w:tcBorders>
              <w:bottom w:val="single" w:sz="4" w:space="0" w:color="auto"/>
            </w:tcBorders>
          </w:tcPr>
          <w:p w14:paraId="5C9A97B6" w14:textId="2E81270E"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w:t>
            </w:r>
            <w:r w:rsidR="009C7FB4" w:rsidRPr="00A27FD5">
              <w:rPr>
                <w:sz w:val="20"/>
                <w:lang w:val="fr-FR"/>
              </w:rPr>
              <w:t>∆</w:t>
            </w:r>
            <w:r w:rsidRPr="00A27FD5">
              <w:rPr>
                <w:i/>
                <w:iCs/>
                <w:sz w:val="20"/>
                <w:lang w:val="fr-FR"/>
              </w:rPr>
              <w:t>f</w:t>
            </w:r>
            <w:r w:rsidRPr="00A27FD5">
              <w:rPr>
                <w:sz w:val="20"/>
                <w:vertAlign w:val="subscript"/>
                <w:lang w:val="fr-FR"/>
              </w:rPr>
              <w:t>max</w:t>
            </w:r>
          </w:p>
        </w:tc>
        <w:tc>
          <w:tcPr>
            <w:tcW w:w="3189" w:type="dxa"/>
            <w:tcBorders>
              <w:bottom w:val="single" w:sz="4" w:space="0" w:color="auto"/>
            </w:tcBorders>
          </w:tcPr>
          <w:p w14:paraId="31BB0992" w14:textId="1A530616" w:rsidR="006B3243" w:rsidRPr="00A27FD5" w:rsidRDefault="006B3243" w:rsidP="00A569F7">
            <w:pPr>
              <w:pStyle w:val="Tabletext"/>
              <w:jc w:val="center"/>
              <w:rPr>
                <w:sz w:val="20"/>
                <w:lang w:val="fr-FR"/>
              </w:rPr>
            </w:pPr>
            <w:r w:rsidRPr="00A27FD5">
              <w:rPr>
                <w:sz w:val="20"/>
                <w:lang w:val="fr-FR"/>
              </w:rPr>
              <w:t xml:space="preserve">1,05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1377" w:type="dxa"/>
            <w:tcBorders>
              <w:bottom w:val="single" w:sz="4" w:space="0" w:color="auto"/>
            </w:tcBorders>
          </w:tcPr>
          <w:p w14:paraId="6F6AE174" w14:textId="331E998D"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Borders>
              <w:bottom w:val="single" w:sz="4" w:space="0" w:color="auto"/>
            </w:tcBorders>
          </w:tcPr>
          <w:p w14:paraId="725820EA"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25300C73" w14:textId="77777777" w:rsidTr="00D85DD5">
        <w:trPr>
          <w:jc w:val="center"/>
        </w:trPr>
        <w:tc>
          <w:tcPr>
            <w:tcW w:w="9639" w:type="dxa"/>
            <w:gridSpan w:val="5"/>
            <w:tcBorders>
              <w:top w:val="single" w:sz="4" w:space="0" w:color="auto"/>
              <w:left w:val="nil"/>
              <w:bottom w:val="nil"/>
              <w:right w:val="nil"/>
            </w:tcBorders>
            <w:shd w:val="clear" w:color="auto" w:fill="auto"/>
            <w:vAlign w:val="center"/>
          </w:tcPr>
          <w:p w14:paraId="5297D0BF"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3F5A622E" w14:textId="77777777" w:rsidR="006B3243" w:rsidRPr="00A27FD5" w:rsidRDefault="006B3243" w:rsidP="00A569F7">
      <w:pPr>
        <w:pStyle w:val="Tablefin"/>
        <w:rPr>
          <w:lang w:val="fr-FR"/>
        </w:rPr>
      </w:pPr>
    </w:p>
    <w:p w14:paraId="097566B7" w14:textId="77777777" w:rsidR="006B3243" w:rsidRPr="00A27FD5" w:rsidRDefault="006B3243" w:rsidP="00A569F7">
      <w:pPr>
        <w:rPr>
          <w:lang w:val="fr-FR"/>
        </w:rPr>
      </w:pPr>
      <w:r w:rsidRPr="00A27FD5">
        <w:rPr>
          <w:lang w:val="fr-FR"/>
        </w:rPr>
        <w:t>Dans certaines régions, les limites suivantes peuvent s'appliquer. Pour les stations de base E-UTRA, E</w:t>
      </w:r>
      <w:r w:rsidRPr="00A27FD5">
        <w:rPr>
          <w:lang w:val="fr-FR"/>
        </w:rPr>
        <w:noBreakHyphen/>
        <w:t xml:space="preserve">UTRA avec l'IoT </w:t>
      </w:r>
      <w:r w:rsidRPr="00A27FD5">
        <w:rPr>
          <w:bCs/>
          <w:lang w:val="fr-FR"/>
        </w:rPr>
        <w:t xml:space="preserve">à bande étroite et les stations de base </w:t>
      </w:r>
      <w:r w:rsidRPr="00A27FD5">
        <w:rPr>
          <w:lang w:val="fr-FR"/>
        </w:rPr>
        <w:t xml:space="preserve">avec l'IoT </w:t>
      </w:r>
      <w:r w:rsidRPr="00A27FD5">
        <w:rPr>
          <w:bCs/>
          <w:lang w:val="fr-FR"/>
        </w:rPr>
        <w:t>à bande étroite</w:t>
      </w:r>
      <w:r w:rsidRPr="00A27FD5">
        <w:rPr>
          <w:lang w:val="fr-FR"/>
        </w:rPr>
        <w:t xml:space="preserve"> fonctionnant dans les bandes 2, 4, 10, 23, 25, 30, 35, 36, 41, 66 et 70, les émissions ne doivent pas dépasser les niveaux maximaux indiqués dans le Tableau A1-58.</w:t>
      </w:r>
    </w:p>
    <w:p w14:paraId="77F23273" w14:textId="77777777" w:rsidR="006B3243" w:rsidRPr="00A27FD5" w:rsidRDefault="006B3243" w:rsidP="00A569F7">
      <w:pPr>
        <w:pStyle w:val="TableNo"/>
        <w:rPr>
          <w:lang w:val="fr-FR"/>
        </w:rPr>
      </w:pPr>
      <w:r w:rsidRPr="00A27FD5">
        <w:rPr>
          <w:lang w:val="fr-FR"/>
        </w:rPr>
        <w:t>TABLEAU A1-58</w:t>
      </w:r>
    </w:p>
    <w:p w14:paraId="218659EB" w14:textId="77777777" w:rsidR="006B3243" w:rsidRPr="00A27FD5" w:rsidRDefault="006B3243" w:rsidP="00A569F7">
      <w:pPr>
        <w:pStyle w:val="Tabletitle"/>
        <w:rPr>
          <w:szCs w:val="24"/>
          <w:lang w:val="fr-FR"/>
        </w:rPr>
      </w:pPr>
      <w:r w:rsidRPr="00A27FD5">
        <w:rPr>
          <w:szCs w:val="24"/>
          <w:lang w:val="fr-FR"/>
        </w:rPr>
        <w:t xml:space="preserve">Limites additionnelles des rayonnements non désirés dans la bande </w:t>
      </w:r>
      <w:r w:rsidRPr="00A27FD5">
        <w:rPr>
          <w:szCs w:val="24"/>
          <w:lang w:val="fr-FR"/>
        </w:rPr>
        <w:br/>
        <w:t>de fonctionnement pour les bandes E-UTRA &gt; 1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9"/>
        <w:gridCol w:w="3191"/>
        <w:gridCol w:w="1378"/>
        <w:gridCol w:w="1520"/>
      </w:tblGrid>
      <w:tr w:rsidR="006B3243" w:rsidRPr="00A27FD5" w14:paraId="4CF59AB4" w14:textId="77777777" w:rsidTr="00FF48E9">
        <w:trPr>
          <w:jc w:val="center"/>
        </w:trPr>
        <w:tc>
          <w:tcPr>
            <w:tcW w:w="1276" w:type="dxa"/>
            <w:vAlign w:val="center"/>
          </w:tcPr>
          <w:p w14:paraId="3A3454D4" w14:textId="77777777" w:rsidR="006B3243" w:rsidRPr="00A27FD5" w:rsidRDefault="006B3243" w:rsidP="00A569F7">
            <w:pPr>
              <w:pStyle w:val="Tablehead"/>
              <w:keepNext w:val="0"/>
              <w:rPr>
                <w:sz w:val="20"/>
                <w:lang w:val="fr-FR"/>
              </w:rPr>
            </w:pPr>
            <w:r w:rsidRPr="00A27FD5">
              <w:rPr>
                <w:sz w:val="20"/>
                <w:lang w:val="fr-FR"/>
              </w:rPr>
              <w:t>Largeur de bande de canal</w:t>
            </w:r>
          </w:p>
        </w:tc>
        <w:tc>
          <w:tcPr>
            <w:tcW w:w="2278" w:type="dxa"/>
            <w:vAlign w:val="center"/>
          </w:tcPr>
          <w:p w14:paraId="04A7154C" w14:textId="61FEE377"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89" w:type="dxa"/>
            <w:vAlign w:val="center"/>
          </w:tcPr>
          <w:p w14:paraId="18E8B4A4"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1377" w:type="dxa"/>
            <w:vAlign w:val="center"/>
          </w:tcPr>
          <w:p w14:paraId="3266BB9D" w14:textId="77777777" w:rsidR="006B3243" w:rsidRPr="00A27FD5" w:rsidRDefault="006B3243" w:rsidP="00A569F7">
            <w:pPr>
              <w:pStyle w:val="Tablehead"/>
              <w:keepNext w:val="0"/>
              <w:rPr>
                <w:sz w:val="20"/>
                <w:lang w:val="fr-FR"/>
              </w:rPr>
            </w:pPr>
            <w:r w:rsidRPr="00A27FD5">
              <w:rPr>
                <w:sz w:val="20"/>
                <w:lang w:val="fr-FR"/>
              </w:rPr>
              <w:t>Limite pour les tests</w:t>
            </w:r>
          </w:p>
        </w:tc>
        <w:tc>
          <w:tcPr>
            <w:tcW w:w="1519" w:type="dxa"/>
            <w:vAlign w:val="center"/>
          </w:tcPr>
          <w:p w14:paraId="2A384D2E" w14:textId="0D721FA4" w:rsidR="006B3243" w:rsidRPr="00A27FD5" w:rsidRDefault="006B3243" w:rsidP="00A569F7">
            <w:pPr>
              <w:pStyle w:val="Tablehead"/>
              <w:keepNext w:val="0"/>
              <w:rPr>
                <w:sz w:val="20"/>
                <w:lang w:val="fr-FR"/>
              </w:rPr>
            </w:pPr>
            <w:r w:rsidRPr="00A27FD5">
              <w:rPr>
                <w:sz w:val="20"/>
                <w:lang w:val="fr-FR"/>
              </w:rPr>
              <w:t xml:space="preserve">Largeur de bande de mesure </w:t>
            </w:r>
            <w:r w:rsidR="00B52945" w:rsidRPr="00A27FD5">
              <w:rPr>
                <w:sz w:val="20"/>
                <w:lang w:val="fr-FR"/>
              </w:rPr>
              <w:br/>
            </w:r>
            <w:r w:rsidRPr="00A27FD5">
              <w:rPr>
                <w:sz w:val="20"/>
                <w:lang w:val="fr-FR"/>
              </w:rPr>
              <w:t>(Note 1)</w:t>
            </w:r>
          </w:p>
        </w:tc>
      </w:tr>
      <w:tr w:rsidR="006B3243" w:rsidRPr="00A27FD5" w14:paraId="7300898C" w14:textId="77777777" w:rsidTr="003B7A72">
        <w:trPr>
          <w:jc w:val="center"/>
        </w:trPr>
        <w:tc>
          <w:tcPr>
            <w:tcW w:w="1276" w:type="dxa"/>
            <w:shd w:val="clear" w:color="auto" w:fill="auto"/>
          </w:tcPr>
          <w:p w14:paraId="053CBFB0" w14:textId="77777777" w:rsidR="006B3243" w:rsidRPr="00A27FD5" w:rsidRDefault="006B3243" w:rsidP="00A569F7">
            <w:pPr>
              <w:pStyle w:val="Tabletext"/>
              <w:jc w:val="center"/>
              <w:rPr>
                <w:sz w:val="20"/>
                <w:lang w:val="fr-FR"/>
              </w:rPr>
            </w:pPr>
            <w:r w:rsidRPr="00A27FD5">
              <w:rPr>
                <w:sz w:val="20"/>
                <w:lang w:val="fr-FR"/>
              </w:rPr>
              <w:t>200 kHz</w:t>
            </w:r>
          </w:p>
        </w:tc>
        <w:tc>
          <w:tcPr>
            <w:tcW w:w="2278" w:type="dxa"/>
          </w:tcPr>
          <w:p w14:paraId="069283AE" w14:textId="441ABB97"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3DD25B4A" w14:textId="728C41DB" w:rsidR="006B3243" w:rsidRPr="00A27FD5" w:rsidRDefault="006B3243" w:rsidP="00A569F7">
            <w:pPr>
              <w:pStyle w:val="Tabletext"/>
              <w:jc w:val="center"/>
              <w:rPr>
                <w:sz w:val="20"/>
                <w:lang w:val="fr-FR"/>
              </w:rPr>
            </w:pPr>
            <w:r w:rsidRPr="00A27FD5">
              <w:rPr>
                <w:sz w:val="20"/>
                <w:lang w:val="fr-FR"/>
              </w:rPr>
              <w:t xml:space="preserve">0,005 MHz </w:t>
            </w:r>
            <w:r w:rsidR="007D7A35" w:rsidRPr="00A27FD5">
              <w:rPr>
                <w:sz w:val="20"/>
                <w:lang w:val="fr-FR"/>
              </w:rPr>
              <w:t>≤</w:t>
            </w:r>
            <w:r w:rsidRPr="00A27FD5">
              <w:rPr>
                <w:sz w:val="20"/>
                <w:lang w:val="fr-FR"/>
              </w:rPr>
              <w:t xml:space="preserve"> </w:t>
            </w:r>
            <w:r w:rsidRPr="00A27FD5">
              <w:rPr>
                <w:i/>
                <w:sz w:val="20"/>
                <w:lang w:val="fr-FR"/>
              </w:rPr>
              <w:t>f_offset</w:t>
            </w:r>
            <w:r w:rsidRPr="00A27FD5">
              <w:rPr>
                <w:sz w:val="20"/>
                <w:lang w:val="fr-FR"/>
              </w:rPr>
              <w:t xml:space="preserve"> &lt; 0,995 MHz</w:t>
            </w:r>
          </w:p>
        </w:tc>
        <w:tc>
          <w:tcPr>
            <w:tcW w:w="1377" w:type="dxa"/>
          </w:tcPr>
          <w:p w14:paraId="4A04FEBF" w14:textId="77777777" w:rsidR="006B3243" w:rsidRPr="00A27FD5" w:rsidRDefault="006B3243" w:rsidP="00A569F7">
            <w:pPr>
              <w:pStyle w:val="Tabletext"/>
              <w:jc w:val="center"/>
              <w:rPr>
                <w:sz w:val="20"/>
                <w:lang w:val="fr-FR"/>
              </w:rPr>
            </w:pPr>
            <w:r w:rsidRPr="00A27FD5">
              <w:rPr>
                <w:sz w:val="20"/>
                <w:lang w:val="fr-FR"/>
              </w:rPr>
              <w:t>−6 dBm</w:t>
            </w:r>
          </w:p>
        </w:tc>
        <w:tc>
          <w:tcPr>
            <w:tcW w:w="1519" w:type="dxa"/>
          </w:tcPr>
          <w:p w14:paraId="3CADCF90" w14:textId="77777777" w:rsidR="006B3243" w:rsidRPr="00A27FD5" w:rsidRDefault="006B3243" w:rsidP="00A569F7">
            <w:pPr>
              <w:pStyle w:val="Tabletext"/>
              <w:jc w:val="center"/>
              <w:rPr>
                <w:sz w:val="20"/>
                <w:lang w:val="fr-FR"/>
              </w:rPr>
            </w:pPr>
            <w:r w:rsidRPr="00A27FD5">
              <w:rPr>
                <w:sz w:val="20"/>
                <w:lang w:val="fr-FR"/>
              </w:rPr>
              <w:t>10 kHz</w:t>
            </w:r>
          </w:p>
        </w:tc>
      </w:tr>
      <w:tr w:rsidR="006B3243" w:rsidRPr="00A27FD5" w14:paraId="4E7A2C0C" w14:textId="77777777" w:rsidTr="003B7A72">
        <w:trPr>
          <w:jc w:val="center"/>
        </w:trPr>
        <w:tc>
          <w:tcPr>
            <w:tcW w:w="1276" w:type="dxa"/>
            <w:shd w:val="clear" w:color="auto" w:fill="auto"/>
          </w:tcPr>
          <w:p w14:paraId="76A9AF93" w14:textId="77777777" w:rsidR="006B3243" w:rsidRPr="00A27FD5" w:rsidRDefault="006B3243" w:rsidP="00A569F7">
            <w:pPr>
              <w:pStyle w:val="Tabletext"/>
              <w:jc w:val="center"/>
              <w:rPr>
                <w:sz w:val="20"/>
                <w:lang w:val="fr-FR"/>
              </w:rPr>
            </w:pPr>
            <w:r w:rsidRPr="00A27FD5">
              <w:rPr>
                <w:sz w:val="20"/>
                <w:lang w:val="fr-FR"/>
              </w:rPr>
              <w:t>1,4 MHz</w:t>
            </w:r>
          </w:p>
        </w:tc>
        <w:tc>
          <w:tcPr>
            <w:tcW w:w="2278" w:type="dxa"/>
          </w:tcPr>
          <w:p w14:paraId="66C19402" w14:textId="3F256C4D"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2B580970" w14:textId="57D842C3" w:rsidR="006B3243" w:rsidRPr="00A27FD5" w:rsidRDefault="006B3243" w:rsidP="00A569F7">
            <w:pPr>
              <w:pStyle w:val="Tabletext"/>
              <w:jc w:val="center"/>
              <w:rPr>
                <w:sz w:val="20"/>
                <w:lang w:val="fr-FR"/>
              </w:rPr>
            </w:pPr>
            <w:r w:rsidRPr="00A27FD5">
              <w:rPr>
                <w:sz w:val="20"/>
                <w:lang w:val="fr-FR"/>
              </w:rPr>
              <w:t xml:space="preserve">0,005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0,995 MHz</w:t>
            </w:r>
          </w:p>
        </w:tc>
        <w:tc>
          <w:tcPr>
            <w:tcW w:w="1377" w:type="dxa"/>
          </w:tcPr>
          <w:p w14:paraId="6B6ED910" w14:textId="79AE4754"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14 dBm</w:t>
            </w:r>
          </w:p>
        </w:tc>
        <w:tc>
          <w:tcPr>
            <w:tcW w:w="1519" w:type="dxa"/>
          </w:tcPr>
          <w:p w14:paraId="168A30AD" w14:textId="77777777" w:rsidR="006B3243" w:rsidRPr="00A27FD5" w:rsidRDefault="006B3243" w:rsidP="00A569F7">
            <w:pPr>
              <w:pStyle w:val="Tabletext"/>
              <w:jc w:val="center"/>
              <w:rPr>
                <w:sz w:val="20"/>
                <w:lang w:val="fr-FR"/>
              </w:rPr>
            </w:pPr>
            <w:r w:rsidRPr="00A27FD5">
              <w:rPr>
                <w:sz w:val="20"/>
                <w:lang w:val="fr-FR"/>
              </w:rPr>
              <w:t>10 kHz</w:t>
            </w:r>
          </w:p>
        </w:tc>
      </w:tr>
      <w:tr w:rsidR="006B3243" w:rsidRPr="00A27FD5" w14:paraId="061EC981" w14:textId="77777777" w:rsidTr="003B7A72">
        <w:trPr>
          <w:jc w:val="center"/>
        </w:trPr>
        <w:tc>
          <w:tcPr>
            <w:tcW w:w="1276" w:type="dxa"/>
            <w:shd w:val="clear" w:color="auto" w:fill="auto"/>
          </w:tcPr>
          <w:p w14:paraId="3FF8A1F9" w14:textId="77777777" w:rsidR="006B3243" w:rsidRPr="00A27FD5" w:rsidRDefault="006B3243" w:rsidP="00A569F7">
            <w:pPr>
              <w:pStyle w:val="Tabletext"/>
              <w:jc w:val="center"/>
              <w:rPr>
                <w:sz w:val="20"/>
                <w:lang w:val="fr-FR"/>
              </w:rPr>
            </w:pPr>
            <w:r w:rsidRPr="00A27FD5">
              <w:rPr>
                <w:sz w:val="20"/>
                <w:lang w:val="fr-FR"/>
              </w:rPr>
              <w:t>3 MHz</w:t>
            </w:r>
          </w:p>
        </w:tc>
        <w:tc>
          <w:tcPr>
            <w:tcW w:w="2278" w:type="dxa"/>
          </w:tcPr>
          <w:p w14:paraId="406AB096" w14:textId="1B7B3487"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5805503E" w14:textId="2F5CE08C"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0,985 MHz</w:t>
            </w:r>
          </w:p>
        </w:tc>
        <w:tc>
          <w:tcPr>
            <w:tcW w:w="1377" w:type="dxa"/>
          </w:tcPr>
          <w:p w14:paraId="5EE44DFD" w14:textId="26924F38"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Pr>
          <w:p w14:paraId="7790B939"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73946CAC" w14:textId="77777777" w:rsidTr="003B7A72">
        <w:trPr>
          <w:jc w:val="center"/>
        </w:trPr>
        <w:tc>
          <w:tcPr>
            <w:tcW w:w="1276" w:type="dxa"/>
            <w:shd w:val="clear" w:color="auto" w:fill="auto"/>
          </w:tcPr>
          <w:p w14:paraId="66250ED6" w14:textId="77777777" w:rsidR="006B3243" w:rsidRPr="00A27FD5" w:rsidRDefault="006B3243" w:rsidP="00A569F7">
            <w:pPr>
              <w:pStyle w:val="Tabletext"/>
              <w:jc w:val="center"/>
              <w:rPr>
                <w:sz w:val="20"/>
                <w:lang w:val="fr-FR"/>
              </w:rPr>
            </w:pPr>
            <w:r w:rsidRPr="00A27FD5">
              <w:rPr>
                <w:sz w:val="20"/>
                <w:lang w:val="fr-FR"/>
              </w:rPr>
              <w:t>5 MHz</w:t>
            </w:r>
          </w:p>
        </w:tc>
        <w:tc>
          <w:tcPr>
            <w:tcW w:w="2278" w:type="dxa"/>
          </w:tcPr>
          <w:p w14:paraId="36B711B1" w14:textId="5E0D1F00"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282E86FF" w14:textId="7FD99A4D"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0,985 MHz</w:t>
            </w:r>
          </w:p>
        </w:tc>
        <w:tc>
          <w:tcPr>
            <w:tcW w:w="1377" w:type="dxa"/>
          </w:tcPr>
          <w:p w14:paraId="1BFDBA5B" w14:textId="1B2A81C3"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15 dBm</w:t>
            </w:r>
          </w:p>
        </w:tc>
        <w:tc>
          <w:tcPr>
            <w:tcW w:w="1519" w:type="dxa"/>
          </w:tcPr>
          <w:p w14:paraId="6FE3071A"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7B387D73" w14:textId="77777777" w:rsidTr="003B7A72">
        <w:trPr>
          <w:jc w:val="center"/>
        </w:trPr>
        <w:tc>
          <w:tcPr>
            <w:tcW w:w="1276" w:type="dxa"/>
            <w:shd w:val="clear" w:color="auto" w:fill="auto"/>
          </w:tcPr>
          <w:p w14:paraId="201A08FC" w14:textId="77777777" w:rsidR="006B3243" w:rsidRPr="00A27FD5" w:rsidRDefault="006B3243" w:rsidP="00A569F7">
            <w:pPr>
              <w:pStyle w:val="Tabletext"/>
              <w:jc w:val="center"/>
              <w:rPr>
                <w:sz w:val="20"/>
                <w:lang w:val="fr-FR"/>
              </w:rPr>
            </w:pPr>
            <w:r w:rsidRPr="00A27FD5">
              <w:rPr>
                <w:sz w:val="20"/>
                <w:lang w:val="fr-FR"/>
              </w:rPr>
              <w:t>10 MHz</w:t>
            </w:r>
          </w:p>
        </w:tc>
        <w:tc>
          <w:tcPr>
            <w:tcW w:w="2278" w:type="dxa"/>
          </w:tcPr>
          <w:p w14:paraId="21D760D3" w14:textId="0492CCDB"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5EAA37BF" w14:textId="69673A1A"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Pr>
          <w:p w14:paraId="432983F6" w14:textId="4933B568"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Pr>
          <w:p w14:paraId="2AB84B96"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1CCDFD2F" w14:textId="77777777" w:rsidTr="003B7A72">
        <w:trPr>
          <w:jc w:val="center"/>
        </w:trPr>
        <w:tc>
          <w:tcPr>
            <w:tcW w:w="1276" w:type="dxa"/>
            <w:shd w:val="clear" w:color="auto" w:fill="auto"/>
          </w:tcPr>
          <w:p w14:paraId="41319B50" w14:textId="77777777" w:rsidR="006B3243" w:rsidRPr="00A27FD5" w:rsidRDefault="006B3243" w:rsidP="00A569F7">
            <w:pPr>
              <w:pStyle w:val="Tabletext"/>
              <w:jc w:val="center"/>
              <w:rPr>
                <w:sz w:val="20"/>
                <w:lang w:val="fr-FR"/>
              </w:rPr>
            </w:pPr>
            <w:r w:rsidRPr="00A27FD5">
              <w:rPr>
                <w:sz w:val="20"/>
                <w:lang w:val="fr-FR"/>
              </w:rPr>
              <w:t>15 MHz</w:t>
            </w:r>
          </w:p>
        </w:tc>
        <w:tc>
          <w:tcPr>
            <w:tcW w:w="2278" w:type="dxa"/>
          </w:tcPr>
          <w:p w14:paraId="272033B1" w14:textId="2D3CEE79"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Pr>
          <w:p w14:paraId="196BC8CC" w14:textId="20249D54"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Pr>
          <w:p w14:paraId="5702F620" w14:textId="7BD17218"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15 dBm</w:t>
            </w:r>
          </w:p>
        </w:tc>
        <w:tc>
          <w:tcPr>
            <w:tcW w:w="1519" w:type="dxa"/>
          </w:tcPr>
          <w:p w14:paraId="27A9166C" w14:textId="77777777" w:rsidR="006B3243" w:rsidRPr="00A27FD5" w:rsidRDefault="006B3243" w:rsidP="00A569F7">
            <w:pPr>
              <w:pStyle w:val="Tabletext"/>
              <w:jc w:val="center"/>
              <w:rPr>
                <w:sz w:val="20"/>
                <w:lang w:val="fr-FR"/>
              </w:rPr>
            </w:pPr>
            <w:r w:rsidRPr="00A27FD5">
              <w:rPr>
                <w:sz w:val="20"/>
                <w:lang w:val="fr-FR"/>
              </w:rPr>
              <w:t>100 kHz</w:t>
            </w:r>
          </w:p>
        </w:tc>
      </w:tr>
      <w:tr w:rsidR="00FF48E9" w:rsidRPr="00A27FD5" w14:paraId="57EDC99E" w14:textId="77777777" w:rsidTr="00FF48E9">
        <w:trPr>
          <w:jc w:val="center"/>
        </w:trPr>
        <w:tc>
          <w:tcPr>
            <w:tcW w:w="9639" w:type="dxa"/>
            <w:gridSpan w:val="5"/>
            <w:tcBorders>
              <w:top w:val="nil"/>
              <w:left w:val="nil"/>
              <w:bottom w:val="single" w:sz="4" w:space="0" w:color="auto"/>
              <w:right w:val="nil"/>
            </w:tcBorders>
            <w:shd w:val="clear" w:color="auto" w:fill="auto"/>
            <w:vAlign w:val="center"/>
          </w:tcPr>
          <w:p w14:paraId="1E7A6127" w14:textId="6B5C2801" w:rsidR="00FF48E9" w:rsidRPr="00A27FD5" w:rsidRDefault="00FF48E9" w:rsidP="00A569F7">
            <w:pPr>
              <w:pStyle w:val="TableNo"/>
              <w:rPr>
                <w:lang w:val="fr-FR"/>
              </w:rPr>
            </w:pPr>
            <w:r w:rsidRPr="00A27FD5">
              <w:rPr>
                <w:lang w:val="fr-FR"/>
              </w:rPr>
              <w:lastRenderedPageBreak/>
              <w:t>TABLEAU A1-58 (</w:t>
            </w:r>
            <w:r w:rsidRPr="00A27FD5">
              <w:rPr>
                <w:i/>
                <w:iCs/>
                <w:lang w:val="fr-FR"/>
              </w:rPr>
              <w:t>fin</w:t>
            </w:r>
            <w:r w:rsidRPr="00A27FD5">
              <w:rPr>
                <w:lang w:val="fr-FR"/>
              </w:rPr>
              <w:t>)</w:t>
            </w:r>
          </w:p>
        </w:tc>
      </w:tr>
      <w:tr w:rsidR="00FF48E9" w:rsidRPr="00A27FD5" w14:paraId="5D1EDC42" w14:textId="77777777" w:rsidTr="00FF48E9">
        <w:trPr>
          <w:jc w:val="center"/>
        </w:trPr>
        <w:tc>
          <w:tcPr>
            <w:tcW w:w="1276" w:type="dxa"/>
            <w:tcBorders>
              <w:bottom w:val="single" w:sz="4" w:space="0" w:color="auto"/>
            </w:tcBorders>
            <w:shd w:val="clear" w:color="auto" w:fill="auto"/>
            <w:vAlign w:val="center"/>
          </w:tcPr>
          <w:p w14:paraId="585C91EE" w14:textId="3B1C8352" w:rsidR="00FF48E9" w:rsidRPr="00A27FD5" w:rsidRDefault="00FF48E9" w:rsidP="00A569F7">
            <w:pPr>
              <w:pStyle w:val="Tablehead"/>
              <w:rPr>
                <w:sz w:val="20"/>
                <w:lang w:val="fr-FR"/>
              </w:rPr>
            </w:pPr>
            <w:r w:rsidRPr="00A27FD5">
              <w:rPr>
                <w:sz w:val="20"/>
                <w:lang w:val="fr-FR"/>
              </w:rPr>
              <w:t>Largeur de bande de canal</w:t>
            </w:r>
          </w:p>
        </w:tc>
        <w:tc>
          <w:tcPr>
            <w:tcW w:w="2278" w:type="dxa"/>
            <w:tcBorders>
              <w:bottom w:val="single" w:sz="4" w:space="0" w:color="auto"/>
            </w:tcBorders>
            <w:vAlign w:val="center"/>
          </w:tcPr>
          <w:p w14:paraId="72574800" w14:textId="16E02B92" w:rsidR="00FF48E9" w:rsidRPr="00A27FD5" w:rsidRDefault="00FF48E9" w:rsidP="00A569F7">
            <w:pPr>
              <w:pStyle w:val="Tablehead"/>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89" w:type="dxa"/>
            <w:tcBorders>
              <w:bottom w:val="single" w:sz="4" w:space="0" w:color="auto"/>
            </w:tcBorders>
            <w:vAlign w:val="center"/>
          </w:tcPr>
          <w:p w14:paraId="19722176" w14:textId="62F13461" w:rsidR="00FF48E9" w:rsidRPr="00A27FD5" w:rsidRDefault="00FF48E9" w:rsidP="00A569F7">
            <w:pPr>
              <w:pStyle w:val="Tablehead"/>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1377" w:type="dxa"/>
            <w:tcBorders>
              <w:bottom w:val="single" w:sz="4" w:space="0" w:color="auto"/>
            </w:tcBorders>
            <w:vAlign w:val="center"/>
          </w:tcPr>
          <w:p w14:paraId="4A7A7047" w14:textId="5A7368F2" w:rsidR="00FF48E9" w:rsidRPr="00A27FD5" w:rsidRDefault="00FF48E9" w:rsidP="00A569F7">
            <w:pPr>
              <w:pStyle w:val="Tablehead"/>
              <w:rPr>
                <w:sz w:val="20"/>
                <w:lang w:val="fr-FR"/>
              </w:rPr>
            </w:pPr>
            <w:r w:rsidRPr="00A27FD5">
              <w:rPr>
                <w:sz w:val="20"/>
                <w:lang w:val="fr-FR"/>
              </w:rPr>
              <w:t>Limite pour les tests</w:t>
            </w:r>
          </w:p>
        </w:tc>
        <w:tc>
          <w:tcPr>
            <w:tcW w:w="1519" w:type="dxa"/>
            <w:tcBorders>
              <w:bottom w:val="single" w:sz="4" w:space="0" w:color="auto"/>
            </w:tcBorders>
            <w:vAlign w:val="center"/>
          </w:tcPr>
          <w:p w14:paraId="56322769" w14:textId="565263C0" w:rsidR="00FF48E9" w:rsidRPr="00A27FD5" w:rsidRDefault="00FF48E9" w:rsidP="00A569F7">
            <w:pPr>
              <w:pStyle w:val="Tablehead"/>
              <w:rPr>
                <w:sz w:val="20"/>
                <w:lang w:val="fr-FR"/>
              </w:rPr>
            </w:pPr>
            <w:r w:rsidRPr="00A27FD5">
              <w:rPr>
                <w:sz w:val="20"/>
                <w:lang w:val="fr-FR"/>
              </w:rPr>
              <w:t xml:space="preserve">Largeur de bande de mesure </w:t>
            </w:r>
            <w:r w:rsidR="00B52945" w:rsidRPr="00A27FD5">
              <w:rPr>
                <w:sz w:val="20"/>
                <w:lang w:val="fr-FR"/>
              </w:rPr>
              <w:br/>
            </w:r>
            <w:r w:rsidRPr="00A27FD5">
              <w:rPr>
                <w:sz w:val="20"/>
                <w:lang w:val="fr-FR"/>
              </w:rPr>
              <w:t>(Note 1)</w:t>
            </w:r>
          </w:p>
        </w:tc>
      </w:tr>
      <w:tr w:rsidR="006B3243" w:rsidRPr="00A27FD5" w14:paraId="3BDD14B7" w14:textId="77777777" w:rsidTr="003B7A72">
        <w:trPr>
          <w:jc w:val="center"/>
        </w:trPr>
        <w:tc>
          <w:tcPr>
            <w:tcW w:w="1276" w:type="dxa"/>
            <w:tcBorders>
              <w:bottom w:val="single" w:sz="4" w:space="0" w:color="auto"/>
            </w:tcBorders>
            <w:shd w:val="clear" w:color="auto" w:fill="auto"/>
          </w:tcPr>
          <w:p w14:paraId="2576C6A6" w14:textId="26B1D2B0" w:rsidR="006B3243" w:rsidRPr="00A27FD5" w:rsidRDefault="006B3243" w:rsidP="00A569F7">
            <w:pPr>
              <w:pStyle w:val="Tabletext"/>
              <w:jc w:val="center"/>
              <w:rPr>
                <w:sz w:val="20"/>
                <w:lang w:val="fr-FR"/>
              </w:rPr>
            </w:pPr>
            <w:r w:rsidRPr="00A27FD5">
              <w:rPr>
                <w:sz w:val="20"/>
                <w:lang w:val="fr-FR"/>
              </w:rPr>
              <w:t>20 MHz</w:t>
            </w:r>
          </w:p>
        </w:tc>
        <w:tc>
          <w:tcPr>
            <w:tcW w:w="2278" w:type="dxa"/>
            <w:tcBorders>
              <w:bottom w:val="single" w:sz="4" w:space="0" w:color="auto"/>
            </w:tcBorders>
          </w:tcPr>
          <w:p w14:paraId="58AF8839" w14:textId="1E3970EB"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 MHz</w:t>
            </w:r>
          </w:p>
        </w:tc>
        <w:tc>
          <w:tcPr>
            <w:tcW w:w="3189" w:type="dxa"/>
            <w:tcBorders>
              <w:bottom w:val="single" w:sz="4" w:space="0" w:color="auto"/>
            </w:tcBorders>
          </w:tcPr>
          <w:p w14:paraId="6109DC34" w14:textId="4E30C4F0" w:rsidR="006B3243" w:rsidRPr="00A27FD5" w:rsidRDefault="006B3243" w:rsidP="00A569F7">
            <w:pPr>
              <w:pStyle w:val="Tabletext"/>
              <w:jc w:val="center"/>
              <w:rPr>
                <w:sz w:val="20"/>
                <w:lang w:val="fr-FR"/>
              </w:rPr>
            </w:pPr>
            <w:r w:rsidRPr="00A27FD5">
              <w:rPr>
                <w:sz w:val="20"/>
                <w:lang w:val="fr-FR"/>
              </w:rPr>
              <w:t xml:space="preserve">0,05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0,95 MHz</w:t>
            </w:r>
          </w:p>
        </w:tc>
        <w:tc>
          <w:tcPr>
            <w:tcW w:w="1377" w:type="dxa"/>
            <w:tcBorders>
              <w:bottom w:val="single" w:sz="4" w:space="0" w:color="auto"/>
            </w:tcBorders>
          </w:tcPr>
          <w:p w14:paraId="5251AD80" w14:textId="22039EE5"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16 dBm</w:t>
            </w:r>
          </w:p>
        </w:tc>
        <w:tc>
          <w:tcPr>
            <w:tcW w:w="1519" w:type="dxa"/>
            <w:tcBorders>
              <w:bottom w:val="single" w:sz="4" w:space="0" w:color="auto"/>
            </w:tcBorders>
          </w:tcPr>
          <w:p w14:paraId="2279F5F2"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6D32445" w14:textId="77777777" w:rsidTr="003B7A72">
        <w:trPr>
          <w:jc w:val="center"/>
        </w:trPr>
        <w:tc>
          <w:tcPr>
            <w:tcW w:w="1276" w:type="dxa"/>
            <w:tcBorders>
              <w:bottom w:val="single" w:sz="4" w:space="0" w:color="auto"/>
            </w:tcBorders>
            <w:shd w:val="clear" w:color="auto" w:fill="auto"/>
          </w:tcPr>
          <w:p w14:paraId="2B70751E" w14:textId="77777777" w:rsidR="006B3243" w:rsidRPr="00A27FD5" w:rsidRDefault="006B3243" w:rsidP="00A569F7">
            <w:pPr>
              <w:pStyle w:val="Tabletext"/>
              <w:jc w:val="center"/>
              <w:rPr>
                <w:sz w:val="20"/>
                <w:lang w:val="fr-FR"/>
              </w:rPr>
            </w:pPr>
            <w:r w:rsidRPr="00A27FD5">
              <w:rPr>
                <w:sz w:val="20"/>
                <w:lang w:val="fr-FR"/>
              </w:rPr>
              <w:t>Toutes</w:t>
            </w:r>
          </w:p>
        </w:tc>
        <w:tc>
          <w:tcPr>
            <w:tcW w:w="2278" w:type="dxa"/>
            <w:tcBorders>
              <w:bottom w:val="single" w:sz="4" w:space="0" w:color="auto"/>
            </w:tcBorders>
          </w:tcPr>
          <w:p w14:paraId="1449C210" w14:textId="5E5FF199" w:rsidR="006B3243" w:rsidRPr="00A27FD5" w:rsidRDefault="006B3243" w:rsidP="00A569F7">
            <w:pPr>
              <w:pStyle w:val="Tabletext"/>
              <w:jc w:val="center"/>
              <w:rPr>
                <w:sz w:val="20"/>
                <w:lang w:val="fr-FR"/>
              </w:rPr>
            </w:pPr>
            <w:r w:rsidRPr="00A27FD5">
              <w:rPr>
                <w:sz w:val="20"/>
                <w:lang w:val="fr-FR"/>
              </w:rPr>
              <w:t xml:space="preserve">1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w:t>
            </w:r>
            <w:r w:rsidR="009C7FB4" w:rsidRPr="00A27FD5">
              <w:rPr>
                <w:sz w:val="20"/>
                <w:lang w:val="fr-FR"/>
              </w:rPr>
              <w:t>∆</w:t>
            </w:r>
            <w:r w:rsidRPr="00A27FD5">
              <w:rPr>
                <w:i/>
                <w:iCs/>
                <w:sz w:val="20"/>
                <w:lang w:val="fr-FR"/>
              </w:rPr>
              <w:t>f</w:t>
            </w:r>
            <w:r w:rsidRPr="00A27FD5">
              <w:rPr>
                <w:sz w:val="20"/>
                <w:vertAlign w:val="subscript"/>
                <w:lang w:val="fr-FR"/>
              </w:rPr>
              <w:t>max</w:t>
            </w:r>
          </w:p>
        </w:tc>
        <w:tc>
          <w:tcPr>
            <w:tcW w:w="3189" w:type="dxa"/>
            <w:tcBorders>
              <w:bottom w:val="single" w:sz="4" w:space="0" w:color="auto"/>
            </w:tcBorders>
          </w:tcPr>
          <w:p w14:paraId="6CA6A232" w14:textId="06238B2D" w:rsidR="006B3243" w:rsidRPr="00A27FD5" w:rsidRDefault="006B3243" w:rsidP="00A569F7">
            <w:pPr>
              <w:pStyle w:val="Tabletext"/>
              <w:jc w:val="center"/>
              <w:rPr>
                <w:sz w:val="20"/>
                <w:lang w:val="fr-FR"/>
              </w:rPr>
            </w:pPr>
            <w:r w:rsidRPr="00A27FD5">
              <w:rPr>
                <w:sz w:val="20"/>
                <w:lang w:val="fr-FR"/>
              </w:rPr>
              <w:t xml:space="preserve">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1377" w:type="dxa"/>
            <w:tcBorders>
              <w:bottom w:val="single" w:sz="4" w:space="0" w:color="auto"/>
            </w:tcBorders>
          </w:tcPr>
          <w:p w14:paraId="4FA955D1" w14:textId="2A13B4F3" w:rsidR="006B3243" w:rsidRPr="00A27FD5" w:rsidRDefault="006774E7"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Borders>
              <w:bottom w:val="single" w:sz="4" w:space="0" w:color="auto"/>
            </w:tcBorders>
          </w:tcPr>
          <w:p w14:paraId="2E4E244B"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78D2FB18" w14:textId="77777777" w:rsidTr="00FF48E9">
        <w:trPr>
          <w:jc w:val="center"/>
        </w:trPr>
        <w:tc>
          <w:tcPr>
            <w:tcW w:w="9639" w:type="dxa"/>
            <w:gridSpan w:val="5"/>
            <w:tcBorders>
              <w:top w:val="single" w:sz="4" w:space="0" w:color="auto"/>
              <w:left w:val="nil"/>
              <w:bottom w:val="nil"/>
              <w:right w:val="nil"/>
            </w:tcBorders>
            <w:shd w:val="clear" w:color="auto" w:fill="auto"/>
            <w:vAlign w:val="center"/>
          </w:tcPr>
          <w:p w14:paraId="6D23286E"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50F7C0BA" w14:textId="77777777" w:rsidR="006B3243" w:rsidRPr="00A27FD5" w:rsidRDefault="006B3243" w:rsidP="00A569F7">
      <w:pPr>
        <w:pStyle w:val="Tablefin"/>
        <w:rPr>
          <w:lang w:val="fr-FR"/>
        </w:rPr>
      </w:pPr>
    </w:p>
    <w:p w14:paraId="4BA986E5" w14:textId="77777777" w:rsidR="006B3243" w:rsidRPr="00A27FD5" w:rsidRDefault="006B3243" w:rsidP="00A569F7">
      <w:pPr>
        <w:rPr>
          <w:lang w:val="fr-FR"/>
        </w:rPr>
      </w:pPr>
      <w:r w:rsidRPr="00A27FD5">
        <w:rPr>
          <w:lang w:val="fr-FR"/>
        </w:rPr>
        <w:t>Dans certaines régions, les limites suivantes peuvent s'appliquer. Pour les stations de base E-UTRA, E</w:t>
      </w:r>
      <w:r w:rsidRPr="00A27FD5">
        <w:rPr>
          <w:lang w:val="fr-FR"/>
        </w:rPr>
        <w:noBreakHyphen/>
        <w:t xml:space="preserve">UTRA avec l'IoT </w:t>
      </w:r>
      <w:r w:rsidRPr="00A27FD5">
        <w:rPr>
          <w:bCs/>
          <w:lang w:val="fr-FR"/>
        </w:rPr>
        <w:t xml:space="preserve">à bande étroite et les stations de base </w:t>
      </w:r>
      <w:r w:rsidRPr="00A27FD5">
        <w:rPr>
          <w:lang w:val="fr-FR"/>
        </w:rPr>
        <w:t xml:space="preserve">avec l'IoT </w:t>
      </w:r>
      <w:r w:rsidRPr="00A27FD5">
        <w:rPr>
          <w:bCs/>
          <w:lang w:val="fr-FR"/>
        </w:rPr>
        <w:t xml:space="preserve">à bande étroite </w:t>
      </w:r>
      <w:r w:rsidRPr="00A27FD5">
        <w:rPr>
          <w:lang w:val="fr-FR"/>
        </w:rPr>
        <w:t>fonctionnant dans les bandes 12, 13, 14, 17, 29, 71 et 85, les émissions ne doivent pas dépasser les niveaux maximaux indiqués dans le Tableau A1-59.</w:t>
      </w:r>
    </w:p>
    <w:p w14:paraId="41A8EB8A" w14:textId="77777777" w:rsidR="006B3243" w:rsidRPr="00A27FD5" w:rsidRDefault="006B3243" w:rsidP="00A569F7">
      <w:pPr>
        <w:pStyle w:val="TableNo"/>
        <w:rPr>
          <w:lang w:val="fr-FR"/>
        </w:rPr>
      </w:pPr>
      <w:r w:rsidRPr="00A27FD5">
        <w:rPr>
          <w:lang w:val="fr-FR"/>
        </w:rPr>
        <w:t>TABLEAU A1-59</w:t>
      </w:r>
    </w:p>
    <w:p w14:paraId="0860D9A3" w14:textId="77777777" w:rsidR="006B3243" w:rsidRPr="00A27FD5" w:rsidRDefault="006B3243" w:rsidP="00A569F7">
      <w:pPr>
        <w:pStyle w:val="Tabletitle"/>
        <w:rPr>
          <w:lang w:val="fr-FR"/>
        </w:rPr>
      </w:pPr>
      <w:r w:rsidRPr="00A27FD5">
        <w:rPr>
          <w:lang w:val="fr-FR"/>
        </w:rPr>
        <w:t>Limites additionnelles des rayonnements non désirés dans la bande de fonctionnement</w:t>
      </w:r>
      <w:r w:rsidRPr="00A27FD5">
        <w:rPr>
          <w:lang w:val="fr-FR"/>
        </w:rPr>
        <w:br/>
        <w:t>pour le système E-UTRA (bandes 12, 13, 14, 17, 29, 71 et 85)</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278"/>
        <w:gridCol w:w="3189"/>
        <w:gridCol w:w="1377"/>
        <w:gridCol w:w="1519"/>
      </w:tblGrid>
      <w:tr w:rsidR="006B3243" w:rsidRPr="00A27FD5" w14:paraId="6C72FEB8" w14:textId="77777777" w:rsidTr="00D85DD5">
        <w:trPr>
          <w:jc w:val="center"/>
        </w:trPr>
        <w:tc>
          <w:tcPr>
            <w:tcW w:w="1276" w:type="dxa"/>
            <w:vAlign w:val="center"/>
          </w:tcPr>
          <w:p w14:paraId="068A0727" w14:textId="77777777" w:rsidR="006B3243" w:rsidRPr="00A27FD5" w:rsidRDefault="006B3243" w:rsidP="00A569F7">
            <w:pPr>
              <w:pStyle w:val="Tablehead"/>
              <w:keepNext w:val="0"/>
              <w:rPr>
                <w:sz w:val="20"/>
                <w:lang w:val="fr-FR"/>
              </w:rPr>
            </w:pPr>
            <w:r w:rsidRPr="00A27FD5">
              <w:rPr>
                <w:sz w:val="20"/>
                <w:lang w:val="fr-FR"/>
              </w:rPr>
              <w:t>Largeur de bande de canal</w:t>
            </w:r>
          </w:p>
        </w:tc>
        <w:tc>
          <w:tcPr>
            <w:tcW w:w="2278" w:type="dxa"/>
            <w:vAlign w:val="center"/>
          </w:tcPr>
          <w:p w14:paraId="78411AD6" w14:textId="64AD57BF" w:rsidR="006B3243" w:rsidRPr="00A27FD5" w:rsidRDefault="006B3243" w:rsidP="00A569F7">
            <w:pPr>
              <w:pStyle w:val="Tablehead"/>
              <w:keepNext w:val="0"/>
              <w:rPr>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3189" w:type="dxa"/>
            <w:vAlign w:val="center"/>
          </w:tcPr>
          <w:p w14:paraId="74AF825E" w14:textId="77777777" w:rsidR="006B3243" w:rsidRPr="00A27FD5" w:rsidRDefault="006B3243" w:rsidP="00A569F7">
            <w:pPr>
              <w:pStyle w:val="Tablehead"/>
              <w:keepNext w:val="0"/>
              <w:rPr>
                <w:sz w:val="20"/>
                <w:lang w:val="fr-FR"/>
              </w:rPr>
            </w:pPr>
            <w:r w:rsidRPr="00A27FD5">
              <w:rPr>
                <w:sz w:val="20"/>
                <w:lang w:val="fr-FR"/>
              </w:rPr>
              <w:t xml:space="preserve">Décalage de la fréquence centrale du filtre de mesure, </w:t>
            </w:r>
            <w:r w:rsidRPr="00A27FD5">
              <w:rPr>
                <w:i/>
                <w:iCs/>
                <w:sz w:val="20"/>
                <w:lang w:val="fr-FR"/>
              </w:rPr>
              <w:t>f_offset</w:t>
            </w:r>
          </w:p>
        </w:tc>
        <w:tc>
          <w:tcPr>
            <w:tcW w:w="1377" w:type="dxa"/>
            <w:vAlign w:val="center"/>
          </w:tcPr>
          <w:p w14:paraId="0C294F75" w14:textId="77777777" w:rsidR="006B3243" w:rsidRPr="00A27FD5" w:rsidRDefault="006B3243" w:rsidP="00A569F7">
            <w:pPr>
              <w:pStyle w:val="Tablehead"/>
              <w:keepNext w:val="0"/>
              <w:rPr>
                <w:sz w:val="20"/>
                <w:lang w:val="fr-FR"/>
              </w:rPr>
            </w:pPr>
            <w:r w:rsidRPr="00A27FD5">
              <w:rPr>
                <w:sz w:val="20"/>
                <w:lang w:val="fr-FR"/>
              </w:rPr>
              <w:t>Limite pour les tests</w:t>
            </w:r>
          </w:p>
        </w:tc>
        <w:tc>
          <w:tcPr>
            <w:tcW w:w="1519" w:type="dxa"/>
            <w:vAlign w:val="center"/>
          </w:tcPr>
          <w:p w14:paraId="27D9DFFF" w14:textId="4B94BE49" w:rsidR="006B3243" w:rsidRPr="00A27FD5" w:rsidRDefault="006B3243" w:rsidP="00A569F7">
            <w:pPr>
              <w:pStyle w:val="Tablehead"/>
              <w:keepNext w:val="0"/>
              <w:rPr>
                <w:sz w:val="20"/>
                <w:lang w:val="fr-FR"/>
              </w:rPr>
            </w:pPr>
            <w:r w:rsidRPr="00A27FD5">
              <w:rPr>
                <w:sz w:val="20"/>
                <w:lang w:val="fr-FR"/>
              </w:rPr>
              <w:t xml:space="preserve">Largeur de bande de mesure </w:t>
            </w:r>
            <w:r w:rsidR="00B52945" w:rsidRPr="00A27FD5">
              <w:rPr>
                <w:sz w:val="20"/>
                <w:lang w:val="fr-FR"/>
              </w:rPr>
              <w:br/>
            </w:r>
            <w:r w:rsidRPr="00A27FD5">
              <w:rPr>
                <w:sz w:val="20"/>
                <w:lang w:val="fr-FR"/>
              </w:rPr>
              <w:t>(Note 1)</w:t>
            </w:r>
          </w:p>
        </w:tc>
      </w:tr>
      <w:tr w:rsidR="006B3243" w:rsidRPr="00A27FD5" w14:paraId="7271FBBE" w14:textId="77777777" w:rsidTr="00D85DD5">
        <w:trPr>
          <w:jc w:val="center"/>
        </w:trPr>
        <w:tc>
          <w:tcPr>
            <w:tcW w:w="1276" w:type="dxa"/>
            <w:tcBorders>
              <w:bottom w:val="single" w:sz="4" w:space="0" w:color="auto"/>
            </w:tcBorders>
            <w:shd w:val="clear" w:color="auto" w:fill="auto"/>
            <w:vAlign w:val="center"/>
          </w:tcPr>
          <w:p w14:paraId="12A2C4D2" w14:textId="77777777" w:rsidR="006B3243" w:rsidRPr="00A27FD5" w:rsidRDefault="006B3243" w:rsidP="00A569F7">
            <w:pPr>
              <w:pStyle w:val="Tabletext"/>
              <w:jc w:val="center"/>
              <w:rPr>
                <w:sz w:val="20"/>
                <w:lang w:val="fr-FR"/>
              </w:rPr>
            </w:pPr>
            <w:r w:rsidRPr="00A27FD5">
              <w:rPr>
                <w:sz w:val="20"/>
                <w:lang w:val="fr-FR"/>
              </w:rPr>
              <w:t>Toutes</w:t>
            </w:r>
          </w:p>
        </w:tc>
        <w:tc>
          <w:tcPr>
            <w:tcW w:w="2278" w:type="dxa"/>
            <w:tcBorders>
              <w:bottom w:val="single" w:sz="4" w:space="0" w:color="auto"/>
            </w:tcBorders>
            <w:vAlign w:val="center"/>
          </w:tcPr>
          <w:p w14:paraId="09655607" w14:textId="164D9A10" w:rsidR="006B3243" w:rsidRPr="00A27FD5" w:rsidRDefault="006B3243" w:rsidP="00A569F7">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100 kHz</w:t>
            </w:r>
          </w:p>
        </w:tc>
        <w:tc>
          <w:tcPr>
            <w:tcW w:w="3189" w:type="dxa"/>
            <w:tcBorders>
              <w:bottom w:val="single" w:sz="4" w:space="0" w:color="auto"/>
            </w:tcBorders>
            <w:vAlign w:val="center"/>
          </w:tcPr>
          <w:p w14:paraId="0FA204B1" w14:textId="63036F5E" w:rsidR="006B3243" w:rsidRPr="00A27FD5" w:rsidRDefault="006B3243" w:rsidP="00A569F7">
            <w:pPr>
              <w:pStyle w:val="Tabletext"/>
              <w:jc w:val="center"/>
              <w:rPr>
                <w:sz w:val="20"/>
                <w:lang w:val="fr-FR"/>
              </w:rPr>
            </w:pPr>
            <w:r w:rsidRPr="00A27FD5">
              <w:rPr>
                <w:sz w:val="20"/>
                <w:lang w:val="fr-FR"/>
              </w:rPr>
              <w:t xml:space="preserve">0,015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0,085 MHz</w:t>
            </w:r>
          </w:p>
        </w:tc>
        <w:tc>
          <w:tcPr>
            <w:tcW w:w="1377" w:type="dxa"/>
            <w:tcBorders>
              <w:bottom w:val="single" w:sz="4" w:space="0" w:color="auto"/>
            </w:tcBorders>
            <w:vAlign w:val="center"/>
          </w:tcPr>
          <w:p w14:paraId="559AABFA" w14:textId="4BBDC4FA"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Borders>
              <w:bottom w:val="single" w:sz="4" w:space="0" w:color="auto"/>
            </w:tcBorders>
            <w:vAlign w:val="center"/>
          </w:tcPr>
          <w:p w14:paraId="29C48012" w14:textId="77777777" w:rsidR="006B3243" w:rsidRPr="00A27FD5" w:rsidRDefault="006B3243" w:rsidP="00A569F7">
            <w:pPr>
              <w:pStyle w:val="Tabletext"/>
              <w:jc w:val="center"/>
              <w:rPr>
                <w:sz w:val="20"/>
                <w:lang w:val="fr-FR"/>
              </w:rPr>
            </w:pPr>
            <w:r w:rsidRPr="00A27FD5">
              <w:rPr>
                <w:sz w:val="20"/>
                <w:lang w:val="fr-FR"/>
              </w:rPr>
              <w:t>30 kHz</w:t>
            </w:r>
          </w:p>
        </w:tc>
      </w:tr>
      <w:tr w:rsidR="006B3243" w:rsidRPr="00A27FD5" w14:paraId="016B6B6F" w14:textId="77777777" w:rsidTr="00D85DD5">
        <w:trPr>
          <w:jc w:val="center"/>
        </w:trPr>
        <w:tc>
          <w:tcPr>
            <w:tcW w:w="1276" w:type="dxa"/>
            <w:tcBorders>
              <w:bottom w:val="single" w:sz="4" w:space="0" w:color="auto"/>
            </w:tcBorders>
            <w:shd w:val="clear" w:color="auto" w:fill="auto"/>
            <w:vAlign w:val="center"/>
          </w:tcPr>
          <w:p w14:paraId="19D393A0" w14:textId="77777777" w:rsidR="006B3243" w:rsidRPr="00A27FD5" w:rsidRDefault="006B3243" w:rsidP="00A569F7">
            <w:pPr>
              <w:pStyle w:val="Tabletext"/>
              <w:jc w:val="center"/>
              <w:rPr>
                <w:sz w:val="20"/>
                <w:lang w:val="fr-FR"/>
              </w:rPr>
            </w:pPr>
            <w:r w:rsidRPr="00A27FD5">
              <w:rPr>
                <w:sz w:val="20"/>
                <w:lang w:val="fr-FR"/>
              </w:rPr>
              <w:t>Toutes</w:t>
            </w:r>
          </w:p>
        </w:tc>
        <w:tc>
          <w:tcPr>
            <w:tcW w:w="2278" w:type="dxa"/>
            <w:tcBorders>
              <w:bottom w:val="single" w:sz="4" w:space="0" w:color="auto"/>
            </w:tcBorders>
            <w:vAlign w:val="center"/>
          </w:tcPr>
          <w:p w14:paraId="64D30E4E" w14:textId="1047D9F7" w:rsidR="006B3243" w:rsidRPr="00A27FD5" w:rsidRDefault="006B3243" w:rsidP="00A569F7">
            <w:pPr>
              <w:pStyle w:val="Tabletext"/>
              <w:jc w:val="center"/>
              <w:rPr>
                <w:sz w:val="20"/>
                <w:lang w:val="fr-FR"/>
              </w:rPr>
            </w:pPr>
            <w:r w:rsidRPr="00A27FD5">
              <w:rPr>
                <w:sz w:val="20"/>
                <w:lang w:val="fr-FR"/>
              </w:rPr>
              <w:t xml:space="preserve">100 kHz </w:t>
            </w:r>
            <w:r w:rsidR="007D7A35" w:rsidRPr="00A27FD5">
              <w:rPr>
                <w:sz w:val="20"/>
                <w:lang w:val="fr-FR"/>
              </w:rPr>
              <w:t>≤</w:t>
            </w:r>
            <w:r w:rsidRPr="00A27FD5">
              <w:rPr>
                <w:sz w:val="20"/>
                <w:lang w:val="fr-FR"/>
              </w:rPr>
              <w:t xml:space="preserve"> </w:t>
            </w:r>
            <w:r w:rsidR="009C7FB4" w:rsidRPr="00A27FD5">
              <w:rPr>
                <w:sz w:val="20"/>
                <w:lang w:val="fr-FR"/>
              </w:rPr>
              <w:t>∆</w:t>
            </w:r>
            <w:r w:rsidRPr="00A27FD5">
              <w:rPr>
                <w:i/>
                <w:iCs/>
                <w:sz w:val="20"/>
                <w:lang w:val="fr-FR"/>
              </w:rPr>
              <w:t>f</w:t>
            </w:r>
            <w:r w:rsidRPr="00A27FD5">
              <w:rPr>
                <w:sz w:val="20"/>
                <w:lang w:val="fr-FR"/>
              </w:rPr>
              <w:t xml:space="preserve"> &lt; </w:t>
            </w:r>
            <w:r w:rsidR="009C7FB4" w:rsidRPr="00A27FD5">
              <w:rPr>
                <w:sz w:val="20"/>
                <w:lang w:val="fr-FR"/>
              </w:rPr>
              <w:t>∆</w:t>
            </w:r>
            <w:r w:rsidRPr="00A27FD5">
              <w:rPr>
                <w:i/>
                <w:iCs/>
                <w:sz w:val="20"/>
                <w:lang w:val="fr-FR"/>
              </w:rPr>
              <w:t>f</w:t>
            </w:r>
            <w:r w:rsidRPr="00A27FD5">
              <w:rPr>
                <w:sz w:val="20"/>
                <w:vertAlign w:val="subscript"/>
                <w:lang w:val="fr-FR"/>
              </w:rPr>
              <w:t>max</w:t>
            </w:r>
          </w:p>
        </w:tc>
        <w:tc>
          <w:tcPr>
            <w:tcW w:w="3189" w:type="dxa"/>
            <w:tcBorders>
              <w:bottom w:val="single" w:sz="4" w:space="0" w:color="auto"/>
            </w:tcBorders>
            <w:vAlign w:val="center"/>
          </w:tcPr>
          <w:p w14:paraId="0FD8B47C" w14:textId="1A9BA005" w:rsidR="006B3243" w:rsidRPr="00A27FD5" w:rsidRDefault="006B3243" w:rsidP="00A569F7">
            <w:pPr>
              <w:pStyle w:val="Tabletext"/>
              <w:jc w:val="center"/>
              <w:rPr>
                <w:sz w:val="20"/>
                <w:lang w:val="fr-FR"/>
              </w:rPr>
            </w:pPr>
            <w:r w:rsidRPr="00A27FD5">
              <w:rPr>
                <w:sz w:val="20"/>
                <w:lang w:val="fr-FR"/>
              </w:rPr>
              <w:t xml:space="preserve">150 kHz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1377" w:type="dxa"/>
            <w:tcBorders>
              <w:bottom w:val="single" w:sz="4" w:space="0" w:color="auto"/>
            </w:tcBorders>
            <w:vAlign w:val="center"/>
          </w:tcPr>
          <w:p w14:paraId="0790ACFA" w14:textId="6363D04D"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13 dBm</w:t>
            </w:r>
          </w:p>
        </w:tc>
        <w:tc>
          <w:tcPr>
            <w:tcW w:w="1519" w:type="dxa"/>
            <w:tcBorders>
              <w:bottom w:val="single" w:sz="4" w:space="0" w:color="auto"/>
            </w:tcBorders>
            <w:vAlign w:val="center"/>
          </w:tcPr>
          <w:p w14:paraId="5448A193" w14:textId="77777777" w:rsidR="006B3243" w:rsidRPr="00A27FD5" w:rsidRDefault="006B3243" w:rsidP="00A569F7">
            <w:pPr>
              <w:pStyle w:val="Tabletext"/>
              <w:jc w:val="center"/>
              <w:rPr>
                <w:sz w:val="20"/>
                <w:lang w:val="fr-FR"/>
              </w:rPr>
            </w:pPr>
            <w:r w:rsidRPr="00A27FD5">
              <w:rPr>
                <w:sz w:val="20"/>
                <w:lang w:val="fr-FR"/>
              </w:rPr>
              <w:t>100 kHz</w:t>
            </w:r>
          </w:p>
        </w:tc>
      </w:tr>
      <w:tr w:rsidR="006B3243" w:rsidRPr="00A27FD5" w14:paraId="0E601E51" w14:textId="77777777" w:rsidTr="00D85DD5">
        <w:trPr>
          <w:jc w:val="center"/>
        </w:trPr>
        <w:tc>
          <w:tcPr>
            <w:tcW w:w="9639" w:type="dxa"/>
            <w:gridSpan w:val="5"/>
            <w:tcBorders>
              <w:top w:val="single" w:sz="4" w:space="0" w:color="auto"/>
              <w:left w:val="nil"/>
              <w:bottom w:val="nil"/>
              <w:right w:val="nil"/>
            </w:tcBorders>
            <w:shd w:val="clear" w:color="auto" w:fill="auto"/>
            <w:vAlign w:val="center"/>
          </w:tcPr>
          <w:p w14:paraId="11052B70"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1877B201" w14:textId="77777777" w:rsidR="006B3243" w:rsidRPr="00A27FD5" w:rsidRDefault="006B3243" w:rsidP="00A569F7">
      <w:pPr>
        <w:pStyle w:val="Tablefin"/>
        <w:rPr>
          <w:lang w:val="fr-FR"/>
        </w:rPr>
      </w:pPr>
    </w:p>
    <w:p w14:paraId="42F47E68" w14:textId="4DC5E12E" w:rsidR="006B3243" w:rsidRPr="00A27FD5" w:rsidRDefault="006B3243" w:rsidP="00A569F7">
      <w:pPr>
        <w:keepNext/>
        <w:keepLines/>
        <w:rPr>
          <w:lang w:val="fr-FR"/>
        </w:rPr>
      </w:pPr>
      <w:r w:rsidRPr="00A27FD5">
        <w:rPr>
          <w:lang w:val="fr-FR"/>
        </w:rPr>
        <w:t>Dans certaines régions, la limite suivante peut s'appliquer à une station de base E-UTRA TDD fonctionnant dans la même zone géographique et dans la même bande de fonctionnement qu'un autre système E-UTRA TDD sans synchronisation. Dans ce cas, les émissions ne doivent pas dépasser </w:t>
      </w:r>
      <w:r w:rsidR="003B7A72" w:rsidRPr="00A27FD5">
        <w:rPr>
          <w:lang w:val="fr-FR"/>
        </w:rPr>
        <w:t>−</w:t>
      </w:r>
      <w:r w:rsidRPr="00A27FD5">
        <w:rPr>
          <w:lang w:val="fr-FR"/>
        </w:rPr>
        <w:t>52 dBm</w:t>
      </w:r>
      <w:r w:rsidRPr="00A27FD5">
        <w:rPr>
          <w:lang w:val="fr-FR" w:eastAsia="zh-CN"/>
        </w:rPr>
        <w:t>/MHz</w:t>
      </w:r>
      <w:r w:rsidRPr="00A27FD5">
        <w:rPr>
          <w:lang w:val="fr-FR"/>
        </w:rPr>
        <w:t xml:space="preserve"> dans chaque bande de fonctionnement acceptée sur la liaison descendante sauf dans:</w:t>
      </w:r>
    </w:p>
    <w:p w14:paraId="38A23A27" w14:textId="77777777" w:rsidR="006B3243" w:rsidRPr="00A27FD5" w:rsidRDefault="006B3243" w:rsidP="00A569F7">
      <w:pPr>
        <w:pStyle w:val="enumlev1"/>
        <w:rPr>
          <w:lang w:val="fr-FR"/>
        </w:rPr>
      </w:pPr>
      <w:r w:rsidRPr="00A27FD5">
        <w:rPr>
          <w:lang w:val="fr-FR"/>
        </w:rPr>
        <w:t>–</w:t>
      </w:r>
      <w:r w:rsidRPr="00A27FD5">
        <w:rPr>
          <w:lang w:val="fr-FR"/>
        </w:rPr>
        <w:tab/>
        <w:t>la gamme de fréquences à partir de 10 MHz au-dessous du bord inférieur du canal jusqu'à 10 MHz au-dessus du bord supérieur du canal de chaque bande acceptée.</w:t>
      </w:r>
    </w:p>
    <w:p w14:paraId="429DCE92" w14:textId="77777777" w:rsidR="006B3243" w:rsidRPr="00A27FD5" w:rsidRDefault="006B3243" w:rsidP="00A569F7">
      <w:pPr>
        <w:spacing w:before="240"/>
        <w:rPr>
          <w:rFonts w:eastAsia="SimSun"/>
          <w:lang w:val="fr-FR"/>
        </w:rPr>
      </w:pPr>
      <w:r w:rsidRPr="00A27FD5">
        <w:rPr>
          <w:rFonts w:eastAsia="SimSun"/>
          <w:lang w:val="fr-FR"/>
        </w:rPr>
        <w:t xml:space="preserve">Dans certaines régions, la limite ci-après peut s'appliquer pour protéger le service de télévision numérique de Terre. Dans le cas d'une station de base E-UTRA fonctionnant dans la bande 20, le niveau des émissions dans la bande 470-790 MHz, mesuré dans une largeur de bande du filtre de 8 MHz sur les fréquences centrales </w:t>
      </w:r>
      <w:r w:rsidRPr="00A27FD5">
        <w:rPr>
          <w:rFonts w:eastAsia="SimSun"/>
          <w:i/>
          <w:iCs/>
          <w:lang w:val="fr-FR"/>
        </w:rPr>
        <w:t>F</w:t>
      </w:r>
      <w:r w:rsidRPr="00A27FD5">
        <w:rPr>
          <w:rFonts w:eastAsia="SimSun"/>
          <w:i/>
          <w:iCs/>
          <w:vertAlign w:val="subscript"/>
          <w:lang w:val="fr-FR"/>
        </w:rPr>
        <w:t>filter</w:t>
      </w:r>
      <w:r w:rsidRPr="00A27FD5">
        <w:rPr>
          <w:rFonts w:eastAsia="SimSun"/>
          <w:lang w:val="fr-FR"/>
        </w:rPr>
        <w:t xml:space="preserve"> conformément au Tableau </w:t>
      </w:r>
      <w:r w:rsidRPr="00A27FD5">
        <w:rPr>
          <w:lang w:val="fr-FR"/>
        </w:rPr>
        <w:t>A1-60</w:t>
      </w:r>
      <w:r w:rsidRPr="00A27FD5">
        <w:rPr>
          <w:rFonts w:eastAsia="SimSun"/>
          <w:lang w:val="fr-FR"/>
        </w:rPr>
        <w:t xml:space="preserve">, ne doit pas dépasser le niveau d'émission maximal </w:t>
      </w:r>
      <w:r w:rsidRPr="00A27FD5">
        <w:rPr>
          <w:rFonts w:eastAsia="SimSun"/>
          <w:i/>
          <w:iCs/>
          <w:lang w:val="fr-FR"/>
        </w:rPr>
        <w:t>P</w:t>
      </w:r>
      <w:r w:rsidRPr="00A27FD5">
        <w:rPr>
          <w:rFonts w:eastAsia="SimSun"/>
          <w:i/>
          <w:iCs/>
          <w:vertAlign w:val="subscript"/>
          <w:lang w:val="fr-FR"/>
        </w:rPr>
        <w:t>EM,N</w:t>
      </w:r>
      <w:r w:rsidRPr="00A27FD5">
        <w:rPr>
          <w:rFonts w:eastAsia="SimSun"/>
          <w:lang w:val="fr-FR"/>
        </w:rPr>
        <w:t xml:space="preserve"> déclaré par le fabricant.</w:t>
      </w:r>
      <w:r w:rsidRPr="00A27FD5">
        <w:rPr>
          <w:lang w:val="fr-FR"/>
        </w:rPr>
        <w:t xml:space="preserve"> Cette limite s'applique dans la gamme de fréquences </w:t>
      </w:r>
      <w:r w:rsidRPr="00A27FD5">
        <w:rPr>
          <w:rFonts w:eastAsia="SimSun"/>
          <w:lang w:val="fr-FR"/>
        </w:rPr>
        <w:t>470-790 MHz</w:t>
      </w:r>
      <w:r w:rsidRPr="00A27FD5">
        <w:rPr>
          <w:lang w:val="fr-FR"/>
        </w:rPr>
        <w:t xml:space="preserve">, même si une partie de cette gamme </w:t>
      </w:r>
      <w:r w:rsidRPr="00A27FD5">
        <w:rPr>
          <w:rFonts w:eastAsia="SimSun"/>
          <w:lang w:val="fr-FR"/>
        </w:rPr>
        <w:t>se trouve dans le domaine des rayonnements non essentiels.</w:t>
      </w:r>
    </w:p>
    <w:p w14:paraId="3B0AA02A" w14:textId="77777777" w:rsidR="006B3243" w:rsidRPr="00A27FD5" w:rsidRDefault="006B3243" w:rsidP="00A569F7">
      <w:pPr>
        <w:pStyle w:val="TableNo"/>
        <w:rPr>
          <w:lang w:val="fr-FR"/>
        </w:rPr>
      </w:pPr>
      <w:r w:rsidRPr="00A27FD5">
        <w:rPr>
          <w:lang w:val="fr-FR"/>
        </w:rPr>
        <w:lastRenderedPageBreak/>
        <w:t>TABLEAU A1-60</w:t>
      </w:r>
    </w:p>
    <w:p w14:paraId="21AF3F08" w14:textId="77777777" w:rsidR="006B3243" w:rsidRPr="00A27FD5" w:rsidRDefault="006B3243" w:rsidP="00A569F7">
      <w:pPr>
        <w:pStyle w:val="Tabletitle"/>
        <w:rPr>
          <w:lang w:val="fr-FR"/>
        </w:rPr>
      </w:pPr>
      <w:r w:rsidRPr="00A27FD5">
        <w:rPr>
          <w:lang w:val="fr-FR"/>
        </w:rPr>
        <w:t>Niveaux d'émission déclarés pour protéger le service de télévision numérique de Terre</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2407"/>
        <w:gridCol w:w="2407"/>
      </w:tblGrid>
      <w:tr w:rsidR="00FF48E9" w:rsidRPr="00A27FD5" w14:paraId="299AD825" w14:textId="77777777" w:rsidTr="006F3A51">
        <w:trPr>
          <w:jc w:val="center"/>
        </w:trPr>
        <w:tc>
          <w:tcPr>
            <w:tcW w:w="2557" w:type="dxa"/>
            <w:shd w:val="clear" w:color="auto" w:fill="auto"/>
          </w:tcPr>
          <w:p w14:paraId="670E179F" w14:textId="77777777" w:rsidR="00FF48E9" w:rsidRPr="00A27FD5" w:rsidRDefault="00FF48E9" w:rsidP="006F3A51">
            <w:pPr>
              <w:pStyle w:val="Tablehead"/>
              <w:rPr>
                <w:lang w:val="fr-FR"/>
              </w:rPr>
            </w:pPr>
            <w:r w:rsidRPr="00A27FD5">
              <w:rPr>
                <w:lang w:val="fr-FR"/>
              </w:rPr>
              <w:t xml:space="preserve">Fréquence centrale du filtre, </w:t>
            </w:r>
            <w:r w:rsidRPr="00A27FD5">
              <w:rPr>
                <w:i/>
                <w:iCs/>
                <w:lang w:val="fr-FR"/>
              </w:rPr>
              <w:t>F</w:t>
            </w:r>
            <w:r w:rsidRPr="00A27FD5">
              <w:rPr>
                <w:i/>
                <w:iCs/>
                <w:vertAlign w:val="subscript"/>
                <w:lang w:val="fr-FR"/>
              </w:rPr>
              <w:t>filter</w:t>
            </w:r>
          </w:p>
        </w:tc>
        <w:tc>
          <w:tcPr>
            <w:tcW w:w="2407" w:type="dxa"/>
            <w:shd w:val="clear" w:color="auto" w:fill="auto"/>
          </w:tcPr>
          <w:p w14:paraId="22AD2108" w14:textId="77777777" w:rsidR="00FF48E9" w:rsidRPr="00A27FD5" w:rsidRDefault="00FF48E9" w:rsidP="006F3A51">
            <w:pPr>
              <w:pStyle w:val="Tablehead"/>
              <w:rPr>
                <w:lang w:val="fr-FR"/>
              </w:rPr>
            </w:pPr>
            <w:r w:rsidRPr="00A27FD5">
              <w:rPr>
                <w:lang w:val="fr-FR"/>
              </w:rPr>
              <w:t>Largeur de bande de mesure</w:t>
            </w:r>
          </w:p>
        </w:tc>
        <w:tc>
          <w:tcPr>
            <w:tcW w:w="2407" w:type="dxa"/>
            <w:shd w:val="clear" w:color="auto" w:fill="auto"/>
          </w:tcPr>
          <w:p w14:paraId="66D8E374" w14:textId="77777777" w:rsidR="00FF48E9" w:rsidRPr="00A27FD5" w:rsidRDefault="00FF48E9" w:rsidP="006F3A51">
            <w:pPr>
              <w:pStyle w:val="Tablehead"/>
              <w:rPr>
                <w:lang w:val="fr-FR"/>
              </w:rPr>
            </w:pPr>
            <w:r w:rsidRPr="00A27FD5">
              <w:rPr>
                <w:lang w:val="fr-FR"/>
              </w:rPr>
              <w:t>Niveau d'émission déclaré (dBm)</w:t>
            </w:r>
          </w:p>
        </w:tc>
      </w:tr>
      <w:tr w:rsidR="00FF48E9" w:rsidRPr="00A27FD5" w14:paraId="24BF9CF9" w14:textId="77777777" w:rsidTr="00B52945">
        <w:trPr>
          <w:jc w:val="center"/>
        </w:trPr>
        <w:tc>
          <w:tcPr>
            <w:tcW w:w="2557" w:type="dxa"/>
            <w:shd w:val="clear" w:color="auto" w:fill="auto"/>
          </w:tcPr>
          <w:p w14:paraId="4F208CB7" w14:textId="53C024B6" w:rsidR="00FF48E9" w:rsidRPr="00A27FD5" w:rsidRDefault="00FF48E9" w:rsidP="009A76A8">
            <w:pPr>
              <w:pStyle w:val="TableText0"/>
              <w:spacing w:before="40" w:after="40" w:line="240" w:lineRule="auto"/>
              <w:jc w:val="center"/>
              <w:rPr>
                <w:sz w:val="22"/>
                <w:szCs w:val="22"/>
                <w:lang w:val="fr-FR"/>
              </w:rPr>
            </w:pPr>
            <w:r w:rsidRPr="00A27FD5">
              <w:rPr>
                <w:i/>
                <w:iCs/>
                <w:sz w:val="22"/>
                <w:szCs w:val="22"/>
                <w:lang w:val="fr-FR"/>
              </w:rPr>
              <w:t>F</w:t>
            </w:r>
            <w:r w:rsidRPr="00A27FD5">
              <w:rPr>
                <w:i/>
                <w:iCs/>
                <w:sz w:val="22"/>
                <w:szCs w:val="22"/>
                <w:vertAlign w:val="subscript"/>
                <w:lang w:val="fr-FR"/>
              </w:rPr>
              <w:t>filter</w:t>
            </w:r>
            <w:r w:rsidRPr="00A27FD5">
              <w:rPr>
                <w:sz w:val="22"/>
                <w:szCs w:val="22"/>
                <w:lang w:val="fr-FR"/>
              </w:rPr>
              <w:t xml:space="preserve"> = 8*</w:t>
            </w:r>
            <w:r w:rsidRPr="00A27FD5">
              <w:rPr>
                <w:i/>
                <w:iCs/>
                <w:sz w:val="22"/>
                <w:szCs w:val="22"/>
                <w:lang w:val="fr-FR"/>
              </w:rPr>
              <w:t>N</w:t>
            </w:r>
            <w:r w:rsidRPr="00A27FD5">
              <w:rPr>
                <w:sz w:val="22"/>
                <w:szCs w:val="22"/>
                <w:lang w:val="fr-FR"/>
              </w:rPr>
              <w:t xml:space="preserve"> + 306 (MHz);</w:t>
            </w:r>
            <w:r w:rsidR="00B52945" w:rsidRPr="00A27FD5">
              <w:rPr>
                <w:sz w:val="22"/>
                <w:szCs w:val="22"/>
                <w:lang w:val="fr-FR"/>
              </w:rPr>
              <w:br/>
            </w:r>
            <w:r w:rsidRPr="00A27FD5">
              <w:rPr>
                <w:sz w:val="22"/>
                <w:szCs w:val="22"/>
                <w:lang w:val="fr-FR"/>
              </w:rPr>
              <w:t xml:space="preserve">21 </w:t>
            </w:r>
            <w:r w:rsidR="007D7A35" w:rsidRPr="00A27FD5">
              <w:rPr>
                <w:sz w:val="22"/>
                <w:szCs w:val="22"/>
                <w:lang w:val="fr-FR"/>
              </w:rPr>
              <w:t>≤</w:t>
            </w:r>
            <w:r w:rsidRPr="00A27FD5">
              <w:rPr>
                <w:sz w:val="22"/>
                <w:szCs w:val="22"/>
                <w:lang w:val="fr-FR"/>
              </w:rPr>
              <w:t xml:space="preserve"> </w:t>
            </w:r>
            <w:r w:rsidRPr="00A27FD5">
              <w:rPr>
                <w:i/>
                <w:iCs/>
                <w:sz w:val="22"/>
                <w:szCs w:val="22"/>
                <w:lang w:val="fr-FR"/>
              </w:rPr>
              <w:t>N</w:t>
            </w:r>
            <w:r w:rsidRPr="00A27FD5">
              <w:rPr>
                <w:sz w:val="22"/>
                <w:szCs w:val="22"/>
                <w:lang w:val="fr-FR"/>
              </w:rPr>
              <w:t xml:space="preserve"> </w:t>
            </w:r>
            <w:r w:rsidR="007D7A35" w:rsidRPr="00A27FD5">
              <w:rPr>
                <w:sz w:val="22"/>
                <w:szCs w:val="22"/>
                <w:lang w:val="fr-FR"/>
              </w:rPr>
              <w:t>≤</w:t>
            </w:r>
            <w:r w:rsidRPr="00A27FD5">
              <w:rPr>
                <w:sz w:val="22"/>
                <w:szCs w:val="22"/>
                <w:lang w:val="fr-FR"/>
              </w:rPr>
              <w:t xml:space="preserve"> 60</w:t>
            </w:r>
          </w:p>
        </w:tc>
        <w:tc>
          <w:tcPr>
            <w:tcW w:w="2407" w:type="dxa"/>
            <w:shd w:val="clear" w:color="auto" w:fill="auto"/>
          </w:tcPr>
          <w:p w14:paraId="2EC33713" w14:textId="77777777" w:rsidR="00FF48E9" w:rsidRPr="00A27FD5" w:rsidRDefault="00FF48E9" w:rsidP="009A76A8">
            <w:pPr>
              <w:pStyle w:val="Tabletext"/>
              <w:jc w:val="center"/>
              <w:rPr>
                <w:szCs w:val="22"/>
                <w:lang w:val="fr-FR"/>
              </w:rPr>
            </w:pPr>
            <w:r w:rsidRPr="00A27FD5">
              <w:rPr>
                <w:szCs w:val="22"/>
                <w:lang w:val="fr-FR"/>
              </w:rPr>
              <w:t>8 MHz</w:t>
            </w:r>
          </w:p>
        </w:tc>
        <w:tc>
          <w:tcPr>
            <w:tcW w:w="2407" w:type="dxa"/>
            <w:shd w:val="clear" w:color="auto" w:fill="auto"/>
          </w:tcPr>
          <w:p w14:paraId="1224B1A4" w14:textId="77777777" w:rsidR="00FF48E9" w:rsidRPr="00A27FD5" w:rsidRDefault="00FF48E9" w:rsidP="009A76A8">
            <w:pPr>
              <w:pStyle w:val="Tabletext"/>
              <w:jc w:val="center"/>
              <w:rPr>
                <w:i/>
                <w:iCs/>
                <w:szCs w:val="22"/>
                <w:lang w:val="fr-FR"/>
              </w:rPr>
            </w:pPr>
            <w:r w:rsidRPr="00A27FD5">
              <w:rPr>
                <w:i/>
                <w:iCs/>
                <w:szCs w:val="22"/>
                <w:lang w:val="fr-FR"/>
              </w:rPr>
              <w:t>P</w:t>
            </w:r>
            <w:r w:rsidRPr="00A27FD5">
              <w:rPr>
                <w:i/>
                <w:iCs/>
                <w:szCs w:val="22"/>
                <w:vertAlign w:val="subscript"/>
                <w:lang w:val="fr-FR"/>
              </w:rPr>
              <w:t>EM,N</w:t>
            </w:r>
          </w:p>
        </w:tc>
      </w:tr>
    </w:tbl>
    <w:p w14:paraId="77D9D4F7" w14:textId="77777777" w:rsidR="00FF48E9" w:rsidRPr="00A27FD5" w:rsidRDefault="00FF48E9" w:rsidP="00A569F7">
      <w:pPr>
        <w:pStyle w:val="Tablefin"/>
        <w:rPr>
          <w:lang w:val="fr-FR"/>
        </w:rPr>
      </w:pPr>
    </w:p>
    <w:p w14:paraId="394FDEE1" w14:textId="77777777" w:rsidR="006B3243" w:rsidRPr="00A27FD5" w:rsidRDefault="006B3243" w:rsidP="00A569F7">
      <w:pPr>
        <w:pStyle w:val="Note"/>
        <w:rPr>
          <w:lang w:val="fr-FR"/>
        </w:rPr>
      </w:pPr>
      <w:r w:rsidRPr="00A27FD5">
        <w:rPr>
          <w:lang w:val="fr-FR"/>
        </w:rPr>
        <w:t>NOTE – La limite régionale est définie en termes de p.i.r.e. (puissance isotrope rayonnée équivalente), qui dépend à la fois des émissions de la station de base au niveau du connecteur de l'antenne et du déploiement (et notamment du gain d'antenne et de l'affaiblissement dans la ligne d'alimentation). La limite définie ci</w:t>
      </w:r>
      <w:r w:rsidRPr="00A27FD5">
        <w:rPr>
          <w:lang w:val="fr-FR"/>
        </w:rPr>
        <w:noBreakHyphen/>
        <w:t>dessus permet de déterminer les caractéristiques de la station de base nécessaires pour vérifier que la limite régionale est respectée.</w:t>
      </w:r>
    </w:p>
    <w:p w14:paraId="48262645" w14:textId="6B77903A" w:rsidR="006B3243" w:rsidRPr="00A27FD5" w:rsidRDefault="006B3243" w:rsidP="00A569F7">
      <w:pPr>
        <w:rPr>
          <w:lang w:val="fr-FR"/>
        </w:rPr>
      </w:pPr>
      <w:r w:rsidRPr="00A27FD5">
        <w:rPr>
          <w:lang w:val="fr-FR"/>
        </w:rPr>
        <w:t>Dans les régions dans lesquelles la réglementation de la Federal Communication Commission (FCC) s'applique, les limites fixées pour protéger les systèmes GPS conformément à l'arrêté</w:t>
      </w:r>
      <w:r w:rsidR="00452E6E" w:rsidRPr="00A27FD5">
        <w:rPr>
          <w:lang w:val="fr-FR"/>
        </w:rPr>
        <w:t xml:space="preserve"> DA 20-48</w:t>
      </w:r>
      <w:r w:rsidRPr="00A27FD5">
        <w:rPr>
          <w:lang w:val="fr-FR"/>
        </w:rPr>
        <w:t xml:space="preserve"> de la FCC s'appliquent pour le fonctionnement dans la bande 24. La limite normative suivante, concernant la station de base, doit être utilisée conjointement avec d'autres informations relatives à l'installation sur le site afin de vérifier que la limite fixée dans l'arrêté DA 20-48 de la FCC est respectée. La limite s'applique à une station de base fonctionnant dans la </w:t>
      </w:r>
      <w:r w:rsidRPr="00A27FD5">
        <w:rPr>
          <w:rFonts w:cs="v5.0.0"/>
          <w:lang w:val="fr-FR" w:eastAsia="ja-JP"/>
        </w:rPr>
        <w:t>bande 24 afin d'assurer une protection satisfaisante contre les brouillages dans la bande</w:t>
      </w:r>
      <w:r w:rsidRPr="00A27FD5" w:rsidDel="00F80C2A">
        <w:rPr>
          <w:lang w:val="fr-FR"/>
        </w:rPr>
        <w:t xml:space="preserve"> </w:t>
      </w:r>
      <w:r w:rsidRPr="00A27FD5">
        <w:rPr>
          <w:lang w:val="fr-FR"/>
        </w:rPr>
        <w:t>1</w:t>
      </w:r>
      <w:r w:rsidR="00B52945" w:rsidRPr="00A27FD5">
        <w:rPr>
          <w:lang w:val="fr-FR"/>
        </w:rPr>
        <w:t> </w:t>
      </w:r>
      <w:r w:rsidRPr="00A27FD5">
        <w:rPr>
          <w:lang w:val="fr-FR"/>
        </w:rPr>
        <w:t>541-1</w:t>
      </w:r>
      <w:r w:rsidR="00B52945" w:rsidRPr="00A27FD5">
        <w:rPr>
          <w:lang w:val="fr-FR"/>
        </w:rPr>
        <w:t> </w:t>
      </w:r>
      <w:r w:rsidRPr="00A27FD5">
        <w:rPr>
          <w:lang w:val="fr-FR"/>
        </w:rPr>
        <w:t>650</w:t>
      </w:r>
      <w:r w:rsidR="00B52945" w:rsidRPr="00A27FD5">
        <w:rPr>
          <w:lang w:val="fr-FR"/>
        </w:rPr>
        <w:t> </w:t>
      </w:r>
      <w:r w:rsidRPr="00A27FD5">
        <w:rPr>
          <w:lang w:val="fr-FR"/>
        </w:rPr>
        <w:t>MHz. Cette limite s'applique dans la gamme de fréquences</w:t>
      </w:r>
      <w:r w:rsidRPr="00A27FD5" w:rsidDel="00F80C2A">
        <w:rPr>
          <w:lang w:val="fr-FR"/>
        </w:rPr>
        <w:t xml:space="preserve"> </w:t>
      </w:r>
      <w:r w:rsidRPr="00A27FD5">
        <w:rPr>
          <w:lang w:val="fr-FR"/>
        </w:rPr>
        <w:t>1</w:t>
      </w:r>
      <w:r w:rsidR="00B52945" w:rsidRPr="00A27FD5">
        <w:rPr>
          <w:lang w:val="fr-FR"/>
        </w:rPr>
        <w:t> </w:t>
      </w:r>
      <w:r w:rsidRPr="00A27FD5">
        <w:rPr>
          <w:lang w:val="fr-FR"/>
        </w:rPr>
        <w:t>541-1</w:t>
      </w:r>
      <w:r w:rsidR="00B52945" w:rsidRPr="00A27FD5">
        <w:rPr>
          <w:lang w:val="fr-FR"/>
        </w:rPr>
        <w:t> </w:t>
      </w:r>
      <w:r w:rsidRPr="00A27FD5">
        <w:rPr>
          <w:lang w:val="fr-FR"/>
        </w:rPr>
        <w:t>650</w:t>
      </w:r>
      <w:r w:rsidR="00B52945" w:rsidRPr="00A27FD5">
        <w:rPr>
          <w:lang w:val="fr-FR"/>
        </w:rPr>
        <w:t> </w:t>
      </w:r>
      <w:r w:rsidRPr="00A27FD5">
        <w:rPr>
          <w:lang w:val="fr-FR"/>
        </w:rPr>
        <w:t xml:space="preserve">MHz, même si une partie de cette gamme </w:t>
      </w:r>
      <w:r w:rsidRPr="00A27FD5">
        <w:rPr>
          <w:rFonts w:eastAsia="SimSun"/>
          <w:lang w:val="fr-FR"/>
        </w:rPr>
        <w:t>se trouve dans le domaine des rayonnements non essentiels.</w:t>
      </w:r>
    </w:p>
    <w:p w14:paraId="7A96F84F" w14:textId="77777777" w:rsidR="006B3243" w:rsidRPr="00A27FD5" w:rsidRDefault="006B3243" w:rsidP="00A569F7">
      <w:pPr>
        <w:rPr>
          <w:lang w:val="fr-FR"/>
        </w:rPr>
      </w:pPr>
      <w:r w:rsidRPr="00A27FD5">
        <w:rPr>
          <w:rFonts w:cs="v5.0.0"/>
          <w:lang w:val="fr-FR"/>
        </w:rPr>
        <w:t>Le niveau des é</w:t>
      </w:r>
      <w:r w:rsidRPr="00A27FD5">
        <w:rPr>
          <w:lang w:val="fr-FR"/>
        </w:rPr>
        <w:t xml:space="preserve">missions </w:t>
      </w:r>
      <w:r w:rsidRPr="00A27FD5">
        <w:rPr>
          <w:rFonts w:cs="v5.0.0"/>
          <w:lang w:val="fr-FR" w:eastAsia="ja-JP"/>
        </w:rPr>
        <w:t>dans la bande 1 541-1 650 MHz</w:t>
      </w:r>
      <w:r w:rsidRPr="00A27FD5">
        <w:rPr>
          <w:lang w:val="fr-FR"/>
        </w:rPr>
        <w:t xml:space="preserve">, mesuré dans la largeur de bande de mesure indiquée dans le </w:t>
      </w:r>
      <w:r w:rsidRPr="00A27FD5">
        <w:rPr>
          <w:rFonts w:cs="v5.0.0"/>
          <w:lang w:val="fr-FR"/>
        </w:rPr>
        <w:t xml:space="preserve">Tableau A1-60, ne doit pas dépasser </w:t>
      </w:r>
      <w:r w:rsidRPr="00A27FD5">
        <w:rPr>
          <w:lang w:val="fr-FR"/>
        </w:rPr>
        <w:t>les niveaux d'émission maximaux P</w:t>
      </w:r>
      <w:r w:rsidRPr="00A27FD5">
        <w:rPr>
          <w:vertAlign w:val="subscript"/>
          <w:lang w:val="fr-FR"/>
        </w:rPr>
        <w:t>EM,B24,a,</w:t>
      </w:r>
      <w:r w:rsidRPr="00A27FD5">
        <w:rPr>
          <w:lang w:val="fr-FR"/>
        </w:rPr>
        <w:t xml:space="preserve"> P</w:t>
      </w:r>
      <w:r w:rsidRPr="00A27FD5">
        <w:rPr>
          <w:vertAlign w:val="subscript"/>
          <w:lang w:val="fr-FR"/>
        </w:rPr>
        <w:t>EM,B24,b</w:t>
      </w:r>
      <w:r w:rsidRPr="00A27FD5">
        <w:rPr>
          <w:lang w:val="fr-FR"/>
        </w:rPr>
        <w:t>, P</w:t>
      </w:r>
      <w:r w:rsidRPr="00A27FD5">
        <w:rPr>
          <w:vertAlign w:val="subscript"/>
          <w:lang w:val="fr-FR"/>
        </w:rPr>
        <w:t>EM,B24,c</w:t>
      </w:r>
      <w:r w:rsidRPr="00A27FD5">
        <w:rPr>
          <w:lang w:val="fr-FR"/>
        </w:rPr>
        <w:t>, P</w:t>
      </w:r>
      <w:r w:rsidRPr="00A27FD5">
        <w:rPr>
          <w:vertAlign w:val="subscript"/>
          <w:lang w:val="fr-FR"/>
        </w:rPr>
        <w:t>EM,B24,d</w:t>
      </w:r>
      <w:r w:rsidRPr="00A27FD5">
        <w:rPr>
          <w:lang w:val="fr-FR"/>
        </w:rPr>
        <w:t>, P</w:t>
      </w:r>
      <w:r w:rsidRPr="00A27FD5">
        <w:rPr>
          <w:vertAlign w:val="subscript"/>
          <w:lang w:val="fr-FR"/>
        </w:rPr>
        <w:t>EM,B24,e</w:t>
      </w:r>
      <w:r w:rsidRPr="00A27FD5">
        <w:rPr>
          <w:lang w:val="fr-FR"/>
        </w:rPr>
        <w:t xml:space="preserve"> et P</w:t>
      </w:r>
      <w:r w:rsidRPr="00A27FD5">
        <w:rPr>
          <w:vertAlign w:val="subscript"/>
          <w:lang w:val="fr-FR"/>
        </w:rPr>
        <w:t>EM,B24,f</w:t>
      </w:r>
      <w:r w:rsidRPr="00A27FD5">
        <w:rPr>
          <w:lang w:val="fr-FR"/>
        </w:rPr>
        <w:t xml:space="preserve"> déclarés par le fabricant.</w:t>
      </w:r>
      <w:bookmarkStart w:id="145" w:name="_Hlk62805783"/>
      <w:bookmarkStart w:id="146" w:name="_Hlk62805798"/>
      <w:bookmarkEnd w:id="145"/>
      <w:bookmarkEnd w:id="146"/>
    </w:p>
    <w:p w14:paraId="0CC0E756" w14:textId="77777777" w:rsidR="006B3243" w:rsidRPr="00A27FD5" w:rsidRDefault="006B3243" w:rsidP="00A569F7">
      <w:pPr>
        <w:pStyle w:val="TableNo"/>
        <w:rPr>
          <w:lang w:val="fr-FR"/>
        </w:rPr>
      </w:pPr>
      <w:r w:rsidRPr="00A27FD5">
        <w:rPr>
          <w:lang w:val="fr-FR"/>
        </w:rPr>
        <w:t>TABLEAU A1-61</w:t>
      </w:r>
    </w:p>
    <w:p w14:paraId="5F7792CD" w14:textId="77777777" w:rsidR="006B3243" w:rsidRPr="00A27FD5" w:rsidRDefault="006B3243" w:rsidP="00A569F7">
      <w:pPr>
        <w:pStyle w:val="Tabletitle"/>
        <w:rPr>
          <w:lang w:val="fr-FR"/>
        </w:rPr>
      </w:pPr>
      <w:r w:rsidRPr="00A27FD5">
        <w:rPr>
          <w:lang w:val="fr-FR"/>
        </w:rPr>
        <w:t>Niveaux d'émission déclarés pour assurer une protection dans la bande 1 559-1 610 MHz</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52"/>
        <w:gridCol w:w="1559"/>
        <w:gridCol w:w="1559"/>
        <w:gridCol w:w="2410"/>
        <w:gridCol w:w="2559"/>
      </w:tblGrid>
      <w:tr w:rsidR="00FF48E9" w:rsidRPr="00A27FD5" w14:paraId="415BA438" w14:textId="77777777" w:rsidTr="006F3A51">
        <w:trPr>
          <w:jc w:val="center"/>
        </w:trPr>
        <w:tc>
          <w:tcPr>
            <w:tcW w:w="1552" w:type="dxa"/>
          </w:tcPr>
          <w:p w14:paraId="009A2145" w14:textId="4341711C" w:rsidR="00FF48E9" w:rsidRPr="00A27FD5" w:rsidRDefault="00FF48E9" w:rsidP="006F3A51">
            <w:pPr>
              <w:pStyle w:val="Tablehead"/>
              <w:keepNext w:val="0"/>
              <w:spacing w:before="600"/>
              <w:rPr>
                <w:sz w:val="20"/>
                <w:lang w:val="fr-FR"/>
              </w:rPr>
            </w:pPr>
            <w:r w:rsidRPr="00A27FD5">
              <w:rPr>
                <w:bCs/>
                <w:sz w:val="18"/>
                <w:szCs w:val="18"/>
                <w:lang w:val="fr-FR"/>
              </w:rPr>
              <w:t>Bande de fonctionnement</w:t>
            </w:r>
          </w:p>
        </w:tc>
        <w:tc>
          <w:tcPr>
            <w:tcW w:w="1559" w:type="dxa"/>
          </w:tcPr>
          <w:p w14:paraId="33FB01D9" w14:textId="68817AFB" w:rsidR="00FF48E9" w:rsidRPr="00A27FD5" w:rsidRDefault="00FF48E9" w:rsidP="006F3A51">
            <w:pPr>
              <w:pStyle w:val="Tablehead"/>
              <w:keepNext w:val="0"/>
              <w:spacing w:before="600"/>
              <w:rPr>
                <w:sz w:val="20"/>
                <w:lang w:val="fr-FR"/>
              </w:rPr>
            </w:pPr>
            <w:r w:rsidRPr="00A27FD5">
              <w:rPr>
                <w:bCs/>
                <w:sz w:val="18"/>
                <w:szCs w:val="18"/>
                <w:lang w:val="fr-FR"/>
              </w:rPr>
              <w:t>Gamme de fréquences</w:t>
            </w:r>
          </w:p>
        </w:tc>
        <w:tc>
          <w:tcPr>
            <w:tcW w:w="1559" w:type="dxa"/>
          </w:tcPr>
          <w:p w14:paraId="2734A0EB" w14:textId="77777777" w:rsidR="00FF48E9" w:rsidRPr="00A27FD5" w:rsidRDefault="00FF48E9" w:rsidP="006F3A51">
            <w:pPr>
              <w:pStyle w:val="Tablehead"/>
              <w:keepNext w:val="0"/>
              <w:rPr>
                <w:sz w:val="18"/>
                <w:szCs w:val="18"/>
                <w:lang w:val="fr-FR"/>
              </w:rPr>
            </w:pPr>
            <w:r w:rsidRPr="00A27FD5">
              <w:rPr>
                <w:sz w:val="18"/>
                <w:szCs w:val="18"/>
                <w:lang w:val="fr-FR"/>
              </w:rPr>
              <w:t>Niveau d'émission déclaré (dBW)</w:t>
            </w:r>
          </w:p>
          <w:p w14:paraId="154CB3D3" w14:textId="7477C9EF" w:rsidR="00FF48E9" w:rsidRPr="00A27FD5" w:rsidRDefault="00FF48E9" w:rsidP="006F3A51">
            <w:pPr>
              <w:pStyle w:val="Tablehead"/>
              <w:keepNext w:val="0"/>
              <w:rPr>
                <w:b w:val="0"/>
                <w:bCs/>
                <w:sz w:val="18"/>
                <w:szCs w:val="18"/>
                <w:lang w:val="fr-FR"/>
              </w:rPr>
            </w:pPr>
            <w:r w:rsidRPr="00A27FD5">
              <w:rPr>
                <w:b w:val="0"/>
                <w:bCs/>
                <w:sz w:val="18"/>
                <w:szCs w:val="18"/>
                <w:lang w:val="fr-FR"/>
              </w:rPr>
              <w:t>(Largeur de bande de mesure = 1 MHz)</w:t>
            </w:r>
          </w:p>
        </w:tc>
        <w:tc>
          <w:tcPr>
            <w:tcW w:w="2410" w:type="dxa"/>
          </w:tcPr>
          <w:p w14:paraId="6F568E4C" w14:textId="77777777" w:rsidR="00FF48E9" w:rsidRPr="00A27FD5" w:rsidRDefault="00FF48E9" w:rsidP="006F3A51">
            <w:pPr>
              <w:pStyle w:val="Tablehead"/>
              <w:keepNext w:val="0"/>
              <w:rPr>
                <w:sz w:val="18"/>
                <w:szCs w:val="18"/>
                <w:lang w:val="fr-FR"/>
              </w:rPr>
            </w:pPr>
            <w:r w:rsidRPr="00A27FD5">
              <w:rPr>
                <w:sz w:val="18"/>
                <w:szCs w:val="18"/>
                <w:lang w:val="fr-FR"/>
              </w:rPr>
              <w:t>Niveau d'émission déclaré (dBW) pour des émissions discrètes d'une largeur de bande inférieure à 700 Hz</w:t>
            </w:r>
          </w:p>
          <w:p w14:paraId="76A86249" w14:textId="29636338" w:rsidR="00FF48E9" w:rsidRPr="00A27FD5" w:rsidRDefault="00FF48E9" w:rsidP="006F3A51">
            <w:pPr>
              <w:pStyle w:val="Tablehead"/>
              <w:keepNext w:val="0"/>
              <w:rPr>
                <w:b w:val="0"/>
                <w:bCs/>
                <w:sz w:val="20"/>
                <w:lang w:val="fr-FR"/>
              </w:rPr>
            </w:pPr>
            <w:r w:rsidRPr="00A27FD5">
              <w:rPr>
                <w:b w:val="0"/>
                <w:bCs/>
                <w:sz w:val="18"/>
                <w:szCs w:val="18"/>
                <w:lang w:val="fr-FR"/>
              </w:rPr>
              <w:t>(Largeur de bande de mesure = 1 kHz)</w:t>
            </w:r>
          </w:p>
        </w:tc>
        <w:tc>
          <w:tcPr>
            <w:tcW w:w="2559" w:type="dxa"/>
          </w:tcPr>
          <w:p w14:paraId="586C2C07" w14:textId="77777777" w:rsidR="00FF48E9" w:rsidRPr="00A27FD5" w:rsidRDefault="00FF48E9" w:rsidP="006F3A51">
            <w:pPr>
              <w:pStyle w:val="Tablehead"/>
              <w:keepNext w:val="0"/>
              <w:rPr>
                <w:sz w:val="18"/>
                <w:szCs w:val="18"/>
                <w:lang w:val="fr-FR"/>
              </w:rPr>
            </w:pPr>
            <w:r w:rsidRPr="00A27FD5">
              <w:rPr>
                <w:bCs/>
                <w:sz w:val="18"/>
                <w:szCs w:val="18"/>
                <w:lang w:val="fr-FR"/>
              </w:rPr>
              <w:t>Niveau d'émission déclaré (dBW) pour des émissions discrètes d'une largeur de bande inférieure à 2 kHz</w:t>
            </w:r>
          </w:p>
          <w:p w14:paraId="159CF47A" w14:textId="5CE30B38" w:rsidR="00FF48E9" w:rsidRPr="00A27FD5" w:rsidRDefault="00FF48E9" w:rsidP="006F3A51">
            <w:pPr>
              <w:pStyle w:val="Tablehead"/>
              <w:keepNext w:val="0"/>
              <w:rPr>
                <w:b w:val="0"/>
                <w:bCs/>
                <w:sz w:val="20"/>
                <w:lang w:val="fr-FR"/>
              </w:rPr>
            </w:pPr>
            <w:r w:rsidRPr="00A27FD5">
              <w:rPr>
                <w:b w:val="0"/>
                <w:bCs/>
                <w:sz w:val="18"/>
                <w:szCs w:val="18"/>
                <w:lang w:val="fr-FR"/>
              </w:rPr>
              <w:t>(Largeur de bande de mesure = 1 kHz)</w:t>
            </w:r>
          </w:p>
        </w:tc>
      </w:tr>
      <w:tr w:rsidR="00FF48E9" w:rsidRPr="00A27FD5" w14:paraId="60A6162B" w14:textId="77777777" w:rsidTr="00D85DD5">
        <w:trPr>
          <w:cantSplit/>
          <w:jc w:val="center"/>
        </w:trPr>
        <w:tc>
          <w:tcPr>
            <w:tcW w:w="1552" w:type="dxa"/>
          </w:tcPr>
          <w:p w14:paraId="73B7BF26"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24</w:t>
            </w:r>
          </w:p>
        </w:tc>
        <w:tc>
          <w:tcPr>
            <w:tcW w:w="1559" w:type="dxa"/>
          </w:tcPr>
          <w:p w14:paraId="6B2D0798"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1 541-1 559 MHz</w:t>
            </w:r>
          </w:p>
        </w:tc>
        <w:tc>
          <w:tcPr>
            <w:tcW w:w="1559" w:type="dxa"/>
          </w:tcPr>
          <w:p w14:paraId="3989368C"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P</w:t>
            </w:r>
            <w:r w:rsidRPr="00A27FD5">
              <w:rPr>
                <w:sz w:val="18"/>
                <w:szCs w:val="18"/>
                <w:vertAlign w:val="subscript"/>
                <w:lang w:val="fr-FR"/>
              </w:rPr>
              <w:t>EM,B24,a</w:t>
            </w:r>
          </w:p>
        </w:tc>
        <w:tc>
          <w:tcPr>
            <w:tcW w:w="2410" w:type="dxa"/>
          </w:tcPr>
          <w:p w14:paraId="5FFE7B17" w14:textId="77777777" w:rsidR="00FF48E9" w:rsidRPr="00A27FD5" w:rsidRDefault="00FF48E9" w:rsidP="00A569F7">
            <w:pPr>
              <w:pStyle w:val="Tabletext"/>
              <w:ind w:left="567" w:hanging="567"/>
              <w:jc w:val="center"/>
              <w:rPr>
                <w:sz w:val="18"/>
                <w:szCs w:val="18"/>
                <w:lang w:val="fr-FR"/>
              </w:rPr>
            </w:pPr>
          </w:p>
        </w:tc>
        <w:tc>
          <w:tcPr>
            <w:tcW w:w="2559" w:type="dxa"/>
          </w:tcPr>
          <w:p w14:paraId="40C50037"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P</w:t>
            </w:r>
            <w:r w:rsidRPr="00A27FD5">
              <w:rPr>
                <w:sz w:val="18"/>
                <w:szCs w:val="18"/>
                <w:vertAlign w:val="subscript"/>
                <w:lang w:val="fr-FR"/>
              </w:rPr>
              <w:t>EM,B24,f</w:t>
            </w:r>
          </w:p>
        </w:tc>
      </w:tr>
      <w:tr w:rsidR="00FF48E9" w:rsidRPr="00A27FD5" w14:paraId="33B7785B" w14:textId="77777777" w:rsidTr="00D85DD5">
        <w:trPr>
          <w:cantSplit/>
          <w:jc w:val="center"/>
        </w:trPr>
        <w:tc>
          <w:tcPr>
            <w:tcW w:w="1552" w:type="dxa"/>
          </w:tcPr>
          <w:p w14:paraId="5EAD67CE"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24</w:t>
            </w:r>
          </w:p>
        </w:tc>
        <w:tc>
          <w:tcPr>
            <w:tcW w:w="1559" w:type="dxa"/>
          </w:tcPr>
          <w:p w14:paraId="3D74312A"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1 559-1 610 MHz</w:t>
            </w:r>
          </w:p>
        </w:tc>
        <w:tc>
          <w:tcPr>
            <w:tcW w:w="1559" w:type="dxa"/>
          </w:tcPr>
          <w:p w14:paraId="2D8EDE3E"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P</w:t>
            </w:r>
            <w:r w:rsidRPr="00A27FD5">
              <w:rPr>
                <w:sz w:val="18"/>
                <w:szCs w:val="18"/>
                <w:vertAlign w:val="subscript"/>
                <w:lang w:val="fr-FR"/>
              </w:rPr>
              <w:t>EM,B24,b</w:t>
            </w:r>
          </w:p>
        </w:tc>
        <w:tc>
          <w:tcPr>
            <w:tcW w:w="2410" w:type="dxa"/>
          </w:tcPr>
          <w:p w14:paraId="5CF0BD06"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P</w:t>
            </w:r>
            <w:r w:rsidRPr="00A27FD5">
              <w:rPr>
                <w:sz w:val="18"/>
                <w:szCs w:val="18"/>
                <w:vertAlign w:val="subscript"/>
                <w:lang w:val="fr-FR"/>
              </w:rPr>
              <w:t>EM,B24,d</w:t>
            </w:r>
          </w:p>
        </w:tc>
        <w:tc>
          <w:tcPr>
            <w:tcW w:w="2559" w:type="dxa"/>
          </w:tcPr>
          <w:p w14:paraId="1A907A7B" w14:textId="77777777" w:rsidR="00FF48E9" w:rsidRPr="00A27FD5" w:rsidRDefault="00FF48E9" w:rsidP="00A569F7">
            <w:pPr>
              <w:pStyle w:val="Tabletext"/>
              <w:ind w:left="567" w:hanging="567"/>
              <w:jc w:val="center"/>
              <w:rPr>
                <w:sz w:val="18"/>
                <w:szCs w:val="18"/>
                <w:lang w:val="fr-FR"/>
              </w:rPr>
            </w:pPr>
          </w:p>
        </w:tc>
      </w:tr>
      <w:tr w:rsidR="00FF48E9" w:rsidRPr="00A27FD5" w14:paraId="38F5B8E6" w14:textId="77777777" w:rsidTr="00D85DD5">
        <w:trPr>
          <w:cantSplit/>
          <w:jc w:val="center"/>
        </w:trPr>
        <w:tc>
          <w:tcPr>
            <w:tcW w:w="1552" w:type="dxa"/>
          </w:tcPr>
          <w:p w14:paraId="20911354"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24</w:t>
            </w:r>
          </w:p>
        </w:tc>
        <w:tc>
          <w:tcPr>
            <w:tcW w:w="1559" w:type="dxa"/>
          </w:tcPr>
          <w:p w14:paraId="789F2FF0"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1 610-1 650 MHz</w:t>
            </w:r>
          </w:p>
        </w:tc>
        <w:tc>
          <w:tcPr>
            <w:tcW w:w="1559" w:type="dxa"/>
          </w:tcPr>
          <w:p w14:paraId="0DFF13C2" w14:textId="77777777" w:rsidR="00FF48E9" w:rsidRPr="00A27FD5" w:rsidRDefault="00FF48E9" w:rsidP="00A569F7">
            <w:pPr>
              <w:pStyle w:val="Tabletext"/>
              <w:ind w:left="567" w:hanging="567"/>
              <w:jc w:val="center"/>
              <w:rPr>
                <w:sz w:val="18"/>
                <w:szCs w:val="18"/>
                <w:lang w:val="fr-FR"/>
              </w:rPr>
            </w:pPr>
            <w:r w:rsidRPr="00A27FD5">
              <w:rPr>
                <w:sz w:val="18"/>
                <w:szCs w:val="18"/>
                <w:lang w:val="fr-FR"/>
              </w:rPr>
              <w:t>P</w:t>
            </w:r>
            <w:r w:rsidRPr="00A27FD5">
              <w:rPr>
                <w:sz w:val="18"/>
                <w:szCs w:val="18"/>
                <w:vertAlign w:val="subscript"/>
                <w:lang w:val="fr-FR"/>
              </w:rPr>
              <w:t>EM,B24,c</w:t>
            </w:r>
          </w:p>
        </w:tc>
        <w:tc>
          <w:tcPr>
            <w:tcW w:w="2410" w:type="dxa"/>
          </w:tcPr>
          <w:p w14:paraId="0DA5BFD6" w14:textId="77777777" w:rsidR="00FF48E9" w:rsidRPr="00A27FD5" w:rsidRDefault="00FF48E9" w:rsidP="00A569F7">
            <w:pPr>
              <w:pStyle w:val="Tabletext"/>
              <w:ind w:left="567" w:hanging="567"/>
              <w:jc w:val="center"/>
              <w:rPr>
                <w:sz w:val="18"/>
                <w:szCs w:val="18"/>
                <w:lang w:val="fr-FR"/>
              </w:rPr>
            </w:pPr>
          </w:p>
        </w:tc>
        <w:tc>
          <w:tcPr>
            <w:tcW w:w="2559" w:type="dxa"/>
          </w:tcPr>
          <w:p w14:paraId="2ABD3DB9" w14:textId="77777777" w:rsidR="00FF48E9" w:rsidRPr="00A27FD5" w:rsidRDefault="00FF48E9" w:rsidP="00A569F7">
            <w:pPr>
              <w:pStyle w:val="Tabletext"/>
              <w:ind w:left="567" w:hanging="567"/>
              <w:jc w:val="center"/>
              <w:rPr>
                <w:sz w:val="18"/>
                <w:szCs w:val="18"/>
                <w:lang w:val="fr-FR"/>
              </w:rPr>
            </w:pPr>
          </w:p>
        </w:tc>
      </w:tr>
    </w:tbl>
    <w:p w14:paraId="4C185D68" w14:textId="77777777" w:rsidR="006B3243" w:rsidRPr="00A27FD5" w:rsidRDefault="006B3243" w:rsidP="00A569F7">
      <w:pPr>
        <w:pStyle w:val="Tablefin"/>
        <w:rPr>
          <w:lang w:val="fr-FR"/>
        </w:rPr>
      </w:pPr>
    </w:p>
    <w:p w14:paraId="5DC42BF5" w14:textId="77777777" w:rsidR="006B3243" w:rsidRPr="00A27FD5" w:rsidRDefault="006B3243" w:rsidP="00A569F7">
      <w:pPr>
        <w:pStyle w:val="Note"/>
        <w:rPr>
          <w:lang w:val="fr-FR"/>
        </w:rPr>
      </w:pPr>
      <w:r w:rsidRPr="00A27FD5">
        <w:rPr>
          <w:lang w:val="fr-FR"/>
        </w:rPr>
        <w:t xml:space="preserve">NOTE – La limite régionale fixée dans l'arrêté DA 20-48 de la FCC est définie en termes de p.i.r.e., qui dépend à la fois des émissions de la station de base au niveau du connecteur de l'antenne et du déploiement (et notamment du gain d'antenne et de l'affaiblissement dans la ligne d'alimentation). Le niveau de p.i.r.e. est calculé comme suit: </w:t>
      </w:r>
      <w:r w:rsidRPr="00A27FD5">
        <w:rPr>
          <w:i/>
          <w:iCs/>
          <w:lang w:val="fr-FR"/>
        </w:rPr>
        <w:t>P</w:t>
      </w:r>
      <w:r w:rsidRPr="00A27FD5">
        <w:rPr>
          <w:i/>
          <w:iCs/>
          <w:vertAlign w:val="subscript"/>
          <w:lang w:val="fr-FR"/>
        </w:rPr>
        <w:t>e.i.r.p.</w:t>
      </w:r>
      <w:r w:rsidRPr="00A27FD5">
        <w:rPr>
          <w:lang w:val="fr-FR"/>
        </w:rPr>
        <w:t> = </w:t>
      </w:r>
      <w:r w:rsidRPr="00A27FD5">
        <w:rPr>
          <w:i/>
          <w:iCs/>
          <w:lang w:val="fr-FR"/>
        </w:rPr>
        <w:t>P</w:t>
      </w:r>
      <w:r w:rsidRPr="00A27FD5">
        <w:rPr>
          <w:i/>
          <w:iCs/>
          <w:vertAlign w:val="subscript"/>
          <w:lang w:val="fr-FR"/>
        </w:rPr>
        <w:t>E</w:t>
      </w:r>
      <w:r w:rsidRPr="00A27FD5">
        <w:rPr>
          <w:lang w:val="fr-FR"/>
        </w:rPr>
        <w:t xml:space="preserve"> + </w:t>
      </w:r>
      <w:r w:rsidRPr="00A27FD5">
        <w:rPr>
          <w:i/>
          <w:iCs/>
          <w:lang w:val="fr-FR"/>
        </w:rPr>
        <w:t>G</w:t>
      </w:r>
      <w:r w:rsidRPr="00A27FD5">
        <w:rPr>
          <w:i/>
          <w:iCs/>
          <w:vertAlign w:val="subscript"/>
          <w:lang w:val="fr-FR"/>
        </w:rPr>
        <w:t>ant</w:t>
      </w:r>
      <w:r w:rsidRPr="00A27FD5">
        <w:rPr>
          <w:lang w:val="fr-FR"/>
        </w:rPr>
        <w:t xml:space="preserve">, où </w:t>
      </w:r>
      <w:r w:rsidRPr="00A27FD5">
        <w:rPr>
          <w:i/>
          <w:iCs/>
          <w:lang w:val="fr-FR"/>
        </w:rPr>
        <w:t>P</w:t>
      </w:r>
      <w:r w:rsidRPr="00A27FD5">
        <w:rPr>
          <w:i/>
          <w:iCs/>
          <w:vertAlign w:val="subscript"/>
          <w:lang w:val="fr-FR"/>
        </w:rPr>
        <w:t>E</w:t>
      </w:r>
      <w:r w:rsidRPr="00A27FD5">
        <w:rPr>
          <w:lang w:val="fr-FR"/>
        </w:rPr>
        <w:t xml:space="preserve"> désigne le niveau des rayonnements non désirés de la station de base au niveau du connecteur de l'antenne et </w:t>
      </w:r>
      <w:r w:rsidRPr="00A27FD5">
        <w:rPr>
          <w:i/>
          <w:iCs/>
          <w:lang w:val="fr-FR"/>
        </w:rPr>
        <w:t>G</w:t>
      </w:r>
      <w:r w:rsidRPr="00A27FD5">
        <w:rPr>
          <w:i/>
          <w:iCs/>
          <w:vertAlign w:val="subscript"/>
          <w:lang w:val="fr-FR"/>
        </w:rPr>
        <w:t>ant</w:t>
      </w:r>
      <w:r w:rsidRPr="00A27FD5">
        <w:rPr>
          <w:lang w:val="fr-FR"/>
        </w:rPr>
        <w:t xml:space="preserve"> est égal au gain de l'antenne de la station de base moins l'affaiblissement dans la ligne d'alimentation. La limite définie ci</w:t>
      </w:r>
      <w:r w:rsidRPr="00A27FD5">
        <w:rPr>
          <w:lang w:val="fr-FR"/>
        </w:rPr>
        <w:noBreakHyphen/>
        <w:t>dessus permet de déterminer les caractéristiques de la station de base nécessaires pour vérifier que la limite régionale est respectée.</w:t>
      </w:r>
    </w:p>
    <w:p w14:paraId="49D7334A" w14:textId="77777777" w:rsidR="006B3243" w:rsidRPr="00A27FD5" w:rsidRDefault="006B3243" w:rsidP="00A569F7">
      <w:pPr>
        <w:keepNext/>
        <w:keepLines/>
        <w:rPr>
          <w:color w:val="000000"/>
          <w:lang w:val="fr-FR"/>
        </w:rPr>
      </w:pPr>
      <w:r w:rsidRPr="00A27FD5">
        <w:rPr>
          <w:lang w:val="fr-FR"/>
        </w:rPr>
        <w:lastRenderedPageBreak/>
        <w:t xml:space="preserve">Dans certaines régions, les limites ci-après peuvent s'appliquer à une station de base E-UTRA fonctionnant dans la bande 32, entre 1 452 et 1 492 MHz, dans la bande 75, entre 1 432 et 1 517 MHz, et dans la bande 76, entre 1 427 et 1 432 MHz. </w:t>
      </w:r>
      <w:r w:rsidRPr="00A27FD5">
        <w:rPr>
          <w:color w:val="000000"/>
          <w:lang w:val="fr-FR"/>
        </w:rPr>
        <w:t xml:space="preserve">Le niveau de rayonnements non désirés dans la bande de fonctionnement, mesuré dans une largeur de bande du filtre pour les décalages de la fréquence centrale </w:t>
      </w:r>
      <w:r w:rsidRPr="00A27FD5">
        <w:rPr>
          <w:i/>
          <w:iCs/>
          <w:lang w:val="fr-FR"/>
        </w:rPr>
        <w:t>f_offset</w:t>
      </w:r>
      <w:r w:rsidRPr="00A27FD5">
        <w:rPr>
          <w:lang w:val="fr-FR"/>
        </w:rPr>
        <w:t xml:space="preserve"> </w:t>
      </w:r>
      <w:r w:rsidRPr="00A27FD5">
        <w:rPr>
          <w:color w:val="000000"/>
          <w:lang w:val="fr-FR"/>
        </w:rPr>
        <w:t xml:space="preserve">conformément au Tableau A1-62, ne doit pas dépasser le niveau d'émission maximal </w:t>
      </w:r>
      <w:r w:rsidRPr="00A27FD5">
        <w:rPr>
          <w:lang w:val="fr-FR"/>
        </w:rPr>
        <w:t>P</w:t>
      </w:r>
      <w:r w:rsidRPr="00A27FD5">
        <w:rPr>
          <w:vertAlign w:val="subscript"/>
          <w:lang w:val="fr-FR"/>
        </w:rPr>
        <w:t>EM,B32,B75,B76a</w:t>
      </w:r>
      <w:r w:rsidRPr="00A27FD5">
        <w:rPr>
          <w:lang w:val="fr-FR"/>
        </w:rPr>
        <w:t>, P</w:t>
      </w:r>
      <w:r w:rsidRPr="00A27FD5">
        <w:rPr>
          <w:vertAlign w:val="subscript"/>
          <w:lang w:val="fr-FR"/>
        </w:rPr>
        <w:t>EM,B32,B75,B76,b</w:t>
      </w:r>
      <w:r w:rsidRPr="00A27FD5">
        <w:rPr>
          <w:lang w:val="fr-FR"/>
        </w:rPr>
        <w:t xml:space="preserve"> ou P</w:t>
      </w:r>
      <w:r w:rsidRPr="00A27FD5">
        <w:rPr>
          <w:vertAlign w:val="subscript"/>
          <w:lang w:val="fr-FR"/>
        </w:rPr>
        <w:t>EM,B32,B75,B76,c</w:t>
      </w:r>
      <w:r w:rsidRPr="00A27FD5">
        <w:rPr>
          <w:color w:val="000000"/>
          <w:lang w:val="fr-FR"/>
        </w:rPr>
        <w:t xml:space="preserve"> déclaré par le fabricant.</w:t>
      </w:r>
    </w:p>
    <w:p w14:paraId="5FD77D31" w14:textId="4797F2B2" w:rsidR="006B3243" w:rsidRPr="00A27FD5" w:rsidRDefault="006B3243" w:rsidP="00A569F7">
      <w:pPr>
        <w:rPr>
          <w:lang w:val="fr-FR"/>
        </w:rPr>
      </w:pPr>
      <w:r w:rsidRPr="00A27FD5">
        <w:rPr>
          <w:lang w:val="fr-FR"/>
        </w:rPr>
        <w:t>Pour ce qui est de la bande 32, cette limite s'applique dans la gamme de fréquences 1</w:t>
      </w:r>
      <w:r w:rsidR="00233B9E" w:rsidRPr="00A27FD5">
        <w:rPr>
          <w:lang w:val="fr-FR"/>
        </w:rPr>
        <w:t> </w:t>
      </w:r>
      <w:r w:rsidRPr="00A27FD5">
        <w:rPr>
          <w:lang w:val="fr-FR"/>
        </w:rPr>
        <w:t>452-1</w:t>
      </w:r>
      <w:r w:rsidR="00233B9E" w:rsidRPr="00A27FD5">
        <w:rPr>
          <w:lang w:val="fr-FR"/>
        </w:rPr>
        <w:t> </w:t>
      </w:r>
      <w:r w:rsidRPr="00A27FD5">
        <w:rPr>
          <w:lang w:val="fr-FR"/>
        </w:rPr>
        <w:t>492 MHz lorsque des services autres que ceux du réseau de communication fixe/mobile (MFCN) sont déployés dans des gammes de fréquences adjacentes, mais elle s'applique également dans la bande 1 427</w:t>
      </w:r>
      <w:r w:rsidRPr="00A27FD5">
        <w:rPr>
          <w:lang w:val="fr-FR"/>
        </w:rPr>
        <w:noBreakHyphen/>
        <w:t>1 452 MHz et/ou 1</w:t>
      </w:r>
      <w:r w:rsidR="00233B9E" w:rsidRPr="00A27FD5">
        <w:rPr>
          <w:lang w:val="fr-FR"/>
        </w:rPr>
        <w:t> </w:t>
      </w:r>
      <w:r w:rsidRPr="00A27FD5">
        <w:rPr>
          <w:lang w:val="fr-FR"/>
        </w:rPr>
        <w:t>492-1</w:t>
      </w:r>
      <w:r w:rsidR="00233B9E" w:rsidRPr="00A27FD5">
        <w:rPr>
          <w:lang w:val="fr-FR"/>
        </w:rPr>
        <w:t> </w:t>
      </w:r>
      <w:r w:rsidRPr="00A27FD5">
        <w:rPr>
          <w:lang w:val="fr-FR"/>
        </w:rPr>
        <w:t>517</w:t>
      </w:r>
      <w:r w:rsidR="00233B9E" w:rsidRPr="00A27FD5">
        <w:rPr>
          <w:lang w:val="fr-FR"/>
        </w:rPr>
        <w:t> </w:t>
      </w:r>
      <w:r w:rsidRPr="00A27FD5">
        <w:rPr>
          <w:lang w:val="fr-FR"/>
        </w:rPr>
        <w:t>MHz lorsque des services du MFCN sont déployés dans ces gammes de fréquences, même si une partie de ces gammes se situe dans le domaine des rayonnements non essentiels. Pour ce qui est de la bande 75, cette limite s'applique à la gamme de fréquences 1 427</w:t>
      </w:r>
      <w:r w:rsidRPr="00A27FD5">
        <w:rPr>
          <w:lang w:val="fr-FR"/>
        </w:rPr>
        <w:noBreakHyphen/>
        <w:t>1 517 MHz. Quant à la bande 76, cette limite s'applique dans la gamme de fréquences 1</w:t>
      </w:r>
      <w:r w:rsidR="00233B9E" w:rsidRPr="00A27FD5">
        <w:rPr>
          <w:lang w:val="fr-FR"/>
        </w:rPr>
        <w:t> </w:t>
      </w:r>
      <w:r w:rsidRPr="00A27FD5">
        <w:rPr>
          <w:lang w:val="fr-FR"/>
        </w:rPr>
        <w:t>432-1</w:t>
      </w:r>
      <w:r w:rsidR="00233B9E" w:rsidRPr="00A27FD5">
        <w:rPr>
          <w:lang w:val="fr-FR"/>
        </w:rPr>
        <w:t> </w:t>
      </w:r>
      <w:r w:rsidRPr="00A27FD5">
        <w:rPr>
          <w:lang w:val="fr-FR"/>
        </w:rPr>
        <w:t>517</w:t>
      </w:r>
      <w:r w:rsidR="00233B9E" w:rsidRPr="00A27FD5">
        <w:rPr>
          <w:lang w:val="fr-FR"/>
        </w:rPr>
        <w:t> </w:t>
      </w:r>
      <w:r w:rsidRPr="00A27FD5">
        <w:rPr>
          <w:lang w:val="fr-FR"/>
        </w:rPr>
        <w:t>MHz même si une partie de cette gamme se situe dans le domaine des rayonnements non essentiels.</w:t>
      </w:r>
    </w:p>
    <w:p w14:paraId="68EA9C70" w14:textId="77777777" w:rsidR="006B3243" w:rsidRPr="00A27FD5" w:rsidRDefault="006B3243" w:rsidP="00A569F7">
      <w:pPr>
        <w:pStyle w:val="TableNo"/>
        <w:rPr>
          <w:lang w:val="fr-FR"/>
        </w:rPr>
      </w:pPr>
      <w:r w:rsidRPr="00A27FD5">
        <w:rPr>
          <w:lang w:val="fr-FR"/>
        </w:rPr>
        <w:t>TABLEAU A1-62</w:t>
      </w:r>
    </w:p>
    <w:p w14:paraId="0B805426" w14:textId="77777777" w:rsidR="006B3243" w:rsidRPr="00A27FD5" w:rsidRDefault="006B3243" w:rsidP="00A569F7">
      <w:pPr>
        <w:pStyle w:val="Tabletitle"/>
        <w:rPr>
          <w:lang w:val="fr-FR"/>
        </w:rPr>
      </w:pPr>
      <w:r w:rsidRPr="00A27FD5">
        <w:rPr>
          <w:lang w:val="fr-FR"/>
        </w:rPr>
        <w:t>Niveaux de rayonnements non désirés déclarés dans la bande de</w:t>
      </w:r>
      <w:r w:rsidRPr="00A27FD5">
        <w:rPr>
          <w:lang w:val="fr-FR"/>
        </w:rPr>
        <w:br/>
        <w:t>fonctionnement 32, 75 et 76, entre 1 427 et1 517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580"/>
        <w:gridCol w:w="2659"/>
      </w:tblGrid>
      <w:tr w:rsidR="006B3243" w:rsidRPr="00A27FD5" w14:paraId="512BD496" w14:textId="77777777" w:rsidTr="00D85DD5">
        <w:trPr>
          <w:jc w:val="center"/>
        </w:trPr>
        <w:tc>
          <w:tcPr>
            <w:tcW w:w="4400" w:type="dxa"/>
            <w:tcBorders>
              <w:top w:val="single" w:sz="4" w:space="0" w:color="auto"/>
              <w:left w:val="single" w:sz="4" w:space="0" w:color="auto"/>
              <w:bottom w:val="single" w:sz="4" w:space="0" w:color="auto"/>
              <w:right w:val="single" w:sz="4" w:space="0" w:color="auto"/>
            </w:tcBorders>
            <w:hideMark/>
          </w:tcPr>
          <w:p w14:paraId="5528F904" w14:textId="77777777" w:rsidR="006B3243" w:rsidRPr="00A27FD5" w:rsidRDefault="006B3243" w:rsidP="00A569F7">
            <w:pPr>
              <w:pStyle w:val="Tablehead"/>
              <w:rPr>
                <w:sz w:val="20"/>
                <w:lang w:val="fr-FR"/>
              </w:rPr>
            </w:pPr>
            <w:r w:rsidRPr="00A27FD5">
              <w:rPr>
                <w:sz w:val="20"/>
                <w:lang w:val="fr-FR"/>
              </w:rPr>
              <w:t xml:space="preserve">Décalage de la fréquence centrale </w:t>
            </w:r>
            <w:r w:rsidRPr="00A27FD5">
              <w:rPr>
                <w:sz w:val="20"/>
                <w:lang w:val="fr-FR"/>
              </w:rPr>
              <w:br/>
              <w:t xml:space="preserve">du filtre de mesure, </w:t>
            </w:r>
            <w:r w:rsidRPr="00A27FD5">
              <w:rPr>
                <w:i/>
                <w:iCs/>
                <w:sz w:val="20"/>
                <w:lang w:val="fr-FR"/>
              </w:rPr>
              <w:t>f_offset</w:t>
            </w:r>
          </w:p>
        </w:tc>
        <w:tc>
          <w:tcPr>
            <w:tcW w:w="2580" w:type="dxa"/>
            <w:tcBorders>
              <w:top w:val="single" w:sz="4" w:space="0" w:color="auto"/>
              <w:left w:val="single" w:sz="4" w:space="0" w:color="auto"/>
              <w:bottom w:val="single" w:sz="4" w:space="0" w:color="auto"/>
              <w:right w:val="single" w:sz="4" w:space="0" w:color="auto"/>
            </w:tcBorders>
            <w:hideMark/>
          </w:tcPr>
          <w:p w14:paraId="1FE5E5AC" w14:textId="77777777" w:rsidR="006B3243" w:rsidRPr="00A27FD5" w:rsidRDefault="006B3243" w:rsidP="00A569F7">
            <w:pPr>
              <w:pStyle w:val="Tablehead"/>
              <w:rPr>
                <w:sz w:val="20"/>
                <w:lang w:val="fr-FR"/>
              </w:rPr>
            </w:pPr>
            <w:r w:rsidRPr="00A27FD5">
              <w:rPr>
                <w:sz w:val="20"/>
                <w:lang w:val="fr-FR"/>
              </w:rPr>
              <w:t>Niveau d'émission déclaré (dBm)</w:t>
            </w:r>
          </w:p>
        </w:tc>
        <w:tc>
          <w:tcPr>
            <w:tcW w:w="2659" w:type="dxa"/>
            <w:tcBorders>
              <w:top w:val="single" w:sz="4" w:space="0" w:color="auto"/>
              <w:left w:val="single" w:sz="4" w:space="0" w:color="auto"/>
              <w:bottom w:val="single" w:sz="4" w:space="0" w:color="auto"/>
              <w:right w:val="single" w:sz="4" w:space="0" w:color="auto"/>
            </w:tcBorders>
            <w:hideMark/>
          </w:tcPr>
          <w:p w14:paraId="51A8BB72"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w:t>
            </w:r>
          </w:p>
        </w:tc>
      </w:tr>
      <w:tr w:rsidR="006B3243" w:rsidRPr="00A27FD5" w14:paraId="3524623D" w14:textId="77777777" w:rsidTr="0098326C">
        <w:trPr>
          <w:jc w:val="center"/>
        </w:trPr>
        <w:tc>
          <w:tcPr>
            <w:tcW w:w="4400" w:type="dxa"/>
            <w:tcBorders>
              <w:top w:val="single" w:sz="4" w:space="0" w:color="auto"/>
              <w:left w:val="single" w:sz="4" w:space="0" w:color="auto"/>
              <w:bottom w:val="single" w:sz="4" w:space="0" w:color="auto"/>
              <w:right w:val="single" w:sz="4" w:space="0" w:color="auto"/>
            </w:tcBorders>
            <w:hideMark/>
          </w:tcPr>
          <w:p w14:paraId="198765F9" w14:textId="77777777" w:rsidR="006B3243" w:rsidRPr="00A27FD5" w:rsidRDefault="006B3243" w:rsidP="00A569F7">
            <w:pPr>
              <w:pStyle w:val="Tabletext"/>
              <w:jc w:val="center"/>
              <w:rPr>
                <w:sz w:val="20"/>
                <w:lang w:val="fr-FR"/>
              </w:rPr>
            </w:pPr>
            <w:r w:rsidRPr="00A27FD5">
              <w:rPr>
                <w:sz w:val="20"/>
                <w:lang w:val="fr-FR" w:eastAsia="zh-CN"/>
              </w:rPr>
              <w:t>2,5</w:t>
            </w:r>
            <w:r w:rsidRPr="00A27FD5">
              <w:rPr>
                <w:sz w:val="20"/>
                <w:lang w:val="fr-FR"/>
              </w:rPr>
              <w:t xml:space="preserve"> MHz</w:t>
            </w:r>
          </w:p>
        </w:tc>
        <w:tc>
          <w:tcPr>
            <w:tcW w:w="2580" w:type="dxa"/>
            <w:tcBorders>
              <w:top w:val="single" w:sz="4" w:space="0" w:color="auto"/>
              <w:left w:val="single" w:sz="4" w:space="0" w:color="auto"/>
              <w:bottom w:val="single" w:sz="4" w:space="0" w:color="auto"/>
              <w:right w:val="single" w:sz="4" w:space="0" w:color="auto"/>
            </w:tcBorders>
            <w:hideMark/>
          </w:tcPr>
          <w:p w14:paraId="7A5FAF03" w14:textId="77777777" w:rsidR="006B3243" w:rsidRPr="00A27FD5" w:rsidRDefault="006B3243" w:rsidP="00A569F7">
            <w:pPr>
              <w:pStyle w:val="Tabletext"/>
              <w:jc w:val="center"/>
              <w:rPr>
                <w:sz w:val="20"/>
                <w:lang w:val="fr-FR"/>
              </w:rPr>
            </w:pPr>
            <w:r w:rsidRPr="00A27FD5">
              <w:rPr>
                <w:sz w:val="20"/>
                <w:lang w:val="fr-FR"/>
              </w:rPr>
              <w:t>P</w:t>
            </w:r>
            <w:r w:rsidRPr="00A27FD5">
              <w:rPr>
                <w:sz w:val="20"/>
                <w:vertAlign w:val="subscript"/>
                <w:lang w:val="fr-FR"/>
              </w:rPr>
              <w:t>EM,B32,B75,B76,a</w:t>
            </w:r>
          </w:p>
        </w:tc>
        <w:tc>
          <w:tcPr>
            <w:tcW w:w="2659" w:type="dxa"/>
            <w:tcBorders>
              <w:top w:val="single" w:sz="4" w:space="0" w:color="auto"/>
              <w:left w:val="single" w:sz="4" w:space="0" w:color="auto"/>
              <w:bottom w:val="single" w:sz="4" w:space="0" w:color="auto"/>
              <w:right w:val="single" w:sz="4" w:space="0" w:color="auto"/>
            </w:tcBorders>
            <w:hideMark/>
          </w:tcPr>
          <w:p w14:paraId="43C9F0B7" w14:textId="77777777" w:rsidR="006B3243" w:rsidRPr="00A27FD5" w:rsidRDefault="006B3243" w:rsidP="00A569F7">
            <w:pPr>
              <w:pStyle w:val="Tabletext"/>
              <w:jc w:val="center"/>
              <w:rPr>
                <w:sz w:val="20"/>
                <w:lang w:val="fr-FR"/>
              </w:rPr>
            </w:pPr>
            <w:r w:rsidRPr="00A27FD5">
              <w:rPr>
                <w:sz w:val="20"/>
                <w:lang w:val="fr-FR"/>
              </w:rPr>
              <w:t>5</w:t>
            </w:r>
            <w:r w:rsidRPr="00A27FD5">
              <w:rPr>
                <w:sz w:val="20"/>
                <w:lang w:val="fr-FR" w:eastAsia="zh-CN"/>
              </w:rPr>
              <w:t xml:space="preserve"> M</w:t>
            </w:r>
            <w:r w:rsidRPr="00A27FD5">
              <w:rPr>
                <w:sz w:val="20"/>
                <w:lang w:val="fr-FR"/>
              </w:rPr>
              <w:t>Hz</w:t>
            </w:r>
          </w:p>
        </w:tc>
      </w:tr>
      <w:tr w:rsidR="006B3243" w:rsidRPr="00A27FD5" w14:paraId="61926EC0" w14:textId="77777777" w:rsidTr="0098326C">
        <w:trPr>
          <w:jc w:val="center"/>
        </w:trPr>
        <w:tc>
          <w:tcPr>
            <w:tcW w:w="4400" w:type="dxa"/>
            <w:tcBorders>
              <w:top w:val="single" w:sz="4" w:space="0" w:color="auto"/>
              <w:left w:val="single" w:sz="4" w:space="0" w:color="auto"/>
              <w:bottom w:val="single" w:sz="4" w:space="0" w:color="auto"/>
              <w:right w:val="single" w:sz="4" w:space="0" w:color="auto"/>
            </w:tcBorders>
            <w:hideMark/>
          </w:tcPr>
          <w:p w14:paraId="4FD99C1F" w14:textId="77777777" w:rsidR="006B3243" w:rsidRPr="00A27FD5" w:rsidRDefault="006B3243" w:rsidP="00A569F7">
            <w:pPr>
              <w:pStyle w:val="Tabletext"/>
              <w:jc w:val="center"/>
              <w:rPr>
                <w:sz w:val="20"/>
                <w:lang w:val="fr-FR"/>
              </w:rPr>
            </w:pPr>
            <w:r w:rsidRPr="00A27FD5">
              <w:rPr>
                <w:sz w:val="20"/>
                <w:lang w:val="fr-FR" w:eastAsia="zh-CN"/>
              </w:rPr>
              <w:t>7,5</w:t>
            </w:r>
            <w:r w:rsidRPr="00A27FD5">
              <w:rPr>
                <w:sz w:val="20"/>
                <w:lang w:val="fr-FR"/>
              </w:rPr>
              <w:t xml:space="preserve"> MHz</w:t>
            </w:r>
          </w:p>
        </w:tc>
        <w:tc>
          <w:tcPr>
            <w:tcW w:w="2580" w:type="dxa"/>
            <w:tcBorders>
              <w:top w:val="single" w:sz="4" w:space="0" w:color="auto"/>
              <w:left w:val="single" w:sz="4" w:space="0" w:color="auto"/>
              <w:bottom w:val="single" w:sz="4" w:space="0" w:color="auto"/>
              <w:right w:val="single" w:sz="4" w:space="0" w:color="auto"/>
            </w:tcBorders>
            <w:hideMark/>
          </w:tcPr>
          <w:p w14:paraId="6A47228F" w14:textId="77777777" w:rsidR="006B3243" w:rsidRPr="00A27FD5" w:rsidRDefault="006B3243" w:rsidP="00A569F7">
            <w:pPr>
              <w:pStyle w:val="Tabletext"/>
              <w:jc w:val="center"/>
              <w:rPr>
                <w:sz w:val="20"/>
                <w:lang w:val="fr-FR"/>
              </w:rPr>
            </w:pPr>
            <w:r w:rsidRPr="00A27FD5">
              <w:rPr>
                <w:sz w:val="20"/>
                <w:lang w:val="fr-FR"/>
              </w:rPr>
              <w:t>P</w:t>
            </w:r>
            <w:r w:rsidRPr="00A27FD5">
              <w:rPr>
                <w:sz w:val="20"/>
                <w:vertAlign w:val="subscript"/>
                <w:lang w:val="fr-FR"/>
              </w:rPr>
              <w:t>EM,B32,B75,B76,b</w:t>
            </w:r>
          </w:p>
        </w:tc>
        <w:tc>
          <w:tcPr>
            <w:tcW w:w="2659" w:type="dxa"/>
            <w:tcBorders>
              <w:top w:val="single" w:sz="4" w:space="0" w:color="auto"/>
              <w:left w:val="single" w:sz="4" w:space="0" w:color="auto"/>
              <w:bottom w:val="single" w:sz="4" w:space="0" w:color="auto"/>
              <w:right w:val="single" w:sz="4" w:space="0" w:color="auto"/>
            </w:tcBorders>
            <w:hideMark/>
          </w:tcPr>
          <w:p w14:paraId="4605A4DC" w14:textId="77777777" w:rsidR="006B3243" w:rsidRPr="00A27FD5" w:rsidRDefault="006B3243" w:rsidP="00A569F7">
            <w:pPr>
              <w:pStyle w:val="Tabletext"/>
              <w:jc w:val="center"/>
              <w:rPr>
                <w:sz w:val="20"/>
                <w:lang w:val="fr-FR"/>
              </w:rPr>
            </w:pPr>
            <w:r w:rsidRPr="00A27FD5">
              <w:rPr>
                <w:sz w:val="20"/>
                <w:lang w:val="fr-FR"/>
              </w:rPr>
              <w:t>5</w:t>
            </w:r>
            <w:r w:rsidRPr="00A27FD5">
              <w:rPr>
                <w:sz w:val="20"/>
                <w:lang w:val="fr-FR" w:eastAsia="zh-CN"/>
              </w:rPr>
              <w:t xml:space="preserve"> M</w:t>
            </w:r>
            <w:r w:rsidRPr="00A27FD5">
              <w:rPr>
                <w:sz w:val="20"/>
                <w:lang w:val="fr-FR"/>
              </w:rPr>
              <w:t>Hz</w:t>
            </w:r>
          </w:p>
        </w:tc>
      </w:tr>
      <w:tr w:rsidR="006B3243" w:rsidRPr="00A27FD5" w14:paraId="2D0FCC2E" w14:textId="77777777" w:rsidTr="0098326C">
        <w:trPr>
          <w:jc w:val="center"/>
        </w:trPr>
        <w:tc>
          <w:tcPr>
            <w:tcW w:w="4400" w:type="dxa"/>
            <w:tcBorders>
              <w:top w:val="single" w:sz="4" w:space="0" w:color="auto"/>
              <w:left w:val="single" w:sz="4" w:space="0" w:color="auto"/>
              <w:bottom w:val="single" w:sz="4" w:space="0" w:color="auto"/>
              <w:right w:val="single" w:sz="4" w:space="0" w:color="auto"/>
            </w:tcBorders>
            <w:hideMark/>
          </w:tcPr>
          <w:p w14:paraId="49AFABFE" w14:textId="40DA282E" w:rsidR="006B3243" w:rsidRPr="00A27FD5" w:rsidRDefault="006B3243" w:rsidP="00A569F7">
            <w:pPr>
              <w:pStyle w:val="Tabletext"/>
              <w:jc w:val="center"/>
              <w:rPr>
                <w:sz w:val="20"/>
                <w:lang w:val="fr-FR"/>
              </w:rPr>
            </w:pPr>
            <w:r w:rsidRPr="00A27FD5">
              <w:rPr>
                <w:sz w:val="20"/>
                <w:lang w:val="fr-FR" w:eastAsia="zh-CN"/>
              </w:rPr>
              <w:t>12,5</w:t>
            </w:r>
            <w:r w:rsidRPr="00A27FD5">
              <w:rPr>
                <w:sz w:val="20"/>
                <w:lang w:val="fr-FR"/>
              </w:rPr>
              <w:t xml:space="preserve"> MHz </w:t>
            </w:r>
            <w:r w:rsidR="007D7A35" w:rsidRPr="00A27FD5">
              <w:rPr>
                <w:sz w:val="20"/>
                <w:lang w:val="fr-FR"/>
              </w:rPr>
              <w:t>≤</w:t>
            </w:r>
            <w:r w:rsidRPr="00A27FD5">
              <w:rPr>
                <w:sz w:val="20"/>
                <w:lang w:val="fr-FR"/>
              </w:rPr>
              <w:t xml:space="preserve"> </w:t>
            </w:r>
            <w:r w:rsidRPr="00A27FD5">
              <w:rPr>
                <w:i/>
                <w:iCs/>
                <w:sz w:val="20"/>
                <w:lang w:val="fr-FR" w:eastAsia="zh-CN"/>
              </w:rPr>
              <w:t>f_offset</w:t>
            </w:r>
            <w:r w:rsidRPr="00A27FD5">
              <w:rPr>
                <w:sz w:val="20"/>
                <w:lang w:val="fr-FR"/>
              </w:rPr>
              <w:t xml:space="preserve">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vertAlign w:val="subscript"/>
                <w:lang w:val="fr-FR"/>
              </w:rPr>
              <w:t>max,B32</w:t>
            </w:r>
          </w:p>
        </w:tc>
        <w:tc>
          <w:tcPr>
            <w:tcW w:w="2580" w:type="dxa"/>
            <w:tcBorders>
              <w:top w:val="single" w:sz="4" w:space="0" w:color="auto"/>
              <w:left w:val="single" w:sz="4" w:space="0" w:color="auto"/>
              <w:bottom w:val="single" w:sz="4" w:space="0" w:color="auto"/>
              <w:right w:val="single" w:sz="4" w:space="0" w:color="auto"/>
            </w:tcBorders>
            <w:hideMark/>
          </w:tcPr>
          <w:p w14:paraId="73660CDB" w14:textId="77777777" w:rsidR="006B3243" w:rsidRPr="00A27FD5" w:rsidRDefault="006B3243" w:rsidP="00A569F7">
            <w:pPr>
              <w:pStyle w:val="Tabletext"/>
              <w:jc w:val="center"/>
              <w:rPr>
                <w:sz w:val="20"/>
                <w:lang w:val="fr-FR"/>
              </w:rPr>
            </w:pPr>
            <w:r w:rsidRPr="00A27FD5">
              <w:rPr>
                <w:sz w:val="20"/>
                <w:lang w:val="fr-FR"/>
              </w:rPr>
              <w:t>P</w:t>
            </w:r>
            <w:r w:rsidRPr="00A27FD5">
              <w:rPr>
                <w:sz w:val="20"/>
                <w:vertAlign w:val="subscript"/>
                <w:lang w:val="fr-FR"/>
              </w:rPr>
              <w:t>EM,B32,B75,B76,c</w:t>
            </w:r>
          </w:p>
        </w:tc>
        <w:tc>
          <w:tcPr>
            <w:tcW w:w="2659" w:type="dxa"/>
            <w:tcBorders>
              <w:top w:val="single" w:sz="4" w:space="0" w:color="auto"/>
              <w:left w:val="single" w:sz="4" w:space="0" w:color="auto"/>
              <w:bottom w:val="single" w:sz="4" w:space="0" w:color="auto"/>
              <w:right w:val="single" w:sz="4" w:space="0" w:color="auto"/>
            </w:tcBorders>
            <w:hideMark/>
          </w:tcPr>
          <w:p w14:paraId="2D0828BE" w14:textId="77777777" w:rsidR="006B3243" w:rsidRPr="00A27FD5" w:rsidRDefault="006B3243" w:rsidP="00A569F7">
            <w:pPr>
              <w:pStyle w:val="Tabletext"/>
              <w:jc w:val="center"/>
              <w:rPr>
                <w:sz w:val="20"/>
                <w:lang w:val="fr-FR"/>
              </w:rPr>
            </w:pPr>
            <w:r w:rsidRPr="00A27FD5">
              <w:rPr>
                <w:sz w:val="20"/>
                <w:lang w:val="fr-FR"/>
              </w:rPr>
              <w:t>5 MHz</w:t>
            </w:r>
          </w:p>
        </w:tc>
      </w:tr>
      <w:tr w:rsidR="006B3243" w:rsidRPr="00A27FD5" w14:paraId="19D67AD3" w14:textId="77777777" w:rsidTr="00D85DD5">
        <w:trPr>
          <w:jc w:val="center"/>
        </w:trPr>
        <w:tc>
          <w:tcPr>
            <w:tcW w:w="9639" w:type="dxa"/>
            <w:gridSpan w:val="3"/>
            <w:tcBorders>
              <w:top w:val="single" w:sz="4" w:space="0" w:color="auto"/>
              <w:left w:val="nil"/>
              <w:bottom w:val="nil"/>
              <w:right w:val="nil"/>
            </w:tcBorders>
          </w:tcPr>
          <w:p w14:paraId="5218BB4E" w14:textId="2DB030FA" w:rsidR="006B3243" w:rsidRPr="00A27FD5" w:rsidRDefault="006B3243" w:rsidP="00A569F7">
            <w:pPr>
              <w:pStyle w:val="Tabletext"/>
              <w:rPr>
                <w:sz w:val="20"/>
                <w:lang w:val="fr-FR" w:eastAsia="zh-CN"/>
              </w:rPr>
            </w:pPr>
            <w:r w:rsidRPr="00A27FD5">
              <w:rPr>
                <w:sz w:val="20"/>
                <w:lang w:val="fr-FR"/>
              </w:rPr>
              <w:t xml:space="preserve">NOTE – Pour la bande 32, lorsque des services autres que MFCN sont déployés dans les bandes adjacentes, </w:t>
            </w:r>
            <w:r w:rsidRPr="00A27FD5">
              <w:rPr>
                <w:i/>
                <w:iCs/>
                <w:sz w:val="20"/>
                <w:lang w:val="fr-FR"/>
              </w:rPr>
              <w:t>f_offset</w:t>
            </w:r>
            <w:r w:rsidRPr="00A27FD5">
              <w:rPr>
                <w:sz w:val="20"/>
                <w:vertAlign w:val="subscript"/>
                <w:lang w:val="fr-FR"/>
              </w:rPr>
              <w:t>max</w:t>
            </w:r>
            <w:r w:rsidRPr="00A27FD5">
              <w:rPr>
                <w:sz w:val="20"/>
                <w:lang w:val="fr-FR"/>
              </w:rPr>
              <w:t xml:space="preserve"> indique la différence de fréquence entre le bord inférieur du canal et 1</w:t>
            </w:r>
            <w:r w:rsidR="00233B9E" w:rsidRPr="00A27FD5">
              <w:rPr>
                <w:sz w:val="20"/>
                <w:lang w:val="fr-FR"/>
              </w:rPr>
              <w:t> </w:t>
            </w:r>
            <w:r w:rsidRPr="00A27FD5">
              <w:rPr>
                <w:sz w:val="20"/>
                <w:lang w:val="fr-FR"/>
              </w:rPr>
              <w:t xml:space="preserve">454,5 MHz, et la différence de fréquence entre le bord supérieur du canal et 1 489,5 MHz pour la position du canal fixée. Pour la bande 32, lorsque les services MFCN sont déployés dans les fréquences adjacentes, la bande 75 et la bande 76, </w:t>
            </w:r>
            <w:r w:rsidRPr="00A27FD5">
              <w:rPr>
                <w:i/>
                <w:iCs/>
                <w:sz w:val="20"/>
                <w:lang w:val="fr-FR"/>
              </w:rPr>
              <w:t>f_offset</w:t>
            </w:r>
            <w:r w:rsidRPr="00A27FD5">
              <w:rPr>
                <w:sz w:val="20"/>
                <w:vertAlign w:val="subscript"/>
                <w:lang w:val="fr-FR"/>
              </w:rPr>
              <w:t>max</w:t>
            </w:r>
            <w:r w:rsidRPr="00A27FD5">
              <w:rPr>
                <w:sz w:val="20"/>
                <w:lang w:val="fr-FR"/>
              </w:rPr>
              <w:t xml:space="preserve"> indique la différence de fréquence entre le bord inférieur du canal et 1 429,5 MHz et la différence de fréquence entre le bord supérieur du canal et 1 514,5 MHz pour la position du canal fixée.</w:t>
            </w:r>
          </w:p>
        </w:tc>
      </w:tr>
    </w:tbl>
    <w:p w14:paraId="5432C22C" w14:textId="77777777" w:rsidR="006B3243" w:rsidRPr="00A27FD5" w:rsidRDefault="006B3243" w:rsidP="00A569F7">
      <w:pPr>
        <w:pStyle w:val="Tablefin"/>
        <w:rPr>
          <w:lang w:val="fr-FR"/>
        </w:rPr>
      </w:pPr>
    </w:p>
    <w:p w14:paraId="3A5003CD" w14:textId="77777777" w:rsidR="006B3243" w:rsidRPr="00A27FD5" w:rsidRDefault="006B3243" w:rsidP="00A569F7">
      <w:pPr>
        <w:rPr>
          <w:lang w:val="fr-FR"/>
        </w:rPr>
      </w:pPr>
      <w:r w:rsidRPr="00A27FD5">
        <w:rPr>
          <w:lang w:val="fr-FR"/>
        </w:rPr>
        <w:t xml:space="preserve">Dans certaines régions, les limites ci-après peuvent s'appliquer à une station de base E-UTRA fonctionnant dans la bande 32, entre 1 452 et 1 492 MHz, pour la protection des services non MFCN dans les portions de spectre adjacentes à la gamme de fréquences 1 452-1 492 MHz. Le niveau d'émission, mesuré dans une largeur de bande du filtre sur les fréquences centrales </w:t>
      </w:r>
      <w:r w:rsidRPr="00A27FD5">
        <w:rPr>
          <w:i/>
          <w:iCs/>
          <w:lang w:val="fr-FR"/>
        </w:rPr>
        <w:t>F</w:t>
      </w:r>
      <w:r w:rsidRPr="00A27FD5">
        <w:rPr>
          <w:i/>
          <w:iCs/>
          <w:vertAlign w:val="subscript"/>
          <w:lang w:val="fr-FR"/>
        </w:rPr>
        <w:t>filter</w:t>
      </w:r>
      <w:r w:rsidRPr="00A27FD5">
        <w:rPr>
          <w:lang w:val="fr-FR"/>
        </w:rPr>
        <w:t xml:space="preserve"> conformément au Tableau A1-63, ne doit pas dépasser le niveau d'émission maximal P</w:t>
      </w:r>
      <w:r w:rsidRPr="00A27FD5">
        <w:rPr>
          <w:vertAlign w:val="subscript"/>
          <w:lang w:val="fr-FR"/>
        </w:rPr>
        <w:t>EM,B32,d</w:t>
      </w:r>
      <w:r w:rsidRPr="00A27FD5">
        <w:rPr>
          <w:lang w:val="fr-FR"/>
        </w:rPr>
        <w:t xml:space="preserve"> ou P</w:t>
      </w:r>
      <w:r w:rsidRPr="00A27FD5">
        <w:rPr>
          <w:vertAlign w:val="subscript"/>
          <w:lang w:val="fr-FR"/>
        </w:rPr>
        <w:t>EM,B32,e</w:t>
      </w:r>
      <w:r w:rsidRPr="00A27FD5">
        <w:rPr>
          <w:lang w:val="fr-FR"/>
        </w:rPr>
        <w:t xml:space="preserve"> déclaré par le fabricant. Ces limites s'appliquent dans la gamme de fréquences 1 429</w:t>
      </w:r>
      <w:r w:rsidRPr="00A27FD5">
        <w:rPr>
          <w:lang w:val="fr-FR"/>
        </w:rPr>
        <w:noBreakHyphen/>
        <w:t>1 518 MHz, même si une partie de cette gamme se trouve dans le domaine des rayonnements non essentiels.</w:t>
      </w:r>
    </w:p>
    <w:p w14:paraId="2AAEA5F1" w14:textId="77777777" w:rsidR="006B3243" w:rsidRPr="00A27FD5" w:rsidRDefault="006B3243" w:rsidP="00A569F7">
      <w:pPr>
        <w:pStyle w:val="TableNo"/>
        <w:rPr>
          <w:lang w:val="fr-FR"/>
        </w:rPr>
      </w:pPr>
      <w:r w:rsidRPr="00A27FD5">
        <w:rPr>
          <w:lang w:val="fr-FR"/>
        </w:rPr>
        <w:t>TABLEAU A1-63</w:t>
      </w:r>
    </w:p>
    <w:p w14:paraId="0920D98F" w14:textId="77777777" w:rsidR="006B3243" w:rsidRPr="00A27FD5" w:rsidRDefault="006B3243" w:rsidP="00A569F7">
      <w:pPr>
        <w:pStyle w:val="Tabletitle"/>
        <w:rPr>
          <w:rFonts w:eastAsiaTheme="minorEastAsia"/>
          <w:lang w:val="fr-FR"/>
        </w:rPr>
      </w:pPr>
      <w:r w:rsidRPr="00A27FD5">
        <w:rPr>
          <w:rFonts w:eastAsiaTheme="minorEastAsia"/>
          <w:lang w:val="fr-FR"/>
        </w:rPr>
        <w:t xml:space="preserve">Niveaux d'émission déclarés dans la bande de fonctionnement 32, en dehors </w:t>
      </w:r>
      <w:r w:rsidRPr="00A27FD5">
        <w:rPr>
          <w:rFonts w:eastAsiaTheme="minorEastAsia"/>
          <w:lang w:val="fr-FR"/>
        </w:rPr>
        <w:br/>
        <w:t>de la gamme de fréquences 1 452-1 492 MHz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2384"/>
        <w:gridCol w:w="2709"/>
      </w:tblGrid>
      <w:tr w:rsidR="006B3243" w:rsidRPr="00A27FD5" w14:paraId="4FCBB147" w14:textId="77777777" w:rsidTr="00FF48E9">
        <w:trPr>
          <w:jc w:val="center"/>
        </w:trPr>
        <w:tc>
          <w:tcPr>
            <w:tcW w:w="4548" w:type="dxa"/>
            <w:tcBorders>
              <w:top w:val="single" w:sz="4" w:space="0" w:color="auto"/>
              <w:left w:val="single" w:sz="4" w:space="0" w:color="auto"/>
              <w:bottom w:val="single" w:sz="4" w:space="0" w:color="auto"/>
              <w:right w:val="single" w:sz="4" w:space="0" w:color="auto"/>
            </w:tcBorders>
            <w:vAlign w:val="center"/>
            <w:hideMark/>
          </w:tcPr>
          <w:p w14:paraId="4C46EF9B" w14:textId="77777777" w:rsidR="006B3243" w:rsidRPr="00A27FD5" w:rsidRDefault="006B3243" w:rsidP="00A569F7">
            <w:pPr>
              <w:pStyle w:val="Tablehead"/>
              <w:rPr>
                <w:rFonts w:cs="Arial"/>
                <w:sz w:val="20"/>
                <w:lang w:val="fr-FR"/>
              </w:rPr>
            </w:pPr>
            <w:r w:rsidRPr="00A27FD5">
              <w:rPr>
                <w:rFonts w:cs="Arial"/>
                <w:sz w:val="20"/>
                <w:lang w:val="fr-FR"/>
              </w:rPr>
              <w:t xml:space="preserve">Fréquence centrale du filtre, </w:t>
            </w:r>
            <w:r w:rsidRPr="00A27FD5">
              <w:rPr>
                <w:rFonts w:cs="Arial"/>
                <w:i/>
                <w:iCs/>
                <w:sz w:val="20"/>
                <w:lang w:val="fr-FR"/>
              </w:rPr>
              <w:t>F</w:t>
            </w:r>
            <w:r w:rsidRPr="00A27FD5">
              <w:rPr>
                <w:rFonts w:cs="Arial"/>
                <w:i/>
                <w:iCs/>
                <w:sz w:val="20"/>
                <w:vertAlign w:val="subscript"/>
                <w:lang w:val="fr-FR"/>
              </w:rPr>
              <w:t>filter</w:t>
            </w:r>
          </w:p>
        </w:tc>
        <w:tc>
          <w:tcPr>
            <w:tcW w:w="2383" w:type="dxa"/>
            <w:tcBorders>
              <w:top w:val="single" w:sz="4" w:space="0" w:color="auto"/>
              <w:left w:val="single" w:sz="4" w:space="0" w:color="auto"/>
              <w:bottom w:val="single" w:sz="4" w:space="0" w:color="auto"/>
              <w:right w:val="single" w:sz="4" w:space="0" w:color="auto"/>
            </w:tcBorders>
            <w:vAlign w:val="center"/>
            <w:hideMark/>
          </w:tcPr>
          <w:p w14:paraId="5862F109" w14:textId="77777777" w:rsidR="006B3243" w:rsidRPr="00A27FD5" w:rsidRDefault="006B3243" w:rsidP="00A569F7">
            <w:pPr>
              <w:pStyle w:val="Tablehead"/>
              <w:rPr>
                <w:rFonts w:cs="Arial"/>
                <w:sz w:val="20"/>
                <w:lang w:val="fr-FR"/>
              </w:rPr>
            </w:pPr>
            <w:r w:rsidRPr="00A27FD5">
              <w:rPr>
                <w:sz w:val="20"/>
                <w:lang w:val="fr-FR"/>
              </w:rPr>
              <w:t>Niveau d'émission déclaré (dBm)</w:t>
            </w:r>
          </w:p>
        </w:tc>
        <w:tc>
          <w:tcPr>
            <w:tcW w:w="2708" w:type="dxa"/>
            <w:tcBorders>
              <w:top w:val="single" w:sz="4" w:space="0" w:color="auto"/>
              <w:left w:val="single" w:sz="4" w:space="0" w:color="auto"/>
              <w:bottom w:val="single" w:sz="4" w:space="0" w:color="auto"/>
              <w:right w:val="single" w:sz="4" w:space="0" w:color="auto"/>
            </w:tcBorders>
            <w:vAlign w:val="center"/>
            <w:hideMark/>
          </w:tcPr>
          <w:p w14:paraId="66C5DD67" w14:textId="77777777" w:rsidR="006B3243" w:rsidRPr="00A27FD5" w:rsidRDefault="006B3243" w:rsidP="00A569F7">
            <w:pPr>
              <w:pStyle w:val="Tablehead"/>
              <w:rPr>
                <w:rFonts w:cs="Arial"/>
                <w:sz w:val="20"/>
                <w:lang w:val="fr-FR"/>
              </w:rPr>
            </w:pPr>
            <w:r w:rsidRPr="00A27FD5">
              <w:rPr>
                <w:sz w:val="20"/>
                <w:lang w:val="fr-FR"/>
              </w:rPr>
              <w:t xml:space="preserve">Largeur de bande </w:t>
            </w:r>
            <w:r w:rsidRPr="00A27FD5">
              <w:rPr>
                <w:sz w:val="20"/>
                <w:lang w:val="fr-FR"/>
              </w:rPr>
              <w:br/>
              <w:t>de mesure</w:t>
            </w:r>
          </w:p>
        </w:tc>
      </w:tr>
      <w:tr w:rsidR="006B3243" w:rsidRPr="00A27FD5" w14:paraId="7EBB8F57" w14:textId="77777777" w:rsidTr="00FF48E9">
        <w:trPr>
          <w:jc w:val="center"/>
        </w:trPr>
        <w:tc>
          <w:tcPr>
            <w:tcW w:w="4548" w:type="dxa"/>
            <w:tcBorders>
              <w:top w:val="single" w:sz="4" w:space="0" w:color="auto"/>
              <w:left w:val="single" w:sz="4" w:space="0" w:color="auto"/>
              <w:bottom w:val="single" w:sz="4" w:space="0" w:color="auto"/>
              <w:right w:val="single" w:sz="4" w:space="0" w:color="auto"/>
            </w:tcBorders>
            <w:hideMark/>
          </w:tcPr>
          <w:p w14:paraId="545CCA1B" w14:textId="7E366244" w:rsidR="006B3243" w:rsidRPr="00A27FD5" w:rsidRDefault="006B3243" w:rsidP="009A76A8">
            <w:pPr>
              <w:pStyle w:val="Tabletext"/>
              <w:jc w:val="center"/>
              <w:rPr>
                <w:sz w:val="20"/>
                <w:lang w:val="fr-FR" w:eastAsia="zh-CN"/>
              </w:rPr>
            </w:pPr>
            <w:r w:rsidRPr="00A27FD5">
              <w:rPr>
                <w:sz w:val="20"/>
                <w:lang w:val="fr-FR" w:eastAsia="zh-CN"/>
              </w:rPr>
              <w:t xml:space="preserve">1 429,5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1 448,5 MHz</w:t>
            </w:r>
          </w:p>
        </w:tc>
        <w:tc>
          <w:tcPr>
            <w:tcW w:w="2383" w:type="dxa"/>
            <w:tcBorders>
              <w:top w:val="single" w:sz="4" w:space="0" w:color="auto"/>
              <w:left w:val="single" w:sz="4" w:space="0" w:color="auto"/>
              <w:bottom w:val="single" w:sz="4" w:space="0" w:color="auto"/>
              <w:right w:val="single" w:sz="4" w:space="0" w:color="auto"/>
            </w:tcBorders>
            <w:hideMark/>
          </w:tcPr>
          <w:p w14:paraId="06C25B6F" w14:textId="77777777" w:rsidR="006B3243" w:rsidRPr="00A27FD5" w:rsidRDefault="006B3243" w:rsidP="009A76A8">
            <w:pPr>
              <w:pStyle w:val="Tabletext"/>
              <w:jc w:val="center"/>
              <w:rPr>
                <w:sz w:val="20"/>
                <w:lang w:val="fr-FR" w:eastAsia="zh-CN"/>
              </w:rPr>
            </w:pPr>
            <w:r w:rsidRPr="00A27FD5">
              <w:rPr>
                <w:sz w:val="20"/>
                <w:lang w:val="fr-FR" w:eastAsia="zh-CN"/>
              </w:rPr>
              <w:t>P</w:t>
            </w:r>
            <w:r w:rsidRPr="00A27FD5">
              <w:rPr>
                <w:sz w:val="20"/>
                <w:vertAlign w:val="subscript"/>
                <w:lang w:val="fr-FR" w:eastAsia="zh-CN"/>
              </w:rPr>
              <w:t>EM,B32,d</w:t>
            </w:r>
          </w:p>
        </w:tc>
        <w:tc>
          <w:tcPr>
            <w:tcW w:w="2708" w:type="dxa"/>
            <w:tcBorders>
              <w:top w:val="single" w:sz="4" w:space="0" w:color="auto"/>
              <w:left w:val="single" w:sz="4" w:space="0" w:color="auto"/>
              <w:bottom w:val="single" w:sz="4" w:space="0" w:color="auto"/>
              <w:right w:val="single" w:sz="4" w:space="0" w:color="auto"/>
            </w:tcBorders>
            <w:hideMark/>
          </w:tcPr>
          <w:p w14:paraId="693A5AD5" w14:textId="77777777" w:rsidR="006B3243" w:rsidRPr="00A27FD5" w:rsidRDefault="006B3243" w:rsidP="009A76A8">
            <w:pPr>
              <w:pStyle w:val="Tabletext"/>
              <w:jc w:val="center"/>
              <w:rPr>
                <w:sz w:val="20"/>
                <w:lang w:val="fr-FR" w:eastAsia="zh-CN"/>
              </w:rPr>
            </w:pPr>
            <w:r w:rsidRPr="00A27FD5">
              <w:rPr>
                <w:sz w:val="20"/>
                <w:lang w:val="fr-FR" w:eastAsia="zh-CN"/>
              </w:rPr>
              <w:t>1 MHz</w:t>
            </w:r>
          </w:p>
        </w:tc>
      </w:tr>
      <w:tr w:rsidR="006B3243" w:rsidRPr="00A27FD5" w14:paraId="1DA9F02E" w14:textId="77777777" w:rsidTr="00FF48E9">
        <w:trPr>
          <w:jc w:val="center"/>
        </w:trPr>
        <w:tc>
          <w:tcPr>
            <w:tcW w:w="4548" w:type="dxa"/>
            <w:tcBorders>
              <w:top w:val="single" w:sz="4" w:space="0" w:color="auto"/>
              <w:left w:val="single" w:sz="4" w:space="0" w:color="auto"/>
              <w:bottom w:val="single" w:sz="4" w:space="0" w:color="auto"/>
              <w:right w:val="single" w:sz="4" w:space="0" w:color="auto"/>
            </w:tcBorders>
            <w:hideMark/>
          </w:tcPr>
          <w:p w14:paraId="7C77075F" w14:textId="5FC25600" w:rsidR="006B3243" w:rsidRPr="00A27FD5" w:rsidRDefault="009A76A8" w:rsidP="009A76A8">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006B3243" w:rsidRPr="00A27FD5">
              <w:rPr>
                <w:sz w:val="20"/>
                <w:lang w:val="fr-FR" w:eastAsia="zh-CN"/>
              </w:rPr>
              <w:t xml:space="preserve"> = 1 450,5 MHz</w:t>
            </w:r>
          </w:p>
        </w:tc>
        <w:tc>
          <w:tcPr>
            <w:tcW w:w="2383" w:type="dxa"/>
            <w:tcBorders>
              <w:top w:val="single" w:sz="4" w:space="0" w:color="auto"/>
              <w:left w:val="single" w:sz="4" w:space="0" w:color="auto"/>
              <w:bottom w:val="single" w:sz="4" w:space="0" w:color="auto"/>
              <w:right w:val="single" w:sz="4" w:space="0" w:color="auto"/>
            </w:tcBorders>
            <w:hideMark/>
          </w:tcPr>
          <w:p w14:paraId="7D62B0A2" w14:textId="77777777" w:rsidR="006B3243" w:rsidRPr="00A27FD5" w:rsidRDefault="006B3243" w:rsidP="009A76A8">
            <w:pPr>
              <w:pStyle w:val="Tabletext"/>
              <w:jc w:val="center"/>
              <w:rPr>
                <w:sz w:val="20"/>
                <w:lang w:val="fr-FR" w:eastAsia="zh-CN"/>
              </w:rPr>
            </w:pPr>
            <w:r w:rsidRPr="00A27FD5">
              <w:rPr>
                <w:sz w:val="20"/>
                <w:lang w:val="fr-FR" w:eastAsia="zh-CN"/>
              </w:rPr>
              <w:t>P</w:t>
            </w:r>
            <w:r w:rsidRPr="00A27FD5">
              <w:rPr>
                <w:sz w:val="20"/>
                <w:vertAlign w:val="subscript"/>
                <w:lang w:val="fr-FR" w:eastAsia="zh-CN"/>
              </w:rPr>
              <w:t>EM,B32,e</w:t>
            </w:r>
          </w:p>
        </w:tc>
        <w:tc>
          <w:tcPr>
            <w:tcW w:w="2708" w:type="dxa"/>
            <w:tcBorders>
              <w:top w:val="single" w:sz="4" w:space="0" w:color="auto"/>
              <w:left w:val="single" w:sz="4" w:space="0" w:color="auto"/>
              <w:bottom w:val="single" w:sz="4" w:space="0" w:color="auto"/>
              <w:right w:val="single" w:sz="4" w:space="0" w:color="auto"/>
            </w:tcBorders>
            <w:hideMark/>
          </w:tcPr>
          <w:p w14:paraId="4E1F310F" w14:textId="77777777" w:rsidR="006B3243" w:rsidRPr="00A27FD5" w:rsidRDefault="006B3243" w:rsidP="009A76A8">
            <w:pPr>
              <w:pStyle w:val="Tabletext"/>
              <w:jc w:val="center"/>
              <w:rPr>
                <w:sz w:val="20"/>
                <w:lang w:val="fr-FR" w:eastAsia="zh-CN"/>
              </w:rPr>
            </w:pPr>
            <w:r w:rsidRPr="00A27FD5">
              <w:rPr>
                <w:sz w:val="20"/>
                <w:lang w:val="fr-FR" w:eastAsia="zh-CN"/>
              </w:rPr>
              <w:t>3 MHz</w:t>
            </w:r>
          </w:p>
        </w:tc>
      </w:tr>
      <w:tr w:rsidR="00FF48E9" w:rsidRPr="00A27FD5" w14:paraId="6DA68887" w14:textId="77777777" w:rsidTr="00FF48E9">
        <w:trPr>
          <w:jc w:val="center"/>
        </w:trPr>
        <w:tc>
          <w:tcPr>
            <w:tcW w:w="9639" w:type="dxa"/>
            <w:gridSpan w:val="3"/>
            <w:tcBorders>
              <w:top w:val="nil"/>
              <w:left w:val="nil"/>
              <w:bottom w:val="single" w:sz="4" w:space="0" w:color="auto"/>
              <w:right w:val="nil"/>
            </w:tcBorders>
          </w:tcPr>
          <w:p w14:paraId="30D81B92" w14:textId="511FA7C1" w:rsidR="00FF48E9" w:rsidRPr="00A27FD5" w:rsidRDefault="00FF48E9" w:rsidP="00A569F7">
            <w:pPr>
              <w:pStyle w:val="TableNo"/>
              <w:rPr>
                <w:lang w:val="fr-FR"/>
              </w:rPr>
            </w:pPr>
            <w:r w:rsidRPr="00A27FD5">
              <w:rPr>
                <w:lang w:val="fr-FR"/>
              </w:rPr>
              <w:lastRenderedPageBreak/>
              <w:t>TABLEAU A1-63 (</w:t>
            </w:r>
            <w:r w:rsidRPr="00A27FD5">
              <w:rPr>
                <w:i/>
                <w:iCs/>
                <w:lang w:val="fr-FR"/>
              </w:rPr>
              <w:t>fin</w:t>
            </w:r>
            <w:r w:rsidRPr="00A27FD5">
              <w:rPr>
                <w:lang w:val="fr-FR"/>
              </w:rPr>
              <w:t>)</w:t>
            </w:r>
          </w:p>
        </w:tc>
      </w:tr>
      <w:tr w:rsidR="00FF48E9" w:rsidRPr="00A27FD5" w14:paraId="741541BF" w14:textId="77777777" w:rsidTr="00FF48E9">
        <w:trPr>
          <w:jc w:val="center"/>
        </w:trPr>
        <w:tc>
          <w:tcPr>
            <w:tcW w:w="4548" w:type="dxa"/>
            <w:tcBorders>
              <w:top w:val="single" w:sz="4" w:space="0" w:color="auto"/>
              <w:left w:val="single" w:sz="4" w:space="0" w:color="auto"/>
              <w:bottom w:val="single" w:sz="4" w:space="0" w:color="auto"/>
              <w:right w:val="single" w:sz="4" w:space="0" w:color="auto"/>
            </w:tcBorders>
            <w:vAlign w:val="center"/>
          </w:tcPr>
          <w:p w14:paraId="28D090BD" w14:textId="73FF707F" w:rsidR="00FF48E9" w:rsidRPr="00A27FD5" w:rsidRDefault="00FF48E9" w:rsidP="00A569F7">
            <w:pPr>
              <w:pStyle w:val="Tablehead"/>
              <w:rPr>
                <w:bCs/>
                <w:sz w:val="20"/>
                <w:lang w:val="fr-FR"/>
              </w:rPr>
            </w:pPr>
            <w:r w:rsidRPr="00A27FD5">
              <w:rPr>
                <w:bCs/>
                <w:sz w:val="20"/>
                <w:lang w:val="fr-FR"/>
              </w:rPr>
              <w:t xml:space="preserve">Fréquence centrale du filtre, </w:t>
            </w:r>
            <w:r w:rsidRPr="00A27FD5">
              <w:rPr>
                <w:bCs/>
                <w:i/>
                <w:iCs/>
                <w:sz w:val="20"/>
                <w:lang w:val="fr-FR"/>
              </w:rPr>
              <w:t>F</w:t>
            </w:r>
            <w:r w:rsidRPr="00A27FD5">
              <w:rPr>
                <w:bCs/>
                <w:i/>
                <w:iCs/>
                <w:sz w:val="20"/>
                <w:vertAlign w:val="subscript"/>
                <w:lang w:val="fr-FR"/>
              </w:rPr>
              <w:t>filter</w:t>
            </w:r>
          </w:p>
        </w:tc>
        <w:tc>
          <w:tcPr>
            <w:tcW w:w="2383" w:type="dxa"/>
            <w:tcBorders>
              <w:top w:val="single" w:sz="4" w:space="0" w:color="auto"/>
              <w:left w:val="single" w:sz="4" w:space="0" w:color="auto"/>
              <w:bottom w:val="single" w:sz="4" w:space="0" w:color="auto"/>
              <w:right w:val="single" w:sz="4" w:space="0" w:color="auto"/>
            </w:tcBorders>
            <w:vAlign w:val="center"/>
          </w:tcPr>
          <w:p w14:paraId="644D7980" w14:textId="298BB26C" w:rsidR="00FF48E9" w:rsidRPr="00A27FD5" w:rsidRDefault="00FF48E9" w:rsidP="00A569F7">
            <w:pPr>
              <w:pStyle w:val="Tablehead"/>
              <w:rPr>
                <w:bCs/>
                <w:sz w:val="20"/>
                <w:lang w:val="fr-FR"/>
              </w:rPr>
            </w:pPr>
            <w:r w:rsidRPr="00A27FD5">
              <w:rPr>
                <w:bCs/>
                <w:sz w:val="20"/>
                <w:lang w:val="fr-FR"/>
              </w:rPr>
              <w:t>Niveau d'émission déclaré (dBm)</w:t>
            </w:r>
          </w:p>
        </w:tc>
        <w:tc>
          <w:tcPr>
            <w:tcW w:w="2708" w:type="dxa"/>
            <w:tcBorders>
              <w:top w:val="single" w:sz="4" w:space="0" w:color="auto"/>
              <w:left w:val="single" w:sz="4" w:space="0" w:color="auto"/>
              <w:bottom w:val="single" w:sz="4" w:space="0" w:color="auto"/>
              <w:right w:val="single" w:sz="4" w:space="0" w:color="auto"/>
            </w:tcBorders>
            <w:vAlign w:val="center"/>
          </w:tcPr>
          <w:p w14:paraId="0B3B1159" w14:textId="6F489D7E" w:rsidR="00FF48E9" w:rsidRPr="00A27FD5" w:rsidRDefault="00FF48E9" w:rsidP="00A569F7">
            <w:pPr>
              <w:pStyle w:val="Tablehead"/>
              <w:rPr>
                <w:bCs/>
                <w:sz w:val="20"/>
                <w:lang w:val="fr-FR"/>
              </w:rPr>
            </w:pPr>
            <w:r w:rsidRPr="00A27FD5">
              <w:rPr>
                <w:bCs/>
                <w:sz w:val="20"/>
                <w:lang w:val="fr-FR"/>
              </w:rPr>
              <w:t xml:space="preserve">Largeur de bande </w:t>
            </w:r>
            <w:r w:rsidRPr="00A27FD5">
              <w:rPr>
                <w:bCs/>
                <w:sz w:val="20"/>
                <w:lang w:val="fr-FR"/>
              </w:rPr>
              <w:br/>
              <w:t>de mesure</w:t>
            </w:r>
          </w:p>
        </w:tc>
      </w:tr>
      <w:tr w:rsidR="006B3243" w:rsidRPr="00A27FD5" w14:paraId="7CE023D1" w14:textId="77777777" w:rsidTr="00D31627">
        <w:trPr>
          <w:jc w:val="center"/>
        </w:trPr>
        <w:tc>
          <w:tcPr>
            <w:tcW w:w="4548" w:type="dxa"/>
            <w:tcBorders>
              <w:top w:val="single" w:sz="4" w:space="0" w:color="auto"/>
              <w:left w:val="single" w:sz="4" w:space="0" w:color="auto"/>
              <w:bottom w:val="single" w:sz="4" w:space="0" w:color="auto"/>
              <w:right w:val="single" w:sz="4" w:space="0" w:color="auto"/>
            </w:tcBorders>
            <w:hideMark/>
          </w:tcPr>
          <w:p w14:paraId="1B6FE57C" w14:textId="4D74EE8E" w:rsidR="006B3243" w:rsidRPr="00A27FD5" w:rsidRDefault="006B3243" w:rsidP="00D31627">
            <w:pPr>
              <w:pStyle w:val="Tabletext"/>
              <w:jc w:val="center"/>
              <w:rPr>
                <w:sz w:val="20"/>
                <w:lang w:val="fr-FR"/>
              </w:rPr>
            </w:pPr>
            <w:r w:rsidRPr="00A27FD5">
              <w:rPr>
                <w:i/>
                <w:iCs/>
                <w:sz w:val="20"/>
                <w:lang w:val="fr-FR"/>
              </w:rPr>
              <w:t>F</w:t>
            </w:r>
            <w:r w:rsidRPr="00A27FD5">
              <w:rPr>
                <w:i/>
                <w:iCs/>
                <w:sz w:val="20"/>
                <w:vertAlign w:val="subscript"/>
                <w:lang w:val="fr-FR"/>
              </w:rPr>
              <w:t>filter</w:t>
            </w:r>
            <w:r w:rsidRPr="00A27FD5">
              <w:rPr>
                <w:sz w:val="20"/>
                <w:lang w:val="fr-FR"/>
              </w:rPr>
              <w:t xml:space="preserve"> = 1 493,5 MHz</w:t>
            </w:r>
          </w:p>
        </w:tc>
        <w:tc>
          <w:tcPr>
            <w:tcW w:w="2383" w:type="dxa"/>
            <w:tcBorders>
              <w:top w:val="single" w:sz="4" w:space="0" w:color="auto"/>
              <w:left w:val="single" w:sz="4" w:space="0" w:color="auto"/>
              <w:bottom w:val="single" w:sz="4" w:space="0" w:color="auto"/>
              <w:right w:val="single" w:sz="4" w:space="0" w:color="auto"/>
            </w:tcBorders>
            <w:hideMark/>
          </w:tcPr>
          <w:p w14:paraId="2EC3988B" w14:textId="77777777" w:rsidR="006B3243" w:rsidRPr="00A27FD5" w:rsidRDefault="006B3243" w:rsidP="00D31627">
            <w:pPr>
              <w:pStyle w:val="Tabletext"/>
              <w:jc w:val="center"/>
              <w:rPr>
                <w:sz w:val="20"/>
                <w:lang w:val="fr-FR"/>
              </w:rPr>
            </w:pPr>
            <w:r w:rsidRPr="00A27FD5">
              <w:rPr>
                <w:sz w:val="20"/>
                <w:lang w:val="fr-FR"/>
              </w:rPr>
              <w:t>P</w:t>
            </w:r>
            <w:r w:rsidRPr="00A27FD5">
              <w:rPr>
                <w:sz w:val="20"/>
                <w:vertAlign w:val="subscript"/>
                <w:lang w:val="fr-FR"/>
              </w:rPr>
              <w:t>EM,B32,e</w:t>
            </w:r>
          </w:p>
        </w:tc>
        <w:tc>
          <w:tcPr>
            <w:tcW w:w="2708" w:type="dxa"/>
            <w:tcBorders>
              <w:top w:val="single" w:sz="4" w:space="0" w:color="auto"/>
              <w:left w:val="single" w:sz="4" w:space="0" w:color="auto"/>
              <w:bottom w:val="single" w:sz="4" w:space="0" w:color="auto"/>
              <w:right w:val="single" w:sz="4" w:space="0" w:color="auto"/>
            </w:tcBorders>
            <w:hideMark/>
          </w:tcPr>
          <w:p w14:paraId="20BFE5D0" w14:textId="77777777" w:rsidR="006B3243" w:rsidRPr="00A27FD5" w:rsidRDefault="006B3243" w:rsidP="00D31627">
            <w:pPr>
              <w:pStyle w:val="Tabletext"/>
              <w:jc w:val="center"/>
              <w:rPr>
                <w:sz w:val="20"/>
                <w:lang w:val="fr-FR"/>
              </w:rPr>
            </w:pPr>
            <w:r w:rsidRPr="00A27FD5">
              <w:rPr>
                <w:sz w:val="20"/>
                <w:lang w:val="fr-FR"/>
              </w:rPr>
              <w:t>3 MHz</w:t>
            </w:r>
          </w:p>
        </w:tc>
      </w:tr>
      <w:tr w:rsidR="006B3243" w:rsidRPr="00A27FD5" w14:paraId="62605A0E" w14:textId="77777777" w:rsidTr="00D31627">
        <w:trPr>
          <w:jc w:val="center"/>
        </w:trPr>
        <w:tc>
          <w:tcPr>
            <w:tcW w:w="4548" w:type="dxa"/>
            <w:tcBorders>
              <w:top w:val="single" w:sz="4" w:space="0" w:color="auto"/>
              <w:left w:val="single" w:sz="4" w:space="0" w:color="auto"/>
              <w:bottom w:val="single" w:sz="4" w:space="0" w:color="auto"/>
              <w:right w:val="single" w:sz="4" w:space="0" w:color="auto"/>
            </w:tcBorders>
            <w:hideMark/>
          </w:tcPr>
          <w:p w14:paraId="3DCAFF2A" w14:textId="5CAFA1F7" w:rsidR="006B3243" w:rsidRPr="00A27FD5" w:rsidRDefault="006B3243" w:rsidP="00D31627">
            <w:pPr>
              <w:pStyle w:val="Tabletext"/>
              <w:jc w:val="center"/>
              <w:rPr>
                <w:sz w:val="20"/>
                <w:lang w:val="fr-FR"/>
              </w:rPr>
            </w:pPr>
            <w:r w:rsidRPr="00A27FD5">
              <w:rPr>
                <w:sz w:val="20"/>
                <w:lang w:val="fr-FR"/>
              </w:rPr>
              <w:t xml:space="preserve">1 495,5 MHz </w:t>
            </w:r>
            <w:r w:rsidR="007D7A35" w:rsidRPr="00A27FD5">
              <w:rPr>
                <w:sz w:val="20"/>
                <w:lang w:val="fr-FR"/>
              </w:rPr>
              <w:t>≤</w:t>
            </w:r>
            <w:r w:rsidRPr="00A27FD5">
              <w:rPr>
                <w:sz w:val="20"/>
                <w:lang w:val="fr-FR"/>
              </w:rPr>
              <w:t xml:space="preserve"> </w:t>
            </w:r>
            <w:r w:rsidR="00D31627" w:rsidRPr="00A27FD5">
              <w:rPr>
                <w:i/>
                <w:iCs/>
                <w:sz w:val="20"/>
                <w:lang w:val="fr-FR"/>
              </w:rPr>
              <w:t>F</w:t>
            </w:r>
            <w:r w:rsidR="00D31627" w:rsidRPr="00A27FD5">
              <w:rPr>
                <w:i/>
                <w:iCs/>
                <w:sz w:val="20"/>
                <w:vertAlign w:val="subscript"/>
                <w:lang w:val="fr-FR"/>
              </w:rPr>
              <w:t>filter</w:t>
            </w:r>
            <w:r w:rsidRPr="00A27FD5">
              <w:rPr>
                <w:sz w:val="20"/>
                <w:lang w:val="fr-FR"/>
              </w:rPr>
              <w:t xml:space="preserve"> </w:t>
            </w:r>
            <w:r w:rsidR="007D7A35" w:rsidRPr="00A27FD5">
              <w:rPr>
                <w:sz w:val="20"/>
                <w:lang w:val="fr-FR"/>
              </w:rPr>
              <w:t>≤</w:t>
            </w:r>
            <w:r w:rsidRPr="00A27FD5">
              <w:rPr>
                <w:sz w:val="20"/>
                <w:lang w:val="fr-FR"/>
              </w:rPr>
              <w:t xml:space="preserve"> 1 517,5 MHz</w:t>
            </w:r>
          </w:p>
        </w:tc>
        <w:tc>
          <w:tcPr>
            <w:tcW w:w="2383" w:type="dxa"/>
            <w:tcBorders>
              <w:top w:val="single" w:sz="4" w:space="0" w:color="auto"/>
              <w:left w:val="single" w:sz="4" w:space="0" w:color="auto"/>
              <w:bottom w:val="single" w:sz="4" w:space="0" w:color="auto"/>
              <w:right w:val="single" w:sz="4" w:space="0" w:color="auto"/>
            </w:tcBorders>
            <w:hideMark/>
          </w:tcPr>
          <w:p w14:paraId="2FABBA03" w14:textId="77777777" w:rsidR="006B3243" w:rsidRPr="00A27FD5" w:rsidRDefault="006B3243" w:rsidP="00D31627">
            <w:pPr>
              <w:pStyle w:val="Tabletext"/>
              <w:jc w:val="center"/>
              <w:rPr>
                <w:sz w:val="20"/>
                <w:lang w:val="fr-FR"/>
              </w:rPr>
            </w:pPr>
            <w:r w:rsidRPr="00A27FD5">
              <w:rPr>
                <w:sz w:val="20"/>
                <w:lang w:val="fr-FR"/>
              </w:rPr>
              <w:t>P</w:t>
            </w:r>
            <w:r w:rsidRPr="00A27FD5">
              <w:rPr>
                <w:sz w:val="20"/>
                <w:vertAlign w:val="subscript"/>
                <w:lang w:val="fr-FR"/>
              </w:rPr>
              <w:t>EM,B32,d</w:t>
            </w:r>
          </w:p>
        </w:tc>
        <w:tc>
          <w:tcPr>
            <w:tcW w:w="2708" w:type="dxa"/>
            <w:tcBorders>
              <w:top w:val="single" w:sz="4" w:space="0" w:color="auto"/>
              <w:left w:val="single" w:sz="4" w:space="0" w:color="auto"/>
              <w:bottom w:val="single" w:sz="4" w:space="0" w:color="auto"/>
              <w:right w:val="single" w:sz="4" w:space="0" w:color="auto"/>
            </w:tcBorders>
            <w:hideMark/>
          </w:tcPr>
          <w:p w14:paraId="6A0BD111" w14:textId="77777777" w:rsidR="006B3243" w:rsidRPr="00A27FD5" w:rsidRDefault="006B3243" w:rsidP="00D31627">
            <w:pPr>
              <w:pStyle w:val="Tabletext"/>
              <w:jc w:val="center"/>
              <w:rPr>
                <w:sz w:val="20"/>
                <w:lang w:val="fr-FR"/>
              </w:rPr>
            </w:pPr>
            <w:r w:rsidRPr="00A27FD5">
              <w:rPr>
                <w:sz w:val="20"/>
                <w:lang w:val="fr-FR"/>
              </w:rPr>
              <w:t>1 MHz</w:t>
            </w:r>
          </w:p>
        </w:tc>
      </w:tr>
    </w:tbl>
    <w:p w14:paraId="256BC5F8" w14:textId="77777777" w:rsidR="006B3243" w:rsidRPr="00A27FD5" w:rsidRDefault="006B3243" w:rsidP="00A569F7">
      <w:pPr>
        <w:pStyle w:val="Tablefin"/>
        <w:rPr>
          <w:lang w:val="fr-FR"/>
        </w:rPr>
      </w:pPr>
    </w:p>
    <w:p w14:paraId="329690BD" w14:textId="4911FFD7" w:rsidR="006B3243" w:rsidRPr="00A27FD5" w:rsidRDefault="006B3243" w:rsidP="00A569F7">
      <w:pPr>
        <w:rPr>
          <w:spacing w:val="-2"/>
          <w:lang w:val="fr-FR"/>
        </w:rPr>
      </w:pPr>
      <w:r w:rsidRPr="00A27FD5">
        <w:rPr>
          <w:lang w:val="fr-FR"/>
        </w:rPr>
        <w:t>Dans certaines régions, les limites suivantes peuvent s'appliquer à une station de base fonctionnant dans la bande 50 et la bande 75, entre 1</w:t>
      </w:r>
      <w:r w:rsidR="00233B9E" w:rsidRPr="00A27FD5">
        <w:rPr>
          <w:lang w:val="fr-FR"/>
        </w:rPr>
        <w:t> </w:t>
      </w:r>
      <w:r w:rsidRPr="00A27FD5">
        <w:rPr>
          <w:lang w:val="fr-FR"/>
        </w:rPr>
        <w:t>492 et 1</w:t>
      </w:r>
      <w:r w:rsidR="00233B9E" w:rsidRPr="00A27FD5">
        <w:rPr>
          <w:lang w:val="fr-FR"/>
        </w:rPr>
        <w:t> </w:t>
      </w:r>
      <w:r w:rsidRPr="00A27FD5">
        <w:rPr>
          <w:lang w:val="fr-FR"/>
        </w:rPr>
        <w:t xml:space="preserve">517 MHz, et dans la bande 74, entre 1 492 et 1 518 MHz. Le niveau des émissions, mesuré sur la fréquence centrale </w:t>
      </w:r>
      <w:r w:rsidRPr="00A27FD5">
        <w:rPr>
          <w:i/>
          <w:lang w:val="fr-FR"/>
        </w:rPr>
        <w:t>F</w:t>
      </w:r>
      <w:r w:rsidRPr="00A27FD5">
        <w:rPr>
          <w:i/>
          <w:vertAlign w:val="subscript"/>
          <w:lang w:val="fr-FR"/>
        </w:rPr>
        <w:t>filter</w:t>
      </w:r>
      <w:r w:rsidRPr="00A27FD5">
        <w:rPr>
          <w:lang w:val="fr-FR"/>
        </w:rPr>
        <w:t xml:space="preserve"> avec une largeur de bande de filtre conforme au Tableau A1-64, ne doit pas dépasser le niveau d'émission maximal P</w:t>
      </w:r>
      <w:r w:rsidRPr="00A27FD5">
        <w:rPr>
          <w:vertAlign w:val="subscript"/>
          <w:lang w:val="fr-FR"/>
        </w:rPr>
        <w:t>EM,B50,B74,B75,a</w:t>
      </w:r>
      <w:r w:rsidRPr="00A27FD5">
        <w:rPr>
          <w:lang w:val="fr-FR"/>
        </w:rPr>
        <w:t xml:space="preserve"> ou P</w:t>
      </w:r>
      <w:r w:rsidRPr="00A27FD5">
        <w:rPr>
          <w:vertAlign w:val="subscript"/>
          <w:lang w:val="fr-FR"/>
        </w:rPr>
        <w:t>EM,B50,B74,B75,b</w:t>
      </w:r>
      <w:r w:rsidRPr="00A27FD5">
        <w:rPr>
          <w:lang w:val="fr-FR"/>
        </w:rPr>
        <w:t xml:space="preserve"> déclaré par le fabricant.</w:t>
      </w:r>
    </w:p>
    <w:p w14:paraId="553B6DBD" w14:textId="77777777" w:rsidR="006B3243" w:rsidRPr="00A27FD5" w:rsidRDefault="006B3243" w:rsidP="00A569F7">
      <w:pPr>
        <w:pStyle w:val="TableNo"/>
        <w:rPr>
          <w:lang w:val="fr-FR"/>
        </w:rPr>
      </w:pPr>
      <w:r w:rsidRPr="00A27FD5">
        <w:rPr>
          <w:lang w:val="fr-FR"/>
        </w:rPr>
        <w:t>TABLEAU A1-64</w:t>
      </w:r>
    </w:p>
    <w:p w14:paraId="63EDC5A6" w14:textId="77777777" w:rsidR="006B3243" w:rsidRPr="00A27FD5" w:rsidRDefault="006B3243" w:rsidP="00A569F7">
      <w:pPr>
        <w:pStyle w:val="Tabletitle"/>
        <w:rPr>
          <w:bCs/>
          <w:lang w:val="fr-FR"/>
        </w:rPr>
      </w:pPr>
      <w:r w:rsidRPr="00A27FD5">
        <w:rPr>
          <w:lang w:val="fr-FR"/>
        </w:rPr>
        <w:t>Niveaux de rayonnements non désirés déclarés dans la bande de</w:t>
      </w:r>
      <w:r w:rsidRPr="00A27FD5">
        <w:rPr>
          <w:lang w:val="fr-FR"/>
        </w:rPr>
        <w:br/>
        <w:t xml:space="preserve">fonctionnement </w:t>
      </w:r>
      <w:r w:rsidRPr="00A27FD5">
        <w:rPr>
          <w:bCs/>
          <w:lang w:val="fr-FR"/>
        </w:rPr>
        <w:t>50, 74 et 75, au-dessus de 1 518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410"/>
        <w:gridCol w:w="2698"/>
      </w:tblGrid>
      <w:tr w:rsidR="00FF48E9" w:rsidRPr="00A27FD5" w14:paraId="2C619711" w14:textId="77777777" w:rsidTr="00D85DD5">
        <w:trPr>
          <w:jc w:val="center"/>
        </w:trPr>
        <w:tc>
          <w:tcPr>
            <w:tcW w:w="4531" w:type="dxa"/>
            <w:vAlign w:val="center"/>
          </w:tcPr>
          <w:p w14:paraId="56DD977A" w14:textId="77777777" w:rsidR="00FF48E9" w:rsidRPr="00A27FD5" w:rsidRDefault="00FF48E9" w:rsidP="00A569F7">
            <w:pPr>
              <w:pStyle w:val="Tablehead"/>
              <w:rPr>
                <w:rFonts w:cs="Arial"/>
                <w:sz w:val="20"/>
                <w:lang w:val="fr-FR"/>
              </w:rPr>
            </w:pPr>
            <w:r w:rsidRPr="00A27FD5">
              <w:rPr>
                <w:bCs/>
                <w:sz w:val="20"/>
                <w:lang w:val="fr-FR"/>
              </w:rPr>
              <w:t xml:space="preserve">Fréquence centrale du filtre, </w:t>
            </w:r>
            <w:r w:rsidRPr="00A27FD5">
              <w:rPr>
                <w:bCs/>
                <w:i/>
                <w:iCs/>
                <w:sz w:val="20"/>
                <w:lang w:val="fr-FR"/>
              </w:rPr>
              <w:t>F</w:t>
            </w:r>
            <w:r w:rsidRPr="00A27FD5">
              <w:rPr>
                <w:bCs/>
                <w:i/>
                <w:iCs/>
                <w:sz w:val="20"/>
                <w:vertAlign w:val="subscript"/>
                <w:lang w:val="fr-FR"/>
              </w:rPr>
              <w:t>filter</w:t>
            </w:r>
          </w:p>
        </w:tc>
        <w:tc>
          <w:tcPr>
            <w:tcW w:w="2410" w:type="dxa"/>
            <w:vAlign w:val="center"/>
          </w:tcPr>
          <w:p w14:paraId="0E08FD2A" w14:textId="77777777" w:rsidR="00FF48E9" w:rsidRPr="00A27FD5" w:rsidRDefault="00FF48E9" w:rsidP="00A569F7">
            <w:pPr>
              <w:pStyle w:val="Tablehead"/>
              <w:rPr>
                <w:rFonts w:cs="Arial"/>
                <w:sz w:val="20"/>
                <w:lang w:val="fr-FR"/>
              </w:rPr>
            </w:pPr>
            <w:r w:rsidRPr="00A27FD5">
              <w:rPr>
                <w:bCs/>
                <w:sz w:val="20"/>
                <w:lang w:val="fr-FR"/>
              </w:rPr>
              <w:t>Niveau d'émission déclaré (dBm)</w:t>
            </w:r>
          </w:p>
        </w:tc>
        <w:tc>
          <w:tcPr>
            <w:tcW w:w="2698" w:type="dxa"/>
            <w:vAlign w:val="center"/>
          </w:tcPr>
          <w:p w14:paraId="09E4DF92" w14:textId="77777777" w:rsidR="00FF48E9" w:rsidRPr="00A27FD5" w:rsidRDefault="00FF48E9" w:rsidP="00A569F7">
            <w:pPr>
              <w:pStyle w:val="Tablehead"/>
              <w:rPr>
                <w:rFonts w:cs="Arial"/>
                <w:sz w:val="20"/>
                <w:lang w:val="fr-FR"/>
              </w:rPr>
            </w:pPr>
            <w:r w:rsidRPr="00A27FD5">
              <w:rPr>
                <w:bCs/>
                <w:sz w:val="20"/>
                <w:lang w:val="fr-FR"/>
              </w:rPr>
              <w:t>Largeur de bande de mesure</w:t>
            </w:r>
          </w:p>
        </w:tc>
      </w:tr>
      <w:tr w:rsidR="00FF48E9" w:rsidRPr="00A27FD5" w14:paraId="0AB21141" w14:textId="77777777" w:rsidTr="00D85DD5">
        <w:trPr>
          <w:jc w:val="center"/>
        </w:trPr>
        <w:tc>
          <w:tcPr>
            <w:tcW w:w="4531" w:type="dxa"/>
          </w:tcPr>
          <w:p w14:paraId="36ED3567" w14:textId="346F7784" w:rsidR="00FF48E9" w:rsidRPr="00A27FD5" w:rsidRDefault="00FF48E9" w:rsidP="00A569F7">
            <w:pPr>
              <w:pStyle w:val="Tabletext"/>
              <w:jc w:val="center"/>
              <w:rPr>
                <w:sz w:val="20"/>
                <w:lang w:val="fr-FR"/>
              </w:rPr>
            </w:pPr>
            <w:r w:rsidRPr="00A27FD5">
              <w:rPr>
                <w:sz w:val="20"/>
                <w:lang w:val="fr-FR"/>
              </w:rPr>
              <w:t xml:space="preserve">518,5 MHz </w:t>
            </w:r>
            <w:r w:rsidR="007D7A35" w:rsidRPr="00A27FD5">
              <w:rPr>
                <w:sz w:val="20"/>
                <w:lang w:val="fr-FR"/>
              </w:rPr>
              <w:t>≤</w:t>
            </w:r>
            <w:r w:rsidRPr="00A27FD5">
              <w:rPr>
                <w:sz w:val="20"/>
                <w:lang w:val="fr-FR"/>
              </w:rPr>
              <w:t xml:space="preserve"> </w:t>
            </w:r>
            <w:r w:rsidRPr="00A27FD5">
              <w:rPr>
                <w:i/>
                <w:sz w:val="20"/>
                <w:lang w:val="fr-FR"/>
              </w:rPr>
              <w:t>F</w:t>
            </w:r>
            <w:r w:rsidRPr="00A27FD5">
              <w:rPr>
                <w:i/>
                <w:sz w:val="20"/>
                <w:vertAlign w:val="subscript"/>
                <w:lang w:val="fr-FR"/>
              </w:rPr>
              <w:t>filter</w:t>
            </w:r>
            <w:r w:rsidRPr="00A27FD5">
              <w:rPr>
                <w:sz w:val="20"/>
                <w:lang w:val="fr-FR"/>
              </w:rPr>
              <w:t xml:space="preserve"> </w:t>
            </w:r>
            <w:r w:rsidR="007D7A35" w:rsidRPr="00A27FD5">
              <w:rPr>
                <w:sz w:val="20"/>
                <w:lang w:val="fr-FR"/>
              </w:rPr>
              <w:t>≤</w:t>
            </w:r>
            <w:r w:rsidRPr="00A27FD5">
              <w:rPr>
                <w:sz w:val="20"/>
                <w:lang w:val="fr-FR"/>
              </w:rPr>
              <w:t xml:space="preserve"> 1 519,5 MHz</w:t>
            </w:r>
          </w:p>
        </w:tc>
        <w:tc>
          <w:tcPr>
            <w:tcW w:w="2410" w:type="dxa"/>
          </w:tcPr>
          <w:p w14:paraId="45267C2C" w14:textId="77777777" w:rsidR="00FF48E9" w:rsidRPr="00A27FD5" w:rsidRDefault="00FF48E9" w:rsidP="00A569F7">
            <w:pPr>
              <w:pStyle w:val="Tabletext"/>
              <w:jc w:val="center"/>
              <w:rPr>
                <w:sz w:val="20"/>
                <w:lang w:val="fr-FR"/>
              </w:rPr>
            </w:pPr>
            <w:r w:rsidRPr="00A27FD5">
              <w:rPr>
                <w:sz w:val="20"/>
                <w:lang w:val="fr-FR"/>
              </w:rPr>
              <w:t>P</w:t>
            </w:r>
            <w:r w:rsidRPr="00A27FD5">
              <w:rPr>
                <w:sz w:val="20"/>
                <w:vertAlign w:val="subscript"/>
                <w:lang w:val="fr-FR"/>
              </w:rPr>
              <w:t>EM,B50,B74,B75,a</w:t>
            </w:r>
          </w:p>
        </w:tc>
        <w:tc>
          <w:tcPr>
            <w:tcW w:w="2698" w:type="dxa"/>
          </w:tcPr>
          <w:p w14:paraId="70766FF6" w14:textId="77777777" w:rsidR="00FF48E9" w:rsidRPr="00A27FD5" w:rsidRDefault="00FF48E9" w:rsidP="00A569F7">
            <w:pPr>
              <w:pStyle w:val="Tabletext"/>
              <w:jc w:val="center"/>
              <w:rPr>
                <w:sz w:val="20"/>
                <w:lang w:val="fr-FR"/>
              </w:rPr>
            </w:pPr>
            <w:r w:rsidRPr="00A27FD5">
              <w:rPr>
                <w:sz w:val="20"/>
                <w:lang w:val="fr-FR"/>
              </w:rPr>
              <w:t>1 MHz</w:t>
            </w:r>
          </w:p>
        </w:tc>
      </w:tr>
      <w:tr w:rsidR="00FF48E9" w:rsidRPr="00A27FD5" w14:paraId="49455BDB" w14:textId="77777777" w:rsidTr="00D85DD5">
        <w:trPr>
          <w:jc w:val="center"/>
        </w:trPr>
        <w:tc>
          <w:tcPr>
            <w:tcW w:w="4531" w:type="dxa"/>
          </w:tcPr>
          <w:p w14:paraId="6C4C98D7" w14:textId="45E0AC6E" w:rsidR="00FF48E9" w:rsidRPr="00A27FD5" w:rsidRDefault="00FF48E9" w:rsidP="00A569F7">
            <w:pPr>
              <w:pStyle w:val="Tabletext"/>
              <w:jc w:val="center"/>
              <w:rPr>
                <w:sz w:val="20"/>
                <w:lang w:val="fr-FR"/>
              </w:rPr>
            </w:pPr>
            <w:r w:rsidRPr="00A27FD5">
              <w:rPr>
                <w:sz w:val="20"/>
                <w:lang w:val="fr-FR"/>
              </w:rPr>
              <w:t xml:space="preserve">1 520,5 MHz </w:t>
            </w:r>
            <w:r w:rsidR="007D7A35" w:rsidRPr="00A27FD5">
              <w:rPr>
                <w:sz w:val="20"/>
                <w:lang w:val="fr-FR"/>
              </w:rPr>
              <w:t>≤</w:t>
            </w:r>
            <w:r w:rsidRPr="00A27FD5">
              <w:rPr>
                <w:sz w:val="20"/>
                <w:lang w:val="fr-FR"/>
              </w:rPr>
              <w:t xml:space="preserve"> </w:t>
            </w:r>
            <w:r w:rsidRPr="00A27FD5">
              <w:rPr>
                <w:i/>
                <w:sz w:val="20"/>
                <w:lang w:val="fr-FR"/>
              </w:rPr>
              <w:t>F</w:t>
            </w:r>
            <w:r w:rsidRPr="00A27FD5">
              <w:rPr>
                <w:i/>
                <w:sz w:val="20"/>
                <w:vertAlign w:val="subscript"/>
                <w:lang w:val="fr-FR"/>
              </w:rPr>
              <w:t>filter</w:t>
            </w:r>
            <w:r w:rsidRPr="00A27FD5">
              <w:rPr>
                <w:sz w:val="20"/>
                <w:lang w:val="fr-FR"/>
              </w:rPr>
              <w:t xml:space="preserve"> </w:t>
            </w:r>
            <w:r w:rsidR="007D7A35" w:rsidRPr="00A27FD5">
              <w:rPr>
                <w:sz w:val="20"/>
                <w:lang w:val="fr-FR"/>
              </w:rPr>
              <w:t>≤</w:t>
            </w:r>
            <w:r w:rsidRPr="00A27FD5">
              <w:rPr>
                <w:sz w:val="20"/>
                <w:lang w:val="fr-FR"/>
              </w:rPr>
              <w:t xml:space="preserve"> 1 558,5 MHz</w:t>
            </w:r>
          </w:p>
        </w:tc>
        <w:tc>
          <w:tcPr>
            <w:tcW w:w="2410" w:type="dxa"/>
          </w:tcPr>
          <w:p w14:paraId="51907314" w14:textId="77777777" w:rsidR="00FF48E9" w:rsidRPr="00A27FD5" w:rsidRDefault="00FF48E9" w:rsidP="00A569F7">
            <w:pPr>
              <w:pStyle w:val="Tabletext"/>
              <w:jc w:val="center"/>
              <w:rPr>
                <w:sz w:val="20"/>
                <w:lang w:val="fr-FR"/>
              </w:rPr>
            </w:pPr>
            <w:r w:rsidRPr="00A27FD5">
              <w:rPr>
                <w:sz w:val="20"/>
                <w:lang w:val="fr-FR"/>
              </w:rPr>
              <w:t>P</w:t>
            </w:r>
            <w:r w:rsidRPr="00A27FD5">
              <w:rPr>
                <w:sz w:val="20"/>
                <w:vertAlign w:val="subscript"/>
                <w:lang w:val="fr-FR"/>
              </w:rPr>
              <w:t>EM,B50,B74,B75,b</w:t>
            </w:r>
          </w:p>
        </w:tc>
        <w:tc>
          <w:tcPr>
            <w:tcW w:w="2698" w:type="dxa"/>
          </w:tcPr>
          <w:p w14:paraId="2D9BB396" w14:textId="77777777" w:rsidR="00FF48E9" w:rsidRPr="00A27FD5" w:rsidRDefault="00FF48E9" w:rsidP="00A569F7">
            <w:pPr>
              <w:pStyle w:val="Tabletext"/>
              <w:jc w:val="center"/>
              <w:rPr>
                <w:sz w:val="20"/>
                <w:lang w:val="fr-FR"/>
              </w:rPr>
            </w:pPr>
            <w:r w:rsidRPr="00A27FD5">
              <w:rPr>
                <w:sz w:val="20"/>
                <w:lang w:val="fr-FR"/>
              </w:rPr>
              <w:t>1 MHz</w:t>
            </w:r>
          </w:p>
        </w:tc>
      </w:tr>
    </w:tbl>
    <w:p w14:paraId="5DEBC6E9" w14:textId="77777777" w:rsidR="006B3243" w:rsidRPr="00A27FD5" w:rsidRDefault="006B3243" w:rsidP="00A569F7">
      <w:pPr>
        <w:pStyle w:val="Tablefin"/>
        <w:rPr>
          <w:lang w:val="fr-FR"/>
        </w:rPr>
      </w:pPr>
    </w:p>
    <w:p w14:paraId="393AB914" w14:textId="702EB030" w:rsidR="006B3243" w:rsidRPr="00A27FD5" w:rsidRDefault="006B3243" w:rsidP="00A569F7">
      <w:pPr>
        <w:rPr>
          <w:lang w:val="fr-FR"/>
        </w:rPr>
      </w:pPr>
      <w:r w:rsidRPr="00A27FD5">
        <w:rPr>
          <w:lang w:val="fr-FR"/>
        </w:rPr>
        <w:t>Dans certaines régions, la limite ci-après peut s'appliquer à une station de base E-UTRA fonctionnant dans la bande 50 et la bande 75, entre 1</w:t>
      </w:r>
      <w:r w:rsidR="00233B9E" w:rsidRPr="00A27FD5">
        <w:rPr>
          <w:lang w:val="fr-FR"/>
        </w:rPr>
        <w:t> 4</w:t>
      </w:r>
      <w:r w:rsidRPr="00A27FD5">
        <w:rPr>
          <w:lang w:val="fr-FR"/>
        </w:rPr>
        <w:t>32 et 1</w:t>
      </w:r>
      <w:r w:rsidR="00233B9E" w:rsidRPr="00A27FD5">
        <w:rPr>
          <w:lang w:val="fr-FR"/>
        </w:rPr>
        <w:t> </w:t>
      </w:r>
      <w:r w:rsidRPr="00A27FD5">
        <w:rPr>
          <w:lang w:val="fr-FR"/>
        </w:rPr>
        <w:t>452 MHz, et dans la bande 51 et la bande 76. Les émissions ne doivent pas dépasser les niveaux maximaux indiqués dans le Tableau A1-65.</w:t>
      </w:r>
    </w:p>
    <w:p w14:paraId="1CDB0557" w14:textId="77777777" w:rsidR="006B3243" w:rsidRPr="00A27FD5" w:rsidRDefault="006B3243" w:rsidP="00A569F7">
      <w:pPr>
        <w:pStyle w:val="TableNo"/>
        <w:rPr>
          <w:lang w:val="fr-FR"/>
        </w:rPr>
      </w:pPr>
      <w:r w:rsidRPr="00A27FD5">
        <w:rPr>
          <w:lang w:val="fr-FR"/>
        </w:rPr>
        <w:t>TABLEAU A1-65</w:t>
      </w:r>
    </w:p>
    <w:p w14:paraId="1968A29D" w14:textId="77777777" w:rsidR="006B3243" w:rsidRPr="00A27FD5" w:rsidRDefault="006B3243" w:rsidP="00A569F7">
      <w:pPr>
        <w:pStyle w:val="Tabletitle"/>
        <w:rPr>
          <w:bCs/>
          <w:lang w:val="fr-FR"/>
        </w:rPr>
      </w:pPr>
      <w:r w:rsidRPr="00A27FD5">
        <w:rPr>
          <w:bCs/>
          <w:lang w:val="fr-FR"/>
        </w:rPr>
        <w:t>Limites additionnelles des rayonnements non désirés dans la bande de fonctionnement</w:t>
      </w:r>
      <w:r w:rsidRPr="00A27FD5">
        <w:rPr>
          <w:bCs/>
          <w:lang w:val="fr-FR"/>
        </w:rPr>
        <w:br/>
        <w:t>pour la station de base fonctionnant dans les bandes 50 et 75</w:t>
      </w:r>
      <w:r w:rsidRPr="00A27FD5">
        <w:rPr>
          <w:bCs/>
          <w:lang w:val="fr-FR"/>
        </w:rPr>
        <w:br/>
        <w:t>entre 1 432 et 1 452 MHz et dans les bandes 51 et 76</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438"/>
        <w:gridCol w:w="2670"/>
      </w:tblGrid>
      <w:tr w:rsidR="00FF48E9" w:rsidRPr="00A27FD5" w14:paraId="24B59874" w14:textId="77777777" w:rsidTr="00D85DD5">
        <w:trPr>
          <w:cantSplit/>
          <w:jc w:val="center"/>
        </w:trPr>
        <w:tc>
          <w:tcPr>
            <w:tcW w:w="4531" w:type="dxa"/>
            <w:vAlign w:val="center"/>
          </w:tcPr>
          <w:p w14:paraId="0053F364" w14:textId="77777777" w:rsidR="00FF48E9" w:rsidRPr="00A27FD5" w:rsidRDefault="00FF48E9" w:rsidP="00A569F7">
            <w:pPr>
              <w:pStyle w:val="Tablehead"/>
              <w:rPr>
                <w:sz w:val="20"/>
                <w:lang w:val="fr-FR"/>
              </w:rPr>
            </w:pPr>
            <w:r w:rsidRPr="00A27FD5">
              <w:rPr>
                <w:bCs/>
                <w:sz w:val="20"/>
                <w:lang w:val="fr-FR"/>
              </w:rPr>
              <w:t xml:space="preserve">Fréquence centrale du filtre, </w:t>
            </w:r>
            <w:r w:rsidRPr="00A27FD5">
              <w:rPr>
                <w:i/>
                <w:sz w:val="20"/>
                <w:lang w:val="fr-FR"/>
              </w:rPr>
              <w:t>F</w:t>
            </w:r>
            <w:r w:rsidRPr="00A27FD5">
              <w:rPr>
                <w:i/>
                <w:sz w:val="20"/>
                <w:vertAlign w:val="subscript"/>
                <w:lang w:val="fr-FR"/>
              </w:rPr>
              <w:t>filter</w:t>
            </w:r>
          </w:p>
        </w:tc>
        <w:tc>
          <w:tcPr>
            <w:tcW w:w="2438" w:type="dxa"/>
            <w:vAlign w:val="center"/>
          </w:tcPr>
          <w:p w14:paraId="2FACED97" w14:textId="77777777" w:rsidR="00FF48E9" w:rsidRPr="00A27FD5" w:rsidRDefault="00FF48E9" w:rsidP="00A569F7">
            <w:pPr>
              <w:pStyle w:val="Tablehead"/>
              <w:rPr>
                <w:sz w:val="20"/>
                <w:lang w:val="fr-FR"/>
              </w:rPr>
            </w:pPr>
            <w:r w:rsidRPr="00A27FD5">
              <w:rPr>
                <w:bCs/>
                <w:sz w:val="20"/>
                <w:lang w:val="fr-FR"/>
              </w:rPr>
              <w:t>Niveau maximal (dBm)</w:t>
            </w:r>
          </w:p>
        </w:tc>
        <w:tc>
          <w:tcPr>
            <w:tcW w:w="2670" w:type="dxa"/>
            <w:vAlign w:val="center"/>
          </w:tcPr>
          <w:p w14:paraId="18237E6B" w14:textId="77777777" w:rsidR="00FF48E9" w:rsidRPr="00A27FD5" w:rsidRDefault="00FF48E9" w:rsidP="00A569F7">
            <w:pPr>
              <w:pStyle w:val="Tablehead"/>
              <w:rPr>
                <w:sz w:val="20"/>
                <w:lang w:val="fr-FR"/>
              </w:rPr>
            </w:pPr>
            <w:r w:rsidRPr="00A27FD5">
              <w:rPr>
                <w:bCs/>
                <w:sz w:val="20"/>
                <w:lang w:val="fr-FR"/>
              </w:rPr>
              <w:t>Largeur de bande de mesure</w:t>
            </w:r>
          </w:p>
        </w:tc>
      </w:tr>
      <w:tr w:rsidR="00FF48E9" w:rsidRPr="00A27FD5" w14:paraId="12EDB637" w14:textId="77777777" w:rsidTr="00D85DD5">
        <w:trPr>
          <w:cantSplit/>
          <w:jc w:val="center"/>
        </w:trPr>
        <w:tc>
          <w:tcPr>
            <w:tcW w:w="4531" w:type="dxa"/>
          </w:tcPr>
          <w:p w14:paraId="65A65BDA" w14:textId="77777777" w:rsidR="00FF48E9" w:rsidRPr="00A27FD5" w:rsidRDefault="00FF48E9" w:rsidP="00A569F7">
            <w:pPr>
              <w:pStyle w:val="Tabletext"/>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1 413,5 MHz</w:t>
            </w:r>
          </w:p>
        </w:tc>
        <w:tc>
          <w:tcPr>
            <w:tcW w:w="2438" w:type="dxa"/>
          </w:tcPr>
          <w:p w14:paraId="3A1E9F80" w14:textId="5E7C64AE" w:rsidR="00FF48E9" w:rsidRPr="00A27FD5" w:rsidRDefault="006774E7" w:rsidP="00A569F7">
            <w:pPr>
              <w:pStyle w:val="Tabletext"/>
              <w:jc w:val="center"/>
              <w:rPr>
                <w:sz w:val="20"/>
                <w:lang w:val="fr-FR"/>
              </w:rPr>
            </w:pPr>
            <w:r w:rsidRPr="00A27FD5">
              <w:rPr>
                <w:sz w:val="20"/>
                <w:lang w:val="fr-FR"/>
              </w:rPr>
              <w:t>−</w:t>
            </w:r>
            <w:r w:rsidR="00FF48E9" w:rsidRPr="00A27FD5">
              <w:rPr>
                <w:sz w:val="20"/>
                <w:lang w:val="fr-FR"/>
              </w:rPr>
              <w:t>42</w:t>
            </w:r>
          </w:p>
        </w:tc>
        <w:tc>
          <w:tcPr>
            <w:tcW w:w="2670" w:type="dxa"/>
          </w:tcPr>
          <w:p w14:paraId="43D9BB28" w14:textId="77777777" w:rsidR="00FF48E9" w:rsidRPr="00A27FD5" w:rsidRDefault="00FF48E9" w:rsidP="00A569F7">
            <w:pPr>
              <w:pStyle w:val="Tabletext"/>
              <w:jc w:val="center"/>
              <w:rPr>
                <w:sz w:val="20"/>
                <w:lang w:val="fr-FR"/>
              </w:rPr>
            </w:pPr>
            <w:r w:rsidRPr="00A27FD5">
              <w:rPr>
                <w:sz w:val="20"/>
                <w:lang w:val="fr-FR"/>
              </w:rPr>
              <w:t>27 MHz</w:t>
            </w:r>
          </w:p>
        </w:tc>
      </w:tr>
    </w:tbl>
    <w:p w14:paraId="743C8D14" w14:textId="77777777" w:rsidR="006B3243" w:rsidRPr="00A27FD5" w:rsidRDefault="006B3243" w:rsidP="00A569F7">
      <w:pPr>
        <w:pStyle w:val="Tablefin"/>
        <w:rPr>
          <w:lang w:val="fr-FR"/>
        </w:rPr>
      </w:pPr>
    </w:p>
    <w:p w14:paraId="51FD2450" w14:textId="77777777" w:rsidR="006B3243" w:rsidRPr="00A27FD5" w:rsidRDefault="006B3243" w:rsidP="00A569F7">
      <w:pPr>
        <w:rPr>
          <w:lang w:val="fr-FR"/>
        </w:rPr>
      </w:pPr>
      <w:r w:rsidRPr="00A27FD5">
        <w:rPr>
          <w:lang w:val="fr-FR"/>
        </w:rPr>
        <w:t>Dans certaines régions, la limite ci-après peut s'appliquer à une station de base E-UTRA fonctionnant dans la bande 45. Les émissions ne doivent pas dépasser les niveaux maximaux indiqués dans le Tableau A1-66.</w:t>
      </w:r>
    </w:p>
    <w:p w14:paraId="7766E833" w14:textId="77777777" w:rsidR="006B3243" w:rsidRPr="00A27FD5" w:rsidRDefault="006B3243" w:rsidP="00A569F7">
      <w:pPr>
        <w:pStyle w:val="TableNo"/>
        <w:keepLines/>
        <w:rPr>
          <w:lang w:val="fr-FR"/>
        </w:rPr>
      </w:pPr>
      <w:r w:rsidRPr="00A27FD5">
        <w:rPr>
          <w:lang w:val="fr-FR"/>
        </w:rPr>
        <w:lastRenderedPageBreak/>
        <w:t>TABLEAU A1-66</w:t>
      </w:r>
    </w:p>
    <w:p w14:paraId="41E6F63F" w14:textId="77777777" w:rsidR="006B3243" w:rsidRPr="00A27FD5" w:rsidRDefault="006B3243" w:rsidP="00A569F7">
      <w:pPr>
        <w:pStyle w:val="Tabletitle"/>
        <w:keepLines/>
        <w:rPr>
          <w:lang w:val="fr-FR"/>
        </w:rPr>
      </w:pPr>
      <w:r w:rsidRPr="00A27FD5">
        <w:rPr>
          <w:bCs/>
          <w:lang w:val="fr-FR"/>
        </w:rPr>
        <w:t>Limites des rayonnements pour la protection des services dans la bande adjacente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749"/>
        <w:gridCol w:w="2108"/>
        <w:gridCol w:w="1938"/>
      </w:tblGrid>
      <w:tr w:rsidR="006B3243" w:rsidRPr="00A27FD5" w14:paraId="501551FB" w14:textId="77777777" w:rsidTr="006F3A51">
        <w:trPr>
          <w:jc w:val="center"/>
        </w:trPr>
        <w:tc>
          <w:tcPr>
            <w:tcW w:w="1696" w:type="dxa"/>
            <w:vAlign w:val="center"/>
          </w:tcPr>
          <w:p w14:paraId="5481A354" w14:textId="77777777" w:rsidR="006B3243" w:rsidRPr="00A27FD5" w:rsidRDefault="006B3243" w:rsidP="006F3A51">
            <w:pPr>
              <w:pStyle w:val="Tablehead"/>
              <w:keepLines/>
              <w:rPr>
                <w:sz w:val="20"/>
                <w:lang w:val="fr-FR"/>
              </w:rPr>
            </w:pPr>
            <w:r w:rsidRPr="00A27FD5">
              <w:rPr>
                <w:bCs/>
                <w:sz w:val="20"/>
                <w:lang w:val="fr-FR"/>
              </w:rPr>
              <w:t>Bande de fonctionnement</w:t>
            </w:r>
          </w:p>
        </w:tc>
        <w:tc>
          <w:tcPr>
            <w:tcW w:w="3448" w:type="dxa"/>
            <w:vAlign w:val="center"/>
          </w:tcPr>
          <w:p w14:paraId="0C63C28F" w14:textId="77777777" w:rsidR="006B3243" w:rsidRPr="00A27FD5" w:rsidRDefault="006B3243" w:rsidP="006F3A51">
            <w:pPr>
              <w:pStyle w:val="Tablehead"/>
              <w:keepLines/>
              <w:rPr>
                <w:sz w:val="20"/>
                <w:lang w:val="fr-FR"/>
              </w:rPr>
            </w:pPr>
            <w:r w:rsidRPr="00A27FD5">
              <w:rPr>
                <w:bCs/>
                <w:sz w:val="20"/>
                <w:lang w:val="fr-FR"/>
              </w:rPr>
              <w:t xml:space="preserve">Fréquence centrale du filtre, </w:t>
            </w:r>
            <w:r w:rsidRPr="00A27FD5">
              <w:rPr>
                <w:bCs/>
                <w:i/>
                <w:iCs/>
                <w:sz w:val="20"/>
                <w:lang w:val="fr-FR"/>
              </w:rPr>
              <w:t>Ffilter</w:t>
            </w:r>
          </w:p>
        </w:tc>
        <w:tc>
          <w:tcPr>
            <w:tcW w:w="1939" w:type="dxa"/>
            <w:vAlign w:val="center"/>
          </w:tcPr>
          <w:p w14:paraId="6A2B90C8" w14:textId="77777777" w:rsidR="006B3243" w:rsidRPr="00A27FD5" w:rsidRDefault="006B3243" w:rsidP="006F3A51">
            <w:pPr>
              <w:pStyle w:val="Tablehead"/>
              <w:keepLines/>
              <w:rPr>
                <w:sz w:val="20"/>
                <w:lang w:val="fr-FR"/>
              </w:rPr>
            </w:pPr>
            <w:r w:rsidRPr="00A27FD5">
              <w:rPr>
                <w:bCs/>
                <w:sz w:val="20"/>
                <w:lang w:val="fr-FR"/>
              </w:rPr>
              <w:t>Niveau maximal (dBm)</w:t>
            </w:r>
          </w:p>
        </w:tc>
        <w:tc>
          <w:tcPr>
            <w:tcW w:w="1783" w:type="dxa"/>
            <w:vAlign w:val="center"/>
          </w:tcPr>
          <w:p w14:paraId="245E48A3" w14:textId="77777777" w:rsidR="006B3243" w:rsidRPr="00A27FD5" w:rsidRDefault="006B3243" w:rsidP="006F3A51">
            <w:pPr>
              <w:pStyle w:val="Tablehead"/>
              <w:keepLines/>
              <w:rPr>
                <w:sz w:val="20"/>
                <w:lang w:val="fr-FR"/>
              </w:rPr>
            </w:pPr>
            <w:r w:rsidRPr="00A27FD5">
              <w:rPr>
                <w:bCs/>
                <w:sz w:val="20"/>
                <w:lang w:val="fr-FR"/>
              </w:rPr>
              <w:t>Largeur de bande de mesure</w:t>
            </w:r>
          </w:p>
        </w:tc>
      </w:tr>
      <w:tr w:rsidR="006B3243" w:rsidRPr="00A27FD5" w14:paraId="0D48A545" w14:textId="77777777" w:rsidTr="00DD1B06">
        <w:trPr>
          <w:jc w:val="center"/>
        </w:trPr>
        <w:tc>
          <w:tcPr>
            <w:tcW w:w="1696" w:type="dxa"/>
            <w:vMerge w:val="restart"/>
          </w:tcPr>
          <w:p w14:paraId="5CF6EFEF" w14:textId="77777777" w:rsidR="006B3243" w:rsidRPr="00A27FD5" w:rsidRDefault="006B3243" w:rsidP="00A569F7">
            <w:pPr>
              <w:pStyle w:val="Tabletext"/>
              <w:keepNext/>
              <w:keepLines/>
              <w:jc w:val="center"/>
              <w:rPr>
                <w:sz w:val="20"/>
                <w:lang w:val="fr-FR"/>
              </w:rPr>
            </w:pPr>
            <w:r w:rsidRPr="00A27FD5">
              <w:rPr>
                <w:sz w:val="20"/>
                <w:lang w:val="fr-FR"/>
              </w:rPr>
              <w:t>45</w:t>
            </w:r>
          </w:p>
        </w:tc>
        <w:tc>
          <w:tcPr>
            <w:tcW w:w="3448" w:type="dxa"/>
          </w:tcPr>
          <w:p w14:paraId="085F974B" w14:textId="77777777" w:rsidR="006B3243" w:rsidRPr="00A27FD5" w:rsidRDefault="006B3243" w:rsidP="00A569F7">
            <w:pPr>
              <w:pStyle w:val="Tabletext"/>
              <w:keepNext/>
              <w:keepLines/>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1 467,5 MHz</w:t>
            </w:r>
          </w:p>
        </w:tc>
        <w:tc>
          <w:tcPr>
            <w:tcW w:w="1939" w:type="dxa"/>
          </w:tcPr>
          <w:p w14:paraId="563BC833" w14:textId="77777777" w:rsidR="006B3243" w:rsidRPr="00A27FD5" w:rsidRDefault="006B3243" w:rsidP="00A569F7">
            <w:pPr>
              <w:pStyle w:val="Tabletext"/>
              <w:keepNext/>
              <w:keepLines/>
              <w:jc w:val="center"/>
              <w:rPr>
                <w:sz w:val="20"/>
                <w:lang w:val="fr-FR"/>
              </w:rPr>
            </w:pPr>
            <w:r w:rsidRPr="00A27FD5">
              <w:rPr>
                <w:sz w:val="20"/>
                <w:lang w:val="fr-FR"/>
              </w:rPr>
              <w:t>−20</w:t>
            </w:r>
          </w:p>
        </w:tc>
        <w:tc>
          <w:tcPr>
            <w:tcW w:w="1783" w:type="dxa"/>
          </w:tcPr>
          <w:p w14:paraId="4E7C2FF5" w14:textId="77777777" w:rsidR="006B3243" w:rsidRPr="00A27FD5" w:rsidRDefault="006B3243" w:rsidP="00A569F7">
            <w:pPr>
              <w:pStyle w:val="Tabletext"/>
              <w:keepNext/>
              <w:keepLines/>
              <w:jc w:val="center"/>
              <w:rPr>
                <w:sz w:val="20"/>
                <w:lang w:val="fr-FR"/>
              </w:rPr>
            </w:pPr>
            <w:r w:rsidRPr="00A27FD5">
              <w:rPr>
                <w:sz w:val="20"/>
                <w:lang w:val="fr-FR"/>
              </w:rPr>
              <w:t>1 MHz</w:t>
            </w:r>
          </w:p>
        </w:tc>
      </w:tr>
      <w:tr w:rsidR="006B3243" w:rsidRPr="00A27FD5" w14:paraId="16553B33" w14:textId="77777777" w:rsidTr="00DD1B06">
        <w:trPr>
          <w:cantSplit/>
          <w:jc w:val="center"/>
        </w:trPr>
        <w:tc>
          <w:tcPr>
            <w:tcW w:w="1696" w:type="dxa"/>
            <w:vMerge/>
          </w:tcPr>
          <w:p w14:paraId="36F904AF" w14:textId="77777777" w:rsidR="006B3243" w:rsidRPr="00A27FD5" w:rsidRDefault="006B3243" w:rsidP="00A569F7">
            <w:pPr>
              <w:pStyle w:val="Tabletext"/>
              <w:keepNext/>
              <w:keepLines/>
              <w:jc w:val="center"/>
              <w:rPr>
                <w:sz w:val="20"/>
                <w:lang w:val="fr-FR"/>
              </w:rPr>
            </w:pPr>
          </w:p>
        </w:tc>
        <w:tc>
          <w:tcPr>
            <w:tcW w:w="3448" w:type="dxa"/>
          </w:tcPr>
          <w:p w14:paraId="0A358565" w14:textId="77777777" w:rsidR="006B3243" w:rsidRPr="00A27FD5" w:rsidRDefault="006B3243" w:rsidP="00A569F7">
            <w:pPr>
              <w:pStyle w:val="Tabletext"/>
              <w:keepNext/>
              <w:keepLines/>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1 468,5 MHz</w:t>
            </w:r>
          </w:p>
        </w:tc>
        <w:tc>
          <w:tcPr>
            <w:tcW w:w="1939" w:type="dxa"/>
          </w:tcPr>
          <w:p w14:paraId="424B22AC" w14:textId="77777777" w:rsidR="006B3243" w:rsidRPr="00A27FD5" w:rsidRDefault="006B3243" w:rsidP="00A569F7">
            <w:pPr>
              <w:pStyle w:val="Tabletext"/>
              <w:keepNext/>
              <w:keepLines/>
              <w:jc w:val="center"/>
              <w:rPr>
                <w:sz w:val="20"/>
                <w:lang w:val="fr-FR"/>
              </w:rPr>
            </w:pPr>
            <w:r w:rsidRPr="00A27FD5">
              <w:rPr>
                <w:sz w:val="20"/>
                <w:lang w:val="fr-FR"/>
              </w:rPr>
              <w:t>−23</w:t>
            </w:r>
          </w:p>
        </w:tc>
        <w:tc>
          <w:tcPr>
            <w:tcW w:w="1783" w:type="dxa"/>
          </w:tcPr>
          <w:p w14:paraId="577DF60D" w14:textId="77777777" w:rsidR="006B3243" w:rsidRPr="00A27FD5" w:rsidRDefault="006B3243" w:rsidP="00A569F7">
            <w:pPr>
              <w:pStyle w:val="Tabletext"/>
              <w:keepNext/>
              <w:keepLines/>
              <w:jc w:val="center"/>
              <w:rPr>
                <w:sz w:val="20"/>
                <w:lang w:val="fr-FR"/>
              </w:rPr>
            </w:pPr>
            <w:r w:rsidRPr="00A27FD5">
              <w:rPr>
                <w:sz w:val="20"/>
                <w:lang w:val="fr-FR"/>
              </w:rPr>
              <w:t>1 MHz</w:t>
            </w:r>
          </w:p>
        </w:tc>
      </w:tr>
      <w:tr w:rsidR="006B3243" w:rsidRPr="00A27FD5" w14:paraId="5C09E15D" w14:textId="77777777" w:rsidTr="00DD1B06">
        <w:trPr>
          <w:cantSplit/>
          <w:jc w:val="center"/>
        </w:trPr>
        <w:tc>
          <w:tcPr>
            <w:tcW w:w="1696" w:type="dxa"/>
            <w:vMerge/>
          </w:tcPr>
          <w:p w14:paraId="5ECCCB46" w14:textId="77777777" w:rsidR="006B3243" w:rsidRPr="00A27FD5" w:rsidRDefault="006B3243" w:rsidP="00A569F7">
            <w:pPr>
              <w:pStyle w:val="Tabletext"/>
              <w:keepNext/>
              <w:keepLines/>
              <w:jc w:val="center"/>
              <w:rPr>
                <w:sz w:val="20"/>
                <w:lang w:val="fr-FR"/>
              </w:rPr>
            </w:pPr>
          </w:p>
        </w:tc>
        <w:tc>
          <w:tcPr>
            <w:tcW w:w="3448" w:type="dxa"/>
          </w:tcPr>
          <w:p w14:paraId="719F1BA9" w14:textId="77777777" w:rsidR="006B3243" w:rsidRPr="00A27FD5" w:rsidRDefault="006B3243" w:rsidP="00A569F7">
            <w:pPr>
              <w:pStyle w:val="Tabletext"/>
              <w:keepNext/>
              <w:keepLines/>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1 469,5 MHz</w:t>
            </w:r>
          </w:p>
        </w:tc>
        <w:tc>
          <w:tcPr>
            <w:tcW w:w="1939" w:type="dxa"/>
          </w:tcPr>
          <w:p w14:paraId="7FF51D6C" w14:textId="692025CA" w:rsidR="006B3243" w:rsidRPr="00A27FD5" w:rsidRDefault="00AC60DA" w:rsidP="00A569F7">
            <w:pPr>
              <w:pStyle w:val="Tabletext"/>
              <w:keepNext/>
              <w:keepLines/>
              <w:jc w:val="center"/>
              <w:rPr>
                <w:sz w:val="20"/>
                <w:lang w:val="fr-FR"/>
              </w:rPr>
            </w:pPr>
            <w:r w:rsidRPr="00A27FD5">
              <w:rPr>
                <w:sz w:val="20"/>
                <w:lang w:val="fr-FR"/>
              </w:rPr>
              <w:t>−</w:t>
            </w:r>
            <w:r w:rsidR="006B3243" w:rsidRPr="00A27FD5">
              <w:rPr>
                <w:sz w:val="20"/>
                <w:lang w:val="fr-FR"/>
              </w:rPr>
              <w:t>26</w:t>
            </w:r>
          </w:p>
        </w:tc>
        <w:tc>
          <w:tcPr>
            <w:tcW w:w="1783" w:type="dxa"/>
          </w:tcPr>
          <w:p w14:paraId="7976C253" w14:textId="77777777" w:rsidR="006B3243" w:rsidRPr="00A27FD5" w:rsidRDefault="006B3243" w:rsidP="00A569F7">
            <w:pPr>
              <w:pStyle w:val="Tabletext"/>
              <w:keepNext/>
              <w:keepLines/>
              <w:jc w:val="center"/>
              <w:rPr>
                <w:sz w:val="20"/>
                <w:lang w:val="fr-FR"/>
              </w:rPr>
            </w:pPr>
            <w:r w:rsidRPr="00A27FD5">
              <w:rPr>
                <w:sz w:val="20"/>
                <w:lang w:val="fr-FR"/>
              </w:rPr>
              <w:t>1 MHz</w:t>
            </w:r>
          </w:p>
        </w:tc>
      </w:tr>
      <w:tr w:rsidR="006B3243" w:rsidRPr="00A27FD5" w14:paraId="59A2B224" w14:textId="77777777" w:rsidTr="00DD1B06">
        <w:trPr>
          <w:cantSplit/>
          <w:jc w:val="center"/>
        </w:trPr>
        <w:tc>
          <w:tcPr>
            <w:tcW w:w="1696" w:type="dxa"/>
            <w:vMerge/>
          </w:tcPr>
          <w:p w14:paraId="02178654" w14:textId="77777777" w:rsidR="006B3243" w:rsidRPr="00A27FD5" w:rsidRDefault="006B3243" w:rsidP="00A569F7">
            <w:pPr>
              <w:pStyle w:val="Tabletext"/>
              <w:jc w:val="center"/>
              <w:rPr>
                <w:sz w:val="20"/>
                <w:lang w:val="fr-FR"/>
              </w:rPr>
            </w:pPr>
          </w:p>
        </w:tc>
        <w:tc>
          <w:tcPr>
            <w:tcW w:w="3448" w:type="dxa"/>
          </w:tcPr>
          <w:p w14:paraId="5B88FA50" w14:textId="77777777" w:rsidR="006B3243" w:rsidRPr="00A27FD5" w:rsidRDefault="006B3243" w:rsidP="00A569F7">
            <w:pPr>
              <w:pStyle w:val="Tabletext"/>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1 470,5 MHz</w:t>
            </w:r>
          </w:p>
        </w:tc>
        <w:tc>
          <w:tcPr>
            <w:tcW w:w="1939" w:type="dxa"/>
          </w:tcPr>
          <w:p w14:paraId="30F7B8F1" w14:textId="4B548607"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33</w:t>
            </w:r>
          </w:p>
        </w:tc>
        <w:tc>
          <w:tcPr>
            <w:tcW w:w="1783" w:type="dxa"/>
          </w:tcPr>
          <w:p w14:paraId="2A7EB2EB"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6E02E44" w14:textId="77777777" w:rsidTr="005C022D">
        <w:trPr>
          <w:jc w:val="center"/>
        </w:trPr>
        <w:tc>
          <w:tcPr>
            <w:tcW w:w="1696" w:type="dxa"/>
            <w:vMerge/>
          </w:tcPr>
          <w:p w14:paraId="519907F0" w14:textId="77777777" w:rsidR="006B3243" w:rsidRPr="00A27FD5" w:rsidRDefault="006B3243" w:rsidP="00A569F7">
            <w:pPr>
              <w:pStyle w:val="Tabletext"/>
              <w:jc w:val="center"/>
              <w:rPr>
                <w:sz w:val="20"/>
                <w:lang w:val="fr-FR"/>
              </w:rPr>
            </w:pPr>
          </w:p>
        </w:tc>
        <w:tc>
          <w:tcPr>
            <w:tcW w:w="3448" w:type="dxa"/>
          </w:tcPr>
          <w:p w14:paraId="76D25B80" w14:textId="77777777" w:rsidR="006B3243" w:rsidRPr="00A27FD5" w:rsidRDefault="006B3243" w:rsidP="00A569F7">
            <w:pPr>
              <w:pStyle w:val="Tabletext"/>
              <w:jc w:val="center"/>
              <w:rPr>
                <w:sz w:val="20"/>
                <w:lang w:val="fr-FR"/>
              </w:rPr>
            </w:pPr>
            <w:r w:rsidRPr="00A27FD5">
              <w:rPr>
                <w:i/>
                <w:sz w:val="20"/>
                <w:lang w:val="fr-FR"/>
              </w:rPr>
              <w:t>F</w:t>
            </w:r>
            <w:r w:rsidRPr="00A27FD5">
              <w:rPr>
                <w:i/>
                <w:sz w:val="20"/>
                <w:vertAlign w:val="subscript"/>
                <w:lang w:val="fr-FR"/>
              </w:rPr>
              <w:t>filter</w:t>
            </w:r>
            <w:r w:rsidRPr="00A27FD5">
              <w:rPr>
                <w:sz w:val="20"/>
                <w:lang w:val="fr-FR"/>
              </w:rPr>
              <w:t xml:space="preserve"> = 1 471,5 MHz</w:t>
            </w:r>
          </w:p>
        </w:tc>
        <w:tc>
          <w:tcPr>
            <w:tcW w:w="1939" w:type="dxa"/>
          </w:tcPr>
          <w:p w14:paraId="7F0D2B1E" w14:textId="61DFD725"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40</w:t>
            </w:r>
          </w:p>
        </w:tc>
        <w:tc>
          <w:tcPr>
            <w:tcW w:w="1783" w:type="dxa"/>
          </w:tcPr>
          <w:p w14:paraId="373C1436" w14:textId="77777777" w:rsidR="006B3243" w:rsidRPr="00A27FD5" w:rsidRDefault="006B3243" w:rsidP="00A569F7">
            <w:pPr>
              <w:pStyle w:val="Tabletext"/>
              <w:jc w:val="center"/>
              <w:rPr>
                <w:sz w:val="20"/>
                <w:lang w:val="fr-FR"/>
              </w:rPr>
            </w:pPr>
            <w:r w:rsidRPr="00A27FD5">
              <w:rPr>
                <w:sz w:val="20"/>
                <w:lang w:val="fr-FR"/>
              </w:rPr>
              <w:t>1 MHz</w:t>
            </w:r>
          </w:p>
        </w:tc>
      </w:tr>
      <w:tr w:rsidR="006B3243" w:rsidRPr="00A27FD5" w14:paraId="165C474E" w14:textId="77777777" w:rsidTr="00DD1B06">
        <w:trPr>
          <w:cantSplit/>
          <w:jc w:val="center"/>
        </w:trPr>
        <w:tc>
          <w:tcPr>
            <w:tcW w:w="1696" w:type="dxa"/>
            <w:vMerge/>
          </w:tcPr>
          <w:p w14:paraId="315BA798" w14:textId="77777777" w:rsidR="006B3243" w:rsidRPr="00A27FD5" w:rsidRDefault="006B3243" w:rsidP="00A569F7">
            <w:pPr>
              <w:pStyle w:val="Tabletext"/>
              <w:jc w:val="center"/>
              <w:rPr>
                <w:sz w:val="20"/>
                <w:lang w:val="fr-FR"/>
              </w:rPr>
            </w:pPr>
          </w:p>
        </w:tc>
        <w:tc>
          <w:tcPr>
            <w:tcW w:w="3448" w:type="dxa"/>
            <w:vAlign w:val="center"/>
          </w:tcPr>
          <w:p w14:paraId="2439313C" w14:textId="6007E11A" w:rsidR="006B3243" w:rsidRPr="00A27FD5" w:rsidRDefault="006B3243" w:rsidP="00A569F7">
            <w:pPr>
              <w:pStyle w:val="Tabletext"/>
              <w:jc w:val="center"/>
              <w:rPr>
                <w:sz w:val="20"/>
                <w:lang w:val="fr-FR"/>
              </w:rPr>
            </w:pPr>
            <w:r w:rsidRPr="00A27FD5">
              <w:rPr>
                <w:sz w:val="20"/>
                <w:lang w:val="fr-FR"/>
              </w:rPr>
              <w:t xml:space="preserve">1 472,5 MHz </w:t>
            </w:r>
            <w:r w:rsidR="007D7A35" w:rsidRPr="00A27FD5">
              <w:rPr>
                <w:sz w:val="20"/>
                <w:lang w:val="fr-FR"/>
              </w:rPr>
              <w:t>≤</w:t>
            </w:r>
            <w:r w:rsidRPr="00A27FD5">
              <w:rPr>
                <w:sz w:val="20"/>
                <w:lang w:val="fr-FR"/>
              </w:rPr>
              <w:t xml:space="preserve"> </w:t>
            </w:r>
            <w:r w:rsidRPr="00A27FD5">
              <w:rPr>
                <w:i/>
                <w:sz w:val="20"/>
                <w:lang w:val="fr-FR"/>
              </w:rPr>
              <w:t>F</w:t>
            </w:r>
            <w:r w:rsidRPr="00A27FD5">
              <w:rPr>
                <w:i/>
                <w:sz w:val="20"/>
                <w:vertAlign w:val="subscript"/>
                <w:lang w:val="fr-FR"/>
              </w:rPr>
              <w:t>filter</w:t>
            </w:r>
            <w:r w:rsidRPr="00A27FD5">
              <w:rPr>
                <w:sz w:val="20"/>
                <w:lang w:val="fr-FR"/>
              </w:rPr>
              <w:t xml:space="preserve"> </w:t>
            </w:r>
            <w:r w:rsidR="007D7A35" w:rsidRPr="00A27FD5">
              <w:rPr>
                <w:sz w:val="20"/>
                <w:lang w:val="fr-FR"/>
              </w:rPr>
              <w:t>≤</w:t>
            </w:r>
            <w:r w:rsidRPr="00A27FD5">
              <w:rPr>
                <w:sz w:val="20"/>
                <w:lang w:val="fr-FR"/>
              </w:rPr>
              <w:t xml:space="preserve"> 1 491,5 MHz</w:t>
            </w:r>
          </w:p>
        </w:tc>
        <w:tc>
          <w:tcPr>
            <w:tcW w:w="1939" w:type="dxa"/>
          </w:tcPr>
          <w:p w14:paraId="41229B6C" w14:textId="2FC082E8"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47</w:t>
            </w:r>
          </w:p>
        </w:tc>
        <w:tc>
          <w:tcPr>
            <w:tcW w:w="1783" w:type="dxa"/>
          </w:tcPr>
          <w:p w14:paraId="67B142CB" w14:textId="77777777" w:rsidR="006B3243" w:rsidRPr="00A27FD5" w:rsidRDefault="006B3243" w:rsidP="00A569F7">
            <w:pPr>
              <w:pStyle w:val="Tabletext"/>
              <w:jc w:val="center"/>
              <w:rPr>
                <w:sz w:val="20"/>
                <w:lang w:val="fr-FR"/>
              </w:rPr>
            </w:pPr>
            <w:r w:rsidRPr="00A27FD5">
              <w:rPr>
                <w:sz w:val="20"/>
                <w:lang w:val="fr-FR"/>
              </w:rPr>
              <w:t>1 MHz</w:t>
            </w:r>
          </w:p>
        </w:tc>
      </w:tr>
    </w:tbl>
    <w:p w14:paraId="6D2841D7" w14:textId="77777777" w:rsidR="006B3243" w:rsidRPr="00A27FD5" w:rsidRDefault="006B3243" w:rsidP="00A569F7">
      <w:pPr>
        <w:pStyle w:val="Tablefin"/>
        <w:rPr>
          <w:lang w:val="fr-FR"/>
        </w:rPr>
      </w:pPr>
    </w:p>
    <w:p w14:paraId="3C72D263" w14:textId="77777777" w:rsidR="006B3243" w:rsidRPr="00A27FD5" w:rsidRDefault="006B3243" w:rsidP="00A569F7">
      <w:pPr>
        <w:rPr>
          <w:lang w:val="fr-FR"/>
        </w:rPr>
      </w:pPr>
      <w:r w:rsidRPr="00A27FD5">
        <w:rPr>
          <w:lang w:val="fr-FR"/>
        </w:rPr>
        <w:t>En outre, pour un fonctionnement dans la bande 46, la station de base devra peut-être respecter les limites des rayonnements non désirés applicables dans la bande de fonctionnement établies au niveau régional, lorsqu'elle est déployée dans les régions où ces limites s'appliquent et dans les conditions déclarées par le constructeur. Les limites régionales peuvent prendre la forme de puissance transmise par conduction, de densité spectrale de puissance, de p.i.r.e. et d'autres types de limites.</w:t>
      </w:r>
    </w:p>
    <w:p w14:paraId="1BFDEE6B" w14:textId="77777777" w:rsidR="006B3243" w:rsidRPr="00A27FD5" w:rsidRDefault="006B3243" w:rsidP="00A569F7">
      <w:pPr>
        <w:rPr>
          <w:lang w:val="fr-FR"/>
        </w:rPr>
      </w:pPr>
      <w:r w:rsidRPr="00A27FD5">
        <w:rPr>
          <w:lang w:val="fr-FR"/>
        </w:rPr>
        <w:t>Les limites suivantes peuvent s'appliquer aux stations de base E-UTRA fonctionnant dans la bande 48 et la bande 49 dans certaines régions. Les émissions ne doivent pas dépasser les niveaux maximaux indiqués dans le Tableau A1-67.</w:t>
      </w:r>
    </w:p>
    <w:p w14:paraId="77B0392A" w14:textId="77777777" w:rsidR="006B3243" w:rsidRPr="00A27FD5" w:rsidRDefault="006B3243" w:rsidP="00A569F7">
      <w:pPr>
        <w:pStyle w:val="TableNo"/>
        <w:rPr>
          <w:lang w:val="fr-FR"/>
        </w:rPr>
      </w:pPr>
      <w:r w:rsidRPr="00A27FD5">
        <w:rPr>
          <w:lang w:val="fr-FR"/>
        </w:rPr>
        <w:t>TABLEAU A1-67</w:t>
      </w:r>
    </w:p>
    <w:p w14:paraId="3E8DE63C" w14:textId="77777777" w:rsidR="006B3243" w:rsidRPr="00A27FD5" w:rsidRDefault="006B3243" w:rsidP="00A569F7">
      <w:pPr>
        <w:pStyle w:val="Tabletitle"/>
        <w:rPr>
          <w:rFonts w:cs="v5.0.0"/>
          <w:lang w:val="fr-FR"/>
        </w:rPr>
      </w:pPr>
      <w:r w:rsidRPr="00A27FD5">
        <w:rPr>
          <w:bCs/>
          <w:lang w:val="fr-FR"/>
        </w:rPr>
        <w:t>Limites additionnelles des rayonnements non désirés dans la bande</w:t>
      </w:r>
      <w:r w:rsidRPr="00A27FD5">
        <w:rPr>
          <w:bCs/>
          <w:lang w:val="fr-FR"/>
        </w:rPr>
        <w:br/>
        <w:t>de fonctionnement dans le cas de la bande 48 et la bande 49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2225"/>
        <w:gridCol w:w="3115"/>
        <w:gridCol w:w="1403"/>
        <w:gridCol w:w="1565"/>
      </w:tblGrid>
      <w:tr w:rsidR="006B3243" w:rsidRPr="00A27FD5" w14:paraId="6F66809D" w14:textId="77777777" w:rsidTr="009E1432">
        <w:trPr>
          <w:jc w:val="center"/>
        </w:trPr>
        <w:tc>
          <w:tcPr>
            <w:tcW w:w="690" w:type="pct"/>
            <w:tcBorders>
              <w:top w:val="single" w:sz="4" w:space="0" w:color="auto"/>
              <w:left w:val="single" w:sz="4" w:space="0" w:color="auto"/>
              <w:bottom w:val="single" w:sz="4" w:space="0" w:color="auto"/>
              <w:right w:val="single" w:sz="4" w:space="0" w:color="auto"/>
            </w:tcBorders>
            <w:vAlign w:val="center"/>
            <w:hideMark/>
          </w:tcPr>
          <w:p w14:paraId="64C66DE0" w14:textId="77777777" w:rsidR="006B3243" w:rsidRPr="00A27FD5" w:rsidRDefault="006B3243" w:rsidP="00A569F7">
            <w:pPr>
              <w:pStyle w:val="Tablehead"/>
              <w:rPr>
                <w:rFonts w:cs="Calibri"/>
                <w:sz w:val="20"/>
                <w:lang w:val="fr-FR"/>
              </w:rPr>
            </w:pPr>
            <w:r w:rsidRPr="00A27FD5">
              <w:rPr>
                <w:bCs/>
                <w:sz w:val="20"/>
                <w:lang w:val="fr-FR"/>
              </w:rPr>
              <w:t>Largeur de bande de canal</w:t>
            </w:r>
          </w:p>
        </w:tc>
        <w:tc>
          <w:tcPr>
            <w:tcW w:w="1154" w:type="pct"/>
            <w:tcBorders>
              <w:top w:val="single" w:sz="4" w:space="0" w:color="auto"/>
              <w:left w:val="single" w:sz="4" w:space="0" w:color="auto"/>
              <w:bottom w:val="single" w:sz="4" w:space="0" w:color="auto"/>
              <w:right w:val="single" w:sz="4" w:space="0" w:color="auto"/>
            </w:tcBorders>
            <w:vAlign w:val="center"/>
            <w:hideMark/>
          </w:tcPr>
          <w:p w14:paraId="2B7221AA" w14:textId="55175C3F" w:rsidR="006B3243" w:rsidRPr="00A27FD5" w:rsidRDefault="00A16F38" w:rsidP="00A569F7">
            <w:pPr>
              <w:pStyle w:val="Tablehead"/>
              <w:rPr>
                <w:rFonts w:cs="v5.0.0"/>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1616" w:type="pct"/>
            <w:tcBorders>
              <w:top w:val="single" w:sz="4" w:space="0" w:color="auto"/>
              <w:left w:val="single" w:sz="4" w:space="0" w:color="auto"/>
              <w:bottom w:val="single" w:sz="4" w:space="0" w:color="auto"/>
              <w:right w:val="single" w:sz="4" w:space="0" w:color="auto"/>
            </w:tcBorders>
            <w:vAlign w:val="center"/>
            <w:hideMark/>
          </w:tcPr>
          <w:p w14:paraId="548230D4" w14:textId="77777777" w:rsidR="006B3243" w:rsidRPr="00A27FD5" w:rsidRDefault="006B3243" w:rsidP="00A569F7">
            <w:pPr>
              <w:pStyle w:val="Tablehead"/>
              <w:rPr>
                <w:rFonts w:cs="v5.0.0"/>
                <w:sz w:val="20"/>
                <w:lang w:val="fr-FR"/>
              </w:rPr>
            </w:pPr>
            <w:r w:rsidRPr="00A27FD5">
              <w:rPr>
                <w:bCs/>
                <w:sz w:val="20"/>
                <w:lang w:val="fr-FR"/>
              </w:rPr>
              <w:t xml:space="preserve">Décalage de fréquence par rapport à la fréquence centrale du filtre de mesure, </w:t>
            </w:r>
            <w:r w:rsidRPr="00A27FD5">
              <w:rPr>
                <w:bCs/>
                <w:i/>
                <w:sz w:val="20"/>
                <w:lang w:val="fr-FR"/>
              </w:rPr>
              <w:t>f_offset</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980617" w14:textId="77777777" w:rsidR="006B3243" w:rsidRPr="00A27FD5" w:rsidRDefault="006B3243" w:rsidP="00A569F7">
            <w:pPr>
              <w:pStyle w:val="Tablehead"/>
              <w:rPr>
                <w:rFonts w:cs="v5.0.0"/>
                <w:sz w:val="20"/>
                <w:lang w:val="fr-FR"/>
              </w:rPr>
            </w:pPr>
            <w:r w:rsidRPr="00A27FD5">
              <w:rPr>
                <w:bCs/>
                <w:sz w:val="20"/>
                <w:lang w:val="fr-FR"/>
              </w:rPr>
              <w:t>Limite minimale</w:t>
            </w:r>
          </w:p>
        </w:tc>
        <w:tc>
          <w:tcPr>
            <w:tcW w:w="811" w:type="pct"/>
            <w:tcBorders>
              <w:top w:val="single" w:sz="4" w:space="0" w:color="auto"/>
              <w:left w:val="single" w:sz="4" w:space="0" w:color="auto"/>
              <w:bottom w:val="single" w:sz="4" w:space="0" w:color="auto"/>
              <w:right w:val="single" w:sz="4" w:space="0" w:color="auto"/>
            </w:tcBorders>
            <w:vAlign w:val="center"/>
            <w:hideMark/>
          </w:tcPr>
          <w:p w14:paraId="602E685C" w14:textId="77777777" w:rsidR="006B3243" w:rsidRPr="00A27FD5" w:rsidRDefault="006B3243" w:rsidP="00A569F7">
            <w:pPr>
              <w:pStyle w:val="Tablehead"/>
              <w:rPr>
                <w:rFonts w:cs="v5.0.0"/>
                <w:sz w:val="20"/>
                <w:lang w:val="fr-FR"/>
              </w:rPr>
            </w:pPr>
            <w:r w:rsidRPr="00A27FD5">
              <w:rPr>
                <w:bCs/>
                <w:sz w:val="20"/>
                <w:lang w:val="fr-FR"/>
              </w:rPr>
              <w:t xml:space="preserve">Largeur de bande de mesure </w:t>
            </w:r>
            <w:r w:rsidRPr="00A27FD5">
              <w:rPr>
                <w:bCs/>
                <w:sz w:val="20"/>
                <w:lang w:val="fr-FR"/>
              </w:rPr>
              <w:br/>
              <w:t>(Note 1)</w:t>
            </w:r>
          </w:p>
        </w:tc>
      </w:tr>
      <w:tr w:rsidR="006B3243" w:rsidRPr="00A27FD5" w14:paraId="6E83B52D" w14:textId="77777777" w:rsidTr="00D85DD5">
        <w:trPr>
          <w:jc w:val="center"/>
        </w:trPr>
        <w:tc>
          <w:tcPr>
            <w:tcW w:w="690" w:type="pct"/>
            <w:tcBorders>
              <w:top w:val="single" w:sz="4" w:space="0" w:color="auto"/>
              <w:left w:val="single" w:sz="4" w:space="0" w:color="auto"/>
              <w:bottom w:val="single" w:sz="4" w:space="0" w:color="auto"/>
              <w:right w:val="single" w:sz="4" w:space="0" w:color="auto"/>
            </w:tcBorders>
            <w:hideMark/>
          </w:tcPr>
          <w:p w14:paraId="4A60F627" w14:textId="77777777" w:rsidR="006B3243" w:rsidRPr="00A27FD5" w:rsidRDefault="006B3243" w:rsidP="00A569F7">
            <w:pPr>
              <w:pStyle w:val="Tabletext"/>
              <w:jc w:val="center"/>
              <w:rPr>
                <w:rFonts w:cs="Calibri"/>
                <w:sz w:val="20"/>
                <w:lang w:val="fr-FR"/>
              </w:rPr>
            </w:pPr>
            <w:r w:rsidRPr="00A27FD5">
              <w:rPr>
                <w:sz w:val="20"/>
                <w:lang w:val="fr-FR"/>
              </w:rPr>
              <w:t>Toutes</w:t>
            </w:r>
          </w:p>
        </w:tc>
        <w:tc>
          <w:tcPr>
            <w:tcW w:w="1154" w:type="pct"/>
            <w:tcBorders>
              <w:top w:val="single" w:sz="4" w:space="0" w:color="auto"/>
              <w:left w:val="single" w:sz="4" w:space="0" w:color="auto"/>
              <w:bottom w:val="single" w:sz="4" w:space="0" w:color="auto"/>
              <w:right w:val="single" w:sz="4" w:space="0" w:color="auto"/>
            </w:tcBorders>
            <w:hideMark/>
          </w:tcPr>
          <w:p w14:paraId="04D01E66" w14:textId="0374C6F4" w:rsidR="006B3243" w:rsidRPr="00A27FD5" w:rsidRDefault="006B3243" w:rsidP="00A569F7">
            <w:pPr>
              <w:pStyle w:val="Tabletext"/>
              <w:jc w:val="center"/>
              <w:rPr>
                <w:sz w:val="20"/>
                <w:lang w:val="fr-FR"/>
              </w:rPr>
            </w:pPr>
            <w:r w:rsidRPr="00A27FD5">
              <w:rPr>
                <w:sz w:val="20"/>
                <w:lang w:val="fr-FR" w:eastAsia="ja-JP"/>
              </w:rPr>
              <w:t xml:space="preserve">0 MHz </w:t>
            </w:r>
            <w:r w:rsidR="007D7A35" w:rsidRPr="00A27FD5">
              <w:rPr>
                <w:sz w:val="20"/>
                <w:lang w:val="fr-FR" w:eastAsia="ja-JP"/>
              </w:rPr>
              <w:t>≤</w:t>
            </w:r>
            <w:r w:rsidRPr="00A27FD5">
              <w:rPr>
                <w:sz w:val="20"/>
                <w:lang w:val="fr-FR" w:eastAsia="ja-JP"/>
              </w:rPr>
              <w:t xml:space="preserve"> </w:t>
            </w:r>
            <w:r w:rsidR="009C7FB4" w:rsidRPr="00A27FD5">
              <w:rPr>
                <w:sz w:val="20"/>
                <w:lang w:val="fr-FR" w:eastAsia="ja-JP"/>
              </w:rPr>
              <w:t>∆</w:t>
            </w:r>
            <w:r w:rsidRPr="00A27FD5">
              <w:rPr>
                <w:i/>
                <w:iCs/>
                <w:sz w:val="20"/>
                <w:lang w:val="fr-FR" w:eastAsia="ja-JP"/>
              </w:rPr>
              <w:t>f</w:t>
            </w:r>
            <w:r w:rsidRPr="00A27FD5">
              <w:rPr>
                <w:sz w:val="20"/>
                <w:lang w:val="fr-FR" w:eastAsia="ja-JP"/>
              </w:rPr>
              <w:t xml:space="preserve"> &lt; 10 MHz</w:t>
            </w:r>
          </w:p>
        </w:tc>
        <w:tc>
          <w:tcPr>
            <w:tcW w:w="1616" w:type="pct"/>
            <w:tcBorders>
              <w:top w:val="single" w:sz="4" w:space="0" w:color="auto"/>
              <w:left w:val="single" w:sz="4" w:space="0" w:color="auto"/>
              <w:bottom w:val="single" w:sz="4" w:space="0" w:color="auto"/>
              <w:right w:val="single" w:sz="4" w:space="0" w:color="auto"/>
            </w:tcBorders>
            <w:hideMark/>
          </w:tcPr>
          <w:p w14:paraId="3F2AD591" w14:textId="72C43C61" w:rsidR="006B3243" w:rsidRPr="00A27FD5" w:rsidRDefault="006B3243" w:rsidP="00A569F7">
            <w:pPr>
              <w:pStyle w:val="Tabletext"/>
              <w:jc w:val="center"/>
              <w:rPr>
                <w:rFonts w:cs="v5.0.0"/>
                <w:sz w:val="20"/>
                <w:lang w:val="fr-FR"/>
              </w:rPr>
            </w:pPr>
            <w:r w:rsidRPr="00A27FD5">
              <w:rPr>
                <w:sz w:val="20"/>
                <w:lang w:val="fr-FR"/>
              </w:rPr>
              <w:t xml:space="preserve">0,5 MHz </w:t>
            </w:r>
            <w:r w:rsidR="007D7A35" w:rsidRPr="00A27FD5">
              <w:rPr>
                <w:rFonts w:cs="v5.0.0"/>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&lt; 9,5 MHz</w:t>
            </w:r>
          </w:p>
        </w:tc>
        <w:tc>
          <w:tcPr>
            <w:tcW w:w="728" w:type="pct"/>
            <w:tcBorders>
              <w:top w:val="single" w:sz="4" w:space="0" w:color="auto"/>
              <w:left w:val="single" w:sz="4" w:space="0" w:color="auto"/>
              <w:bottom w:val="single" w:sz="4" w:space="0" w:color="auto"/>
              <w:right w:val="single" w:sz="4" w:space="0" w:color="auto"/>
            </w:tcBorders>
            <w:hideMark/>
          </w:tcPr>
          <w:p w14:paraId="69500373" w14:textId="01A65408" w:rsidR="006B3243" w:rsidRPr="00A27FD5" w:rsidRDefault="006774E7" w:rsidP="00A569F7">
            <w:pPr>
              <w:pStyle w:val="Tabletext"/>
              <w:jc w:val="center"/>
              <w:rPr>
                <w:rFonts w:cs="v5.0.0"/>
                <w:sz w:val="20"/>
                <w:lang w:val="fr-FR"/>
              </w:rPr>
            </w:pPr>
            <w:r w:rsidRPr="00A27FD5">
              <w:rPr>
                <w:sz w:val="20"/>
                <w:lang w:val="fr-FR"/>
              </w:rPr>
              <w:t>−</w:t>
            </w:r>
            <w:r w:rsidR="006B3243" w:rsidRPr="00A27FD5">
              <w:rPr>
                <w:sz w:val="20"/>
                <w:lang w:val="fr-FR"/>
              </w:rPr>
              <w:t>13 dBm</w:t>
            </w:r>
          </w:p>
        </w:tc>
        <w:tc>
          <w:tcPr>
            <w:tcW w:w="811" w:type="pct"/>
            <w:tcBorders>
              <w:top w:val="single" w:sz="4" w:space="0" w:color="auto"/>
              <w:left w:val="single" w:sz="4" w:space="0" w:color="auto"/>
              <w:bottom w:val="single" w:sz="4" w:space="0" w:color="auto"/>
              <w:right w:val="single" w:sz="4" w:space="0" w:color="auto"/>
            </w:tcBorders>
            <w:hideMark/>
          </w:tcPr>
          <w:p w14:paraId="3DA14292" w14:textId="77777777" w:rsidR="006B3243" w:rsidRPr="00A27FD5" w:rsidRDefault="006B3243" w:rsidP="00A569F7">
            <w:pPr>
              <w:pStyle w:val="Tabletext"/>
              <w:jc w:val="center"/>
              <w:rPr>
                <w:rFonts w:cs="Calibri"/>
                <w:sz w:val="20"/>
                <w:lang w:val="fr-FR"/>
              </w:rPr>
            </w:pPr>
            <w:r w:rsidRPr="00A27FD5">
              <w:rPr>
                <w:sz w:val="20"/>
                <w:lang w:val="fr-FR"/>
              </w:rPr>
              <w:t>1 MHz</w:t>
            </w:r>
          </w:p>
        </w:tc>
      </w:tr>
      <w:tr w:rsidR="006B3243" w:rsidRPr="00A27FD5" w14:paraId="69C0563F" w14:textId="77777777" w:rsidTr="00D85DD5">
        <w:trPr>
          <w:jc w:val="center"/>
        </w:trPr>
        <w:tc>
          <w:tcPr>
            <w:tcW w:w="5000" w:type="pct"/>
            <w:gridSpan w:val="5"/>
            <w:tcBorders>
              <w:top w:val="single" w:sz="4" w:space="0" w:color="auto"/>
              <w:left w:val="nil"/>
              <w:bottom w:val="nil"/>
              <w:right w:val="nil"/>
            </w:tcBorders>
          </w:tcPr>
          <w:p w14:paraId="4DCA6CE4" w14:textId="77777777" w:rsidR="006B3243" w:rsidRPr="00A27FD5" w:rsidRDefault="006B3243" w:rsidP="00A569F7">
            <w:pPr>
              <w:pStyle w:val="Tabletext"/>
              <w:rPr>
                <w:sz w:val="20"/>
                <w:lang w:val="fr-FR"/>
              </w:rPr>
            </w:pPr>
            <w:r w:rsidRPr="00A27FD5">
              <w:rPr>
                <w:sz w:val="20"/>
                <w:lang w:val="fr-FR"/>
              </w:rPr>
              <w:t>NOTE 1 – En règle générale, la largeur de bande de résolution de l'équipement de mesure doit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tc>
      </w:tr>
    </w:tbl>
    <w:p w14:paraId="12B98C8D" w14:textId="77777777" w:rsidR="006B3243" w:rsidRPr="00A27FD5" w:rsidRDefault="006B3243" w:rsidP="00A569F7">
      <w:pPr>
        <w:pStyle w:val="Tablefin"/>
        <w:rPr>
          <w:lang w:val="fr-FR"/>
        </w:rPr>
      </w:pPr>
    </w:p>
    <w:p w14:paraId="7351B2A5" w14:textId="6021852D" w:rsidR="006B3243" w:rsidRPr="00A27FD5" w:rsidRDefault="006B3243" w:rsidP="00A569F7">
      <w:pPr>
        <w:rPr>
          <w:lang w:val="fr-FR"/>
        </w:rPr>
      </w:pPr>
      <w:r w:rsidRPr="00A27FD5">
        <w:rPr>
          <w:lang w:val="fr-FR"/>
        </w:rPr>
        <w:t>L</w:t>
      </w:r>
      <w:r w:rsidR="006B1844" w:rsidRPr="00A27FD5">
        <w:rPr>
          <w:lang w:val="fr-FR"/>
        </w:rPr>
        <w:t>es</w:t>
      </w:r>
      <w:r w:rsidRPr="00A27FD5">
        <w:rPr>
          <w:lang w:val="fr-FR"/>
        </w:rPr>
        <w:t xml:space="preserve"> limite</w:t>
      </w:r>
      <w:r w:rsidR="006B1844" w:rsidRPr="00A27FD5">
        <w:rPr>
          <w:lang w:val="fr-FR"/>
        </w:rPr>
        <w:t>s</w:t>
      </w:r>
      <w:r w:rsidRPr="00A27FD5">
        <w:rPr>
          <w:lang w:val="fr-FR"/>
        </w:rPr>
        <w:t xml:space="preserve"> suivante</w:t>
      </w:r>
      <w:r w:rsidR="006B1844" w:rsidRPr="00A27FD5">
        <w:rPr>
          <w:lang w:val="fr-FR"/>
        </w:rPr>
        <w:t>s</w:t>
      </w:r>
      <w:r w:rsidRPr="00A27FD5">
        <w:rPr>
          <w:lang w:val="fr-FR"/>
        </w:rPr>
        <w:t xml:space="preserve"> peu</w:t>
      </w:r>
      <w:r w:rsidR="006B1844" w:rsidRPr="00A27FD5">
        <w:rPr>
          <w:lang w:val="fr-FR"/>
        </w:rPr>
        <w:t>ven</w:t>
      </w:r>
      <w:r w:rsidRPr="00A27FD5">
        <w:rPr>
          <w:lang w:val="fr-FR"/>
        </w:rPr>
        <w:t>t s'appliquer à une station de base E-UTRA fonctionnant dans la bande</w:t>
      </w:r>
      <w:r w:rsidR="006B1844" w:rsidRPr="00A27FD5">
        <w:rPr>
          <w:lang w:val="fr-FR"/>
        </w:rPr>
        <w:t> </w:t>
      </w:r>
      <w:r w:rsidRPr="00A27FD5">
        <w:rPr>
          <w:lang w:val="fr-FR"/>
        </w:rPr>
        <w:t>53 dans certaines régions. Les émissions ne doivent pas dépasser les niveaux maximaux indiqués dans le Tableau A1-68.</w:t>
      </w:r>
    </w:p>
    <w:p w14:paraId="203F5157" w14:textId="77777777" w:rsidR="006B3243" w:rsidRPr="00A27FD5" w:rsidRDefault="006B3243" w:rsidP="00A27FD5">
      <w:pPr>
        <w:pStyle w:val="TableNo"/>
        <w:keepNext w:val="0"/>
        <w:rPr>
          <w:lang w:val="fr-FR"/>
        </w:rPr>
      </w:pPr>
      <w:r w:rsidRPr="00A27FD5">
        <w:rPr>
          <w:lang w:val="fr-FR"/>
        </w:rPr>
        <w:t>TABLEAU A1-68</w:t>
      </w:r>
    </w:p>
    <w:p w14:paraId="38203193" w14:textId="77777777" w:rsidR="006B3243" w:rsidRPr="00A27FD5" w:rsidRDefault="006B3243" w:rsidP="00A27FD5">
      <w:pPr>
        <w:pStyle w:val="Tabletitle"/>
        <w:keepNext w:val="0"/>
        <w:rPr>
          <w:rFonts w:cs="v5.0.0"/>
          <w:lang w:val="fr-FR"/>
        </w:rPr>
      </w:pPr>
      <w:r w:rsidRPr="00A27FD5">
        <w:rPr>
          <w:bCs/>
          <w:lang w:val="fr-FR"/>
        </w:rPr>
        <w:t>Limites additionnelles des rayonnements non désirés dans</w:t>
      </w:r>
      <w:r w:rsidRPr="00A27FD5">
        <w:rPr>
          <w:bCs/>
          <w:lang w:val="fr-FR"/>
        </w:rPr>
        <w:br/>
        <w:t>la bande de fonctionnement dans le cas de la bande 53</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535"/>
        <w:gridCol w:w="2296"/>
        <w:gridCol w:w="2837"/>
        <w:gridCol w:w="994"/>
        <w:gridCol w:w="999"/>
      </w:tblGrid>
      <w:tr w:rsidR="006B3243" w:rsidRPr="00A27FD5" w14:paraId="1B2FA871"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61AAC5E" w14:textId="77777777" w:rsidR="006B3243" w:rsidRPr="00A27FD5" w:rsidRDefault="006B3243" w:rsidP="00A27FD5">
            <w:pPr>
              <w:pStyle w:val="Tablehead"/>
              <w:keepNext w:val="0"/>
              <w:tabs>
                <w:tab w:val="clear" w:pos="851"/>
              </w:tabs>
              <w:ind w:left="-68" w:right="-62"/>
              <w:rPr>
                <w:rFonts w:cs="Calibri"/>
                <w:sz w:val="20"/>
                <w:lang w:val="fr-FR"/>
              </w:rPr>
            </w:pPr>
            <w:r w:rsidRPr="00A27FD5">
              <w:rPr>
                <w:bCs/>
                <w:sz w:val="20"/>
                <w:lang w:val="fr-FR"/>
              </w:rPr>
              <w:t>Largeur de bande de canal (MHz)</w:t>
            </w:r>
          </w:p>
        </w:tc>
        <w:tc>
          <w:tcPr>
            <w:tcW w:w="1534" w:type="dxa"/>
            <w:tcBorders>
              <w:top w:val="single" w:sz="4" w:space="0" w:color="auto"/>
              <w:left w:val="single" w:sz="4" w:space="0" w:color="auto"/>
              <w:bottom w:val="single" w:sz="4" w:space="0" w:color="auto"/>
              <w:right w:val="single" w:sz="4" w:space="0" w:color="auto"/>
            </w:tcBorders>
            <w:vAlign w:val="center"/>
            <w:hideMark/>
          </w:tcPr>
          <w:p w14:paraId="0853756F" w14:textId="77777777" w:rsidR="006B3243" w:rsidRPr="00A27FD5" w:rsidRDefault="006B3243" w:rsidP="00A27FD5">
            <w:pPr>
              <w:pStyle w:val="Tablehead"/>
              <w:keepNext w:val="0"/>
              <w:rPr>
                <w:rFonts w:cs="v5.0.0"/>
                <w:sz w:val="20"/>
                <w:lang w:val="fr-FR"/>
              </w:rPr>
            </w:pPr>
            <w:r w:rsidRPr="00A27FD5">
              <w:rPr>
                <w:bCs/>
                <w:sz w:val="20"/>
                <w:lang w:val="fr-FR"/>
              </w:rPr>
              <w:t>Gamme de fréquences (MHz)</w:t>
            </w:r>
          </w:p>
        </w:tc>
        <w:tc>
          <w:tcPr>
            <w:tcW w:w="2295" w:type="dxa"/>
            <w:tcBorders>
              <w:top w:val="single" w:sz="4" w:space="0" w:color="auto"/>
              <w:left w:val="single" w:sz="4" w:space="0" w:color="auto"/>
              <w:bottom w:val="single" w:sz="4" w:space="0" w:color="auto"/>
              <w:right w:val="single" w:sz="4" w:space="0" w:color="auto"/>
            </w:tcBorders>
            <w:vAlign w:val="center"/>
            <w:hideMark/>
          </w:tcPr>
          <w:p w14:paraId="04CCCA4A" w14:textId="59BF2BDE" w:rsidR="006B3243" w:rsidRPr="00A27FD5" w:rsidRDefault="00A16F38" w:rsidP="00A27FD5">
            <w:pPr>
              <w:pStyle w:val="Tablehead"/>
              <w:keepNext w:val="0"/>
              <w:rPr>
                <w:rFonts w:cs="v5.0.0"/>
                <w:sz w:val="20"/>
                <w:lang w:val="fr-FR"/>
              </w:rPr>
            </w:pPr>
            <w:r w:rsidRPr="00A27FD5">
              <w:rPr>
                <w:sz w:val="20"/>
                <w:lang w:val="fr-FR"/>
              </w:rPr>
              <w:t>Décalage de la fréquence du point à </w:t>
            </w:r>
            <w:r w:rsidR="006774E7" w:rsidRPr="00A27FD5">
              <w:rPr>
                <w:sz w:val="20"/>
                <w:lang w:val="fr-FR"/>
              </w:rPr>
              <w:t>−</w:t>
            </w:r>
            <w:r w:rsidRPr="00A27FD5">
              <w:rPr>
                <w:sz w:val="20"/>
                <w:lang w:val="fr-FR"/>
              </w:rPr>
              <w:t xml:space="preserve">3 dB du filtre de mesure, </w:t>
            </w:r>
            <w:r w:rsidR="009C7FB4" w:rsidRPr="00A27FD5">
              <w:rPr>
                <w:sz w:val="20"/>
                <w:lang w:val="fr-FR"/>
              </w:rPr>
              <w:t>∆</w:t>
            </w:r>
            <w:r w:rsidRPr="00A27FD5">
              <w:rPr>
                <w:i/>
                <w:iCs/>
                <w:sz w:val="20"/>
                <w:lang w:val="fr-FR"/>
              </w:rPr>
              <w:t>f</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F793DBE" w14:textId="77777777" w:rsidR="006B3243" w:rsidRPr="00A27FD5" w:rsidRDefault="006B3243" w:rsidP="00A27FD5">
            <w:pPr>
              <w:pStyle w:val="Tablehead"/>
              <w:keepNext w:val="0"/>
              <w:rPr>
                <w:rFonts w:cs="v5.0.0"/>
                <w:sz w:val="20"/>
                <w:lang w:val="fr-FR"/>
              </w:rPr>
            </w:pPr>
            <w:r w:rsidRPr="00A27FD5">
              <w:rPr>
                <w:bCs/>
                <w:sz w:val="20"/>
                <w:lang w:val="fr-FR"/>
              </w:rPr>
              <w:t>Décalage de fréquence par rapport à la fréquence centrale du filtre de mesure, </w:t>
            </w:r>
            <w:r w:rsidRPr="00A27FD5">
              <w:rPr>
                <w:bCs/>
                <w:i/>
                <w:sz w:val="20"/>
                <w:lang w:val="fr-FR"/>
              </w:rPr>
              <w:t>f_offset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427918" w14:textId="0F90BE18" w:rsidR="006B3243" w:rsidRPr="00A27FD5" w:rsidRDefault="006B3243" w:rsidP="00A27FD5">
            <w:pPr>
              <w:pStyle w:val="Tablehead"/>
              <w:keepNext w:val="0"/>
              <w:tabs>
                <w:tab w:val="clear" w:pos="851"/>
              </w:tabs>
              <w:ind w:left="-117" w:right="-107"/>
              <w:rPr>
                <w:rFonts w:cs="v5.0.0"/>
                <w:sz w:val="20"/>
                <w:lang w:val="fr-FR"/>
              </w:rPr>
            </w:pPr>
            <w:r w:rsidRPr="00A27FD5">
              <w:rPr>
                <w:bCs/>
                <w:sz w:val="20"/>
                <w:lang w:val="fr-FR"/>
              </w:rPr>
              <w:t>Limite minimale</w:t>
            </w:r>
          </w:p>
        </w:tc>
        <w:tc>
          <w:tcPr>
            <w:tcW w:w="998" w:type="dxa"/>
            <w:tcBorders>
              <w:top w:val="single" w:sz="4" w:space="0" w:color="auto"/>
              <w:left w:val="single" w:sz="4" w:space="0" w:color="auto"/>
              <w:bottom w:val="single" w:sz="4" w:space="0" w:color="auto"/>
              <w:right w:val="single" w:sz="4" w:space="0" w:color="auto"/>
            </w:tcBorders>
            <w:vAlign w:val="center"/>
            <w:hideMark/>
          </w:tcPr>
          <w:p w14:paraId="762C43BD" w14:textId="77777777" w:rsidR="006B3243" w:rsidRPr="00A27FD5" w:rsidRDefault="006B3243" w:rsidP="00A27FD5">
            <w:pPr>
              <w:pStyle w:val="Tablehead"/>
              <w:keepNext w:val="0"/>
              <w:tabs>
                <w:tab w:val="clear" w:pos="851"/>
              </w:tabs>
              <w:ind w:left="-95" w:right="-49"/>
              <w:rPr>
                <w:rFonts w:cs="v5.0.0"/>
                <w:sz w:val="20"/>
                <w:lang w:val="fr-FR"/>
              </w:rPr>
            </w:pPr>
            <w:r w:rsidRPr="00A27FD5">
              <w:rPr>
                <w:bCs/>
                <w:sz w:val="20"/>
                <w:lang w:val="fr-FR"/>
              </w:rPr>
              <w:t>Largeur de bande de mesure (Note 1)</w:t>
            </w:r>
          </w:p>
        </w:tc>
      </w:tr>
      <w:tr w:rsidR="006B3243" w:rsidRPr="00A27FD5" w14:paraId="0B9A7A00"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0E5DB76B" w14:textId="77777777" w:rsidR="006B3243" w:rsidRPr="00A27FD5" w:rsidRDefault="006B3243" w:rsidP="00A27FD5">
            <w:pPr>
              <w:pStyle w:val="Tabletext"/>
              <w:jc w:val="center"/>
              <w:rPr>
                <w:sz w:val="20"/>
                <w:lang w:val="fr-FR"/>
              </w:rPr>
            </w:pPr>
            <w:r w:rsidRPr="00A27FD5">
              <w:rPr>
                <w:sz w:val="20"/>
                <w:lang w:val="fr-FR"/>
              </w:rPr>
              <w:t>1,4; 3; 5</w:t>
            </w:r>
          </w:p>
        </w:tc>
        <w:tc>
          <w:tcPr>
            <w:tcW w:w="1534" w:type="dxa"/>
            <w:tcBorders>
              <w:top w:val="single" w:sz="4" w:space="0" w:color="auto"/>
              <w:left w:val="single" w:sz="4" w:space="0" w:color="auto"/>
              <w:bottom w:val="single" w:sz="4" w:space="0" w:color="auto"/>
              <w:right w:val="single" w:sz="4" w:space="0" w:color="auto"/>
            </w:tcBorders>
            <w:hideMark/>
          </w:tcPr>
          <w:p w14:paraId="3C523879" w14:textId="77777777" w:rsidR="006B3243" w:rsidRPr="00A27FD5" w:rsidRDefault="006B3243" w:rsidP="00A27FD5">
            <w:pPr>
              <w:pStyle w:val="Tabletext"/>
              <w:jc w:val="center"/>
              <w:rPr>
                <w:sz w:val="20"/>
                <w:lang w:val="fr-FR"/>
              </w:rPr>
            </w:pPr>
            <w:r w:rsidRPr="00A27FD5">
              <w:rPr>
                <w:sz w:val="20"/>
                <w:lang w:val="fr-FR"/>
              </w:rPr>
              <w:t>2 400-2 477,5</w:t>
            </w:r>
          </w:p>
        </w:tc>
        <w:tc>
          <w:tcPr>
            <w:tcW w:w="2295" w:type="dxa"/>
            <w:tcBorders>
              <w:top w:val="single" w:sz="4" w:space="0" w:color="auto"/>
              <w:left w:val="single" w:sz="4" w:space="0" w:color="auto"/>
              <w:bottom w:val="single" w:sz="4" w:space="0" w:color="auto"/>
              <w:right w:val="single" w:sz="4" w:space="0" w:color="auto"/>
            </w:tcBorders>
            <w:hideMark/>
          </w:tcPr>
          <w:p w14:paraId="394D4111" w14:textId="47E8436C" w:rsidR="006B3243" w:rsidRPr="00A27FD5" w:rsidRDefault="006B3243" w:rsidP="00A27FD5">
            <w:pPr>
              <w:pStyle w:val="Tabletext"/>
              <w:jc w:val="center"/>
              <w:rPr>
                <w:sz w:val="20"/>
                <w:lang w:val="fr-FR"/>
              </w:rPr>
            </w:pPr>
            <w:r w:rsidRPr="00A27FD5">
              <w:rPr>
                <w:sz w:val="20"/>
                <w:lang w:val="fr-FR"/>
              </w:rPr>
              <w:t xml:space="preserve">6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 xml:space="preserve">f </w:t>
            </w:r>
            <w:r w:rsidRPr="00A27FD5">
              <w:rPr>
                <w:sz w:val="20"/>
                <w:lang w:val="fr-FR"/>
              </w:rPr>
              <w:t>&lt; 83,5 MHz</w:t>
            </w:r>
          </w:p>
        </w:tc>
        <w:tc>
          <w:tcPr>
            <w:tcW w:w="2836" w:type="dxa"/>
            <w:tcBorders>
              <w:top w:val="single" w:sz="4" w:space="0" w:color="auto"/>
              <w:left w:val="single" w:sz="4" w:space="0" w:color="auto"/>
              <w:bottom w:val="single" w:sz="4" w:space="0" w:color="auto"/>
              <w:right w:val="single" w:sz="4" w:space="0" w:color="auto"/>
            </w:tcBorders>
            <w:hideMark/>
          </w:tcPr>
          <w:p w14:paraId="63C5EB1C" w14:textId="305B03DA" w:rsidR="006B3243" w:rsidRPr="00A27FD5" w:rsidRDefault="006B3243" w:rsidP="00A27FD5">
            <w:pPr>
              <w:pStyle w:val="Tabletext"/>
              <w:jc w:val="center"/>
              <w:rPr>
                <w:sz w:val="20"/>
                <w:lang w:val="fr-FR"/>
              </w:rPr>
            </w:pPr>
            <w:r w:rsidRPr="00A27FD5">
              <w:rPr>
                <w:sz w:val="20"/>
                <w:lang w:val="fr-FR"/>
              </w:rPr>
              <w:t xml:space="preserve">6,5 MHz </w:t>
            </w:r>
            <w:r w:rsidR="007D7A35" w:rsidRPr="00A27FD5">
              <w:rPr>
                <w:rFonts w:cs="v5.0.0"/>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&lt; 83 MHz</w:t>
            </w:r>
          </w:p>
        </w:tc>
        <w:tc>
          <w:tcPr>
            <w:tcW w:w="993" w:type="dxa"/>
            <w:tcBorders>
              <w:top w:val="single" w:sz="4" w:space="0" w:color="auto"/>
              <w:left w:val="single" w:sz="4" w:space="0" w:color="auto"/>
              <w:bottom w:val="single" w:sz="4" w:space="0" w:color="auto"/>
              <w:right w:val="single" w:sz="4" w:space="0" w:color="auto"/>
            </w:tcBorders>
            <w:hideMark/>
          </w:tcPr>
          <w:p w14:paraId="3AD98B61" w14:textId="3056486A" w:rsidR="006B3243" w:rsidRPr="00A27FD5" w:rsidRDefault="00452E6E" w:rsidP="00A27FD5">
            <w:pPr>
              <w:pStyle w:val="Tabletext"/>
              <w:jc w:val="center"/>
              <w:rPr>
                <w:sz w:val="20"/>
                <w:lang w:val="fr-FR"/>
              </w:rPr>
            </w:pPr>
            <w:r w:rsidRPr="00A27FD5">
              <w:rPr>
                <w:sz w:val="20"/>
                <w:lang w:val="fr-FR"/>
              </w:rPr>
              <w:t>−</w:t>
            </w:r>
            <w:r w:rsidR="006B3243" w:rsidRPr="00A27FD5">
              <w:rPr>
                <w:sz w:val="20"/>
                <w:lang w:val="fr-FR"/>
              </w:rPr>
              <w:t>25 dBm</w:t>
            </w:r>
          </w:p>
        </w:tc>
        <w:tc>
          <w:tcPr>
            <w:tcW w:w="998" w:type="dxa"/>
            <w:tcBorders>
              <w:top w:val="single" w:sz="4" w:space="0" w:color="auto"/>
              <w:left w:val="single" w:sz="4" w:space="0" w:color="auto"/>
              <w:bottom w:val="single" w:sz="4" w:space="0" w:color="auto"/>
              <w:right w:val="single" w:sz="4" w:space="0" w:color="auto"/>
            </w:tcBorders>
            <w:hideMark/>
          </w:tcPr>
          <w:p w14:paraId="46C4EBE5"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11B40B00"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40470241" w14:textId="77777777" w:rsidR="006B3243" w:rsidRPr="00A27FD5" w:rsidRDefault="006B3243" w:rsidP="00A27FD5">
            <w:pPr>
              <w:pStyle w:val="Tabletext"/>
              <w:jc w:val="center"/>
              <w:rPr>
                <w:sz w:val="20"/>
                <w:lang w:val="fr-FR"/>
              </w:rPr>
            </w:pPr>
            <w:r w:rsidRPr="00A27FD5">
              <w:rPr>
                <w:sz w:val="20"/>
                <w:lang w:val="fr-FR"/>
              </w:rPr>
              <w:t>10</w:t>
            </w:r>
          </w:p>
        </w:tc>
        <w:tc>
          <w:tcPr>
            <w:tcW w:w="1534" w:type="dxa"/>
            <w:tcBorders>
              <w:top w:val="single" w:sz="4" w:space="0" w:color="auto"/>
              <w:left w:val="single" w:sz="4" w:space="0" w:color="auto"/>
              <w:bottom w:val="single" w:sz="4" w:space="0" w:color="auto"/>
              <w:right w:val="single" w:sz="4" w:space="0" w:color="auto"/>
            </w:tcBorders>
            <w:hideMark/>
          </w:tcPr>
          <w:p w14:paraId="7F2E508D" w14:textId="77777777" w:rsidR="006B3243" w:rsidRPr="00A27FD5" w:rsidRDefault="006B3243" w:rsidP="00A27FD5">
            <w:pPr>
              <w:pStyle w:val="Tabletext"/>
              <w:jc w:val="center"/>
              <w:rPr>
                <w:sz w:val="20"/>
                <w:lang w:val="fr-FR"/>
              </w:rPr>
            </w:pPr>
            <w:r w:rsidRPr="00A27FD5">
              <w:rPr>
                <w:sz w:val="20"/>
                <w:lang w:val="fr-FR"/>
              </w:rPr>
              <w:t>2 400-2 473,5</w:t>
            </w:r>
          </w:p>
        </w:tc>
        <w:tc>
          <w:tcPr>
            <w:tcW w:w="2295" w:type="dxa"/>
            <w:tcBorders>
              <w:top w:val="single" w:sz="4" w:space="0" w:color="auto"/>
              <w:left w:val="single" w:sz="4" w:space="0" w:color="auto"/>
              <w:bottom w:val="single" w:sz="4" w:space="0" w:color="auto"/>
              <w:right w:val="single" w:sz="4" w:space="0" w:color="auto"/>
            </w:tcBorders>
            <w:hideMark/>
          </w:tcPr>
          <w:p w14:paraId="2ED5225E" w14:textId="1E923E84" w:rsidR="006B3243" w:rsidRPr="00A27FD5" w:rsidRDefault="006B3243" w:rsidP="00A27FD5">
            <w:pPr>
              <w:pStyle w:val="Tabletext"/>
              <w:jc w:val="center"/>
              <w:rPr>
                <w:sz w:val="20"/>
                <w:lang w:val="fr-FR"/>
              </w:rPr>
            </w:pPr>
            <w:r w:rsidRPr="00A27FD5">
              <w:rPr>
                <w:sz w:val="20"/>
                <w:lang w:val="fr-FR"/>
              </w:rPr>
              <w:t xml:space="preserve">10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83,5 MHz</w:t>
            </w:r>
          </w:p>
        </w:tc>
        <w:tc>
          <w:tcPr>
            <w:tcW w:w="2836" w:type="dxa"/>
            <w:tcBorders>
              <w:top w:val="single" w:sz="4" w:space="0" w:color="auto"/>
              <w:left w:val="single" w:sz="4" w:space="0" w:color="auto"/>
              <w:bottom w:val="single" w:sz="4" w:space="0" w:color="auto"/>
              <w:right w:val="single" w:sz="4" w:space="0" w:color="auto"/>
            </w:tcBorders>
            <w:hideMark/>
          </w:tcPr>
          <w:p w14:paraId="41942E6A" w14:textId="07B571BC" w:rsidR="006B3243" w:rsidRPr="00A27FD5" w:rsidRDefault="006B3243" w:rsidP="00A27FD5">
            <w:pPr>
              <w:pStyle w:val="Tabletext"/>
              <w:jc w:val="center"/>
              <w:rPr>
                <w:sz w:val="20"/>
                <w:lang w:val="fr-FR"/>
              </w:rPr>
            </w:pPr>
            <w:r w:rsidRPr="00A27FD5">
              <w:rPr>
                <w:sz w:val="20"/>
                <w:lang w:val="fr-FR"/>
              </w:rPr>
              <w:t xml:space="preserve">10,5 MHz </w:t>
            </w:r>
            <w:r w:rsidR="007D7A35" w:rsidRPr="00A27FD5">
              <w:rPr>
                <w:rFonts w:cs="v5.0.0"/>
                <w:sz w:val="20"/>
                <w:lang w:val="fr-FR" w:eastAsia="ja-JP"/>
              </w:rPr>
              <w:t>≤</w:t>
            </w:r>
            <w:r w:rsidRPr="00A27FD5">
              <w:rPr>
                <w:sz w:val="20"/>
                <w:lang w:val="fr-FR"/>
              </w:rPr>
              <w:t xml:space="preserve"> </w:t>
            </w:r>
            <w:r w:rsidRPr="00A27FD5">
              <w:rPr>
                <w:i/>
                <w:sz w:val="20"/>
                <w:lang w:val="fr-FR"/>
              </w:rPr>
              <w:t>f_offset</w:t>
            </w:r>
            <w:r w:rsidRPr="00A27FD5">
              <w:rPr>
                <w:sz w:val="20"/>
                <w:lang w:val="fr-FR"/>
              </w:rPr>
              <w:t xml:space="preserve"> &lt; 83 MHz</w:t>
            </w:r>
          </w:p>
        </w:tc>
        <w:tc>
          <w:tcPr>
            <w:tcW w:w="993" w:type="dxa"/>
            <w:tcBorders>
              <w:top w:val="single" w:sz="4" w:space="0" w:color="auto"/>
              <w:left w:val="single" w:sz="4" w:space="0" w:color="auto"/>
              <w:bottom w:val="single" w:sz="4" w:space="0" w:color="auto"/>
              <w:right w:val="single" w:sz="4" w:space="0" w:color="auto"/>
            </w:tcBorders>
            <w:hideMark/>
          </w:tcPr>
          <w:p w14:paraId="6CC5702C" w14:textId="5DCAA534" w:rsidR="006B3243" w:rsidRPr="00A27FD5" w:rsidRDefault="00452E6E" w:rsidP="00A27FD5">
            <w:pPr>
              <w:pStyle w:val="Tabletext"/>
              <w:jc w:val="center"/>
              <w:rPr>
                <w:sz w:val="20"/>
                <w:lang w:val="fr-FR"/>
              </w:rPr>
            </w:pPr>
            <w:r w:rsidRPr="00A27FD5">
              <w:rPr>
                <w:sz w:val="20"/>
                <w:lang w:val="fr-FR"/>
              </w:rPr>
              <w:t>−</w:t>
            </w:r>
            <w:r w:rsidR="006B3243" w:rsidRPr="00A27FD5">
              <w:rPr>
                <w:sz w:val="20"/>
                <w:lang w:val="fr-FR"/>
              </w:rPr>
              <w:t>25 dBm</w:t>
            </w:r>
          </w:p>
        </w:tc>
        <w:tc>
          <w:tcPr>
            <w:tcW w:w="998" w:type="dxa"/>
            <w:tcBorders>
              <w:top w:val="single" w:sz="4" w:space="0" w:color="auto"/>
              <w:left w:val="single" w:sz="4" w:space="0" w:color="auto"/>
              <w:bottom w:val="single" w:sz="4" w:space="0" w:color="auto"/>
              <w:right w:val="single" w:sz="4" w:space="0" w:color="auto"/>
            </w:tcBorders>
            <w:hideMark/>
          </w:tcPr>
          <w:p w14:paraId="6D6D35C0" w14:textId="77777777" w:rsidR="006B3243" w:rsidRPr="00A27FD5" w:rsidRDefault="006B3243" w:rsidP="00A27FD5">
            <w:pPr>
              <w:pStyle w:val="Tabletext"/>
              <w:jc w:val="center"/>
              <w:rPr>
                <w:sz w:val="20"/>
                <w:lang w:val="fr-FR"/>
              </w:rPr>
            </w:pPr>
            <w:r w:rsidRPr="00A27FD5">
              <w:rPr>
                <w:sz w:val="20"/>
                <w:lang w:val="fr-FR"/>
              </w:rPr>
              <w:t>1 MHz</w:t>
            </w:r>
          </w:p>
        </w:tc>
      </w:tr>
      <w:tr w:rsidR="00A27FD5" w:rsidRPr="00A27FD5" w14:paraId="3ABEACE1" w14:textId="77777777" w:rsidTr="00A27FD5">
        <w:trPr>
          <w:jc w:val="center"/>
        </w:trPr>
        <w:tc>
          <w:tcPr>
            <w:tcW w:w="9644" w:type="dxa"/>
            <w:gridSpan w:val="6"/>
            <w:tcBorders>
              <w:top w:val="nil"/>
              <w:left w:val="nil"/>
              <w:bottom w:val="single" w:sz="4" w:space="0" w:color="auto"/>
              <w:right w:val="nil"/>
            </w:tcBorders>
          </w:tcPr>
          <w:p w14:paraId="02E232AC" w14:textId="32B0199E" w:rsidR="00A27FD5" w:rsidRPr="00A27FD5" w:rsidRDefault="00A27FD5" w:rsidP="00A27FD5">
            <w:pPr>
              <w:pStyle w:val="TableNo"/>
              <w:keepNext w:val="0"/>
              <w:rPr>
                <w:lang w:val="fr-FR"/>
              </w:rPr>
            </w:pPr>
            <w:r w:rsidRPr="00A27FD5">
              <w:rPr>
                <w:lang w:val="fr-FR"/>
              </w:rPr>
              <w:lastRenderedPageBreak/>
              <w:t>T</w:t>
            </w:r>
            <w:r w:rsidRPr="00A27FD5">
              <w:rPr>
                <w:lang w:val="fr-FR"/>
              </w:rPr>
              <w:t>ABLEAU A1-68</w:t>
            </w:r>
            <w:r w:rsidRPr="00A27FD5">
              <w:rPr>
                <w:lang w:val="fr-FR"/>
              </w:rPr>
              <w:t xml:space="preserve"> (</w:t>
            </w:r>
            <w:r w:rsidRPr="00A27FD5">
              <w:rPr>
                <w:i/>
                <w:iCs/>
                <w:lang w:val="fr-FR"/>
              </w:rPr>
              <w:t>fin</w:t>
            </w:r>
            <w:r w:rsidRPr="00A27FD5">
              <w:rPr>
                <w:lang w:val="fr-FR"/>
              </w:rPr>
              <w:t>)</w:t>
            </w:r>
          </w:p>
        </w:tc>
      </w:tr>
      <w:tr w:rsidR="00A27FD5" w:rsidRPr="00A27FD5" w14:paraId="181828B7"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vAlign w:val="center"/>
          </w:tcPr>
          <w:p w14:paraId="3FFAF6A7" w14:textId="02873B5F" w:rsidR="00A27FD5" w:rsidRPr="00A27FD5" w:rsidRDefault="00A27FD5" w:rsidP="00A27FD5">
            <w:pPr>
              <w:pStyle w:val="Tablehead"/>
              <w:keepNext w:val="0"/>
              <w:tabs>
                <w:tab w:val="clear" w:pos="851"/>
              </w:tabs>
              <w:ind w:left="-68" w:right="-62"/>
              <w:rPr>
                <w:sz w:val="20"/>
                <w:lang w:val="fr-FR"/>
              </w:rPr>
            </w:pPr>
            <w:r w:rsidRPr="00A27FD5">
              <w:rPr>
                <w:bCs/>
                <w:sz w:val="20"/>
                <w:lang w:val="fr-FR"/>
              </w:rPr>
              <w:t>Largeur de bande de canal (MHz)</w:t>
            </w:r>
          </w:p>
        </w:tc>
        <w:tc>
          <w:tcPr>
            <w:tcW w:w="1534" w:type="dxa"/>
            <w:tcBorders>
              <w:top w:val="single" w:sz="4" w:space="0" w:color="auto"/>
              <w:left w:val="single" w:sz="4" w:space="0" w:color="auto"/>
              <w:bottom w:val="single" w:sz="4" w:space="0" w:color="auto"/>
              <w:right w:val="single" w:sz="4" w:space="0" w:color="auto"/>
            </w:tcBorders>
            <w:vAlign w:val="center"/>
          </w:tcPr>
          <w:p w14:paraId="19D53704" w14:textId="18FD5267" w:rsidR="00A27FD5" w:rsidRPr="00A27FD5" w:rsidRDefault="00A27FD5" w:rsidP="00A27FD5">
            <w:pPr>
              <w:pStyle w:val="Tablehead"/>
              <w:rPr>
                <w:sz w:val="20"/>
                <w:lang w:val="fr-FR"/>
              </w:rPr>
            </w:pPr>
            <w:r w:rsidRPr="00A27FD5">
              <w:rPr>
                <w:sz w:val="20"/>
                <w:lang w:val="fr-FR"/>
              </w:rPr>
              <w:t>Gamme de fréquences (MHz)</w:t>
            </w:r>
          </w:p>
        </w:tc>
        <w:tc>
          <w:tcPr>
            <w:tcW w:w="2295" w:type="dxa"/>
            <w:tcBorders>
              <w:top w:val="single" w:sz="4" w:space="0" w:color="auto"/>
              <w:left w:val="single" w:sz="4" w:space="0" w:color="auto"/>
              <w:bottom w:val="single" w:sz="4" w:space="0" w:color="auto"/>
              <w:right w:val="single" w:sz="4" w:space="0" w:color="auto"/>
            </w:tcBorders>
            <w:vAlign w:val="center"/>
          </w:tcPr>
          <w:p w14:paraId="23AC5FD5" w14:textId="494EF750" w:rsidR="00A27FD5" w:rsidRPr="00A27FD5" w:rsidRDefault="00A27FD5" w:rsidP="00A27FD5">
            <w:pPr>
              <w:pStyle w:val="Tablehead"/>
              <w:rPr>
                <w:sz w:val="20"/>
                <w:lang w:val="fr-FR"/>
              </w:rPr>
            </w:pPr>
            <w:r w:rsidRPr="00A27FD5">
              <w:rPr>
                <w:sz w:val="20"/>
                <w:lang w:val="fr-FR"/>
              </w:rPr>
              <w:t>Décalage de la fréquence du point à −3 dB du filtre de mesure, ∆</w:t>
            </w:r>
            <w:r w:rsidRPr="00A27FD5">
              <w:rPr>
                <w:i/>
                <w:iCs/>
                <w:sz w:val="20"/>
                <w:lang w:val="fr-FR"/>
              </w:rPr>
              <w:t>f</w:t>
            </w:r>
          </w:p>
        </w:tc>
        <w:tc>
          <w:tcPr>
            <w:tcW w:w="2836" w:type="dxa"/>
            <w:tcBorders>
              <w:top w:val="single" w:sz="4" w:space="0" w:color="auto"/>
              <w:left w:val="single" w:sz="4" w:space="0" w:color="auto"/>
              <w:bottom w:val="single" w:sz="4" w:space="0" w:color="auto"/>
              <w:right w:val="single" w:sz="4" w:space="0" w:color="auto"/>
            </w:tcBorders>
            <w:vAlign w:val="center"/>
          </w:tcPr>
          <w:p w14:paraId="26E53DE1" w14:textId="757283E3" w:rsidR="00A27FD5" w:rsidRPr="00A27FD5" w:rsidRDefault="00A27FD5" w:rsidP="00A27FD5">
            <w:pPr>
              <w:pStyle w:val="Tablehead"/>
              <w:rPr>
                <w:sz w:val="20"/>
                <w:lang w:val="fr-FR"/>
              </w:rPr>
            </w:pPr>
            <w:r w:rsidRPr="00A27FD5">
              <w:rPr>
                <w:sz w:val="20"/>
                <w:lang w:val="fr-FR"/>
              </w:rPr>
              <w:t>Décalage de fréquence par rapport à la fréquence centrale du filtre de mesure, </w:t>
            </w:r>
            <w:r w:rsidRPr="00A27FD5">
              <w:rPr>
                <w:i/>
                <w:sz w:val="20"/>
                <w:lang w:val="fr-FR"/>
              </w:rPr>
              <w:t>f_offset</w:t>
            </w:r>
          </w:p>
        </w:tc>
        <w:tc>
          <w:tcPr>
            <w:tcW w:w="993" w:type="dxa"/>
            <w:tcBorders>
              <w:top w:val="single" w:sz="4" w:space="0" w:color="auto"/>
              <w:left w:val="single" w:sz="4" w:space="0" w:color="auto"/>
              <w:bottom w:val="single" w:sz="4" w:space="0" w:color="auto"/>
              <w:right w:val="single" w:sz="4" w:space="0" w:color="auto"/>
            </w:tcBorders>
            <w:vAlign w:val="center"/>
          </w:tcPr>
          <w:p w14:paraId="4383AFDD" w14:textId="453A94C6" w:rsidR="00A27FD5" w:rsidRPr="00A27FD5" w:rsidRDefault="00A27FD5" w:rsidP="00A27FD5">
            <w:pPr>
              <w:pStyle w:val="Tablehead"/>
              <w:keepNext w:val="0"/>
              <w:tabs>
                <w:tab w:val="clear" w:pos="851"/>
              </w:tabs>
              <w:ind w:left="-117" w:right="-107"/>
              <w:rPr>
                <w:sz w:val="20"/>
                <w:lang w:val="fr-FR"/>
              </w:rPr>
            </w:pPr>
            <w:r w:rsidRPr="00A27FD5">
              <w:rPr>
                <w:bCs/>
                <w:sz w:val="20"/>
                <w:lang w:val="fr-FR"/>
              </w:rPr>
              <w:t>Limite minimale</w:t>
            </w:r>
          </w:p>
        </w:tc>
        <w:tc>
          <w:tcPr>
            <w:tcW w:w="998" w:type="dxa"/>
            <w:tcBorders>
              <w:top w:val="single" w:sz="4" w:space="0" w:color="auto"/>
              <w:left w:val="single" w:sz="4" w:space="0" w:color="auto"/>
              <w:bottom w:val="single" w:sz="4" w:space="0" w:color="auto"/>
              <w:right w:val="single" w:sz="4" w:space="0" w:color="auto"/>
            </w:tcBorders>
            <w:vAlign w:val="center"/>
          </w:tcPr>
          <w:p w14:paraId="2DFE83EF" w14:textId="736A4CC3" w:rsidR="00A27FD5" w:rsidRPr="00A27FD5" w:rsidRDefault="00A27FD5" w:rsidP="00A27FD5">
            <w:pPr>
              <w:pStyle w:val="Tablehead"/>
              <w:keepNext w:val="0"/>
              <w:tabs>
                <w:tab w:val="clear" w:pos="851"/>
              </w:tabs>
              <w:ind w:left="-95" w:right="-49"/>
              <w:rPr>
                <w:sz w:val="20"/>
                <w:lang w:val="fr-FR"/>
              </w:rPr>
            </w:pPr>
            <w:r w:rsidRPr="00A27FD5">
              <w:rPr>
                <w:bCs/>
                <w:sz w:val="20"/>
                <w:lang w:val="fr-FR"/>
              </w:rPr>
              <w:t>Largeur de bande de mesure (Note 1)</w:t>
            </w:r>
          </w:p>
        </w:tc>
      </w:tr>
      <w:tr w:rsidR="006B3243" w:rsidRPr="00A27FD5" w14:paraId="3A3D456D"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4316C967" w14:textId="123A2F9A" w:rsidR="006B3243" w:rsidRPr="00A27FD5" w:rsidRDefault="006B3243" w:rsidP="00A27FD5">
            <w:pPr>
              <w:pStyle w:val="Tabletext"/>
              <w:jc w:val="center"/>
              <w:rPr>
                <w:sz w:val="20"/>
                <w:lang w:val="fr-FR"/>
              </w:rPr>
            </w:pPr>
            <w:r w:rsidRPr="00A27FD5">
              <w:rPr>
                <w:sz w:val="20"/>
                <w:lang w:val="fr-FR"/>
              </w:rPr>
              <w:t>1,4; 3; 5</w:t>
            </w:r>
          </w:p>
        </w:tc>
        <w:tc>
          <w:tcPr>
            <w:tcW w:w="1534" w:type="dxa"/>
            <w:tcBorders>
              <w:top w:val="single" w:sz="4" w:space="0" w:color="auto"/>
              <w:left w:val="single" w:sz="4" w:space="0" w:color="auto"/>
              <w:bottom w:val="single" w:sz="4" w:space="0" w:color="auto"/>
              <w:right w:val="single" w:sz="4" w:space="0" w:color="auto"/>
            </w:tcBorders>
            <w:hideMark/>
          </w:tcPr>
          <w:p w14:paraId="5C395C6B" w14:textId="77777777" w:rsidR="006B3243" w:rsidRPr="00A27FD5" w:rsidRDefault="006B3243" w:rsidP="00A27FD5">
            <w:pPr>
              <w:pStyle w:val="Tabletext"/>
              <w:jc w:val="center"/>
              <w:rPr>
                <w:sz w:val="20"/>
                <w:lang w:val="fr-FR"/>
              </w:rPr>
            </w:pPr>
            <w:r w:rsidRPr="00A27FD5">
              <w:rPr>
                <w:sz w:val="20"/>
                <w:lang w:val="fr-FR"/>
              </w:rPr>
              <w:t>2 477,5-2 478,5</w:t>
            </w:r>
          </w:p>
        </w:tc>
        <w:tc>
          <w:tcPr>
            <w:tcW w:w="2295" w:type="dxa"/>
            <w:tcBorders>
              <w:top w:val="single" w:sz="4" w:space="0" w:color="auto"/>
              <w:left w:val="single" w:sz="4" w:space="0" w:color="auto"/>
              <w:bottom w:val="single" w:sz="4" w:space="0" w:color="auto"/>
              <w:right w:val="single" w:sz="4" w:space="0" w:color="auto"/>
            </w:tcBorders>
            <w:hideMark/>
          </w:tcPr>
          <w:p w14:paraId="1F9B5335" w14:textId="596DCBB5" w:rsidR="006B3243" w:rsidRPr="00A27FD5" w:rsidRDefault="006B3243" w:rsidP="00A27FD5">
            <w:pPr>
              <w:pStyle w:val="Tabletext"/>
              <w:jc w:val="center"/>
              <w:rPr>
                <w:sz w:val="20"/>
                <w:lang w:val="fr-FR"/>
              </w:rPr>
            </w:pPr>
            <w:r w:rsidRPr="00A27FD5">
              <w:rPr>
                <w:sz w:val="20"/>
                <w:lang w:val="fr-FR"/>
              </w:rPr>
              <w:t xml:space="preserve">5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6 MHz</w:t>
            </w:r>
          </w:p>
        </w:tc>
        <w:tc>
          <w:tcPr>
            <w:tcW w:w="2836" w:type="dxa"/>
            <w:tcBorders>
              <w:top w:val="single" w:sz="4" w:space="0" w:color="auto"/>
              <w:left w:val="single" w:sz="4" w:space="0" w:color="auto"/>
              <w:bottom w:val="single" w:sz="4" w:space="0" w:color="auto"/>
              <w:right w:val="single" w:sz="4" w:space="0" w:color="auto"/>
            </w:tcBorders>
            <w:hideMark/>
          </w:tcPr>
          <w:p w14:paraId="24D3E608" w14:textId="77777777" w:rsidR="006B3243" w:rsidRPr="00A27FD5" w:rsidRDefault="006B3243" w:rsidP="00A27FD5">
            <w:pPr>
              <w:pStyle w:val="Tabletext"/>
              <w:jc w:val="center"/>
              <w:rPr>
                <w:sz w:val="20"/>
                <w:lang w:val="fr-FR"/>
              </w:rPr>
            </w:pPr>
            <w:r w:rsidRPr="00A27FD5">
              <w:rPr>
                <w:sz w:val="20"/>
                <w:lang w:val="fr-FR"/>
              </w:rPr>
              <w:t>5,5 MHz</w:t>
            </w:r>
          </w:p>
        </w:tc>
        <w:tc>
          <w:tcPr>
            <w:tcW w:w="993" w:type="dxa"/>
            <w:tcBorders>
              <w:top w:val="single" w:sz="4" w:space="0" w:color="auto"/>
              <w:left w:val="single" w:sz="4" w:space="0" w:color="auto"/>
              <w:bottom w:val="single" w:sz="4" w:space="0" w:color="auto"/>
              <w:right w:val="single" w:sz="4" w:space="0" w:color="auto"/>
            </w:tcBorders>
            <w:hideMark/>
          </w:tcPr>
          <w:p w14:paraId="702C8936" w14:textId="1EF7E54F"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13 dBm</w:t>
            </w:r>
          </w:p>
        </w:tc>
        <w:tc>
          <w:tcPr>
            <w:tcW w:w="998" w:type="dxa"/>
            <w:tcBorders>
              <w:top w:val="single" w:sz="4" w:space="0" w:color="auto"/>
              <w:left w:val="single" w:sz="4" w:space="0" w:color="auto"/>
              <w:bottom w:val="single" w:sz="4" w:space="0" w:color="auto"/>
              <w:right w:val="single" w:sz="4" w:space="0" w:color="auto"/>
            </w:tcBorders>
            <w:hideMark/>
          </w:tcPr>
          <w:p w14:paraId="7798C151"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606B04B7"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5B9D29F5" w14:textId="77777777" w:rsidR="006B3243" w:rsidRPr="00A27FD5" w:rsidRDefault="006B3243" w:rsidP="00A27FD5">
            <w:pPr>
              <w:pStyle w:val="Tabletext"/>
              <w:jc w:val="center"/>
              <w:rPr>
                <w:sz w:val="20"/>
                <w:lang w:val="fr-FR"/>
              </w:rPr>
            </w:pPr>
            <w:r w:rsidRPr="00A27FD5">
              <w:rPr>
                <w:sz w:val="20"/>
                <w:lang w:val="fr-FR"/>
              </w:rPr>
              <w:t>10</w:t>
            </w:r>
          </w:p>
        </w:tc>
        <w:tc>
          <w:tcPr>
            <w:tcW w:w="1534" w:type="dxa"/>
            <w:tcBorders>
              <w:top w:val="single" w:sz="4" w:space="0" w:color="auto"/>
              <w:left w:val="single" w:sz="4" w:space="0" w:color="auto"/>
              <w:bottom w:val="single" w:sz="4" w:space="0" w:color="auto"/>
              <w:right w:val="single" w:sz="4" w:space="0" w:color="auto"/>
            </w:tcBorders>
            <w:hideMark/>
          </w:tcPr>
          <w:p w14:paraId="375F8128" w14:textId="77777777" w:rsidR="006B3243" w:rsidRPr="00A27FD5" w:rsidRDefault="006B3243" w:rsidP="00A27FD5">
            <w:pPr>
              <w:pStyle w:val="Tabletext"/>
              <w:jc w:val="center"/>
              <w:rPr>
                <w:sz w:val="20"/>
                <w:lang w:val="fr-FR"/>
              </w:rPr>
            </w:pPr>
            <w:r w:rsidRPr="00A27FD5">
              <w:rPr>
                <w:sz w:val="20"/>
                <w:lang w:val="fr-FR"/>
              </w:rPr>
              <w:t>2 473,5-2 478,5</w:t>
            </w:r>
          </w:p>
        </w:tc>
        <w:tc>
          <w:tcPr>
            <w:tcW w:w="2295" w:type="dxa"/>
            <w:tcBorders>
              <w:top w:val="single" w:sz="4" w:space="0" w:color="auto"/>
              <w:left w:val="single" w:sz="4" w:space="0" w:color="auto"/>
              <w:bottom w:val="single" w:sz="4" w:space="0" w:color="auto"/>
              <w:right w:val="single" w:sz="4" w:space="0" w:color="auto"/>
            </w:tcBorders>
            <w:hideMark/>
          </w:tcPr>
          <w:p w14:paraId="65EABD9C" w14:textId="22DAAF15" w:rsidR="006B3243" w:rsidRPr="00A27FD5" w:rsidRDefault="006B3243" w:rsidP="00A27FD5">
            <w:pPr>
              <w:pStyle w:val="Tabletext"/>
              <w:jc w:val="center"/>
              <w:rPr>
                <w:sz w:val="20"/>
                <w:lang w:val="fr-FR"/>
              </w:rPr>
            </w:pPr>
            <w:r w:rsidRPr="00A27FD5">
              <w:rPr>
                <w:sz w:val="20"/>
                <w:lang w:val="fr-FR"/>
              </w:rPr>
              <w:t xml:space="preserve">5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10 MHz</w:t>
            </w:r>
          </w:p>
        </w:tc>
        <w:tc>
          <w:tcPr>
            <w:tcW w:w="2836" w:type="dxa"/>
            <w:tcBorders>
              <w:top w:val="single" w:sz="4" w:space="0" w:color="auto"/>
              <w:left w:val="single" w:sz="4" w:space="0" w:color="auto"/>
              <w:bottom w:val="single" w:sz="4" w:space="0" w:color="auto"/>
              <w:right w:val="single" w:sz="4" w:space="0" w:color="auto"/>
            </w:tcBorders>
            <w:hideMark/>
          </w:tcPr>
          <w:p w14:paraId="797900F4" w14:textId="2EB7F969" w:rsidR="006B3243" w:rsidRPr="00A27FD5" w:rsidRDefault="006B3243" w:rsidP="00A27FD5">
            <w:pPr>
              <w:pStyle w:val="Tabletext"/>
              <w:jc w:val="center"/>
              <w:rPr>
                <w:sz w:val="20"/>
                <w:lang w:val="fr-FR"/>
              </w:rPr>
            </w:pPr>
            <w:r w:rsidRPr="00A27FD5">
              <w:rPr>
                <w:sz w:val="20"/>
                <w:lang w:val="fr-FR"/>
              </w:rPr>
              <w:t xml:space="preserve">5,5 MHz </w:t>
            </w:r>
            <w:r w:rsidR="007D7A35" w:rsidRPr="00A27FD5">
              <w:rPr>
                <w:rFonts w:cs="v5.0.0"/>
                <w:sz w:val="20"/>
                <w:lang w:val="fr-FR" w:eastAsia="ja-JP"/>
              </w:rPr>
              <w:t>≤</w:t>
            </w:r>
            <w:r w:rsidRPr="00A27FD5">
              <w:rPr>
                <w:rFonts w:cs="v5.0.0"/>
                <w:sz w:val="20"/>
                <w:lang w:val="fr-FR" w:eastAsia="ja-JP"/>
              </w:rPr>
              <w:t xml:space="preserve"> </w:t>
            </w:r>
            <w:r w:rsidRPr="00A27FD5">
              <w:rPr>
                <w:i/>
                <w:sz w:val="20"/>
                <w:lang w:val="fr-FR"/>
              </w:rPr>
              <w:t>f_offset</w:t>
            </w:r>
            <w:r w:rsidRPr="00A27FD5">
              <w:rPr>
                <w:sz w:val="20"/>
                <w:lang w:val="fr-FR"/>
              </w:rPr>
              <w:t xml:space="preserve"> &lt; 9,5 MHz</w:t>
            </w:r>
          </w:p>
        </w:tc>
        <w:tc>
          <w:tcPr>
            <w:tcW w:w="993" w:type="dxa"/>
            <w:tcBorders>
              <w:top w:val="single" w:sz="4" w:space="0" w:color="auto"/>
              <w:left w:val="single" w:sz="4" w:space="0" w:color="auto"/>
              <w:bottom w:val="single" w:sz="4" w:space="0" w:color="auto"/>
              <w:right w:val="single" w:sz="4" w:space="0" w:color="auto"/>
            </w:tcBorders>
            <w:hideMark/>
          </w:tcPr>
          <w:p w14:paraId="32269770" w14:textId="17A2E01A"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13 dBm</w:t>
            </w:r>
          </w:p>
        </w:tc>
        <w:tc>
          <w:tcPr>
            <w:tcW w:w="998" w:type="dxa"/>
            <w:tcBorders>
              <w:top w:val="single" w:sz="4" w:space="0" w:color="auto"/>
              <w:left w:val="single" w:sz="4" w:space="0" w:color="auto"/>
              <w:bottom w:val="single" w:sz="4" w:space="0" w:color="auto"/>
              <w:right w:val="single" w:sz="4" w:space="0" w:color="auto"/>
            </w:tcBorders>
            <w:hideMark/>
          </w:tcPr>
          <w:p w14:paraId="0D8C74D7"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70267DC7"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04A0CB8F" w14:textId="77777777" w:rsidR="006B3243" w:rsidRPr="00A27FD5" w:rsidRDefault="006B3243" w:rsidP="00A27FD5">
            <w:pPr>
              <w:pStyle w:val="Tabletext"/>
              <w:jc w:val="center"/>
              <w:rPr>
                <w:sz w:val="20"/>
                <w:lang w:val="fr-FR"/>
              </w:rPr>
            </w:pPr>
            <w:r w:rsidRPr="00A27FD5">
              <w:rPr>
                <w:sz w:val="20"/>
                <w:lang w:val="fr-FR"/>
              </w:rPr>
              <w:t>Tous</w:t>
            </w:r>
          </w:p>
        </w:tc>
        <w:tc>
          <w:tcPr>
            <w:tcW w:w="1534" w:type="dxa"/>
            <w:tcBorders>
              <w:top w:val="single" w:sz="4" w:space="0" w:color="auto"/>
              <w:left w:val="single" w:sz="4" w:space="0" w:color="auto"/>
              <w:bottom w:val="single" w:sz="4" w:space="0" w:color="auto"/>
              <w:right w:val="single" w:sz="4" w:space="0" w:color="auto"/>
            </w:tcBorders>
            <w:hideMark/>
          </w:tcPr>
          <w:p w14:paraId="27ADCFB8" w14:textId="77777777" w:rsidR="006B3243" w:rsidRPr="00A27FD5" w:rsidRDefault="006B3243" w:rsidP="00A27FD5">
            <w:pPr>
              <w:pStyle w:val="Tabletext"/>
              <w:jc w:val="center"/>
              <w:rPr>
                <w:sz w:val="20"/>
                <w:lang w:val="fr-FR"/>
              </w:rPr>
            </w:pPr>
            <w:r w:rsidRPr="00A27FD5">
              <w:rPr>
                <w:sz w:val="20"/>
                <w:lang w:val="fr-FR"/>
              </w:rPr>
              <w:t>2 478,5-2 483,5</w:t>
            </w:r>
          </w:p>
        </w:tc>
        <w:tc>
          <w:tcPr>
            <w:tcW w:w="2295" w:type="dxa"/>
            <w:tcBorders>
              <w:top w:val="single" w:sz="4" w:space="0" w:color="auto"/>
              <w:left w:val="single" w:sz="4" w:space="0" w:color="auto"/>
              <w:bottom w:val="single" w:sz="4" w:space="0" w:color="auto"/>
              <w:right w:val="single" w:sz="4" w:space="0" w:color="auto"/>
            </w:tcBorders>
            <w:hideMark/>
          </w:tcPr>
          <w:p w14:paraId="5206841C" w14:textId="773A2269" w:rsidR="006B3243" w:rsidRPr="00A27FD5" w:rsidRDefault="006B3243" w:rsidP="00A27FD5">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5 MHz</w:t>
            </w:r>
          </w:p>
        </w:tc>
        <w:tc>
          <w:tcPr>
            <w:tcW w:w="2836" w:type="dxa"/>
            <w:tcBorders>
              <w:top w:val="single" w:sz="4" w:space="0" w:color="auto"/>
              <w:left w:val="single" w:sz="4" w:space="0" w:color="auto"/>
              <w:bottom w:val="single" w:sz="4" w:space="0" w:color="auto"/>
              <w:right w:val="single" w:sz="4" w:space="0" w:color="auto"/>
            </w:tcBorders>
            <w:hideMark/>
          </w:tcPr>
          <w:p w14:paraId="5F06FDD6" w14:textId="1D6DAEE0" w:rsidR="006B3243" w:rsidRPr="00A27FD5" w:rsidRDefault="006B3243" w:rsidP="00A27FD5">
            <w:pPr>
              <w:pStyle w:val="Tabletext"/>
              <w:jc w:val="center"/>
              <w:rPr>
                <w:sz w:val="20"/>
                <w:lang w:val="fr-FR"/>
              </w:rPr>
            </w:pPr>
            <w:r w:rsidRPr="00A27FD5">
              <w:rPr>
                <w:sz w:val="20"/>
                <w:lang w:val="fr-FR"/>
              </w:rPr>
              <w:t xml:space="preserve">0,5 MHz </w:t>
            </w:r>
            <w:r w:rsidR="007D7A35" w:rsidRPr="00A27FD5">
              <w:rPr>
                <w:rFonts w:cs="v5.0.0"/>
                <w:sz w:val="20"/>
                <w:lang w:val="fr-FR" w:eastAsia="ja-JP"/>
              </w:rPr>
              <w:t>≤</w:t>
            </w:r>
            <w:r w:rsidRPr="00A27FD5">
              <w:rPr>
                <w:rFonts w:cs="v5.0.0"/>
                <w:sz w:val="20"/>
                <w:lang w:val="fr-FR" w:eastAsia="ja-JP"/>
              </w:rPr>
              <w:t xml:space="preserve"> </w:t>
            </w:r>
            <w:r w:rsidRPr="00A27FD5">
              <w:rPr>
                <w:i/>
                <w:sz w:val="20"/>
                <w:lang w:val="fr-FR"/>
              </w:rPr>
              <w:t>f_offset</w:t>
            </w:r>
            <w:r w:rsidRPr="00A27FD5">
              <w:rPr>
                <w:sz w:val="20"/>
                <w:lang w:val="fr-FR"/>
              </w:rPr>
              <w:t xml:space="preserve"> &lt; 4,5 MHz</w:t>
            </w:r>
          </w:p>
        </w:tc>
        <w:tc>
          <w:tcPr>
            <w:tcW w:w="993" w:type="dxa"/>
            <w:tcBorders>
              <w:top w:val="single" w:sz="4" w:space="0" w:color="auto"/>
              <w:left w:val="single" w:sz="4" w:space="0" w:color="auto"/>
              <w:bottom w:val="single" w:sz="4" w:space="0" w:color="auto"/>
              <w:right w:val="single" w:sz="4" w:space="0" w:color="auto"/>
            </w:tcBorders>
            <w:hideMark/>
          </w:tcPr>
          <w:p w14:paraId="2A44E884" w14:textId="4AC4C81C"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10 dBm</w:t>
            </w:r>
          </w:p>
        </w:tc>
        <w:tc>
          <w:tcPr>
            <w:tcW w:w="998" w:type="dxa"/>
            <w:tcBorders>
              <w:top w:val="single" w:sz="4" w:space="0" w:color="auto"/>
              <w:left w:val="single" w:sz="4" w:space="0" w:color="auto"/>
              <w:bottom w:val="single" w:sz="4" w:space="0" w:color="auto"/>
              <w:right w:val="single" w:sz="4" w:space="0" w:color="auto"/>
            </w:tcBorders>
            <w:hideMark/>
          </w:tcPr>
          <w:p w14:paraId="3098C767"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424895B4"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0FB42073" w14:textId="77777777" w:rsidR="006B3243" w:rsidRPr="00A27FD5" w:rsidRDefault="006B3243" w:rsidP="00A27FD5">
            <w:pPr>
              <w:pStyle w:val="Tabletext"/>
              <w:jc w:val="center"/>
              <w:rPr>
                <w:sz w:val="20"/>
                <w:lang w:val="fr-FR"/>
              </w:rPr>
            </w:pPr>
            <w:r w:rsidRPr="00A27FD5">
              <w:rPr>
                <w:sz w:val="20"/>
                <w:lang w:val="fr-FR"/>
              </w:rPr>
              <w:t>1,4; 3; 5</w:t>
            </w:r>
          </w:p>
        </w:tc>
        <w:tc>
          <w:tcPr>
            <w:tcW w:w="1534" w:type="dxa"/>
            <w:tcBorders>
              <w:top w:val="single" w:sz="4" w:space="0" w:color="auto"/>
              <w:left w:val="single" w:sz="4" w:space="0" w:color="auto"/>
              <w:bottom w:val="single" w:sz="4" w:space="0" w:color="auto"/>
              <w:right w:val="single" w:sz="4" w:space="0" w:color="auto"/>
            </w:tcBorders>
            <w:hideMark/>
          </w:tcPr>
          <w:p w14:paraId="0C4D97A6" w14:textId="77777777" w:rsidR="006B3243" w:rsidRPr="00A27FD5" w:rsidRDefault="006B3243" w:rsidP="00A27FD5">
            <w:pPr>
              <w:pStyle w:val="Tabletext"/>
              <w:jc w:val="center"/>
              <w:rPr>
                <w:sz w:val="20"/>
                <w:lang w:val="fr-FR"/>
              </w:rPr>
            </w:pPr>
            <w:r w:rsidRPr="00A27FD5">
              <w:rPr>
                <w:sz w:val="20"/>
                <w:lang w:val="fr-FR"/>
              </w:rPr>
              <w:t>2 495-2 501</w:t>
            </w:r>
          </w:p>
        </w:tc>
        <w:tc>
          <w:tcPr>
            <w:tcW w:w="2295" w:type="dxa"/>
            <w:tcBorders>
              <w:top w:val="single" w:sz="4" w:space="0" w:color="auto"/>
              <w:left w:val="single" w:sz="4" w:space="0" w:color="auto"/>
              <w:bottom w:val="single" w:sz="4" w:space="0" w:color="auto"/>
              <w:right w:val="single" w:sz="4" w:space="0" w:color="auto"/>
            </w:tcBorders>
            <w:hideMark/>
          </w:tcPr>
          <w:p w14:paraId="17BF73CE" w14:textId="42624F71" w:rsidR="006B3243" w:rsidRPr="00A27FD5" w:rsidRDefault="006B3243" w:rsidP="00A27FD5">
            <w:pPr>
              <w:pStyle w:val="Tabletext"/>
              <w:jc w:val="center"/>
              <w:rPr>
                <w:sz w:val="20"/>
                <w:lang w:val="fr-FR"/>
              </w:rPr>
            </w:pPr>
            <w:r w:rsidRPr="00A27FD5">
              <w:rPr>
                <w:sz w:val="20"/>
                <w:lang w:val="fr-FR"/>
              </w:rPr>
              <w:t xml:space="preserve">0 MHz </w:t>
            </w:r>
            <w:r w:rsidR="007D7A35" w:rsidRPr="00A27FD5">
              <w:rPr>
                <w:sz w:val="20"/>
                <w:lang w:val="fr-FR"/>
              </w:rPr>
              <w:t>≤</w:t>
            </w:r>
            <w:r w:rsidRPr="00A27FD5">
              <w:rPr>
                <w:sz w:val="20"/>
                <w:lang w:val="fr-FR"/>
              </w:rPr>
              <w:t xml:space="preserve"> </w:t>
            </w:r>
            <w:r w:rsidR="009C7FB4" w:rsidRPr="00A27FD5">
              <w:rPr>
                <w:sz w:val="20"/>
                <w:lang w:val="fr-FR"/>
              </w:rPr>
              <w:t>∆</w:t>
            </w:r>
            <w:r w:rsidRPr="00A27FD5">
              <w:rPr>
                <w:i/>
                <w:sz w:val="20"/>
                <w:lang w:val="fr-FR"/>
              </w:rPr>
              <w:t>f</w:t>
            </w:r>
            <w:r w:rsidRPr="00A27FD5">
              <w:rPr>
                <w:sz w:val="20"/>
                <w:lang w:val="fr-FR"/>
              </w:rPr>
              <w:t xml:space="preserve"> &lt; 6 MHz</w:t>
            </w:r>
          </w:p>
        </w:tc>
        <w:tc>
          <w:tcPr>
            <w:tcW w:w="2836" w:type="dxa"/>
            <w:tcBorders>
              <w:top w:val="single" w:sz="4" w:space="0" w:color="auto"/>
              <w:left w:val="single" w:sz="4" w:space="0" w:color="auto"/>
              <w:bottom w:val="single" w:sz="4" w:space="0" w:color="auto"/>
              <w:right w:val="single" w:sz="4" w:space="0" w:color="auto"/>
            </w:tcBorders>
            <w:hideMark/>
          </w:tcPr>
          <w:p w14:paraId="26CA57AA" w14:textId="048A1322" w:rsidR="006B3243" w:rsidRPr="00A27FD5" w:rsidRDefault="006B3243" w:rsidP="00A27FD5">
            <w:pPr>
              <w:pStyle w:val="Tabletext"/>
              <w:jc w:val="center"/>
              <w:rPr>
                <w:sz w:val="20"/>
                <w:lang w:val="fr-FR"/>
              </w:rPr>
            </w:pPr>
            <w:r w:rsidRPr="00A27FD5">
              <w:rPr>
                <w:sz w:val="20"/>
                <w:lang w:val="fr-FR"/>
              </w:rPr>
              <w:t xml:space="preserve">0,5 MHz </w:t>
            </w:r>
            <w:r w:rsidR="007D7A35" w:rsidRPr="00A27FD5">
              <w:rPr>
                <w:rFonts w:cs="v5.0.0"/>
                <w:sz w:val="20"/>
                <w:lang w:val="fr-FR" w:eastAsia="ja-JP"/>
              </w:rPr>
              <w:t>≤</w:t>
            </w:r>
            <w:r w:rsidRPr="00A27FD5">
              <w:rPr>
                <w:rFonts w:cs="v5.0.0"/>
                <w:sz w:val="20"/>
                <w:lang w:val="fr-FR" w:eastAsia="ja-JP"/>
              </w:rPr>
              <w:t xml:space="preserve"> </w:t>
            </w:r>
            <w:r w:rsidRPr="00A27FD5">
              <w:rPr>
                <w:i/>
                <w:sz w:val="20"/>
                <w:lang w:val="fr-FR"/>
              </w:rPr>
              <w:t>f_offset</w:t>
            </w:r>
            <w:r w:rsidRPr="00A27FD5">
              <w:rPr>
                <w:sz w:val="20"/>
                <w:lang w:val="fr-FR"/>
              </w:rPr>
              <w:t xml:space="preserve"> &lt; 5,5 MHz</w:t>
            </w:r>
          </w:p>
        </w:tc>
        <w:tc>
          <w:tcPr>
            <w:tcW w:w="993" w:type="dxa"/>
            <w:tcBorders>
              <w:top w:val="single" w:sz="4" w:space="0" w:color="auto"/>
              <w:left w:val="single" w:sz="4" w:space="0" w:color="auto"/>
              <w:bottom w:val="single" w:sz="4" w:space="0" w:color="auto"/>
              <w:right w:val="single" w:sz="4" w:space="0" w:color="auto"/>
            </w:tcBorders>
            <w:hideMark/>
          </w:tcPr>
          <w:p w14:paraId="3B91E695" w14:textId="25CB2F3B"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13 dBm</w:t>
            </w:r>
          </w:p>
        </w:tc>
        <w:tc>
          <w:tcPr>
            <w:tcW w:w="998" w:type="dxa"/>
            <w:tcBorders>
              <w:top w:val="single" w:sz="4" w:space="0" w:color="auto"/>
              <w:left w:val="single" w:sz="4" w:space="0" w:color="auto"/>
              <w:bottom w:val="single" w:sz="4" w:space="0" w:color="auto"/>
              <w:right w:val="single" w:sz="4" w:space="0" w:color="auto"/>
            </w:tcBorders>
            <w:hideMark/>
          </w:tcPr>
          <w:p w14:paraId="6747A317"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0E0EEA2B"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75A3E6E4" w14:textId="77777777" w:rsidR="006B3243" w:rsidRPr="00A27FD5" w:rsidRDefault="006B3243" w:rsidP="00A27FD5">
            <w:pPr>
              <w:pStyle w:val="Tabletext"/>
              <w:jc w:val="center"/>
              <w:rPr>
                <w:sz w:val="20"/>
                <w:lang w:val="fr-FR"/>
              </w:rPr>
            </w:pPr>
            <w:r w:rsidRPr="00A27FD5">
              <w:rPr>
                <w:sz w:val="20"/>
                <w:lang w:val="fr-FR"/>
              </w:rPr>
              <w:t>10</w:t>
            </w:r>
          </w:p>
        </w:tc>
        <w:tc>
          <w:tcPr>
            <w:tcW w:w="1534" w:type="dxa"/>
            <w:tcBorders>
              <w:top w:val="single" w:sz="4" w:space="0" w:color="auto"/>
              <w:left w:val="single" w:sz="4" w:space="0" w:color="auto"/>
              <w:bottom w:val="single" w:sz="4" w:space="0" w:color="auto"/>
              <w:right w:val="single" w:sz="4" w:space="0" w:color="auto"/>
            </w:tcBorders>
            <w:hideMark/>
          </w:tcPr>
          <w:p w14:paraId="2BDDA421" w14:textId="77777777" w:rsidR="006B3243" w:rsidRPr="00A27FD5" w:rsidRDefault="006B3243" w:rsidP="00A27FD5">
            <w:pPr>
              <w:pStyle w:val="Tabletext"/>
              <w:jc w:val="center"/>
              <w:rPr>
                <w:sz w:val="20"/>
                <w:lang w:val="fr-FR"/>
              </w:rPr>
            </w:pPr>
            <w:r w:rsidRPr="00A27FD5">
              <w:rPr>
                <w:sz w:val="20"/>
                <w:lang w:val="fr-FR"/>
              </w:rPr>
              <w:t>2 495-2 505</w:t>
            </w:r>
          </w:p>
        </w:tc>
        <w:tc>
          <w:tcPr>
            <w:tcW w:w="2295" w:type="dxa"/>
            <w:tcBorders>
              <w:top w:val="single" w:sz="4" w:space="0" w:color="auto"/>
              <w:left w:val="single" w:sz="4" w:space="0" w:color="auto"/>
              <w:bottom w:val="single" w:sz="4" w:space="0" w:color="auto"/>
              <w:right w:val="single" w:sz="4" w:space="0" w:color="auto"/>
            </w:tcBorders>
            <w:hideMark/>
          </w:tcPr>
          <w:p w14:paraId="70EE3DA8" w14:textId="44154B17" w:rsidR="006B3243" w:rsidRPr="00A27FD5" w:rsidRDefault="006B3243" w:rsidP="00A27FD5">
            <w:pPr>
              <w:pStyle w:val="Tabletext"/>
              <w:jc w:val="center"/>
              <w:rPr>
                <w:sz w:val="20"/>
                <w:lang w:val="fr-FR"/>
              </w:rPr>
            </w:pPr>
            <w:r w:rsidRPr="00A27FD5">
              <w:rPr>
                <w:sz w:val="20"/>
                <w:lang w:val="fr-FR"/>
              </w:rPr>
              <w:t xml:space="preserve">0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10 MHz</w:t>
            </w:r>
          </w:p>
        </w:tc>
        <w:tc>
          <w:tcPr>
            <w:tcW w:w="2836" w:type="dxa"/>
            <w:tcBorders>
              <w:top w:val="single" w:sz="4" w:space="0" w:color="auto"/>
              <w:left w:val="single" w:sz="4" w:space="0" w:color="auto"/>
              <w:bottom w:val="single" w:sz="4" w:space="0" w:color="auto"/>
              <w:right w:val="single" w:sz="4" w:space="0" w:color="auto"/>
            </w:tcBorders>
            <w:hideMark/>
          </w:tcPr>
          <w:p w14:paraId="7EC054A8" w14:textId="7DA6AB99" w:rsidR="006B3243" w:rsidRPr="00A27FD5" w:rsidRDefault="006B3243" w:rsidP="00A27FD5">
            <w:pPr>
              <w:pStyle w:val="Tabletext"/>
              <w:jc w:val="center"/>
              <w:rPr>
                <w:sz w:val="20"/>
                <w:lang w:val="fr-FR"/>
              </w:rPr>
            </w:pPr>
            <w:r w:rsidRPr="00A27FD5">
              <w:rPr>
                <w:sz w:val="20"/>
                <w:lang w:val="fr-FR"/>
              </w:rPr>
              <w:t xml:space="preserve">0,5 MHz </w:t>
            </w:r>
            <w:r w:rsidR="007D7A35" w:rsidRPr="00A27FD5">
              <w:rPr>
                <w:rFonts w:cs="v5.0.0"/>
                <w:sz w:val="20"/>
                <w:lang w:val="fr-FR" w:eastAsia="ja-JP"/>
              </w:rPr>
              <w:t>≤</w:t>
            </w:r>
            <w:r w:rsidRPr="00A27FD5">
              <w:rPr>
                <w:rFonts w:cs="v5.0.0"/>
                <w:sz w:val="20"/>
                <w:lang w:val="fr-FR" w:eastAsia="ja-JP"/>
              </w:rPr>
              <w:t xml:space="preserve"> </w:t>
            </w:r>
            <w:r w:rsidRPr="00A27FD5">
              <w:rPr>
                <w:i/>
                <w:sz w:val="20"/>
                <w:lang w:val="fr-FR"/>
              </w:rPr>
              <w:t>f_offset</w:t>
            </w:r>
            <w:r w:rsidRPr="00A27FD5">
              <w:rPr>
                <w:sz w:val="20"/>
                <w:lang w:val="fr-FR"/>
              </w:rPr>
              <w:t xml:space="preserve"> &lt; 9,5 MHz</w:t>
            </w:r>
          </w:p>
        </w:tc>
        <w:tc>
          <w:tcPr>
            <w:tcW w:w="993" w:type="dxa"/>
            <w:tcBorders>
              <w:top w:val="single" w:sz="4" w:space="0" w:color="auto"/>
              <w:left w:val="single" w:sz="4" w:space="0" w:color="auto"/>
              <w:bottom w:val="single" w:sz="4" w:space="0" w:color="auto"/>
              <w:right w:val="single" w:sz="4" w:space="0" w:color="auto"/>
            </w:tcBorders>
            <w:hideMark/>
          </w:tcPr>
          <w:p w14:paraId="337CB056" w14:textId="61F26F14"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13 dBm</w:t>
            </w:r>
          </w:p>
        </w:tc>
        <w:tc>
          <w:tcPr>
            <w:tcW w:w="998" w:type="dxa"/>
            <w:tcBorders>
              <w:top w:val="single" w:sz="4" w:space="0" w:color="auto"/>
              <w:left w:val="single" w:sz="4" w:space="0" w:color="auto"/>
              <w:bottom w:val="single" w:sz="4" w:space="0" w:color="auto"/>
              <w:right w:val="single" w:sz="4" w:space="0" w:color="auto"/>
            </w:tcBorders>
            <w:hideMark/>
          </w:tcPr>
          <w:p w14:paraId="51859E18"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1D728929"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6D3A393A" w14:textId="77777777" w:rsidR="006B3243" w:rsidRPr="00A27FD5" w:rsidRDefault="006B3243" w:rsidP="00A27FD5">
            <w:pPr>
              <w:pStyle w:val="Tabletext"/>
              <w:jc w:val="center"/>
              <w:rPr>
                <w:sz w:val="20"/>
                <w:lang w:val="fr-FR"/>
              </w:rPr>
            </w:pPr>
            <w:r w:rsidRPr="00A27FD5">
              <w:rPr>
                <w:sz w:val="20"/>
                <w:lang w:val="fr-FR"/>
              </w:rPr>
              <w:t>1,4; 3; 5</w:t>
            </w:r>
          </w:p>
        </w:tc>
        <w:tc>
          <w:tcPr>
            <w:tcW w:w="1534" w:type="dxa"/>
            <w:tcBorders>
              <w:top w:val="single" w:sz="4" w:space="0" w:color="auto"/>
              <w:left w:val="single" w:sz="4" w:space="0" w:color="auto"/>
              <w:bottom w:val="single" w:sz="4" w:space="0" w:color="auto"/>
              <w:right w:val="single" w:sz="4" w:space="0" w:color="auto"/>
            </w:tcBorders>
            <w:hideMark/>
          </w:tcPr>
          <w:p w14:paraId="6DB25C74" w14:textId="77777777" w:rsidR="006B3243" w:rsidRPr="00A27FD5" w:rsidRDefault="006B3243" w:rsidP="00A27FD5">
            <w:pPr>
              <w:pStyle w:val="Tabletext"/>
              <w:jc w:val="center"/>
              <w:rPr>
                <w:sz w:val="20"/>
                <w:lang w:val="fr-FR"/>
              </w:rPr>
            </w:pPr>
            <w:r w:rsidRPr="00A27FD5">
              <w:rPr>
                <w:sz w:val="20"/>
                <w:lang w:val="fr-FR"/>
              </w:rPr>
              <w:t>2 501-2 690</w:t>
            </w:r>
          </w:p>
        </w:tc>
        <w:tc>
          <w:tcPr>
            <w:tcW w:w="2295" w:type="dxa"/>
            <w:tcBorders>
              <w:top w:val="single" w:sz="4" w:space="0" w:color="auto"/>
              <w:left w:val="single" w:sz="4" w:space="0" w:color="auto"/>
              <w:bottom w:val="single" w:sz="4" w:space="0" w:color="auto"/>
              <w:right w:val="single" w:sz="4" w:space="0" w:color="auto"/>
            </w:tcBorders>
            <w:hideMark/>
          </w:tcPr>
          <w:p w14:paraId="6E91CE0A" w14:textId="1741B898" w:rsidR="006B3243" w:rsidRPr="00A27FD5" w:rsidRDefault="006B3243" w:rsidP="00A27FD5">
            <w:pPr>
              <w:pStyle w:val="Tabletext"/>
              <w:jc w:val="center"/>
              <w:rPr>
                <w:sz w:val="20"/>
                <w:lang w:val="fr-FR"/>
              </w:rPr>
            </w:pPr>
            <w:r w:rsidRPr="00A27FD5">
              <w:rPr>
                <w:sz w:val="20"/>
                <w:lang w:val="fr-FR"/>
              </w:rPr>
              <w:t xml:space="preserve">6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195 MHz</w:t>
            </w:r>
          </w:p>
        </w:tc>
        <w:tc>
          <w:tcPr>
            <w:tcW w:w="2836" w:type="dxa"/>
            <w:tcBorders>
              <w:top w:val="single" w:sz="4" w:space="0" w:color="auto"/>
              <w:left w:val="single" w:sz="4" w:space="0" w:color="auto"/>
              <w:bottom w:val="single" w:sz="4" w:space="0" w:color="auto"/>
              <w:right w:val="single" w:sz="4" w:space="0" w:color="auto"/>
            </w:tcBorders>
            <w:hideMark/>
          </w:tcPr>
          <w:p w14:paraId="6A9A583B" w14:textId="4CF9ACEB" w:rsidR="006B3243" w:rsidRPr="00A27FD5" w:rsidRDefault="006B3243" w:rsidP="00A27FD5">
            <w:pPr>
              <w:pStyle w:val="Tabletext"/>
              <w:jc w:val="center"/>
              <w:rPr>
                <w:spacing w:val="-4"/>
                <w:sz w:val="20"/>
                <w:lang w:val="fr-FR"/>
              </w:rPr>
            </w:pPr>
            <w:r w:rsidRPr="00A27FD5">
              <w:rPr>
                <w:spacing w:val="-4"/>
                <w:sz w:val="20"/>
                <w:lang w:val="fr-FR"/>
              </w:rPr>
              <w:t xml:space="preserve">6,5 MHz </w:t>
            </w:r>
            <w:r w:rsidR="007D7A35" w:rsidRPr="00A27FD5">
              <w:rPr>
                <w:rFonts w:cs="v5.0.0"/>
                <w:spacing w:val="-4"/>
                <w:sz w:val="20"/>
                <w:lang w:val="fr-FR" w:eastAsia="ja-JP"/>
              </w:rPr>
              <w:t>≤</w:t>
            </w:r>
            <w:r w:rsidRPr="00A27FD5">
              <w:rPr>
                <w:rFonts w:cs="v5.0.0"/>
                <w:spacing w:val="-4"/>
                <w:sz w:val="20"/>
                <w:lang w:val="fr-FR" w:eastAsia="ja-JP"/>
              </w:rPr>
              <w:t xml:space="preserve"> </w:t>
            </w:r>
            <w:r w:rsidRPr="00A27FD5">
              <w:rPr>
                <w:i/>
                <w:spacing w:val="-4"/>
                <w:sz w:val="20"/>
                <w:lang w:val="fr-FR"/>
              </w:rPr>
              <w:t>f_offset</w:t>
            </w:r>
            <w:r w:rsidRPr="00A27FD5">
              <w:rPr>
                <w:spacing w:val="-4"/>
                <w:sz w:val="20"/>
                <w:lang w:val="fr-FR"/>
              </w:rPr>
              <w:t xml:space="preserve"> &lt; 194,5 MHz</w:t>
            </w:r>
          </w:p>
        </w:tc>
        <w:tc>
          <w:tcPr>
            <w:tcW w:w="993" w:type="dxa"/>
            <w:tcBorders>
              <w:top w:val="single" w:sz="4" w:space="0" w:color="auto"/>
              <w:left w:val="single" w:sz="4" w:space="0" w:color="auto"/>
              <w:bottom w:val="single" w:sz="4" w:space="0" w:color="auto"/>
              <w:right w:val="single" w:sz="4" w:space="0" w:color="auto"/>
            </w:tcBorders>
            <w:hideMark/>
          </w:tcPr>
          <w:p w14:paraId="3E37C05A" w14:textId="33B37AD1"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25 dBm</w:t>
            </w:r>
          </w:p>
        </w:tc>
        <w:tc>
          <w:tcPr>
            <w:tcW w:w="998" w:type="dxa"/>
            <w:tcBorders>
              <w:top w:val="single" w:sz="4" w:space="0" w:color="auto"/>
              <w:left w:val="single" w:sz="4" w:space="0" w:color="auto"/>
              <w:bottom w:val="single" w:sz="4" w:space="0" w:color="auto"/>
              <w:right w:val="single" w:sz="4" w:space="0" w:color="auto"/>
            </w:tcBorders>
            <w:hideMark/>
          </w:tcPr>
          <w:p w14:paraId="7BDB0C44"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0BD64E71" w14:textId="77777777" w:rsidTr="00A27FD5">
        <w:trPr>
          <w:jc w:val="center"/>
        </w:trPr>
        <w:tc>
          <w:tcPr>
            <w:tcW w:w="988" w:type="dxa"/>
            <w:tcBorders>
              <w:top w:val="single" w:sz="4" w:space="0" w:color="auto"/>
              <w:left w:val="single" w:sz="4" w:space="0" w:color="auto"/>
              <w:bottom w:val="single" w:sz="4" w:space="0" w:color="auto"/>
              <w:right w:val="single" w:sz="4" w:space="0" w:color="auto"/>
            </w:tcBorders>
            <w:hideMark/>
          </w:tcPr>
          <w:p w14:paraId="4E04B87E" w14:textId="77777777" w:rsidR="006B3243" w:rsidRPr="00A27FD5" w:rsidRDefault="006B3243" w:rsidP="00A27FD5">
            <w:pPr>
              <w:pStyle w:val="Tabletext"/>
              <w:jc w:val="center"/>
              <w:rPr>
                <w:sz w:val="20"/>
                <w:lang w:val="fr-FR"/>
              </w:rPr>
            </w:pPr>
            <w:r w:rsidRPr="00A27FD5">
              <w:rPr>
                <w:sz w:val="20"/>
                <w:lang w:val="fr-FR"/>
              </w:rPr>
              <w:t>10</w:t>
            </w:r>
          </w:p>
        </w:tc>
        <w:tc>
          <w:tcPr>
            <w:tcW w:w="1534" w:type="dxa"/>
            <w:tcBorders>
              <w:top w:val="single" w:sz="4" w:space="0" w:color="auto"/>
              <w:left w:val="single" w:sz="4" w:space="0" w:color="auto"/>
              <w:bottom w:val="single" w:sz="4" w:space="0" w:color="auto"/>
              <w:right w:val="single" w:sz="4" w:space="0" w:color="auto"/>
            </w:tcBorders>
            <w:hideMark/>
          </w:tcPr>
          <w:p w14:paraId="2626A85F" w14:textId="77777777" w:rsidR="006B3243" w:rsidRPr="00A27FD5" w:rsidRDefault="006B3243" w:rsidP="00A27FD5">
            <w:pPr>
              <w:pStyle w:val="Tabletext"/>
              <w:jc w:val="center"/>
              <w:rPr>
                <w:sz w:val="20"/>
                <w:lang w:val="fr-FR"/>
              </w:rPr>
            </w:pPr>
            <w:r w:rsidRPr="00A27FD5">
              <w:rPr>
                <w:sz w:val="20"/>
                <w:lang w:val="fr-FR"/>
              </w:rPr>
              <w:t>2 505-2 690</w:t>
            </w:r>
          </w:p>
        </w:tc>
        <w:tc>
          <w:tcPr>
            <w:tcW w:w="2295" w:type="dxa"/>
            <w:tcBorders>
              <w:top w:val="single" w:sz="4" w:space="0" w:color="auto"/>
              <w:left w:val="single" w:sz="4" w:space="0" w:color="auto"/>
              <w:bottom w:val="single" w:sz="4" w:space="0" w:color="auto"/>
              <w:right w:val="single" w:sz="4" w:space="0" w:color="auto"/>
            </w:tcBorders>
            <w:hideMark/>
          </w:tcPr>
          <w:p w14:paraId="3415FBE3" w14:textId="37515410" w:rsidR="006B3243" w:rsidRPr="00A27FD5" w:rsidRDefault="006B3243" w:rsidP="00A27FD5">
            <w:pPr>
              <w:pStyle w:val="Tabletext"/>
              <w:jc w:val="center"/>
              <w:rPr>
                <w:sz w:val="20"/>
                <w:lang w:val="fr-FR"/>
              </w:rPr>
            </w:pPr>
            <w:r w:rsidRPr="00A27FD5">
              <w:rPr>
                <w:sz w:val="20"/>
                <w:lang w:val="fr-FR"/>
              </w:rPr>
              <w:t xml:space="preserve">10 MHz </w:t>
            </w:r>
            <w:r w:rsidR="007D7A35" w:rsidRPr="00A27FD5">
              <w:rPr>
                <w:rFonts w:cs="v5.0.0"/>
                <w:sz w:val="20"/>
                <w:lang w:val="fr-FR" w:eastAsia="ja-JP"/>
              </w:rPr>
              <w:t>≤</w:t>
            </w:r>
            <w:r w:rsidRPr="00A27FD5">
              <w:rPr>
                <w:sz w:val="20"/>
                <w:lang w:val="fr-FR"/>
              </w:rPr>
              <w:t xml:space="preserve"> </w:t>
            </w:r>
            <w:r w:rsidR="009C7FB4" w:rsidRPr="00A27FD5">
              <w:rPr>
                <w:sz w:val="20"/>
                <w:lang w:val="fr-FR" w:eastAsia="ja-JP"/>
              </w:rPr>
              <w:t>∆</w:t>
            </w:r>
            <w:r w:rsidRPr="00A27FD5">
              <w:rPr>
                <w:i/>
                <w:iCs/>
                <w:sz w:val="20"/>
                <w:lang w:val="fr-FR" w:eastAsia="ja-JP"/>
              </w:rPr>
              <w:t>f</w:t>
            </w:r>
            <w:r w:rsidRPr="00A27FD5">
              <w:rPr>
                <w:sz w:val="20"/>
                <w:lang w:val="fr-FR"/>
              </w:rPr>
              <w:t xml:space="preserve"> &lt; 195 MHz</w:t>
            </w:r>
          </w:p>
        </w:tc>
        <w:tc>
          <w:tcPr>
            <w:tcW w:w="2836" w:type="dxa"/>
            <w:tcBorders>
              <w:top w:val="single" w:sz="4" w:space="0" w:color="auto"/>
              <w:left w:val="single" w:sz="4" w:space="0" w:color="auto"/>
              <w:bottom w:val="single" w:sz="4" w:space="0" w:color="auto"/>
              <w:right w:val="single" w:sz="4" w:space="0" w:color="auto"/>
            </w:tcBorders>
            <w:hideMark/>
          </w:tcPr>
          <w:p w14:paraId="4A6CEFDB" w14:textId="59E5A3F5" w:rsidR="006B3243" w:rsidRPr="00A27FD5" w:rsidRDefault="006B3243" w:rsidP="00A27FD5">
            <w:pPr>
              <w:pStyle w:val="Tabletext"/>
              <w:jc w:val="center"/>
              <w:rPr>
                <w:spacing w:val="-4"/>
                <w:sz w:val="20"/>
                <w:lang w:val="fr-FR"/>
              </w:rPr>
            </w:pPr>
            <w:r w:rsidRPr="00A27FD5">
              <w:rPr>
                <w:spacing w:val="-4"/>
                <w:sz w:val="20"/>
                <w:lang w:val="fr-FR"/>
              </w:rPr>
              <w:t xml:space="preserve">10,5 MHz </w:t>
            </w:r>
            <w:r w:rsidR="007D7A35" w:rsidRPr="00A27FD5">
              <w:rPr>
                <w:rFonts w:cs="v5.0.0"/>
                <w:spacing w:val="-4"/>
                <w:sz w:val="20"/>
                <w:lang w:val="fr-FR" w:eastAsia="ja-JP"/>
              </w:rPr>
              <w:t>≤</w:t>
            </w:r>
            <w:r w:rsidRPr="00A27FD5">
              <w:rPr>
                <w:rFonts w:cs="v5.0.0"/>
                <w:spacing w:val="-4"/>
                <w:sz w:val="20"/>
                <w:lang w:val="fr-FR" w:eastAsia="ja-JP"/>
              </w:rPr>
              <w:t xml:space="preserve"> </w:t>
            </w:r>
            <w:r w:rsidRPr="00A27FD5">
              <w:rPr>
                <w:i/>
                <w:spacing w:val="-4"/>
                <w:sz w:val="20"/>
                <w:lang w:val="fr-FR"/>
              </w:rPr>
              <w:t>f_offset</w:t>
            </w:r>
            <w:r w:rsidRPr="00A27FD5">
              <w:rPr>
                <w:spacing w:val="-4"/>
                <w:sz w:val="20"/>
                <w:lang w:val="fr-FR"/>
              </w:rPr>
              <w:t xml:space="preserve"> &lt; 194,5 MHz</w:t>
            </w:r>
          </w:p>
        </w:tc>
        <w:tc>
          <w:tcPr>
            <w:tcW w:w="993" w:type="dxa"/>
            <w:tcBorders>
              <w:top w:val="single" w:sz="4" w:space="0" w:color="auto"/>
              <w:left w:val="single" w:sz="4" w:space="0" w:color="auto"/>
              <w:bottom w:val="single" w:sz="4" w:space="0" w:color="auto"/>
              <w:right w:val="single" w:sz="4" w:space="0" w:color="auto"/>
            </w:tcBorders>
            <w:hideMark/>
          </w:tcPr>
          <w:p w14:paraId="503A8DD5" w14:textId="58C076CD" w:rsidR="006B3243" w:rsidRPr="00A27FD5" w:rsidRDefault="00AC60DA" w:rsidP="00A27FD5">
            <w:pPr>
              <w:pStyle w:val="Tabletext"/>
              <w:jc w:val="center"/>
              <w:rPr>
                <w:sz w:val="20"/>
                <w:lang w:val="fr-FR"/>
              </w:rPr>
            </w:pPr>
            <w:r w:rsidRPr="00A27FD5">
              <w:rPr>
                <w:sz w:val="20"/>
                <w:lang w:val="fr-FR"/>
              </w:rPr>
              <w:t>−</w:t>
            </w:r>
            <w:r w:rsidR="006B3243" w:rsidRPr="00A27FD5">
              <w:rPr>
                <w:sz w:val="20"/>
                <w:lang w:val="fr-FR"/>
              </w:rPr>
              <w:t>25 dBm</w:t>
            </w:r>
          </w:p>
        </w:tc>
        <w:tc>
          <w:tcPr>
            <w:tcW w:w="998" w:type="dxa"/>
            <w:tcBorders>
              <w:top w:val="single" w:sz="4" w:space="0" w:color="auto"/>
              <w:left w:val="single" w:sz="4" w:space="0" w:color="auto"/>
              <w:bottom w:val="single" w:sz="4" w:space="0" w:color="auto"/>
              <w:right w:val="single" w:sz="4" w:space="0" w:color="auto"/>
            </w:tcBorders>
            <w:hideMark/>
          </w:tcPr>
          <w:p w14:paraId="71600615" w14:textId="77777777" w:rsidR="006B3243" w:rsidRPr="00A27FD5" w:rsidRDefault="006B3243" w:rsidP="00A27FD5">
            <w:pPr>
              <w:pStyle w:val="Tabletext"/>
              <w:jc w:val="center"/>
              <w:rPr>
                <w:sz w:val="20"/>
                <w:lang w:val="fr-FR"/>
              </w:rPr>
            </w:pPr>
            <w:r w:rsidRPr="00A27FD5">
              <w:rPr>
                <w:sz w:val="20"/>
                <w:lang w:val="fr-FR"/>
              </w:rPr>
              <w:t>1 MHz</w:t>
            </w:r>
          </w:p>
        </w:tc>
      </w:tr>
      <w:tr w:rsidR="006B3243" w:rsidRPr="00A27FD5" w14:paraId="0E20B7DC" w14:textId="77777777" w:rsidTr="00A27FD5">
        <w:trPr>
          <w:jc w:val="center"/>
        </w:trPr>
        <w:tc>
          <w:tcPr>
            <w:tcW w:w="9644" w:type="dxa"/>
            <w:gridSpan w:val="6"/>
            <w:tcBorders>
              <w:top w:val="single" w:sz="4" w:space="0" w:color="auto"/>
              <w:left w:val="nil"/>
              <w:bottom w:val="nil"/>
              <w:right w:val="nil"/>
            </w:tcBorders>
            <w:vAlign w:val="center"/>
          </w:tcPr>
          <w:p w14:paraId="378BED70" w14:textId="77777777" w:rsidR="006B3243" w:rsidRPr="00A27FD5" w:rsidRDefault="006B3243" w:rsidP="00A569F7">
            <w:pPr>
              <w:pStyle w:val="Tabletext"/>
              <w:rPr>
                <w:sz w:val="20"/>
                <w:lang w:val="fr-FR"/>
              </w:rPr>
            </w:pPr>
            <w:r w:rsidRPr="00A27FD5">
              <w:rPr>
                <w:sz w:val="20"/>
                <w:lang w:val="fr-FR"/>
              </w:rPr>
              <w:t xml:space="preserve">NOTE 1 – En règle générale, la largeur de bande de résolution de l'équipement de mesure doit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 </w:t>
            </w:r>
          </w:p>
        </w:tc>
      </w:tr>
    </w:tbl>
    <w:p w14:paraId="183A220E" w14:textId="77777777" w:rsidR="006B3243" w:rsidRPr="00A27FD5" w:rsidRDefault="006B3243" w:rsidP="00A569F7">
      <w:pPr>
        <w:pStyle w:val="Tablefin"/>
        <w:rPr>
          <w:lang w:val="fr-FR" w:eastAsia="zh-CN"/>
        </w:rPr>
      </w:pPr>
    </w:p>
    <w:p w14:paraId="0939303B" w14:textId="5A6ABE85" w:rsidR="006B3243" w:rsidRPr="00A27FD5" w:rsidRDefault="006B3243" w:rsidP="00A569F7">
      <w:pPr>
        <w:rPr>
          <w:lang w:val="fr-FR"/>
        </w:rPr>
      </w:pPr>
      <w:r w:rsidRPr="00A27FD5">
        <w:rPr>
          <w:lang w:val="fr-FR"/>
        </w:rPr>
        <w:t xml:space="preserve">La </w:t>
      </w:r>
      <w:r w:rsidR="00A27FD5" w:rsidRPr="00A27FD5">
        <w:rPr>
          <w:lang w:val="fr-FR"/>
        </w:rPr>
        <w:t>N</w:t>
      </w:r>
      <w:r w:rsidRPr="00A27FD5">
        <w:rPr>
          <w:lang w:val="fr-FR"/>
        </w:rPr>
        <w:t xml:space="preserve">ote suivante est commune à tous les </w:t>
      </w:r>
      <w:r w:rsidR="00233B9E" w:rsidRPr="00A27FD5">
        <w:rPr>
          <w:lang w:val="fr-FR"/>
        </w:rPr>
        <w:t>T</w:t>
      </w:r>
      <w:r w:rsidRPr="00A27FD5">
        <w:rPr>
          <w:lang w:val="fr-FR"/>
        </w:rPr>
        <w:t>ableaux du § 2.3:</w:t>
      </w:r>
    </w:p>
    <w:p w14:paraId="71FC034C" w14:textId="77777777" w:rsidR="006B3243" w:rsidRPr="00A27FD5" w:rsidRDefault="006B3243" w:rsidP="00A569F7">
      <w:pPr>
        <w:pStyle w:val="Note"/>
        <w:rPr>
          <w:lang w:val="fr-FR"/>
        </w:rPr>
      </w:pPr>
      <w:r w:rsidRPr="00A27FD5">
        <w:rPr>
          <w:lang w:val="fr-FR"/>
        </w:rPr>
        <w:t>NOTE – Si la limite pour les tests indiquée ci-dessus est différente de la limite minimale, alors la tolérance d'essai appliquée est non nulle.</w:t>
      </w:r>
    </w:p>
    <w:p w14:paraId="6C177FD4" w14:textId="77777777" w:rsidR="006B3243" w:rsidRPr="00A27FD5" w:rsidRDefault="006B3243" w:rsidP="00A569F7">
      <w:pPr>
        <w:pStyle w:val="Heading2"/>
        <w:rPr>
          <w:lang w:val="fr-FR"/>
        </w:rPr>
      </w:pPr>
      <w:r w:rsidRPr="00A27FD5">
        <w:rPr>
          <w:lang w:val="fr-FR"/>
        </w:rPr>
        <w:t>2.4</w:t>
      </w:r>
      <w:r w:rsidRPr="00A27FD5">
        <w:rPr>
          <w:lang w:val="fr-FR"/>
        </w:rPr>
        <w:tab/>
        <w:t>Rapport de fuite de puissance dans un canal adjacent (ACLR)</w:t>
      </w:r>
    </w:p>
    <w:p w14:paraId="5C8FE6B8" w14:textId="1E06DD7D" w:rsidR="006B3243" w:rsidRPr="00A27FD5" w:rsidRDefault="006B3243" w:rsidP="00A569F7">
      <w:pPr>
        <w:rPr>
          <w:lang w:val="fr-FR"/>
        </w:rPr>
      </w:pPr>
      <w:r w:rsidRPr="00A27FD5">
        <w:rPr>
          <w:lang w:val="fr-FR"/>
        </w:rPr>
        <w:t>Le rapport ACLR est défini au moyen d'un filtre carré de largeur de bande égale à la configuration de la largeur de bande de transmission du signal émis (</w:t>
      </w:r>
      <w:r w:rsidR="007B6A0A" w:rsidRPr="00A27FD5">
        <w:rPr>
          <w:i/>
          <w:iCs/>
          <w:lang w:val="fr-FR"/>
        </w:rPr>
        <w:t>BW</w:t>
      </w:r>
      <w:r w:rsidR="007B6A0A" w:rsidRPr="00A27FD5">
        <w:rPr>
          <w:i/>
          <w:iCs/>
          <w:vertAlign w:val="subscript"/>
          <w:lang w:val="fr-FR"/>
        </w:rPr>
        <w:t>Config</w:t>
      </w:r>
      <w:r w:rsidRPr="00A27FD5">
        <w:rPr>
          <w:lang w:val="fr-FR"/>
        </w:rPr>
        <w:t>),</w:t>
      </w:r>
      <w:r w:rsidRPr="00A27FD5">
        <w:rPr>
          <w:rFonts w:cs="v5.0.0"/>
          <w:lang w:val="fr-FR"/>
        </w:rPr>
        <w:t xml:space="preserve"> centré</w:t>
      </w:r>
      <w:r w:rsidRPr="00A27FD5">
        <w:rPr>
          <w:lang w:val="fr-FR"/>
        </w:rPr>
        <w:t xml:space="preserve"> sur la fréquence du canal assigné, et d'un filtre </w:t>
      </w:r>
      <w:r w:rsidRPr="00A27FD5">
        <w:rPr>
          <w:rFonts w:cs="v5.0.0"/>
          <w:lang w:val="fr-FR"/>
        </w:rPr>
        <w:t>centré</w:t>
      </w:r>
      <w:r w:rsidRPr="00A27FD5">
        <w:rPr>
          <w:lang w:val="fr-FR"/>
        </w:rPr>
        <w:t xml:space="preserve"> sur la fréquence du canal adjacent conformément aux tableaux ci</w:t>
      </w:r>
      <w:r w:rsidRPr="00A27FD5">
        <w:rPr>
          <w:lang w:val="fr-FR"/>
        </w:rPr>
        <w:noBreakHyphen/>
        <w:t>dessous.</w:t>
      </w:r>
    </w:p>
    <w:p w14:paraId="179300AE" w14:textId="52E1A936" w:rsidR="006B3243" w:rsidRPr="00A27FD5" w:rsidRDefault="006B3243" w:rsidP="00A569F7">
      <w:pPr>
        <w:rPr>
          <w:lang w:val="fr-FR"/>
        </w:rPr>
      </w:pPr>
      <w:r w:rsidRPr="00A27FD5">
        <w:rPr>
          <w:lang w:val="fr-FR"/>
        </w:rPr>
        <w:t xml:space="preserve">Pour une station de base desservant une zone étendue pour la catégorie A, soit les limites du rapport ACLR indiquées dans les tableaux ci-dessous, soit la limite absolue de </w:t>
      </w:r>
      <w:r w:rsidR="00233B9E" w:rsidRPr="00A27FD5">
        <w:rPr>
          <w:sz w:val="20"/>
          <w:lang w:val="fr-FR"/>
        </w:rPr>
        <w:t>−</w:t>
      </w:r>
      <w:r w:rsidRPr="00A27FD5">
        <w:rPr>
          <w:lang w:val="fr-FR"/>
        </w:rPr>
        <w:t>13 dBm/MHz sont applicables, en prenant la valeur la moins stricte.</w:t>
      </w:r>
    </w:p>
    <w:p w14:paraId="7D8DD2E6" w14:textId="21CBF97D" w:rsidR="006B3243" w:rsidRPr="00A27FD5" w:rsidRDefault="006B3243" w:rsidP="00A569F7">
      <w:pPr>
        <w:rPr>
          <w:lang w:val="fr-FR"/>
        </w:rPr>
      </w:pPr>
      <w:r w:rsidRPr="00A27FD5">
        <w:rPr>
          <w:lang w:val="fr-FR"/>
        </w:rPr>
        <w:t xml:space="preserve">Pour une station de base desservant une zone étendue pour la catégorie B, soit les limites du rapport ACLR indiquées dans les tableaux ci-dessous, soit la limite absolue de </w:t>
      </w:r>
      <w:r w:rsidR="00233B9E" w:rsidRPr="00A27FD5">
        <w:rPr>
          <w:sz w:val="20"/>
          <w:lang w:val="fr-FR"/>
        </w:rPr>
        <w:t>−</w:t>
      </w:r>
      <w:r w:rsidRPr="00A27FD5">
        <w:rPr>
          <w:lang w:val="fr-FR"/>
        </w:rPr>
        <w:t>15 dBm/MHz sont applicables, en prenant la valeur la moins stricte.</w:t>
      </w:r>
    </w:p>
    <w:p w14:paraId="44E0AA87" w14:textId="5A22607B" w:rsidR="006B3243" w:rsidRPr="00A27FD5" w:rsidRDefault="006B3243" w:rsidP="00A569F7">
      <w:pPr>
        <w:rPr>
          <w:lang w:val="fr-FR"/>
        </w:rPr>
      </w:pPr>
      <w:r w:rsidRPr="00A27FD5">
        <w:rPr>
          <w:lang w:val="fr-FR"/>
        </w:rPr>
        <w:t xml:space="preserve">Pour une station de base moyenne portée, soit les limites du rapport ACLR indiquées dans les tableaux ci-dessous, soit la limite absolue de </w:t>
      </w:r>
      <w:r w:rsidR="00233B9E" w:rsidRPr="00A27FD5">
        <w:rPr>
          <w:sz w:val="20"/>
          <w:lang w:val="fr-FR"/>
        </w:rPr>
        <w:t>−</w:t>
      </w:r>
      <w:r w:rsidRPr="00A27FD5">
        <w:rPr>
          <w:lang w:val="fr-FR"/>
        </w:rPr>
        <w:t>25 dBm/MHz sont applicables, en prenant la valeur la moins stricte.</w:t>
      </w:r>
    </w:p>
    <w:p w14:paraId="79FAE950" w14:textId="33D24D73" w:rsidR="006B3243" w:rsidRPr="00A27FD5" w:rsidRDefault="006B3243" w:rsidP="00A569F7">
      <w:pPr>
        <w:rPr>
          <w:lang w:val="fr-FR"/>
        </w:rPr>
      </w:pPr>
      <w:r w:rsidRPr="00A27FD5">
        <w:rPr>
          <w:lang w:val="fr-FR"/>
        </w:rPr>
        <w:t>Pour une station de base desservant une zone locale, soit les limites du rapport ACLR indiquées dans les tableaux ci</w:t>
      </w:r>
      <w:r w:rsidRPr="00A27FD5">
        <w:rPr>
          <w:lang w:val="fr-FR"/>
        </w:rPr>
        <w:noBreakHyphen/>
        <w:t xml:space="preserve">dessous, soit la limite absolue de </w:t>
      </w:r>
      <w:r w:rsidR="00233B9E" w:rsidRPr="00A27FD5">
        <w:rPr>
          <w:sz w:val="20"/>
          <w:lang w:val="fr-FR"/>
        </w:rPr>
        <w:t>−</w:t>
      </w:r>
      <w:r w:rsidRPr="00A27FD5">
        <w:rPr>
          <w:lang w:val="fr-FR"/>
        </w:rPr>
        <w:t>32 dBm/MHz sont applicables, en prenant la valeur la moins stricte.</w:t>
      </w:r>
    </w:p>
    <w:p w14:paraId="29D58DF6" w14:textId="39CBBE2D" w:rsidR="006B3243" w:rsidRPr="00A27FD5" w:rsidRDefault="006B3243" w:rsidP="00A569F7">
      <w:pPr>
        <w:rPr>
          <w:lang w:val="fr-FR"/>
        </w:rPr>
      </w:pPr>
      <w:r w:rsidRPr="00A27FD5">
        <w:rPr>
          <w:lang w:val="fr-FR"/>
        </w:rPr>
        <w:t>Pour une station de base de rattachement, soit les limites du rapport ACLR indiquées dans les tableaux ci</w:t>
      </w:r>
      <w:r w:rsidRPr="00A27FD5">
        <w:rPr>
          <w:lang w:val="fr-FR"/>
        </w:rPr>
        <w:noBreakHyphen/>
        <w:t xml:space="preserve">dessous, soit la limite absolue de </w:t>
      </w:r>
      <w:r w:rsidR="00FC5D4A" w:rsidRPr="00A27FD5">
        <w:rPr>
          <w:sz w:val="20"/>
          <w:lang w:val="fr-FR"/>
        </w:rPr>
        <w:t>−</w:t>
      </w:r>
      <w:r w:rsidRPr="00A27FD5">
        <w:rPr>
          <w:lang w:val="fr-FR"/>
        </w:rPr>
        <w:t>50 dBm/MHz sont applicables, en prenant la valeur la moins stricte.</w:t>
      </w:r>
    </w:p>
    <w:p w14:paraId="00B3DF6D" w14:textId="77777777" w:rsidR="006B3243" w:rsidRPr="00A27FD5" w:rsidRDefault="006B3243" w:rsidP="00A569F7">
      <w:pPr>
        <w:rPr>
          <w:rFonts w:cs="v5.0.0"/>
          <w:lang w:val="fr-FR"/>
        </w:rPr>
      </w:pPr>
      <w:r w:rsidRPr="00A27FD5">
        <w:rPr>
          <w:lang w:val="fr-FR"/>
        </w:rPr>
        <w:t>En cas de fonctionnement dans des bandes appariées, le rapport ACLR doit être supérieur à la valeur indiquée dans le Tableau </w:t>
      </w:r>
      <w:r w:rsidRPr="00A27FD5">
        <w:rPr>
          <w:rFonts w:cs="v5.0.0"/>
          <w:lang w:val="fr-FR"/>
        </w:rPr>
        <w:t>A1-70.</w:t>
      </w:r>
    </w:p>
    <w:p w14:paraId="0F8F0FE6" w14:textId="306CD713" w:rsidR="006B3243" w:rsidRPr="00A27FD5" w:rsidRDefault="006B3243" w:rsidP="00A569F7">
      <w:pPr>
        <w:rPr>
          <w:lang w:val="fr-FR"/>
        </w:rPr>
      </w:pPr>
      <w:r w:rsidRPr="00A27FD5">
        <w:rPr>
          <w:lang w:val="fr-FR"/>
        </w:rPr>
        <w:t>Les limites du rapport ACLR des Tableaux A1-69 à A1-74 (sauf le Tableau A1-72) s'appliquent aux stations de base qui prennent en charge le système E-UTRA ou le système E-UTRA avec l'IoT à</w:t>
      </w:r>
      <w:r w:rsidR="00A27FD5" w:rsidRPr="00A27FD5">
        <w:rPr>
          <w:lang w:val="fr-FR"/>
        </w:rPr>
        <w:t> </w:t>
      </w:r>
      <w:r w:rsidRPr="00A27FD5">
        <w:rPr>
          <w:lang w:val="fr-FR"/>
        </w:rPr>
        <w:t xml:space="preserve">bande étroite (dans la bande et/ou dans la bande de garde), dans toute bande de fonctionnement, </w:t>
      </w:r>
      <w:r w:rsidRPr="00A27FD5">
        <w:rPr>
          <w:lang w:val="fr-FR"/>
        </w:rPr>
        <w:lastRenderedPageBreak/>
        <w:t>à</w:t>
      </w:r>
      <w:r w:rsidR="00A27FD5" w:rsidRPr="00A27FD5">
        <w:rPr>
          <w:lang w:val="fr-FR"/>
        </w:rPr>
        <w:t> </w:t>
      </w:r>
      <w:r w:rsidRPr="00A27FD5">
        <w:rPr>
          <w:lang w:val="fr-FR"/>
        </w:rPr>
        <w:t>l'exception de la bande 46. Les limites du rapport ACLR pour la bande 46 figurent dans les Tableaux A1-71 et A1-75. Celles du rapport ACLR du Tableau A1-72 s'appliquent aux stations de base qui prennent en charge l'IoT à bande étroite autonome.</w:t>
      </w:r>
    </w:p>
    <w:p w14:paraId="7E619FFA" w14:textId="77777777" w:rsidR="006B3243" w:rsidRPr="00A27FD5" w:rsidRDefault="006B3243" w:rsidP="00A569F7">
      <w:pPr>
        <w:pStyle w:val="TableNo"/>
        <w:rPr>
          <w:lang w:val="fr-FR"/>
        </w:rPr>
      </w:pPr>
      <w:r w:rsidRPr="00A27FD5">
        <w:rPr>
          <w:lang w:val="fr-FR"/>
        </w:rPr>
        <w:t>TABLEAU A1-69</w:t>
      </w:r>
    </w:p>
    <w:p w14:paraId="024332B9" w14:textId="77777777" w:rsidR="006B3243" w:rsidRPr="00A27FD5" w:rsidRDefault="006B3243" w:rsidP="00A569F7">
      <w:pPr>
        <w:pStyle w:val="Tabletitle"/>
        <w:rPr>
          <w:lang w:val="fr-FR"/>
        </w:rPr>
      </w:pPr>
      <w:r w:rsidRPr="00A27FD5">
        <w:rPr>
          <w:lang w:val="fr-FR"/>
        </w:rPr>
        <w:t>Rapport ACLR de la station de base dans des bandes appariées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710"/>
        <w:gridCol w:w="1842"/>
        <w:gridCol w:w="1701"/>
        <w:gridCol w:w="1137"/>
      </w:tblGrid>
      <w:tr w:rsidR="007B6A0A" w:rsidRPr="00A27FD5" w14:paraId="367774C0" w14:textId="77777777" w:rsidTr="000134B5">
        <w:trPr>
          <w:cantSplit/>
          <w:jc w:val="center"/>
        </w:trPr>
        <w:tc>
          <w:tcPr>
            <w:tcW w:w="2249" w:type="dxa"/>
            <w:tcBorders>
              <w:top w:val="single" w:sz="2" w:space="0" w:color="auto"/>
              <w:left w:val="single" w:sz="2" w:space="0" w:color="auto"/>
              <w:bottom w:val="single" w:sz="2" w:space="0" w:color="auto"/>
              <w:right w:val="single" w:sz="2" w:space="0" w:color="auto"/>
            </w:tcBorders>
            <w:vAlign w:val="center"/>
          </w:tcPr>
          <w:p w14:paraId="64026F6A" w14:textId="77777777" w:rsidR="007B6A0A" w:rsidRPr="00A27FD5" w:rsidRDefault="007B6A0A" w:rsidP="00A569F7">
            <w:pPr>
              <w:pStyle w:val="Tablehead"/>
              <w:keepLines/>
              <w:rPr>
                <w:sz w:val="20"/>
                <w:lang w:val="fr-FR"/>
              </w:rPr>
            </w:pPr>
            <w:r w:rsidRPr="00A27FD5">
              <w:rPr>
                <w:sz w:val="20"/>
                <w:lang w:val="fr-FR"/>
              </w:rPr>
              <w:t>Largeur de bande du canal pour la fréquence porteuse la plus basse (la plus élevée) sur laquelle les signaux E</w:t>
            </w:r>
            <w:r w:rsidRPr="00A27FD5">
              <w:rPr>
                <w:sz w:val="20"/>
                <w:lang w:val="fr-FR"/>
              </w:rPr>
              <w:noBreakHyphen/>
              <w:t>UTRA sont émis (</w:t>
            </w:r>
            <w:r w:rsidRPr="00A27FD5">
              <w:rPr>
                <w:i/>
                <w:iCs/>
                <w:sz w:val="20"/>
                <w:lang w:val="fr-FR"/>
              </w:rPr>
              <w:t>BW</w:t>
            </w:r>
            <w:r w:rsidRPr="00A27FD5">
              <w:rPr>
                <w:i/>
                <w:iCs/>
                <w:sz w:val="20"/>
                <w:vertAlign w:val="subscript"/>
                <w:lang w:val="fr-FR"/>
              </w:rPr>
              <w:t>Channel</w:t>
            </w:r>
            <w:r w:rsidRPr="00A27FD5">
              <w:rPr>
                <w:sz w:val="20"/>
                <w:lang w:val="fr-FR"/>
              </w:rPr>
              <w:t>) (MHz)</w:t>
            </w:r>
          </w:p>
        </w:tc>
        <w:tc>
          <w:tcPr>
            <w:tcW w:w="2710" w:type="dxa"/>
            <w:tcBorders>
              <w:top w:val="single" w:sz="2" w:space="0" w:color="auto"/>
              <w:left w:val="single" w:sz="2" w:space="0" w:color="auto"/>
              <w:bottom w:val="single" w:sz="2" w:space="0" w:color="auto"/>
              <w:right w:val="single" w:sz="2" w:space="0" w:color="auto"/>
            </w:tcBorders>
            <w:vAlign w:val="center"/>
          </w:tcPr>
          <w:p w14:paraId="4C791245" w14:textId="77777777" w:rsidR="007B6A0A" w:rsidRPr="00A27FD5" w:rsidRDefault="007B6A0A" w:rsidP="00A569F7">
            <w:pPr>
              <w:pStyle w:val="Tablehead"/>
              <w:keepLines/>
              <w:rPr>
                <w:sz w:val="20"/>
                <w:lang w:val="fr-FR"/>
              </w:rPr>
            </w:pPr>
            <w:r w:rsidRPr="00A27FD5">
              <w:rPr>
                <w:sz w:val="20"/>
                <w:lang w:val="fr-FR"/>
              </w:rPr>
              <w:t>Décalage de la fréquence centrale du canal adjacent au</w:t>
            </w:r>
            <w:r w:rsidRPr="00A27FD5">
              <w:rPr>
                <w:sz w:val="20"/>
                <w:lang w:val="fr-FR"/>
              </w:rPr>
              <w:noBreakHyphen/>
              <w:t>dessous de la fréquence porteuse la plus basse ou au</w:t>
            </w:r>
            <w:r w:rsidRPr="00A27FD5">
              <w:rPr>
                <w:sz w:val="20"/>
                <w:lang w:val="fr-FR"/>
              </w:rPr>
              <w:noBreakHyphen/>
              <w:t>dessus de la fréquence porteuse la plus élevée sur laquelle les signaux sont émis</w:t>
            </w:r>
          </w:p>
        </w:tc>
        <w:tc>
          <w:tcPr>
            <w:tcW w:w="1842" w:type="dxa"/>
            <w:tcBorders>
              <w:top w:val="single" w:sz="2" w:space="0" w:color="auto"/>
              <w:left w:val="single" w:sz="2" w:space="0" w:color="auto"/>
              <w:bottom w:val="single" w:sz="2" w:space="0" w:color="auto"/>
              <w:right w:val="single" w:sz="2" w:space="0" w:color="auto"/>
            </w:tcBorders>
            <w:vAlign w:val="center"/>
          </w:tcPr>
          <w:p w14:paraId="5BBEB5F5" w14:textId="561C4D7C" w:rsidR="007B6A0A" w:rsidRPr="00A27FD5" w:rsidRDefault="007B6A0A" w:rsidP="00A569F7">
            <w:pPr>
              <w:pStyle w:val="Tablehead"/>
              <w:keepLines/>
              <w:rPr>
                <w:sz w:val="20"/>
                <w:lang w:val="fr-FR"/>
              </w:rPr>
            </w:pPr>
            <w:r w:rsidRPr="00A27FD5">
              <w:rPr>
                <w:sz w:val="20"/>
                <w:lang w:val="fr-FR"/>
              </w:rPr>
              <w:t>Porteuse considérée dans le canal adjacent (pour</w:t>
            </w:r>
            <w:r w:rsidR="000134B5" w:rsidRPr="00A27FD5">
              <w:rPr>
                <w:sz w:val="20"/>
                <w:lang w:val="fr-FR"/>
              </w:rPr>
              <w:t> </w:t>
            </w:r>
            <w:r w:rsidRPr="00A27FD5">
              <w:rPr>
                <w:sz w:val="20"/>
                <w:lang w:val="fr-FR"/>
              </w:rPr>
              <w:t>information)</w:t>
            </w:r>
          </w:p>
        </w:tc>
        <w:tc>
          <w:tcPr>
            <w:tcW w:w="1701" w:type="dxa"/>
            <w:tcBorders>
              <w:top w:val="single" w:sz="2" w:space="0" w:color="auto"/>
              <w:left w:val="single" w:sz="2" w:space="0" w:color="auto"/>
              <w:bottom w:val="single" w:sz="2" w:space="0" w:color="auto"/>
              <w:right w:val="single" w:sz="2" w:space="0" w:color="auto"/>
            </w:tcBorders>
            <w:vAlign w:val="center"/>
          </w:tcPr>
          <w:p w14:paraId="3E57707D" w14:textId="6CF84D2B" w:rsidR="007B6A0A" w:rsidRPr="00A27FD5" w:rsidRDefault="007B6A0A" w:rsidP="00A569F7">
            <w:pPr>
              <w:pStyle w:val="Tablehead"/>
              <w:keepLines/>
              <w:rPr>
                <w:sz w:val="20"/>
                <w:lang w:val="fr-FR"/>
              </w:rPr>
            </w:pPr>
            <w:r w:rsidRPr="00A27FD5">
              <w:rPr>
                <w:sz w:val="20"/>
                <w:lang w:val="fr-FR"/>
              </w:rPr>
              <w:t>Filtre sur la fréquence du canal adjacent et largeur de bande du filtre correspondant</w:t>
            </w:r>
          </w:p>
        </w:tc>
        <w:tc>
          <w:tcPr>
            <w:tcW w:w="1137" w:type="dxa"/>
            <w:tcBorders>
              <w:top w:val="single" w:sz="2" w:space="0" w:color="auto"/>
              <w:left w:val="single" w:sz="2" w:space="0" w:color="auto"/>
              <w:bottom w:val="single" w:sz="2" w:space="0" w:color="auto"/>
              <w:right w:val="single" w:sz="2" w:space="0" w:color="auto"/>
            </w:tcBorders>
            <w:vAlign w:val="center"/>
          </w:tcPr>
          <w:p w14:paraId="3B83483F" w14:textId="77777777" w:rsidR="007B6A0A" w:rsidRPr="00A27FD5" w:rsidRDefault="007B6A0A" w:rsidP="00A569F7">
            <w:pPr>
              <w:pStyle w:val="Tablehead"/>
              <w:keepLines/>
              <w:rPr>
                <w:sz w:val="20"/>
                <w:lang w:val="fr-FR"/>
              </w:rPr>
            </w:pPr>
            <w:r w:rsidRPr="00A27FD5">
              <w:rPr>
                <w:sz w:val="20"/>
                <w:lang w:val="fr-FR"/>
              </w:rPr>
              <w:t>Limite du rapport ACLR</w:t>
            </w:r>
            <w:r w:rsidRPr="00A27FD5">
              <w:rPr>
                <w:sz w:val="20"/>
                <w:lang w:val="fr-FR"/>
              </w:rPr>
              <w:br/>
            </w:r>
            <w:r w:rsidRPr="00A27FD5">
              <w:rPr>
                <w:bCs/>
                <w:sz w:val="20"/>
                <w:lang w:val="fr-FR"/>
              </w:rPr>
              <w:t>(dB)</w:t>
            </w:r>
          </w:p>
        </w:tc>
      </w:tr>
      <w:tr w:rsidR="007B6A0A" w:rsidRPr="00A27FD5" w14:paraId="5886A0A7" w14:textId="77777777" w:rsidTr="0098326C">
        <w:trPr>
          <w:cantSplit/>
          <w:jc w:val="center"/>
        </w:trPr>
        <w:tc>
          <w:tcPr>
            <w:tcW w:w="2249" w:type="dxa"/>
            <w:vMerge w:val="restart"/>
            <w:tcBorders>
              <w:top w:val="single" w:sz="2" w:space="0" w:color="auto"/>
            </w:tcBorders>
          </w:tcPr>
          <w:p w14:paraId="1FC6B7C1" w14:textId="77777777" w:rsidR="007B6A0A" w:rsidRPr="00A27FD5" w:rsidRDefault="007B6A0A" w:rsidP="00A569F7">
            <w:pPr>
              <w:pStyle w:val="Tabletext"/>
              <w:keepNext/>
              <w:keepLines/>
              <w:jc w:val="center"/>
              <w:rPr>
                <w:sz w:val="20"/>
                <w:lang w:val="fr-FR"/>
              </w:rPr>
            </w:pPr>
            <w:r w:rsidRPr="00A27FD5">
              <w:rPr>
                <w:sz w:val="20"/>
                <w:lang w:val="fr-FR"/>
              </w:rPr>
              <w:t>1,4; 3,0; 5; 10; 15; 20</w:t>
            </w:r>
          </w:p>
        </w:tc>
        <w:tc>
          <w:tcPr>
            <w:tcW w:w="2710" w:type="dxa"/>
            <w:tcBorders>
              <w:top w:val="single" w:sz="2" w:space="0" w:color="auto"/>
            </w:tcBorders>
          </w:tcPr>
          <w:p w14:paraId="25841DF6" w14:textId="77777777" w:rsidR="007B6A0A" w:rsidRPr="00A27FD5" w:rsidRDefault="007B6A0A" w:rsidP="00A569F7">
            <w:pPr>
              <w:pStyle w:val="Tabletext"/>
              <w:keepNext/>
              <w:keepLines/>
              <w:jc w:val="center"/>
              <w:rPr>
                <w:i/>
                <w:iCs/>
                <w:sz w:val="20"/>
                <w:lang w:val="fr-FR"/>
              </w:rPr>
            </w:pPr>
            <w:r w:rsidRPr="00A27FD5">
              <w:rPr>
                <w:i/>
                <w:iCs/>
                <w:sz w:val="20"/>
                <w:lang w:val="fr-FR"/>
              </w:rPr>
              <w:t>BW</w:t>
            </w:r>
            <w:r w:rsidRPr="00A27FD5">
              <w:rPr>
                <w:i/>
                <w:iCs/>
                <w:sz w:val="20"/>
                <w:vertAlign w:val="subscript"/>
                <w:lang w:val="fr-FR"/>
              </w:rPr>
              <w:t>Channel</w:t>
            </w:r>
          </w:p>
        </w:tc>
        <w:tc>
          <w:tcPr>
            <w:tcW w:w="1842" w:type="dxa"/>
            <w:tcBorders>
              <w:top w:val="single" w:sz="2" w:space="0" w:color="auto"/>
            </w:tcBorders>
          </w:tcPr>
          <w:p w14:paraId="587E3EB5" w14:textId="3AAEB9B4" w:rsidR="007B6A0A" w:rsidRPr="00A27FD5" w:rsidRDefault="007B6A0A" w:rsidP="00A569F7">
            <w:pPr>
              <w:pStyle w:val="Tabletext"/>
              <w:keepNext/>
              <w:keepLines/>
              <w:jc w:val="center"/>
              <w:rPr>
                <w:sz w:val="20"/>
                <w:lang w:val="fr-FR"/>
              </w:rPr>
            </w:pPr>
            <w:r w:rsidRPr="00A27FD5">
              <w:rPr>
                <w:sz w:val="20"/>
                <w:lang w:val="fr-FR"/>
              </w:rPr>
              <w:t>E-UTRA avec la même largeur de</w:t>
            </w:r>
            <w:r w:rsidR="000134B5" w:rsidRPr="00A27FD5">
              <w:rPr>
                <w:sz w:val="20"/>
                <w:lang w:val="fr-FR"/>
              </w:rPr>
              <w:t> </w:t>
            </w:r>
            <w:r w:rsidRPr="00A27FD5">
              <w:rPr>
                <w:sz w:val="20"/>
                <w:lang w:val="fr-FR"/>
              </w:rPr>
              <w:t>bande</w:t>
            </w:r>
          </w:p>
        </w:tc>
        <w:tc>
          <w:tcPr>
            <w:tcW w:w="1701" w:type="dxa"/>
            <w:tcBorders>
              <w:top w:val="single" w:sz="2" w:space="0" w:color="auto"/>
            </w:tcBorders>
          </w:tcPr>
          <w:p w14:paraId="7E388582" w14:textId="77777777" w:rsidR="007B6A0A" w:rsidRPr="00A27FD5" w:rsidRDefault="007B6A0A" w:rsidP="00A569F7">
            <w:pPr>
              <w:pStyle w:val="Tabletext"/>
              <w:keepNext/>
              <w:keepLines/>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Borders>
              <w:top w:val="single" w:sz="2" w:space="0" w:color="auto"/>
            </w:tcBorders>
          </w:tcPr>
          <w:p w14:paraId="5966D1AC" w14:textId="77777777" w:rsidR="007B6A0A" w:rsidRPr="00A27FD5" w:rsidRDefault="007B6A0A" w:rsidP="00A569F7">
            <w:pPr>
              <w:pStyle w:val="Tabletext"/>
              <w:keepNext/>
              <w:keepLines/>
              <w:jc w:val="center"/>
              <w:rPr>
                <w:sz w:val="20"/>
                <w:lang w:val="fr-FR"/>
              </w:rPr>
            </w:pPr>
            <w:r w:rsidRPr="00A27FD5">
              <w:rPr>
                <w:sz w:val="20"/>
                <w:lang w:val="fr-FR"/>
              </w:rPr>
              <w:t>44,2</w:t>
            </w:r>
          </w:p>
        </w:tc>
      </w:tr>
      <w:tr w:rsidR="007B6A0A" w:rsidRPr="00A27FD5" w14:paraId="3ED2ED34" w14:textId="77777777" w:rsidTr="0098326C">
        <w:trPr>
          <w:cantSplit/>
          <w:jc w:val="center"/>
        </w:trPr>
        <w:tc>
          <w:tcPr>
            <w:tcW w:w="2249" w:type="dxa"/>
            <w:vMerge/>
          </w:tcPr>
          <w:p w14:paraId="3FCE1975" w14:textId="77777777" w:rsidR="007B6A0A" w:rsidRPr="00A27FD5" w:rsidRDefault="007B6A0A" w:rsidP="00A569F7">
            <w:pPr>
              <w:pStyle w:val="Tabletext"/>
              <w:keepNext/>
              <w:keepLines/>
              <w:jc w:val="center"/>
              <w:rPr>
                <w:sz w:val="20"/>
                <w:lang w:val="fr-FR"/>
              </w:rPr>
            </w:pPr>
          </w:p>
        </w:tc>
        <w:tc>
          <w:tcPr>
            <w:tcW w:w="2710" w:type="dxa"/>
          </w:tcPr>
          <w:p w14:paraId="60B381D5" w14:textId="77777777" w:rsidR="007B6A0A" w:rsidRPr="00A27FD5" w:rsidRDefault="007B6A0A" w:rsidP="00A569F7">
            <w:pPr>
              <w:pStyle w:val="Tabletext"/>
              <w:keepNext/>
              <w:keepLines/>
              <w:jc w:val="center"/>
              <w:rPr>
                <w:sz w:val="20"/>
                <w:lang w:val="fr-FR"/>
              </w:rPr>
            </w:pPr>
            <w:r w:rsidRPr="00A27FD5">
              <w:rPr>
                <w:sz w:val="20"/>
                <w:lang w:val="fr-FR"/>
              </w:rPr>
              <w:t xml:space="preserve">2 × </w:t>
            </w:r>
            <w:r w:rsidRPr="00A27FD5">
              <w:rPr>
                <w:i/>
                <w:iCs/>
                <w:sz w:val="20"/>
                <w:lang w:val="fr-FR"/>
              </w:rPr>
              <w:t>BW</w:t>
            </w:r>
            <w:r w:rsidRPr="00A27FD5">
              <w:rPr>
                <w:i/>
                <w:iCs/>
                <w:sz w:val="20"/>
                <w:vertAlign w:val="subscript"/>
                <w:lang w:val="fr-FR"/>
              </w:rPr>
              <w:t>Channel</w:t>
            </w:r>
          </w:p>
        </w:tc>
        <w:tc>
          <w:tcPr>
            <w:tcW w:w="1842" w:type="dxa"/>
          </w:tcPr>
          <w:p w14:paraId="6188AA89" w14:textId="6CB0E487" w:rsidR="007B6A0A" w:rsidRPr="00A27FD5" w:rsidRDefault="007B6A0A" w:rsidP="00A569F7">
            <w:pPr>
              <w:pStyle w:val="Tabletext"/>
              <w:keepNext/>
              <w:keepLines/>
              <w:jc w:val="center"/>
              <w:rPr>
                <w:sz w:val="20"/>
                <w:lang w:val="fr-FR"/>
              </w:rPr>
            </w:pPr>
            <w:r w:rsidRPr="00A27FD5">
              <w:rPr>
                <w:sz w:val="20"/>
                <w:lang w:val="fr-FR"/>
              </w:rPr>
              <w:t>E-UTRA avec la même largeur de</w:t>
            </w:r>
            <w:r w:rsidR="000134B5" w:rsidRPr="00A27FD5">
              <w:rPr>
                <w:sz w:val="20"/>
                <w:lang w:val="fr-FR"/>
              </w:rPr>
              <w:t> </w:t>
            </w:r>
            <w:r w:rsidRPr="00A27FD5">
              <w:rPr>
                <w:sz w:val="20"/>
                <w:lang w:val="fr-FR"/>
              </w:rPr>
              <w:t>bande</w:t>
            </w:r>
          </w:p>
        </w:tc>
        <w:tc>
          <w:tcPr>
            <w:tcW w:w="1701" w:type="dxa"/>
          </w:tcPr>
          <w:p w14:paraId="530321A9" w14:textId="77777777" w:rsidR="007B6A0A" w:rsidRPr="00A27FD5" w:rsidRDefault="007B6A0A" w:rsidP="00A569F7">
            <w:pPr>
              <w:pStyle w:val="Tabletext"/>
              <w:keepNext/>
              <w:keepLines/>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Pr>
          <w:p w14:paraId="3A2F2CB5" w14:textId="77777777" w:rsidR="007B6A0A" w:rsidRPr="00A27FD5" w:rsidRDefault="007B6A0A" w:rsidP="00A569F7">
            <w:pPr>
              <w:pStyle w:val="Tabletext"/>
              <w:keepNext/>
              <w:keepLines/>
              <w:jc w:val="center"/>
              <w:rPr>
                <w:sz w:val="20"/>
                <w:lang w:val="fr-FR"/>
              </w:rPr>
            </w:pPr>
            <w:r w:rsidRPr="00A27FD5">
              <w:rPr>
                <w:sz w:val="20"/>
                <w:lang w:val="fr-FR"/>
              </w:rPr>
              <w:t>44,2</w:t>
            </w:r>
          </w:p>
        </w:tc>
      </w:tr>
      <w:tr w:rsidR="007B6A0A" w:rsidRPr="00A27FD5" w14:paraId="14DF52AA" w14:textId="77777777" w:rsidTr="0098326C">
        <w:trPr>
          <w:cantSplit/>
          <w:jc w:val="center"/>
        </w:trPr>
        <w:tc>
          <w:tcPr>
            <w:tcW w:w="2249" w:type="dxa"/>
            <w:vMerge/>
          </w:tcPr>
          <w:p w14:paraId="3CE2A860" w14:textId="77777777" w:rsidR="007B6A0A" w:rsidRPr="00A27FD5" w:rsidRDefault="007B6A0A" w:rsidP="00A569F7">
            <w:pPr>
              <w:pStyle w:val="Tabletext"/>
              <w:keepNext/>
              <w:keepLines/>
              <w:jc w:val="center"/>
              <w:rPr>
                <w:sz w:val="20"/>
                <w:lang w:val="fr-FR"/>
              </w:rPr>
            </w:pPr>
          </w:p>
        </w:tc>
        <w:tc>
          <w:tcPr>
            <w:tcW w:w="2710" w:type="dxa"/>
          </w:tcPr>
          <w:p w14:paraId="5E624576" w14:textId="77777777" w:rsidR="007B6A0A" w:rsidRPr="00A27FD5" w:rsidRDefault="007B6A0A" w:rsidP="00A569F7">
            <w:pPr>
              <w:pStyle w:val="Tabletext"/>
              <w:keepNext/>
              <w:keepLines/>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+ 2,5 MHz</w:t>
            </w:r>
          </w:p>
        </w:tc>
        <w:tc>
          <w:tcPr>
            <w:tcW w:w="1842" w:type="dxa"/>
          </w:tcPr>
          <w:p w14:paraId="7B0FB0DB" w14:textId="77777777" w:rsidR="007B6A0A" w:rsidRPr="00A27FD5" w:rsidRDefault="007B6A0A" w:rsidP="00A569F7">
            <w:pPr>
              <w:pStyle w:val="Tabletext"/>
              <w:keepNext/>
              <w:keepLines/>
              <w:jc w:val="center"/>
              <w:rPr>
                <w:sz w:val="20"/>
                <w:lang w:val="fr-FR"/>
              </w:rPr>
            </w:pPr>
            <w:r w:rsidRPr="00A27FD5">
              <w:rPr>
                <w:sz w:val="20"/>
                <w:lang w:val="fr-FR"/>
              </w:rPr>
              <w:t>UTRA à 3,84 Mélément/s</w:t>
            </w:r>
          </w:p>
        </w:tc>
        <w:tc>
          <w:tcPr>
            <w:tcW w:w="1701" w:type="dxa"/>
          </w:tcPr>
          <w:p w14:paraId="2400BE77" w14:textId="77777777" w:rsidR="007B6A0A" w:rsidRPr="00A27FD5" w:rsidRDefault="007B6A0A" w:rsidP="00A569F7">
            <w:pPr>
              <w:pStyle w:val="Tabletext"/>
              <w:keepNext/>
              <w:keepLines/>
              <w:jc w:val="center"/>
              <w:rPr>
                <w:sz w:val="20"/>
                <w:lang w:val="fr-FR"/>
              </w:rPr>
            </w:pPr>
            <w:r w:rsidRPr="00A27FD5">
              <w:rPr>
                <w:sz w:val="20"/>
                <w:lang w:val="fr-FR"/>
              </w:rPr>
              <w:t>RRC (3,84 Mélément/s)</w:t>
            </w:r>
          </w:p>
        </w:tc>
        <w:tc>
          <w:tcPr>
            <w:tcW w:w="1137" w:type="dxa"/>
          </w:tcPr>
          <w:p w14:paraId="4B97AD47" w14:textId="77777777" w:rsidR="007B6A0A" w:rsidRPr="00A27FD5" w:rsidRDefault="007B6A0A" w:rsidP="00A569F7">
            <w:pPr>
              <w:pStyle w:val="Tabletext"/>
              <w:keepNext/>
              <w:keepLines/>
              <w:jc w:val="center"/>
              <w:rPr>
                <w:sz w:val="20"/>
                <w:lang w:val="fr-FR"/>
              </w:rPr>
            </w:pPr>
            <w:r w:rsidRPr="00A27FD5">
              <w:rPr>
                <w:sz w:val="20"/>
                <w:lang w:val="fr-FR"/>
              </w:rPr>
              <w:t>44,2</w:t>
            </w:r>
          </w:p>
        </w:tc>
      </w:tr>
      <w:tr w:rsidR="007B6A0A" w:rsidRPr="00A27FD5" w14:paraId="4AE455F4" w14:textId="77777777" w:rsidTr="0098326C">
        <w:trPr>
          <w:cantSplit/>
          <w:jc w:val="center"/>
        </w:trPr>
        <w:tc>
          <w:tcPr>
            <w:tcW w:w="2249" w:type="dxa"/>
            <w:vMerge/>
            <w:tcBorders>
              <w:bottom w:val="single" w:sz="4" w:space="0" w:color="auto"/>
            </w:tcBorders>
          </w:tcPr>
          <w:p w14:paraId="5672FD60" w14:textId="77777777" w:rsidR="007B6A0A" w:rsidRPr="00A27FD5" w:rsidRDefault="007B6A0A" w:rsidP="00A569F7">
            <w:pPr>
              <w:pStyle w:val="Tabletext"/>
              <w:jc w:val="center"/>
              <w:rPr>
                <w:sz w:val="20"/>
                <w:lang w:val="fr-FR"/>
              </w:rPr>
            </w:pPr>
          </w:p>
        </w:tc>
        <w:tc>
          <w:tcPr>
            <w:tcW w:w="2710" w:type="dxa"/>
            <w:tcBorders>
              <w:bottom w:val="single" w:sz="4" w:space="0" w:color="auto"/>
            </w:tcBorders>
          </w:tcPr>
          <w:p w14:paraId="146F3FDE" w14:textId="77777777" w:rsidR="007B6A0A" w:rsidRPr="00A27FD5" w:rsidRDefault="007B6A0A"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+ 7,5 MHz</w:t>
            </w:r>
          </w:p>
        </w:tc>
        <w:tc>
          <w:tcPr>
            <w:tcW w:w="1842" w:type="dxa"/>
            <w:tcBorders>
              <w:bottom w:val="single" w:sz="4" w:space="0" w:color="auto"/>
            </w:tcBorders>
          </w:tcPr>
          <w:p w14:paraId="0AF1E205" w14:textId="77777777" w:rsidR="007B6A0A" w:rsidRPr="00A27FD5" w:rsidRDefault="007B6A0A" w:rsidP="00A569F7">
            <w:pPr>
              <w:pStyle w:val="Tabletext"/>
              <w:jc w:val="center"/>
              <w:rPr>
                <w:sz w:val="20"/>
                <w:lang w:val="fr-FR"/>
              </w:rPr>
            </w:pPr>
            <w:r w:rsidRPr="00A27FD5">
              <w:rPr>
                <w:sz w:val="20"/>
                <w:lang w:val="fr-FR"/>
              </w:rPr>
              <w:t>UTRA à 3,84 Mélément/s</w:t>
            </w:r>
          </w:p>
        </w:tc>
        <w:tc>
          <w:tcPr>
            <w:tcW w:w="1701" w:type="dxa"/>
            <w:tcBorders>
              <w:bottom w:val="single" w:sz="4" w:space="0" w:color="auto"/>
            </w:tcBorders>
          </w:tcPr>
          <w:p w14:paraId="7C78A065" w14:textId="77777777" w:rsidR="007B6A0A" w:rsidRPr="00A27FD5" w:rsidRDefault="007B6A0A" w:rsidP="00A569F7">
            <w:pPr>
              <w:pStyle w:val="Tabletext"/>
              <w:jc w:val="center"/>
              <w:rPr>
                <w:sz w:val="20"/>
                <w:lang w:val="fr-FR"/>
              </w:rPr>
            </w:pPr>
            <w:r w:rsidRPr="00A27FD5">
              <w:rPr>
                <w:sz w:val="20"/>
                <w:lang w:val="fr-FR"/>
              </w:rPr>
              <w:t>RRC (3,84 Mélément/s)</w:t>
            </w:r>
          </w:p>
        </w:tc>
        <w:tc>
          <w:tcPr>
            <w:tcW w:w="1137" w:type="dxa"/>
            <w:tcBorders>
              <w:bottom w:val="single" w:sz="4" w:space="0" w:color="auto"/>
            </w:tcBorders>
          </w:tcPr>
          <w:p w14:paraId="3AAE46F1" w14:textId="77777777" w:rsidR="007B6A0A" w:rsidRPr="00A27FD5" w:rsidRDefault="007B6A0A" w:rsidP="00A569F7">
            <w:pPr>
              <w:pStyle w:val="Tabletext"/>
              <w:jc w:val="center"/>
              <w:rPr>
                <w:sz w:val="20"/>
                <w:lang w:val="fr-FR"/>
              </w:rPr>
            </w:pPr>
            <w:r w:rsidRPr="00A27FD5">
              <w:rPr>
                <w:sz w:val="20"/>
                <w:lang w:val="fr-FR"/>
              </w:rPr>
              <w:t>44,2</w:t>
            </w:r>
          </w:p>
        </w:tc>
      </w:tr>
      <w:tr w:rsidR="007B6A0A" w:rsidRPr="00A27FD5" w14:paraId="55DCCCC8" w14:textId="77777777" w:rsidTr="00D85DD5">
        <w:trPr>
          <w:cantSplit/>
          <w:jc w:val="center"/>
        </w:trPr>
        <w:tc>
          <w:tcPr>
            <w:tcW w:w="9639" w:type="dxa"/>
            <w:gridSpan w:val="5"/>
            <w:tcBorders>
              <w:top w:val="single" w:sz="4" w:space="0" w:color="auto"/>
              <w:left w:val="nil"/>
              <w:bottom w:val="nil"/>
              <w:right w:val="nil"/>
            </w:tcBorders>
          </w:tcPr>
          <w:p w14:paraId="34C259A4" w14:textId="6AE0CD19" w:rsidR="007B6A0A" w:rsidRPr="00A27FD5" w:rsidRDefault="007B6A0A" w:rsidP="00A569F7">
            <w:pPr>
              <w:pStyle w:val="Tablelegend"/>
              <w:ind w:left="0" w:right="0" w:firstLine="0"/>
              <w:rPr>
                <w:sz w:val="20"/>
                <w:lang w:val="fr-FR"/>
              </w:rPr>
            </w:pPr>
            <w:r w:rsidRPr="00A27FD5">
              <w:rPr>
                <w:sz w:val="20"/>
                <w:lang w:val="fr-FR"/>
              </w:rPr>
              <w:t xml:space="preserve">NOTE 1 – </w:t>
            </w:r>
            <w:r w:rsidRPr="00A27FD5">
              <w:rPr>
                <w:i/>
                <w:iCs/>
                <w:sz w:val="20"/>
                <w:lang w:val="fr-FR"/>
              </w:rPr>
              <w:t>BW</w:t>
            </w:r>
            <w:r w:rsidR="000134B5" w:rsidRPr="00A27FD5">
              <w:rPr>
                <w:i/>
                <w:iCs/>
                <w:sz w:val="20"/>
                <w:vertAlign w:val="subscript"/>
                <w:lang w:val="fr-FR"/>
              </w:rPr>
              <w:t>C</w:t>
            </w:r>
            <w:r w:rsidRPr="00A27FD5">
              <w:rPr>
                <w:i/>
                <w:iCs/>
                <w:sz w:val="20"/>
                <w:vertAlign w:val="subscript"/>
                <w:lang w:val="fr-FR"/>
              </w:rPr>
              <w:t>hannel</w:t>
            </w:r>
            <w:r w:rsidRPr="00A27FD5">
              <w:rPr>
                <w:sz w:val="20"/>
                <w:lang w:val="fr-FR"/>
              </w:rPr>
              <w:t xml:space="preserve"> et </w:t>
            </w:r>
            <w:r w:rsidRPr="00A27FD5">
              <w:rPr>
                <w:i/>
                <w:iCs/>
                <w:sz w:val="20"/>
                <w:lang w:val="fr-FR"/>
              </w:rPr>
              <w:t>BW</w:t>
            </w:r>
            <w:r w:rsidR="00C70DE1" w:rsidRPr="00A27FD5">
              <w:rPr>
                <w:i/>
                <w:iCs/>
                <w:sz w:val="20"/>
                <w:vertAlign w:val="subscript"/>
                <w:lang w:val="fr-FR"/>
              </w:rPr>
              <w:t>C</w:t>
            </w:r>
            <w:r w:rsidRPr="00A27FD5">
              <w:rPr>
                <w:i/>
                <w:iCs/>
                <w:sz w:val="20"/>
                <w:vertAlign w:val="subscript"/>
                <w:lang w:val="fr-FR"/>
              </w:rPr>
              <w:t>onfig</w:t>
            </w:r>
            <w:r w:rsidRPr="00A27FD5">
              <w:rPr>
                <w:sz w:val="20"/>
                <w:lang w:val="fr-FR"/>
              </w:rPr>
              <w:t xml:space="preserve"> sont la largeur de bande du canal et la configuration de la largeur de bande de transmission pour la fréquence porteuse la plus basse (la plus élevée) sur laquelle les signaux E</w:t>
            </w:r>
            <w:r w:rsidRPr="00A27FD5">
              <w:rPr>
                <w:sz w:val="20"/>
                <w:lang w:val="fr-FR"/>
              </w:rPr>
              <w:noBreakHyphen/>
              <w:t>UTRA sont émis dans le canal assigné.</w:t>
            </w:r>
          </w:p>
          <w:p w14:paraId="1EF5C6EA" w14:textId="023FA70C" w:rsidR="007B6A0A" w:rsidRPr="00A27FD5" w:rsidRDefault="007B6A0A" w:rsidP="00A569F7">
            <w:pPr>
              <w:pStyle w:val="Tablelegend"/>
              <w:ind w:left="0" w:right="0" w:firstLine="0"/>
              <w:rPr>
                <w:rFonts w:asciiTheme="majorBidi" w:hAnsiTheme="majorBidi" w:cstheme="majorBidi"/>
                <w:sz w:val="20"/>
                <w:lang w:val="fr-FR"/>
              </w:rPr>
            </w:pPr>
            <w:r w:rsidRPr="00A27FD5">
              <w:rPr>
                <w:sz w:val="20"/>
                <w:lang w:val="fr-FR"/>
              </w:rPr>
              <w:t xml:space="preserve">NOTE 2 – Le filtre en racine de cosinus surélevé (RRC) doit être équivalent au filtre d'impulsion d'émission défini dans le </w:t>
            </w:r>
            <w:r w:rsidR="00F775D3" w:rsidRPr="00A27FD5">
              <w:rPr>
                <w:sz w:val="20"/>
                <w:lang w:val="fr-FR"/>
              </w:rPr>
              <w:t>d</w:t>
            </w:r>
            <w:r w:rsidRPr="00A27FD5">
              <w:rPr>
                <w:sz w:val="20"/>
                <w:lang w:val="fr-FR"/>
              </w:rPr>
              <w:t>ocument 3GPP TS 25.104, le débit d'éléments étant tel que défini dans ce tableau.</w:t>
            </w:r>
          </w:p>
        </w:tc>
      </w:tr>
    </w:tbl>
    <w:p w14:paraId="6FD65B53" w14:textId="77777777" w:rsidR="006B3243" w:rsidRPr="00A27FD5" w:rsidRDefault="006B3243" w:rsidP="00A569F7">
      <w:pPr>
        <w:pStyle w:val="Tablefin"/>
        <w:rPr>
          <w:lang w:val="fr-FR"/>
        </w:rPr>
      </w:pPr>
    </w:p>
    <w:p w14:paraId="0D7A6030" w14:textId="77777777" w:rsidR="006B3243" w:rsidRPr="00A27FD5" w:rsidRDefault="006B3243" w:rsidP="00A569F7">
      <w:pPr>
        <w:rPr>
          <w:lang w:val="fr-FR"/>
        </w:rPr>
      </w:pPr>
      <w:r w:rsidRPr="00A27FD5">
        <w:rPr>
          <w:lang w:val="fr-FR"/>
        </w:rPr>
        <w:t>En cas de fonctionnement dans des bandes non appariées, le rapport ACLR doit être supérieur à la valeur indiquée dans le Tableau A1</w:t>
      </w:r>
      <w:r w:rsidRPr="00A27FD5">
        <w:rPr>
          <w:lang w:val="fr-FR"/>
        </w:rPr>
        <w:noBreakHyphen/>
        <w:t>70.</w:t>
      </w:r>
    </w:p>
    <w:p w14:paraId="2AC8CD9B" w14:textId="77777777" w:rsidR="006B3243" w:rsidRPr="00A27FD5" w:rsidRDefault="006B3243" w:rsidP="00A569F7">
      <w:pPr>
        <w:pStyle w:val="TableNo"/>
        <w:keepLines/>
        <w:rPr>
          <w:lang w:val="fr-FR"/>
        </w:rPr>
      </w:pPr>
      <w:r w:rsidRPr="00A27FD5">
        <w:rPr>
          <w:lang w:val="fr-FR"/>
        </w:rPr>
        <w:lastRenderedPageBreak/>
        <w:t>TABLEAU A1</w:t>
      </w:r>
      <w:r w:rsidRPr="00A27FD5">
        <w:rPr>
          <w:lang w:val="fr-FR"/>
        </w:rPr>
        <w:noBreakHyphen/>
        <w:t>70</w:t>
      </w:r>
    </w:p>
    <w:p w14:paraId="748487AD" w14:textId="77777777" w:rsidR="006B3243" w:rsidRPr="00A27FD5" w:rsidRDefault="006B3243" w:rsidP="00A569F7">
      <w:pPr>
        <w:pStyle w:val="Tabletitle"/>
        <w:keepLines/>
        <w:rPr>
          <w:lang w:val="fr-FR"/>
        </w:rPr>
      </w:pPr>
      <w:r w:rsidRPr="00A27FD5">
        <w:rPr>
          <w:lang w:val="fr-FR"/>
        </w:rPr>
        <w:t xml:space="preserve">Rapport ACLR de la station de base dans des bandes non appariées </w:t>
      </w:r>
      <w:r w:rsidRPr="00A27FD5">
        <w:rPr>
          <w:lang w:val="fr-FR"/>
        </w:rPr>
        <w:br/>
        <w:t>avec un fonctionnement synchronisé</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9"/>
        <w:gridCol w:w="2710"/>
        <w:gridCol w:w="1842"/>
        <w:gridCol w:w="1701"/>
        <w:gridCol w:w="1137"/>
      </w:tblGrid>
      <w:tr w:rsidR="000134B5" w:rsidRPr="00A27FD5" w14:paraId="02655A63" w14:textId="77777777" w:rsidTr="0098326C">
        <w:trPr>
          <w:jc w:val="center"/>
        </w:trPr>
        <w:tc>
          <w:tcPr>
            <w:tcW w:w="2249" w:type="dxa"/>
            <w:tcBorders>
              <w:top w:val="single" w:sz="2" w:space="0" w:color="auto"/>
              <w:left w:val="single" w:sz="2" w:space="0" w:color="auto"/>
              <w:bottom w:val="single" w:sz="2" w:space="0" w:color="auto"/>
              <w:right w:val="single" w:sz="2" w:space="0" w:color="auto"/>
            </w:tcBorders>
            <w:vAlign w:val="center"/>
          </w:tcPr>
          <w:p w14:paraId="61C82177" w14:textId="77777777" w:rsidR="000134B5" w:rsidRPr="00A27FD5" w:rsidRDefault="000134B5" w:rsidP="00A569F7">
            <w:pPr>
              <w:pStyle w:val="Tablehead"/>
              <w:keepLines/>
              <w:rPr>
                <w:sz w:val="20"/>
                <w:lang w:val="fr-FR"/>
              </w:rPr>
            </w:pPr>
            <w:r w:rsidRPr="00A27FD5">
              <w:rPr>
                <w:sz w:val="20"/>
                <w:lang w:val="fr-FR"/>
              </w:rPr>
              <w:t>Largeur de bande du canal pour la fréquence porteuse la plus basse (la plus élevée) sur laquelle les signaux E</w:t>
            </w:r>
            <w:r w:rsidRPr="00A27FD5">
              <w:rPr>
                <w:sz w:val="20"/>
                <w:lang w:val="fr-FR"/>
              </w:rPr>
              <w:noBreakHyphen/>
              <w:t>UTRA sont émis (</w:t>
            </w:r>
            <w:r w:rsidRPr="00A27FD5">
              <w:rPr>
                <w:i/>
                <w:iCs/>
                <w:sz w:val="20"/>
                <w:lang w:val="fr-FR"/>
              </w:rPr>
              <w:t>BW</w:t>
            </w:r>
            <w:r w:rsidRPr="00A27FD5">
              <w:rPr>
                <w:i/>
                <w:iCs/>
                <w:sz w:val="20"/>
                <w:vertAlign w:val="subscript"/>
                <w:lang w:val="fr-FR"/>
              </w:rPr>
              <w:t>Channel</w:t>
            </w:r>
            <w:r w:rsidRPr="00A27FD5">
              <w:rPr>
                <w:sz w:val="20"/>
                <w:lang w:val="fr-FR"/>
              </w:rPr>
              <w:t>) (MHz)</w:t>
            </w:r>
          </w:p>
        </w:tc>
        <w:tc>
          <w:tcPr>
            <w:tcW w:w="2710" w:type="dxa"/>
            <w:tcBorders>
              <w:top w:val="single" w:sz="2" w:space="0" w:color="auto"/>
              <w:left w:val="single" w:sz="2" w:space="0" w:color="auto"/>
              <w:bottom w:val="single" w:sz="2" w:space="0" w:color="auto"/>
              <w:right w:val="single" w:sz="2" w:space="0" w:color="auto"/>
            </w:tcBorders>
            <w:vAlign w:val="center"/>
          </w:tcPr>
          <w:p w14:paraId="55B8CCF6" w14:textId="77777777" w:rsidR="000134B5" w:rsidRPr="00A27FD5" w:rsidRDefault="000134B5" w:rsidP="00A569F7">
            <w:pPr>
              <w:pStyle w:val="Tablehead"/>
              <w:keepLines/>
              <w:rPr>
                <w:sz w:val="20"/>
                <w:lang w:val="fr-FR"/>
              </w:rPr>
            </w:pPr>
            <w:r w:rsidRPr="00A27FD5">
              <w:rPr>
                <w:sz w:val="20"/>
                <w:lang w:val="fr-FR"/>
              </w:rPr>
              <w:t>Décalage de la fréquence centrale du canal adjacent au</w:t>
            </w:r>
            <w:r w:rsidRPr="00A27FD5">
              <w:rPr>
                <w:sz w:val="20"/>
                <w:lang w:val="fr-FR"/>
              </w:rPr>
              <w:noBreakHyphen/>
              <w:t>dessous de la fréquence porteuse la plus basse ou au</w:t>
            </w:r>
            <w:r w:rsidRPr="00A27FD5">
              <w:rPr>
                <w:sz w:val="20"/>
                <w:lang w:val="fr-FR"/>
              </w:rPr>
              <w:noBreakHyphen/>
              <w:t>dessus de la fréquence porteuse la plus élevée sur laquelle les signaux sont émis</w:t>
            </w:r>
          </w:p>
        </w:tc>
        <w:tc>
          <w:tcPr>
            <w:tcW w:w="1842" w:type="dxa"/>
            <w:tcBorders>
              <w:top w:val="single" w:sz="2" w:space="0" w:color="auto"/>
              <w:left w:val="single" w:sz="2" w:space="0" w:color="auto"/>
              <w:bottom w:val="single" w:sz="2" w:space="0" w:color="auto"/>
              <w:right w:val="single" w:sz="2" w:space="0" w:color="auto"/>
            </w:tcBorders>
            <w:vAlign w:val="center"/>
          </w:tcPr>
          <w:p w14:paraId="2D9BE770" w14:textId="41C682FF" w:rsidR="000134B5" w:rsidRPr="00A27FD5" w:rsidRDefault="000134B5" w:rsidP="00A569F7">
            <w:pPr>
              <w:pStyle w:val="Tablehead"/>
              <w:keepLines/>
              <w:rPr>
                <w:sz w:val="20"/>
                <w:lang w:val="fr-FR"/>
              </w:rPr>
            </w:pPr>
            <w:r w:rsidRPr="00A27FD5">
              <w:rPr>
                <w:sz w:val="20"/>
                <w:lang w:val="fr-FR"/>
              </w:rPr>
              <w:t>Porteuse considérée dans le canal adjacent</w:t>
            </w:r>
          </w:p>
        </w:tc>
        <w:tc>
          <w:tcPr>
            <w:tcW w:w="1701" w:type="dxa"/>
            <w:tcBorders>
              <w:top w:val="single" w:sz="2" w:space="0" w:color="auto"/>
              <w:left w:val="single" w:sz="2" w:space="0" w:color="auto"/>
              <w:bottom w:val="single" w:sz="2" w:space="0" w:color="auto"/>
              <w:right w:val="single" w:sz="2" w:space="0" w:color="auto"/>
            </w:tcBorders>
            <w:vAlign w:val="center"/>
          </w:tcPr>
          <w:p w14:paraId="510A8702" w14:textId="77777777" w:rsidR="000134B5" w:rsidRPr="00A27FD5" w:rsidRDefault="000134B5" w:rsidP="00A569F7">
            <w:pPr>
              <w:pStyle w:val="Tablehead"/>
              <w:keepLines/>
              <w:rPr>
                <w:sz w:val="20"/>
                <w:lang w:val="fr-FR"/>
              </w:rPr>
            </w:pPr>
            <w:r w:rsidRPr="00A27FD5">
              <w:rPr>
                <w:sz w:val="20"/>
                <w:lang w:val="fr-FR"/>
              </w:rPr>
              <w:t>Filtre sur la fréquence du canal adjacent et largeur de bande du filtre correspondant</w:t>
            </w:r>
          </w:p>
        </w:tc>
        <w:tc>
          <w:tcPr>
            <w:tcW w:w="1137" w:type="dxa"/>
            <w:tcBorders>
              <w:top w:val="single" w:sz="2" w:space="0" w:color="auto"/>
              <w:left w:val="single" w:sz="2" w:space="0" w:color="auto"/>
              <w:bottom w:val="single" w:sz="2" w:space="0" w:color="auto"/>
              <w:right w:val="single" w:sz="2" w:space="0" w:color="auto"/>
            </w:tcBorders>
            <w:vAlign w:val="center"/>
          </w:tcPr>
          <w:p w14:paraId="1BEA30F8" w14:textId="77777777" w:rsidR="000134B5" w:rsidRPr="00A27FD5" w:rsidRDefault="000134B5" w:rsidP="00A569F7">
            <w:pPr>
              <w:pStyle w:val="Tablehead"/>
              <w:keepLines/>
              <w:rPr>
                <w:sz w:val="20"/>
                <w:lang w:val="fr-FR"/>
              </w:rPr>
            </w:pPr>
            <w:r w:rsidRPr="00A27FD5">
              <w:rPr>
                <w:sz w:val="20"/>
                <w:lang w:val="fr-FR"/>
              </w:rPr>
              <w:t>Limite du rapport ACLR</w:t>
            </w:r>
            <w:r w:rsidRPr="00A27FD5">
              <w:rPr>
                <w:sz w:val="20"/>
                <w:lang w:val="fr-FR"/>
              </w:rPr>
              <w:br/>
            </w:r>
            <w:r w:rsidRPr="00A27FD5">
              <w:rPr>
                <w:bCs/>
                <w:sz w:val="20"/>
                <w:lang w:val="fr-FR"/>
              </w:rPr>
              <w:t>(dB)</w:t>
            </w:r>
          </w:p>
        </w:tc>
      </w:tr>
      <w:tr w:rsidR="000134B5" w:rsidRPr="00A27FD5" w14:paraId="0D34E983" w14:textId="77777777" w:rsidTr="0098326C">
        <w:trPr>
          <w:jc w:val="center"/>
        </w:trPr>
        <w:tc>
          <w:tcPr>
            <w:tcW w:w="2249" w:type="dxa"/>
            <w:vMerge w:val="restart"/>
            <w:tcBorders>
              <w:top w:val="single" w:sz="2" w:space="0" w:color="auto"/>
            </w:tcBorders>
          </w:tcPr>
          <w:p w14:paraId="0549359A" w14:textId="4B5580E9" w:rsidR="000134B5" w:rsidRPr="00A27FD5" w:rsidRDefault="000134B5" w:rsidP="00A569F7">
            <w:pPr>
              <w:pStyle w:val="Tabletext"/>
              <w:keepNext/>
              <w:keepLines/>
              <w:jc w:val="center"/>
              <w:rPr>
                <w:sz w:val="20"/>
                <w:lang w:val="fr-FR"/>
              </w:rPr>
            </w:pPr>
            <w:r w:rsidRPr="00A27FD5">
              <w:rPr>
                <w:sz w:val="20"/>
                <w:lang w:val="fr-FR"/>
              </w:rPr>
              <w:t>1,4; 3,0</w:t>
            </w:r>
          </w:p>
        </w:tc>
        <w:tc>
          <w:tcPr>
            <w:tcW w:w="2710" w:type="dxa"/>
            <w:tcBorders>
              <w:top w:val="single" w:sz="2" w:space="0" w:color="auto"/>
            </w:tcBorders>
          </w:tcPr>
          <w:p w14:paraId="6499F9CF" w14:textId="04F21957" w:rsidR="000134B5" w:rsidRPr="00A27FD5" w:rsidRDefault="000134B5" w:rsidP="00A569F7">
            <w:pPr>
              <w:pStyle w:val="Tabletext"/>
              <w:keepNext/>
              <w:keepLines/>
              <w:jc w:val="center"/>
              <w:rPr>
                <w:i/>
                <w:iCs/>
                <w:sz w:val="20"/>
                <w:lang w:val="fr-FR"/>
              </w:rPr>
            </w:pPr>
            <w:r w:rsidRPr="00A27FD5">
              <w:rPr>
                <w:i/>
                <w:iCs/>
                <w:sz w:val="20"/>
                <w:lang w:val="fr-FR"/>
              </w:rPr>
              <w:t>BW</w:t>
            </w:r>
            <w:r w:rsidRPr="00A27FD5">
              <w:rPr>
                <w:i/>
                <w:iCs/>
                <w:sz w:val="20"/>
                <w:vertAlign w:val="subscript"/>
                <w:lang w:val="fr-FR"/>
              </w:rPr>
              <w:t>Channel</w:t>
            </w:r>
          </w:p>
        </w:tc>
        <w:tc>
          <w:tcPr>
            <w:tcW w:w="1842" w:type="dxa"/>
            <w:tcBorders>
              <w:top w:val="single" w:sz="2" w:space="0" w:color="auto"/>
            </w:tcBorders>
          </w:tcPr>
          <w:p w14:paraId="0211791F" w14:textId="0D9483B0" w:rsidR="000134B5" w:rsidRPr="00A27FD5" w:rsidRDefault="000134B5" w:rsidP="00A569F7">
            <w:pPr>
              <w:pStyle w:val="Tabletext"/>
              <w:keepNext/>
              <w:keepLines/>
              <w:jc w:val="center"/>
              <w:rPr>
                <w:sz w:val="20"/>
                <w:lang w:val="fr-FR"/>
              </w:rPr>
            </w:pPr>
            <w:r w:rsidRPr="00A27FD5">
              <w:rPr>
                <w:sz w:val="20"/>
                <w:lang w:val="fr-FR"/>
              </w:rPr>
              <w:t>E-UTRA avec la même largeur de bande</w:t>
            </w:r>
          </w:p>
        </w:tc>
        <w:tc>
          <w:tcPr>
            <w:tcW w:w="1701" w:type="dxa"/>
            <w:tcBorders>
              <w:top w:val="single" w:sz="2" w:space="0" w:color="auto"/>
            </w:tcBorders>
          </w:tcPr>
          <w:p w14:paraId="73605946" w14:textId="52AE7C71" w:rsidR="000134B5" w:rsidRPr="00A27FD5" w:rsidRDefault="000134B5" w:rsidP="00A569F7">
            <w:pPr>
              <w:pStyle w:val="Tabletext"/>
              <w:keepNext/>
              <w:keepLines/>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Borders>
              <w:top w:val="single" w:sz="2" w:space="0" w:color="auto"/>
            </w:tcBorders>
          </w:tcPr>
          <w:p w14:paraId="524DC96B" w14:textId="24BFB806" w:rsidR="000134B5" w:rsidRPr="00A27FD5" w:rsidRDefault="000134B5" w:rsidP="00A569F7">
            <w:pPr>
              <w:pStyle w:val="Tabletext"/>
              <w:keepNext/>
              <w:keepLines/>
              <w:jc w:val="center"/>
              <w:rPr>
                <w:sz w:val="20"/>
                <w:lang w:val="fr-FR"/>
              </w:rPr>
            </w:pPr>
            <w:r w:rsidRPr="00A27FD5">
              <w:rPr>
                <w:sz w:val="20"/>
                <w:lang w:val="fr-FR"/>
              </w:rPr>
              <w:t>44,2</w:t>
            </w:r>
          </w:p>
        </w:tc>
      </w:tr>
      <w:tr w:rsidR="000134B5" w:rsidRPr="00A27FD5" w14:paraId="65C18CB9" w14:textId="77777777" w:rsidTr="0098326C">
        <w:trPr>
          <w:jc w:val="center"/>
        </w:trPr>
        <w:tc>
          <w:tcPr>
            <w:tcW w:w="2249" w:type="dxa"/>
            <w:vMerge/>
          </w:tcPr>
          <w:p w14:paraId="41EEFFAF" w14:textId="77777777" w:rsidR="000134B5" w:rsidRPr="00A27FD5" w:rsidRDefault="000134B5" w:rsidP="00A569F7">
            <w:pPr>
              <w:pStyle w:val="Tabletext"/>
              <w:keepNext/>
              <w:keepLines/>
              <w:jc w:val="center"/>
              <w:rPr>
                <w:sz w:val="20"/>
                <w:lang w:val="fr-FR"/>
              </w:rPr>
            </w:pPr>
          </w:p>
        </w:tc>
        <w:tc>
          <w:tcPr>
            <w:tcW w:w="2710" w:type="dxa"/>
          </w:tcPr>
          <w:p w14:paraId="08D3C627" w14:textId="23459385" w:rsidR="000134B5" w:rsidRPr="00A27FD5" w:rsidRDefault="000134B5" w:rsidP="00A569F7">
            <w:pPr>
              <w:pStyle w:val="Tabletext"/>
              <w:keepNext/>
              <w:keepLines/>
              <w:jc w:val="center"/>
              <w:rPr>
                <w:sz w:val="20"/>
                <w:lang w:val="fr-FR"/>
              </w:rPr>
            </w:pPr>
            <w:r w:rsidRPr="00A27FD5">
              <w:rPr>
                <w:sz w:val="20"/>
                <w:lang w:val="fr-FR"/>
              </w:rPr>
              <w:t xml:space="preserve">2 × </w:t>
            </w:r>
            <w:r w:rsidRPr="00A27FD5">
              <w:rPr>
                <w:i/>
                <w:iCs/>
                <w:sz w:val="20"/>
                <w:lang w:val="fr-FR"/>
              </w:rPr>
              <w:t>BW</w:t>
            </w:r>
            <w:r w:rsidRPr="00A27FD5">
              <w:rPr>
                <w:i/>
                <w:iCs/>
                <w:sz w:val="20"/>
                <w:vertAlign w:val="subscript"/>
                <w:lang w:val="fr-FR"/>
              </w:rPr>
              <w:t>Channel</w:t>
            </w:r>
          </w:p>
        </w:tc>
        <w:tc>
          <w:tcPr>
            <w:tcW w:w="1842" w:type="dxa"/>
          </w:tcPr>
          <w:p w14:paraId="3F657706" w14:textId="0F4049CD" w:rsidR="000134B5" w:rsidRPr="00A27FD5" w:rsidRDefault="000134B5" w:rsidP="00A569F7">
            <w:pPr>
              <w:pStyle w:val="Tabletext"/>
              <w:keepNext/>
              <w:keepLines/>
              <w:jc w:val="center"/>
              <w:rPr>
                <w:sz w:val="20"/>
                <w:lang w:val="fr-FR"/>
              </w:rPr>
            </w:pPr>
            <w:r w:rsidRPr="00A27FD5">
              <w:rPr>
                <w:sz w:val="20"/>
                <w:lang w:val="fr-FR"/>
              </w:rPr>
              <w:t>E-UTRA avec la même largeur de bande</w:t>
            </w:r>
          </w:p>
        </w:tc>
        <w:tc>
          <w:tcPr>
            <w:tcW w:w="1701" w:type="dxa"/>
          </w:tcPr>
          <w:p w14:paraId="3293E524" w14:textId="54E66D0A" w:rsidR="000134B5" w:rsidRPr="00A27FD5" w:rsidRDefault="000134B5" w:rsidP="00A569F7">
            <w:pPr>
              <w:pStyle w:val="Tabletext"/>
              <w:keepNext/>
              <w:keepLines/>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Pr>
          <w:p w14:paraId="6ECA6640" w14:textId="2CBEA8CF" w:rsidR="000134B5" w:rsidRPr="00A27FD5" w:rsidRDefault="000134B5" w:rsidP="00A569F7">
            <w:pPr>
              <w:pStyle w:val="Tabletext"/>
              <w:keepNext/>
              <w:keepLines/>
              <w:jc w:val="center"/>
              <w:rPr>
                <w:sz w:val="20"/>
                <w:lang w:val="fr-FR"/>
              </w:rPr>
            </w:pPr>
            <w:r w:rsidRPr="00A27FD5">
              <w:rPr>
                <w:sz w:val="20"/>
                <w:lang w:val="fr-FR"/>
              </w:rPr>
              <w:t>44,2</w:t>
            </w:r>
          </w:p>
        </w:tc>
      </w:tr>
      <w:tr w:rsidR="000134B5" w:rsidRPr="00A27FD5" w14:paraId="77150082" w14:textId="77777777" w:rsidTr="0098326C">
        <w:trPr>
          <w:jc w:val="center"/>
        </w:trPr>
        <w:tc>
          <w:tcPr>
            <w:tcW w:w="2249" w:type="dxa"/>
            <w:vMerge/>
          </w:tcPr>
          <w:p w14:paraId="4D408F90" w14:textId="77777777" w:rsidR="000134B5" w:rsidRPr="00A27FD5" w:rsidRDefault="000134B5" w:rsidP="00A569F7">
            <w:pPr>
              <w:pStyle w:val="Tabletext"/>
              <w:keepNext/>
              <w:keepLines/>
              <w:jc w:val="center"/>
              <w:rPr>
                <w:sz w:val="20"/>
                <w:lang w:val="fr-FR"/>
              </w:rPr>
            </w:pPr>
          </w:p>
        </w:tc>
        <w:tc>
          <w:tcPr>
            <w:tcW w:w="2710" w:type="dxa"/>
          </w:tcPr>
          <w:p w14:paraId="40D078E7" w14:textId="370EF09C" w:rsidR="000134B5" w:rsidRPr="00A27FD5" w:rsidRDefault="000134B5" w:rsidP="00A569F7">
            <w:pPr>
              <w:pStyle w:val="Tabletext"/>
              <w:keepNext/>
              <w:keepLines/>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+ 0,8 MHz</w:t>
            </w:r>
          </w:p>
        </w:tc>
        <w:tc>
          <w:tcPr>
            <w:tcW w:w="1842" w:type="dxa"/>
          </w:tcPr>
          <w:p w14:paraId="18BB1DD9" w14:textId="28F85EF6" w:rsidR="000134B5" w:rsidRPr="00A27FD5" w:rsidRDefault="000134B5" w:rsidP="00A569F7">
            <w:pPr>
              <w:pStyle w:val="Tabletext"/>
              <w:keepNext/>
              <w:keepLines/>
              <w:jc w:val="center"/>
              <w:rPr>
                <w:sz w:val="20"/>
                <w:lang w:val="fr-FR"/>
              </w:rPr>
            </w:pPr>
            <w:r w:rsidRPr="00A27FD5">
              <w:rPr>
                <w:sz w:val="20"/>
                <w:lang w:val="fr-FR"/>
              </w:rPr>
              <w:t>UTRA à 1,28 Mélément/s</w:t>
            </w:r>
          </w:p>
        </w:tc>
        <w:tc>
          <w:tcPr>
            <w:tcW w:w="1701" w:type="dxa"/>
          </w:tcPr>
          <w:p w14:paraId="5D74BED5" w14:textId="07F828F4" w:rsidR="000134B5" w:rsidRPr="00A27FD5" w:rsidRDefault="000134B5" w:rsidP="00A569F7">
            <w:pPr>
              <w:pStyle w:val="Tabletext"/>
              <w:keepNext/>
              <w:keepLines/>
              <w:jc w:val="center"/>
              <w:rPr>
                <w:sz w:val="20"/>
                <w:lang w:val="fr-FR"/>
              </w:rPr>
            </w:pPr>
            <w:r w:rsidRPr="00A27FD5">
              <w:rPr>
                <w:sz w:val="20"/>
                <w:lang w:val="fr-FR"/>
              </w:rPr>
              <w:t>RRC (1,28 Mélément/s)</w:t>
            </w:r>
          </w:p>
        </w:tc>
        <w:tc>
          <w:tcPr>
            <w:tcW w:w="1137" w:type="dxa"/>
          </w:tcPr>
          <w:p w14:paraId="62C9E9A3" w14:textId="1E682A4D" w:rsidR="000134B5" w:rsidRPr="00A27FD5" w:rsidRDefault="000134B5" w:rsidP="00A569F7">
            <w:pPr>
              <w:pStyle w:val="Tabletext"/>
              <w:keepNext/>
              <w:keepLines/>
              <w:jc w:val="center"/>
              <w:rPr>
                <w:sz w:val="20"/>
                <w:lang w:val="fr-FR"/>
              </w:rPr>
            </w:pPr>
            <w:r w:rsidRPr="00A27FD5">
              <w:rPr>
                <w:sz w:val="20"/>
                <w:lang w:val="fr-FR"/>
              </w:rPr>
              <w:t>44,2</w:t>
            </w:r>
          </w:p>
        </w:tc>
      </w:tr>
      <w:tr w:rsidR="000134B5" w:rsidRPr="00A27FD5" w14:paraId="62FD8759" w14:textId="77777777" w:rsidTr="0098326C">
        <w:trPr>
          <w:jc w:val="center"/>
        </w:trPr>
        <w:tc>
          <w:tcPr>
            <w:tcW w:w="2249" w:type="dxa"/>
            <w:vMerge/>
          </w:tcPr>
          <w:p w14:paraId="7BC16373" w14:textId="77777777" w:rsidR="000134B5" w:rsidRPr="00A27FD5" w:rsidRDefault="000134B5" w:rsidP="00A569F7">
            <w:pPr>
              <w:pStyle w:val="Tabletext"/>
              <w:jc w:val="center"/>
              <w:rPr>
                <w:sz w:val="20"/>
                <w:lang w:val="fr-FR"/>
              </w:rPr>
            </w:pPr>
          </w:p>
        </w:tc>
        <w:tc>
          <w:tcPr>
            <w:tcW w:w="2710" w:type="dxa"/>
          </w:tcPr>
          <w:p w14:paraId="45112618" w14:textId="2BC4ADEC"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+ 2,4 MHz</w:t>
            </w:r>
          </w:p>
        </w:tc>
        <w:tc>
          <w:tcPr>
            <w:tcW w:w="1842" w:type="dxa"/>
          </w:tcPr>
          <w:p w14:paraId="3DEF2F2D" w14:textId="43F936FC" w:rsidR="000134B5" w:rsidRPr="00A27FD5" w:rsidRDefault="000134B5" w:rsidP="00A569F7">
            <w:pPr>
              <w:pStyle w:val="Tabletext"/>
              <w:jc w:val="center"/>
              <w:rPr>
                <w:sz w:val="20"/>
                <w:lang w:val="fr-FR"/>
              </w:rPr>
            </w:pPr>
            <w:r w:rsidRPr="00A27FD5">
              <w:rPr>
                <w:sz w:val="20"/>
                <w:lang w:val="fr-FR"/>
              </w:rPr>
              <w:t>UTRA à 1,28 Mélément/s</w:t>
            </w:r>
          </w:p>
        </w:tc>
        <w:tc>
          <w:tcPr>
            <w:tcW w:w="1701" w:type="dxa"/>
          </w:tcPr>
          <w:p w14:paraId="1BF19DA1" w14:textId="260B2E7E" w:rsidR="000134B5" w:rsidRPr="00A27FD5" w:rsidRDefault="000134B5" w:rsidP="00A569F7">
            <w:pPr>
              <w:pStyle w:val="Tabletext"/>
              <w:jc w:val="center"/>
              <w:rPr>
                <w:sz w:val="20"/>
                <w:lang w:val="fr-FR"/>
              </w:rPr>
            </w:pPr>
            <w:r w:rsidRPr="00A27FD5">
              <w:rPr>
                <w:sz w:val="20"/>
                <w:lang w:val="fr-FR"/>
              </w:rPr>
              <w:t>RRC (1,28 Mélément/s)</w:t>
            </w:r>
          </w:p>
        </w:tc>
        <w:tc>
          <w:tcPr>
            <w:tcW w:w="1137" w:type="dxa"/>
          </w:tcPr>
          <w:p w14:paraId="1F38D985" w14:textId="18AF7950" w:rsidR="000134B5" w:rsidRPr="00A27FD5" w:rsidRDefault="000134B5" w:rsidP="00A569F7">
            <w:pPr>
              <w:pStyle w:val="Tabletext"/>
              <w:jc w:val="center"/>
              <w:rPr>
                <w:sz w:val="20"/>
                <w:lang w:val="fr-FR"/>
              </w:rPr>
            </w:pPr>
            <w:r w:rsidRPr="00A27FD5">
              <w:rPr>
                <w:sz w:val="20"/>
                <w:lang w:val="fr-FR"/>
              </w:rPr>
              <w:t>44,2</w:t>
            </w:r>
          </w:p>
        </w:tc>
      </w:tr>
      <w:tr w:rsidR="000134B5" w:rsidRPr="00A27FD5" w14:paraId="31CACFA1" w14:textId="77777777" w:rsidTr="0098326C">
        <w:trPr>
          <w:jc w:val="center"/>
        </w:trPr>
        <w:tc>
          <w:tcPr>
            <w:tcW w:w="2249" w:type="dxa"/>
            <w:vMerge w:val="restart"/>
          </w:tcPr>
          <w:p w14:paraId="087793FE" w14:textId="50CE5D09" w:rsidR="000134B5" w:rsidRPr="00A27FD5" w:rsidRDefault="000134B5" w:rsidP="00A569F7">
            <w:pPr>
              <w:pStyle w:val="Tabletext"/>
              <w:jc w:val="center"/>
              <w:rPr>
                <w:sz w:val="20"/>
                <w:lang w:val="fr-FR"/>
              </w:rPr>
            </w:pPr>
            <w:r w:rsidRPr="00A27FD5">
              <w:rPr>
                <w:sz w:val="20"/>
                <w:lang w:val="fr-FR"/>
              </w:rPr>
              <w:t>5, 10, 15, 20</w:t>
            </w:r>
          </w:p>
        </w:tc>
        <w:tc>
          <w:tcPr>
            <w:tcW w:w="2710" w:type="dxa"/>
          </w:tcPr>
          <w:p w14:paraId="6E753529" w14:textId="16870502"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p>
        </w:tc>
        <w:tc>
          <w:tcPr>
            <w:tcW w:w="1842" w:type="dxa"/>
          </w:tcPr>
          <w:p w14:paraId="21856773" w14:textId="54D7E3B5" w:rsidR="000134B5" w:rsidRPr="00A27FD5" w:rsidRDefault="000134B5" w:rsidP="00A569F7">
            <w:pPr>
              <w:pStyle w:val="Tabletext"/>
              <w:jc w:val="center"/>
              <w:rPr>
                <w:sz w:val="20"/>
                <w:lang w:val="fr-FR"/>
              </w:rPr>
            </w:pPr>
            <w:r w:rsidRPr="00A27FD5">
              <w:rPr>
                <w:sz w:val="20"/>
                <w:lang w:val="fr-FR"/>
              </w:rPr>
              <w:t>E-UTRA avec la même largeur de bande</w:t>
            </w:r>
          </w:p>
        </w:tc>
        <w:tc>
          <w:tcPr>
            <w:tcW w:w="1701" w:type="dxa"/>
          </w:tcPr>
          <w:p w14:paraId="15DE5C81" w14:textId="7947899E" w:rsidR="000134B5" w:rsidRPr="00A27FD5" w:rsidRDefault="000134B5"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Pr>
          <w:p w14:paraId="0E8F7D69" w14:textId="48775DB2" w:rsidR="000134B5" w:rsidRPr="00A27FD5" w:rsidRDefault="000134B5" w:rsidP="00A569F7">
            <w:pPr>
              <w:pStyle w:val="Tabletext"/>
              <w:jc w:val="center"/>
              <w:rPr>
                <w:sz w:val="20"/>
                <w:lang w:val="fr-FR"/>
              </w:rPr>
            </w:pPr>
            <w:r w:rsidRPr="00A27FD5">
              <w:rPr>
                <w:sz w:val="20"/>
                <w:lang w:val="fr-FR"/>
              </w:rPr>
              <w:t>44,2</w:t>
            </w:r>
          </w:p>
        </w:tc>
      </w:tr>
      <w:tr w:rsidR="000134B5" w:rsidRPr="00A27FD5" w14:paraId="775FF472" w14:textId="77777777" w:rsidTr="0098326C">
        <w:trPr>
          <w:jc w:val="center"/>
        </w:trPr>
        <w:tc>
          <w:tcPr>
            <w:tcW w:w="2249" w:type="dxa"/>
            <w:vMerge/>
          </w:tcPr>
          <w:p w14:paraId="036696CC" w14:textId="77777777" w:rsidR="000134B5" w:rsidRPr="00A27FD5" w:rsidRDefault="000134B5" w:rsidP="00A569F7">
            <w:pPr>
              <w:pStyle w:val="Tabletext"/>
              <w:jc w:val="center"/>
              <w:rPr>
                <w:sz w:val="20"/>
                <w:lang w:val="fr-FR"/>
              </w:rPr>
            </w:pPr>
          </w:p>
        </w:tc>
        <w:tc>
          <w:tcPr>
            <w:tcW w:w="2710" w:type="dxa"/>
          </w:tcPr>
          <w:p w14:paraId="11B3BFFE" w14:textId="265253B3" w:rsidR="000134B5" w:rsidRPr="00A27FD5" w:rsidRDefault="000134B5" w:rsidP="00A569F7">
            <w:pPr>
              <w:pStyle w:val="Tabletext"/>
              <w:jc w:val="center"/>
              <w:rPr>
                <w:sz w:val="20"/>
                <w:lang w:val="fr-FR"/>
              </w:rPr>
            </w:pPr>
            <w:r w:rsidRPr="00A27FD5">
              <w:rPr>
                <w:sz w:val="20"/>
                <w:lang w:val="fr-FR"/>
              </w:rPr>
              <w:t xml:space="preserve">2 × </w:t>
            </w:r>
            <w:r w:rsidRPr="00A27FD5">
              <w:rPr>
                <w:i/>
                <w:iCs/>
                <w:sz w:val="20"/>
                <w:lang w:val="fr-FR"/>
              </w:rPr>
              <w:t>BW</w:t>
            </w:r>
            <w:r w:rsidRPr="00A27FD5">
              <w:rPr>
                <w:i/>
                <w:iCs/>
                <w:sz w:val="20"/>
                <w:vertAlign w:val="subscript"/>
                <w:lang w:val="fr-FR"/>
              </w:rPr>
              <w:t>Channel</w:t>
            </w:r>
          </w:p>
        </w:tc>
        <w:tc>
          <w:tcPr>
            <w:tcW w:w="1842" w:type="dxa"/>
          </w:tcPr>
          <w:p w14:paraId="37D9295F" w14:textId="3F61D24B" w:rsidR="000134B5" w:rsidRPr="00A27FD5" w:rsidRDefault="000134B5" w:rsidP="00A569F7">
            <w:pPr>
              <w:pStyle w:val="Tabletext"/>
              <w:jc w:val="center"/>
              <w:rPr>
                <w:sz w:val="20"/>
                <w:lang w:val="fr-FR"/>
              </w:rPr>
            </w:pPr>
            <w:r w:rsidRPr="00A27FD5">
              <w:rPr>
                <w:sz w:val="20"/>
                <w:lang w:val="fr-FR"/>
              </w:rPr>
              <w:t>E-UTRA avec la même largeur de bande</w:t>
            </w:r>
          </w:p>
        </w:tc>
        <w:tc>
          <w:tcPr>
            <w:tcW w:w="1701" w:type="dxa"/>
          </w:tcPr>
          <w:p w14:paraId="211500E6" w14:textId="26CD600A" w:rsidR="000134B5" w:rsidRPr="00A27FD5" w:rsidRDefault="000134B5"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137" w:type="dxa"/>
          </w:tcPr>
          <w:p w14:paraId="3DD033CC" w14:textId="2FEA1C7A" w:rsidR="000134B5" w:rsidRPr="00A27FD5" w:rsidRDefault="000134B5" w:rsidP="00A569F7">
            <w:pPr>
              <w:pStyle w:val="Tabletext"/>
              <w:jc w:val="center"/>
              <w:rPr>
                <w:sz w:val="20"/>
                <w:lang w:val="fr-FR"/>
              </w:rPr>
            </w:pPr>
            <w:r w:rsidRPr="00A27FD5">
              <w:rPr>
                <w:sz w:val="20"/>
                <w:lang w:val="fr-FR"/>
              </w:rPr>
              <w:t>44,2</w:t>
            </w:r>
          </w:p>
        </w:tc>
      </w:tr>
      <w:tr w:rsidR="000134B5" w:rsidRPr="00A27FD5" w14:paraId="3AF43492" w14:textId="77777777" w:rsidTr="0098326C">
        <w:trPr>
          <w:jc w:val="center"/>
        </w:trPr>
        <w:tc>
          <w:tcPr>
            <w:tcW w:w="2249" w:type="dxa"/>
            <w:vMerge/>
          </w:tcPr>
          <w:p w14:paraId="2A67BBD3" w14:textId="77777777" w:rsidR="000134B5" w:rsidRPr="00A27FD5" w:rsidRDefault="000134B5" w:rsidP="00A569F7">
            <w:pPr>
              <w:pStyle w:val="Tabletext"/>
              <w:jc w:val="center"/>
              <w:rPr>
                <w:sz w:val="20"/>
                <w:lang w:val="fr-FR"/>
              </w:rPr>
            </w:pPr>
          </w:p>
        </w:tc>
        <w:tc>
          <w:tcPr>
            <w:tcW w:w="2710" w:type="dxa"/>
          </w:tcPr>
          <w:p w14:paraId="689D4FF6" w14:textId="43533AAE"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+ 0,8 MHz</w:t>
            </w:r>
          </w:p>
        </w:tc>
        <w:tc>
          <w:tcPr>
            <w:tcW w:w="1842" w:type="dxa"/>
          </w:tcPr>
          <w:p w14:paraId="7611870D" w14:textId="6AFEEE30" w:rsidR="000134B5" w:rsidRPr="00A27FD5" w:rsidRDefault="000134B5" w:rsidP="00A569F7">
            <w:pPr>
              <w:pStyle w:val="Tabletext"/>
              <w:jc w:val="center"/>
              <w:rPr>
                <w:sz w:val="20"/>
                <w:lang w:val="fr-FR"/>
              </w:rPr>
            </w:pPr>
            <w:r w:rsidRPr="00A27FD5">
              <w:rPr>
                <w:sz w:val="20"/>
                <w:lang w:val="fr-FR"/>
              </w:rPr>
              <w:t>UTRA à 1,28 Mélément/s</w:t>
            </w:r>
          </w:p>
        </w:tc>
        <w:tc>
          <w:tcPr>
            <w:tcW w:w="1701" w:type="dxa"/>
          </w:tcPr>
          <w:p w14:paraId="1976F323" w14:textId="5104A47E" w:rsidR="000134B5" w:rsidRPr="00A27FD5" w:rsidRDefault="000134B5" w:rsidP="00A569F7">
            <w:pPr>
              <w:pStyle w:val="Tabletext"/>
              <w:jc w:val="center"/>
              <w:rPr>
                <w:sz w:val="20"/>
                <w:lang w:val="fr-FR"/>
              </w:rPr>
            </w:pPr>
            <w:r w:rsidRPr="00A27FD5">
              <w:rPr>
                <w:sz w:val="20"/>
                <w:lang w:val="fr-FR"/>
              </w:rPr>
              <w:t>RRC (1,28 Mélément/s)</w:t>
            </w:r>
          </w:p>
        </w:tc>
        <w:tc>
          <w:tcPr>
            <w:tcW w:w="1137" w:type="dxa"/>
          </w:tcPr>
          <w:p w14:paraId="035A5179" w14:textId="3A2755C2" w:rsidR="000134B5" w:rsidRPr="00A27FD5" w:rsidRDefault="000134B5" w:rsidP="00A569F7">
            <w:pPr>
              <w:pStyle w:val="Tabletext"/>
              <w:jc w:val="center"/>
              <w:rPr>
                <w:sz w:val="20"/>
                <w:lang w:val="fr-FR"/>
              </w:rPr>
            </w:pPr>
            <w:r w:rsidRPr="00A27FD5">
              <w:rPr>
                <w:sz w:val="20"/>
                <w:lang w:val="fr-FR"/>
              </w:rPr>
              <w:t>44,2</w:t>
            </w:r>
          </w:p>
        </w:tc>
      </w:tr>
      <w:tr w:rsidR="000134B5" w:rsidRPr="00A27FD5" w14:paraId="50F6E2CD" w14:textId="77777777" w:rsidTr="0098326C">
        <w:trPr>
          <w:jc w:val="center"/>
        </w:trPr>
        <w:tc>
          <w:tcPr>
            <w:tcW w:w="2249" w:type="dxa"/>
            <w:vMerge/>
          </w:tcPr>
          <w:p w14:paraId="234F7A2F" w14:textId="77777777" w:rsidR="000134B5" w:rsidRPr="00A27FD5" w:rsidRDefault="000134B5" w:rsidP="00A569F7">
            <w:pPr>
              <w:pStyle w:val="Tabletext"/>
              <w:jc w:val="center"/>
              <w:rPr>
                <w:sz w:val="20"/>
                <w:lang w:val="fr-FR"/>
              </w:rPr>
            </w:pPr>
          </w:p>
        </w:tc>
        <w:tc>
          <w:tcPr>
            <w:tcW w:w="2710" w:type="dxa"/>
          </w:tcPr>
          <w:p w14:paraId="3B0F1D23" w14:textId="1211C11B"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+ 2,4 MHz</w:t>
            </w:r>
          </w:p>
        </w:tc>
        <w:tc>
          <w:tcPr>
            <w:tcW w:w="1842" w:type="dxa"/>
          </w:tcPr>
          <w:p w14:paraId="4DDDAD2B" w14:textId="4E29E32D" w:rsidR="000134B5" w:rsidRPr="00A27FD5" w:rsidRDefault="000134B5" w:rsidP="00A569F7">
            <w:pPr>
              <w:pStyle w:val="Tabletext"/>
              <w:jc w:val="center"/>
              <w:rPr>
                <w:sz w:val="20"/>
                <w:lang w:val="fr-FR"/>
              </w:rPr>
            </w:pPr>
            <w:r w:rsidRPr="00A27FD5">
              <w:rPr>
                <w:sz w:val="20"/>
                <w:lang w:val="fr-FR"/>
              </w:rPr>
              <w:t>UTRA à 1,28 Mélément/s</w:t>
            </w:r>
          </w:p>
        </w:tc>
        <w:tc>
          <w:tcPr>
            <w:tcW w:w="1701" w:type="dxa"/>
          </w:tcPr>
          <w:p w14:paraId="4C492236" w14:textId="37FD224B" w:rsidR="000134B5" w:rsidRPr="00A27FD5" w:rsidRDefault="000134B5" w:rsidP="00A569F7">
            <w:pPr>
              <w:pStyle w:val="Tabletext"/>
              <w:jc w:val="center"/>
              <w:rPr>
                <w:sz w:val="20"/>
                <w:lang w:val="fr-FR"/>
              </w:rPr>
            </w:pPr>
            <w:r w:rsidRPr="00A27FD5">
              <w:rPr>
                <w:sz w:val="20"/>
                <w:lang w:val="fr-FR"/>
              </w:rPr>
              <w:t>RRC (1,28 Mélément/s)</w:t>
            </w:r>
          </w:p>
        </w:tc>
        <w:tc>
          <w:tcPr>
            <w:tcW w:w="1137" w:type="dxa"/>
          </w:tcPr>
          <w:p w14:paraId="2CB2586C" w14:textId="05197523" w:rsidR="000134B5" w:rsidRPr="00A27FD5" w:rsidRDefault="000134B5" w:rsidP="00A569F7">
            <w:pPr>
              <w:pStyle w:val="Tabletext"/>
              <w:jc w:val="center"/>
              <w:rPr>
                <w:sz w:val="20"/>
                <w:lang w:val="fr-FR"/>
              </w:rPr>
            </w:pPr>
            <w:r w:rsidRPr="00A27FD5">
              <w:rPr>
                <w:sz w:val="20"/>
                <w:lang w:val="fr-FR"/>
              </w:rPr>
              <w:t>44,2</w:t>
            </w:r>
          </w:p>
        </w:tc>
      </w:tr>
      <w:tr w:rsidR="000134B5" w:rsidRPr="00A27FD5" w14:paraId="7B4474DA" w14:textId="77777777" w:rsidTr="0098326C">
        <w:trPr>
          <w:jc w:val="center"/>
        </w:trPr>
        <w:tc>
          <w:tcPr>
            <w:tcW w:w="2249" w:type="dxa"/>
            <w:vMerge/>
          </w:tcPr>
          <w:p w14:paraId="01AD0357" w14:textId="77777777" w:rsidR="000134B5" w:rsidRPr="00A27FD5" w:rsidRDefault="000134B5" w:rsidP="00A569F7">
            <w:pPr>
              <w:pStyle w:val="Tabletext"/>
              <w:jc w:val="center"/>
              <w:rPr>
                <w:sz w:val="20"/>
                <w:lang w:val="fr-FR"/>
              </w:rPr>
            </w:pPr>
          </w:p>
        </w:tc>
        <w:tc>
          <w:tcPr>
            <w:tcW w:w="2710" w:type="dxa"/>
          </w:tcPr>
          <w:p w14:paraId="6565C698" w14:textId="3CAF63AE"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+ 2,5 MHz</w:t>
            </w:r>
          </w:p>
        </w:tc>
        <w:tc>
          <w:tcPr>
            <w:tcW w:w="1842" w:type="dxa"/>
          </w:tcPr>
          <w:p w14:paraId="0C809296" w14:textId="2A66EA49" w:rsidR="000134B5" w:rsidRPr="00A27FD5" w:rsidRDefault="000134B5" w:rsidP="00A569F7">
            <w:pPr>
              <w:pStyle w:val="Tabletext"/>
              <w:jc w:val="center"/>
              <w:rPr>
                <w:sz w:val="20"/>
                <w:lang w:val="fr-FR"/>
              </w:rPr>
            </w:pPr>
            <w:r w:rsidRPr="00A27FD5">
              <w:rPr>
                <w:sz w:val="20"/>
                <w:lang w:val="fr-FR"/>
              </w:rPr>
              <w:t>UTRA à 3,84 Mélément/s</w:t>
            </w:r>
          </w:p>
        </w:tc>
        <w:tc>
          <w:tcPr>
            <w:tcW w:w="1701" w:type="dxa"/>
          </w:tcPr>
          <w:p w14:paraId="3B84350C" w14:textId="3F408BFB" w:rsidR="000134B5" w:rsidRPr="00A27FD5" w:rsidRDefault="000134B5" w:rsidP="00A569F7">
            <w:pPr>
              <w:pStyle w:val="Tabletext"/>
              <w:jc w:val="center"/>
              <w:rPr>
                <w:sz w:val="20"/>
                <w:lang w:val="fr-FR"/>
              </w:rPr>
            </w:pPr>
            <w:r w:rsidRPr="00A27FD5">
              <w:rPr>
                <w:sz w:val="20"/>
                <w:lang w:val="fr-FR"/>
              </w:rPr>
              <w:t>RRC (3,84 Mélément/s)</w:t>
            </w:r>
          </w:p>
        </w:tc>
        <w:tc>
          <w:tcPr>
            <w:tcW w:w="1137" w:type="dxa"/>
          </w:tcPr>
          <w:p w14:paraId="59F3DBCF" w14:textId="2A46E996" w:rsidR="000134B5" w:rsidRPr="00A27FD5" w:rsidRDefault="000134B5" w:rsidP="00A569F7">
            <w:pPr>
              <w:pStyle w:val="Tabletext"/>
              <w:jc w:val="center"/>
              <w:rPr>
                <w:sz w:val="20"/>
                <w:lang w:val="fr-FR"/>
              </w:rPr>
            </w:pPr>
            <w:r w:rsidRPr="00A27FD5">
              <w:rPr>
                <w:sz w:val="20"/>
                <w:lang w:val="fr-FR"/>
              </w:rPr>
              <w:t>44,2</w:t>
            </w:r>
          </w:p>
        </w:tc>
      </w:tr>
      <w:tr w:rsidR="000134B5" w:rsidRPr="00A27FD5" w14:paraId="391D0CA6" w14:textId="77777777" w:rsidTr="0098326C">
        <w:trPr>
          <w:jc w:val="center"/>
        </w:trPr>
        <w:tc>
          <w:tcPr>
            <w:tcW w:w="2249" w:type="dxa"/>
            <w:vMerge/>
          </w:tcPr>
          <w:p w14:paraId="0C43DB8A" w14:textId="77777777" w:rsidR="000134B5" w:rsidRPr="00A27FD5" w:rsidRDefault="000134B5" w:rsidP="00A569F7">
            <w:pPr>
              <w:pStyle w:val="Tabletext"/>
              <w:jc w:val="center"/>
              <w:rPr>
                <w:sz w:val="20"/>
                <w:lang w:val="fr-FR"/>
              </w:rPr>
            </w:pPr>
          </w:p>
        </w:tc>
        <w:tc>
          <w:tcPr>
            <w:tcW w:w="2710" w:type="dxa"/>
          </w:tcPr>
          <w:p w14:paraId="2249F8DA" w14:textId="7D7BEB51"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+ 7,5 MHz</w:t>
            </w:r>
          </w:p>
        </w:tc>
        <w:tc>
          <w:tcPr>
            <w:tcW w:w="1842" w:type="dxa"/>
          </w:tcPr>
          <w:p w14:paraId="0ADC941F" w14:textId="15FF7BBD" w:rsidR="000134B5" w:rsidRPr="00A27FD5" w:rsidRDefault="000134B5" w:rsidP="00A569F7">
            <w:pPr>
              <w:pStyle w:val="Tabletext"/>
              <w:jc w:val="center"/>
              <w:rPr>
                <w:sz w:val="20"/>
                <w:lang w:val="fr-FR"/>
              </w:rPr>
            </w:pPr>
            <w:r w:rsidRPr="00A27FD5">
              <w:rPr>
                <w:sz w:val="20"/>
                <w:lang w:val="fr-FR"/>
              </w:rPr>
              <w:t>UTRA à 3,84 Mélément/s</w:t>
            </w:r>
          </w:p>
        </w:tc>
        <w:tc>
          <w:tcPr>
            <w:tcW w:w="1701" w:type="dxa"/>
          </w:tcPr>
          <w:p w14:paraId="4B2B2355" w14:textId="053AB823" w:rsidR="000134B5" w:rsidRPr="00A27FD5" w:rsidRDefault="000134B5" w:rsidP="00A569F7">
            <w:pPr>
              <w:pStyle w:val="Tabletext"/>
              <w:jc w:val="center"/>
              <w:rPr>
                <w:sz w:val="20"/>
                <w:lang w:val="fr-FR"/>
              </w:rPr>
            </w:pPr>
            <w:r w:rsidRPr="00A27FD5">
              <w:rPr>
                <w:sz w:val="20"/>
                <w:lang w:val="fr-FR"/>
              </w:rPr>
              <w:t>RRC (3,84 Mélément/s)</w:t>
            </w:r>
          </w:p>
        </w:tc>
        <w:tc>
          <w:tcPr>
            <w:tcW w:w="1137" w:type="dxa"/>
          </w:tcPr>
          <w:p w14:paraId="50F744F3" w14:textId="38B6CC37" w:rsidR="000134B5" w:rsidRPr="00A27FD5" w:rsidRDefault="000134B5" w:rsidP="00A569F7">
            <w:pPr>
              <w:pStyle w:val="Tabletext"/>
              <w:jc w:val="center"/>
              <w:rPr>
                <w:sz w:val="20"/>
                <w:lang w:val="fr-FR"/>
              </w:rPr>
            </w:pPr>
            <w:r w:rsidRPr="00A27FD5">
              <w:rPr>
                <w:sz w:val="20"/>
                <w:lang w:val="fr-FR"/>
              </w:rPr>
              <w:t>44,2</w:t>
            </w:r>
          </w:p>
        </w:tc>
      </w:tr>
      <w:tr w:rsidR="000134B5" w:rsidRPr="00A27FD5" w14:paraId="550B4D7F" w14:textId="77777777" w:rsidTr="0098326C">
        <w:trPr>
          <w:jc w:val="center"/>
        </w:trPr>
        <w:tc>
          <w:tcPr>
            <w:tcW w:w="2249" w:type="dxa"/>
            <w:vMerge/>
          </w:tcPr>
          <w:p w14:paraId="2A7B0523" w14:textId="77777777" w:rsidR="000134B5" w:rsidRPr="00A27FD5" w:rsidRDefault="000134B5" w:rsidP="00A569F7">
            <w:pPr>
              <w:pStyle w:val="Tabletext"/>
              <w:jc w:val="center"/>
              <w:rPr>
                <w:sz w:val="20"/>
                <w:lang w:val="fr-FR"/>
              </w:rPr>
            </w:pPr>
          </w:p>
        </w:tc>
        <w:tc>
          <w:tcPr>
            <w:tcW w:w="2710" w:type="dxa"/>
          </w:tcPr>
          <w:p w14:paraId="4C80D878" w14:textId="57C527FB"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+ 5 MHz</w:t>
            </w:r>
          </w:p>
        </w:tc>
        <w:tc>
          <w:tcPr>
            <w:tcW w:w="1842" w:type="dxa"/>
          </w:tcPr>
          <w:p w14:paraId="05FD5BBF" w14:textId="419BA565" w:rsidR="000134B5" w:rsidRPr="00A27FD5" w:rsidRDefault="000134B5" w:rsidP="00A569F7">
            <w:pPr>
              <w:pStyle w:val="Tabletext"/>
              <w:jc w:val="center"/>
              <w:rPr>
                <w:sz w:val="20"/>
                <w:lang w:val="fr-FR"/>
              </w:rPr>
            </w:pPr>
            <w:r w:rsidRPr="00A27FD5">
              <w:rPr>
                <w:sz w:val="20"/>
                <w:lang w:val="fr-FR"/>
              </w:rPr>
              <w:t>UTRA à 7,68 Mélément/s</w:t>
            </w:r>
          </w:p>
        </w:tc>
        <w:tc>
          <w:tcPr>
            <w:tcW w:w="1701" w:type="dxa"/>
          </w:tcPr>
          <w:p w14:paraId="63B5744B" w14:textId="0B24EC09" w:rsidR="000134B5" w:rsidRPr="00A27FD5" w:rsidRDefault="000134B5" w:rsidP="00A569F7">
            <w:pPr>
              <w:pStyle w:val="Tabletext"/>
              <w:jc w:val="center"/>
              <w:rPr>
                <w:sz w:val="20"/>
                <w:lang w:val="fr-FR"/>
              </w:rPr>
            </w:pPr>
            <w:r w:rsidRPr="00A27FD5">
              <w:rPr>
                <w:sz w:val="20"/>
                <w:lang w:val="fr-FR"/>
              </w:rPr>
              <w:t>RRC (7,68 Mélément/s)</w:t>
            </w:r>
          </w:p>
        </w:tc>
        <w:tc>
          <w:tcPr>
            <w:tcW w:w="1137" w:type="dxa"/>
          </w:tcPr>
          <w:p w14:paraId="433B4D25" w14:textId="227FCEAB" w:rsidR="000134B5" w:rsidRPr="00A27FD5" w:rsidRDefault="000134B5" w:rsidP="00A569F7">
            <w:pPr>
              <w:pStyle w:val="Tabletext"/>
              <w:jc w:val="center"/>
              <w:rPr>
                <w:sz w:val="20"/>
                <w:lang w:val="fr-FR"/>
              </w:rPr>
            </w:pPr>
            <w:r w:rsidRPr="00A27FD5">
              <w:rPr>
                <w:sz w:val="20"/>
                <w:lang w:val="fr-FR"/>
              </w:rPr>
              <w:t>44,2</w:t>
            </w:r>
          </w:p>
        </w:tc>
      </w:tr>
      <w:tr w:rsidR="000134B5" w:rsidRPr="00A27FD5" w14:paraId="60178743" w14:textId="77777777" w:rsidTr="0098326C">
        <w:trPr>
          <w:jc w:val="center"/>
        </w:trPr>
        <w:tc>
          <w:tcPr>
            <w:tcW w:w="2249" w:type="dxa"/>
            <w:vMerge/>
            <w:tcBorders>
              <w:bottom w:val="single" w:sz="6" w:space="0" w:color="auto"/>
            </w:tcBorders>
          </w:tcPr>
          <w:p w14:paraId="57C35562" w14:textId="77777777" w:rsidR="000134B5" w:rsidRPr="00A27FD5" w:rsidRDefault="000134B5" w:rsidP="00A569F7">
            <w:pPr>
              <w:pStyle w:val="Tabletext"/>
              <w:jc w:val="center"/>
              <w:rPr>
                <w:sz w:val="20"/>
                <w:lang w:val="fr-FR"/>
              </w:rPr>
            </w:pPr>
          </w:p>
        </w:tc>
        <w:tc>
          <w:tcPr>
            <w:tcW w:w="2710" w:type="dxa"/>
            <w:tcBorders>
              <w:bottom w:val="single" w:sz="6" w:space="0" w:color="auto"/>
            </w:tcBorders>
          </w:tcPr>
          <w:p w14:paraId="7BAF639E" w14:textId="1C282ED8" w:rsidR="000134B5" w:rsidRPr="00A27FD5" w:rsidRDefault="000134B5" w:rsidP="00A569F7">
            <w:pPr>
              <w:pStyle w:val="Tabletext"/>
              <w:jc w:val="center"/>
              <w:rPr>
                <w:sz w:val="20"/>
                <w:lang w:val="fr-FR"/>
              </w:rPr>
            </w:pPr>
            <w:r w:rsidRPr="00A27FD5">
              <w:rPr>
                <w:i/>
                <w:iCs/>
                <w:sz w:val="20"/>
                <w:lang w:val="fr-FR"/>
              </w:rPr>
              <w:t>BW</w:t>
            </w:r>
            <w:r w:rsidRPr="00A27FD5">
              <w:rPr>
                <w:i/>
                <w:iCs/>
                <w:sz w:val="20"/>
                <w:vertAlign w:val="subscript"/>
                <w:lang w:val="fr-FR"/>
              </w:rPr>
              <w:t>Channel</w:t>
            </w:r>
            <w:r w:rsidRPr="00A27FD5">
              <w:rPr>
                <w:sz w:val="20"/>
                <w:lang w:val="fr-FR"/>
              </w:rPr>
              <w:t>/2 + 15 MHz</w:t>
            </w:r>
          </w:p>
        </w:tc>
        <w:tc>
          <w:tcPr>
            <w:tcW w:w="1842" w:type="dxa"/>
            <w:tcBorders>
              <w:bottom w:val="single" w:sz="6" w:space="0" w:color="auto"/>
            </w:tcBorders>
          </w:tcPr>
          <w:p w14:paraId="128DAE7F" w14:textId="4C99DB33" w:rsidR="000134B5" w:rsidRPr="00A27FD5" w:rsidRDefault="000134B5" w:rsidP="00A569F7">
            <w:pPr>
              <w:pStyle w:val="Tabletext"/>
              <w:jc w:val="center"/>
              <w:rPr>
                <w:sz w:val="20"/>
                <w:lang w:val="fr-FR"/>
              </w:rPr>
            </w:pPr>
            <w:r w:rsidRPr="00A27FD5">
              <w:rPr>
                <w:sz w:val="20"/>
                <w:lang w:val="fr-FR"/>
              </w:rPr>
              <w:t>UTRA à 7,68 Mélément/s</w:t>
            </w:r>
          </w:p>
        </w:tc>
        <w:tc>
          <w:tcPr>
            <w:tcW w:w="1701" w:type="dxa"/>
            <w:tcBorders>
              <w:bottom w:val="single" w:sz="6" w:space="0" w:color="auto"/>
            </w:tcBorders>
          </w:tcPr>
          <w:p w14:paraId="606BE89F" w14:textId="457B1F59" w:rsidR="000134B5" w:rsidRPr="00A27FD5" w:rsidRDefault="000134B5" w:rsidP="00A569F7">
            <w:pPr>
              <w:pStyle w:val="Tabletext"/>
              <w:jc w:val="center"/>
              <w:rPr>
                <w:sz w:val="20"/>
                <w:lang w:val="fr-FR"/>
              </w:rPr>
            </w:pPr>
            <w:r w:rsidRPr="00A27FD5">
              <w:rPr>
                <w:sz w:val="20"/>
                <w:lang w:val="fr-FR"/>
              </w:rPr>
              <w:t>RRC (7,68 Mélément/s)</w:t>
            </w:r>
          </w:p>
        </w:tc>
        <w:tc>
          <w:tcPr>
            <w:tcW w:w="1137" w:type="dxa"/>
            <w:tcBorders>
              <w:bottom w:val="single" w:sz="6" w:space="0" w:color="auto"/>
            </w:tcBorders>
          </w:tcPr>
          <w:p w14:paraId="26C7F53A" w14:textId="1F6E81C9" w:rsidR="000134B5" w:rsidRPr="00A27FD5" w:rsidRDefault="000134B5" w:rsidP="00A569F7">
            <w:pPr>
              <w:pStyle w:val="Tabletext"/>
              <w:jc w:val="center"/>
              <w:rPr>
                <w:sz w:val="20"/>
                <w:lang w:val="fr-FR"/>
              </w:rPr>
            </w:pPr>
            <w:r w:rsidRPr="00A27FD5">
              <w:rPr>
                <w:sz w:val="20"/>
                <w:lang w:val="fr-FR"/>
              </w:rPr>
              <w:t>44,2</w:t>
            </w:r>
          </w:p>
        </w:tc>
      </w:tr>
      <w:tr w:rsidR="000134B5" w:rsidRPr="00A27FD5" w14:paraId="2A6B87EB" w14:textId="77777777" w:rsidTr="000134B5">
        <w:trPr>
          <w:jc w:val="center"/>
        </w:trPr>
        <w:tc>
          <w:tcPr>
            <w:tcW w:w="9639" w:type="dxa"/>
            <w:gridSpan w:val="5"/>
            <w:tcBorders>
              <w:left w:val="nil"/>
              <w:bottom w:val="nil"/>
              <w:right w:val="nil"/>
            </w:tcBorders>
          </w:tcPr>
          <w:p w14:paraId="45B0EBE8" w14:textId="77777777" w:rsidR="000134B5" w:rsidRPr="00A27FD5" w:rsidRDefault="000134B5" w:rsidP="00A569F7">
            <w:pPr>
              <w:pStyle w:val="Tabletext"/>
              <w:rPr>
                <w:sz w:val="20"/>
                <w:lang w:val="fr-FR"/>
              </w:rPr>
            </w:pPr>
            <w:r w:rsidRPr="00A27FD5">
              <w:rPr>
                <w:sz w:val="20"/>
                <w:lang w:val="fr-FR"/>
              </w:rPr>
              <w:t xml:space="preserve">NOTE 1 – </w:t>
            </w:r>
            <w:r w:rsidRPr="00A27FD5">
              <w:rPr>
                <w:i/>
                <w:iCs/>
                <w:sz w:val="20"/>
                <w:lang w:val="fr-FR"/>
              </w:rPr>
              <w:t>BW</w:t>
            </w:r>
            <w:r w:rsidRPr="00A27FD5">
              <w:rPr>
                <w:i/>
                <w:iCs/>
                <w:sz w:val="20"/>
                <w:vertAlign w:val="subscript"/>
                <w:lang w:val="fr-FR"/>
              </w:rPr>
              <w:t>Channel</w:t>
            </w:r>
            <w:r w:rsidRPr="00A27FD5">
              <w:rPr>
                <w:sz w:val="20"/>
                <w:lang w:val="fr-FR"/>
              </w:rPr>
              <w:t xml:space="preserve"> et </w:t>
            </w:r>
            <w:r w:rsidRPr="00A27FD5">
              <w:rPr>
                <w:i/>
                <w:iCs/>
                <w:sz w:val="20"/>
                <w:lang w:val="fr-FR"/>
              </w:rPr>
              <w:t>BW</w:t>
            </w:r>
            <w:r w:rsidRPr="00A27FD5">
              <w:rPr>
                <w:i/>
                <w:iCs/>
                <w:sz w:val="20"/>
                <w:vertAlign w:val="subscript"/>
                <w:lang w:val="fr-FR"/>
              </w:rPr>
              <w:t>Config</w:t>
            </w:r>
            <w:r w:rsidRPr="00A27FD5">
              <w:rPr>
                <w:sz w:val="20"/>
                <w:lang w:val="fr-FR"/>
              </w:rPr>
              <w:t xml:space="preserve"> sont la largeur de bande de canal et la configuration de largeur de bande d'émission de la porteuse E-UTRA la plus basse (la plus haute) émise sur la fréquence de canal assignée.</w:t>
            </w:r>
          </w:p>
          <w:p w14:paraId="622B1904" w14:textId="2F56F40E" w:rsidR="000134B5" w:rsidRPr="00A27FD5" w:rsidRDefault="000134B5" w:rsidP="00A569F7">
            <w:pPr>
              <w:pStyle w:val="Tabletext"/>
              <w:rPr>
                <w:sz w:val="20"/>
                <w:lang w:val="fr-FR"/>
              </w:rPr>
            </w:pPr>
            <w:r w:rsidRPr="00A27FD5">
              <w:rPr>
                <w:sz w:val="20"/>
                <w:lang w:val="fr-FR"/>
              </w:rPr>
              <w:t>NOTE 2 – Le filtre RRC doit être équivalent au filtre d'impulsion d'émission défini dans la spécification technique TS 25.104 du 3GPP, avec un débit d'éléments conforme à celui défini dans ce tableau.</w:t>
            </w:r>
          </w:p>
        </w:tc>
      </w:tr>
    </w:tbl>
    <w:p w14:paraId="29E12432" w14:textId="77777777" w:rsidR="006B3243" w:rsidRPr="00A27FD5" w:rsidRDefault="006B3243" w:rsidP="00A569F7">
      <w:pPr>
        <w:pStyle w:val="Tablefin"/>
        <w:rPr>
          <w:lang w:val="fr-FR"/>
        </w:rPr>
      </w:pPr>
    </w:p>
    <w:p w14:paraId="3D365B38" w14:textId="77777777" w:rsidR="006B3243" w:rsidRPr="00A27FD5" w:rsidRDefault="006B3243" w:rsidP="00A569F7">
      <w:pPr>
        <w:rPr>
          <w:lang w:val="fr-FR"/>
        </w:rPr>
      </w:pPr>
      <w:r w:rsidRPr="00A27FD5">
        <w:rPr>
          <w:lang w:val="fr-FR"/>
        </w:rPr>
        <w:t>Pour un fonctionnement dans la bande 46, le rapport ACLR doit être supérieur à la valeur indiquée dans le Tableau A1-71.</w:t>
      </w:r>
    </w:p>
    <w:p w14:paraId="69565100" w14:textId="77777777" w:rsidR="006B3243" w:rsidRPr="00A27FD5" w:rsidRDefault="006B3243" w:rsidP="00A569F7">
      <w:pPr>
        <w:pStyle w:val="TableNo"/>
        <w:rPr>
          <w:lang w:val="fr-FR"/>
        </w:rPr>
      </w:pPr>
      <w:r w:rsidRPr="00A27FD5">
        <w:rPr>
          <w:lang w:val="fr-FR"/>
        </w:rPr>
        <w:lastRenderedPageBreak/>
        <w:t>TABLEAU A1-71</w:t>
      </w:r>
    </w:p>
    <w:p w14:paraId="2F6E6F27" w14:textId="77777777" w:rsidR="006B3243" w:rsidRPr="00A27FD5" w:rsidRDefault="006B3243" w:rsidP="00A569F7">
      <w:pPr>
        <w:pStyle w:val="Tabletitle"/>
        <w:rPr>
          <w:bCs/>
          <w:lang w:val="fr-FR"/>
        </w:rPr>
      </w:pPr>
      <w:r w:rsidRPr="00A27FD5">
        <w:rPr>
          <w:bCs/>
          <w:lang w:val="fr-FR"/>
        </w:rPr>
        <w:t>Rapport ACLR de la station de base dans la bande 46</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6"/>
        <w:gridCol w:w="2777"/>
        <w:gridCol w:w="1809"/>
        <w:gridCol w:w="1531"/>
        <w:gridCol w:w="1259"/>
        <w:gridCol w:w="37"/>
      </w:tblGrid>
      <w:tr w:rsidR="00252C73" w:rsidRPr="00A27FD5" w14:paraId="33BDC0AB" w14:textId="77777777" w:rsidTr="00F775D3">
        <w:trPr>
          <w:gridAfter w:val="1"/>
          <w:wAfter w:w="38" w:type="dxa"/>
          <w:cantSplit/>
          <w:jc w:val="center"/>
        </w:trPr>
        <w:tc>
          <w:tcPr>
            <w:tcW w:w="2268" w:type="dxa"/>
            <w:tcBorders>
              <w:top w:val="single" w:sz="2" w:space="0" w:color="auto"/>
              <w:left w:val="single" w:sz="2" w:space="0" w:color="auto"/>
              <w:bottom w:val="single" w:sz="2" w:space="0" w:color="auto"/>
              <w:right w:val="single" w:sz="2" w:space="0" w:color="auto"/>
            </w:tcBorders>
            <w:vAlign w:val="center"/>
          </w:tcPr>
          <w:p w14:paraId="1EED80E0" w14:textId="72283A2D" w:rsidR="00252C73" w:rsidRPr="00A27FD5" w:rsidRDefault="00252C73" w:rsidP="00A569F7">
            <w:pPr>
              <w:pStyle w:val="Tablehead"/>
              <w:keepLines/>
              <w:rPr>
                <w:sz w:val="20"/>
                <w:lang w:val="fr-FR"/>
              </w:rPr>
            </w:pPr>
            <w:r w:rsidRPr="00A27FD5">
              <w:rPr>
                <w:sz w:val="20"/>
                <w:lang w:val="fr-FR"/>
              </w:rPr>
              <w:t>Largeur de bande du canal pour la fréquence porteuse la plus basse (la plus élevée) sur laquelle les signaux E</w:t>
            </w:r>
            <w:r w:rsidRPr="00A27FD5">
              <w:rPr>
                <w:sz w:val="20"/>
                <w:lang w:val="fr-FR"/>
              </w:rPr>
              <w:noBreakHyphen/>
              <w:t>UTRA sont émis (</w:t>
            </w:r>
            <w:r w:rsidRPr="00A27FD5">
              <w:rPr>
                <w:i/>
                <w:iCs/>
                <w:sz w:val="20"/>
                <w:lang w:val="fr-FR"/>
              </w:rPr>
              <w:t>BW</w:t>
            </w:r>
            <w:r w:rsidRPr="00A27FD5">
              <w:rPr>
                <w:i/>
                <w:iCs/>
                <w:sz w:val="20"/>
                <w:vertAlign w:val="subscript"/>
                <w:lang w:val="fr-FR"/>
              </w:rPr>
              <w:t>Channel</w:t>
            </w:r>
            <w:r w:rsidRPr="00A27FD5">
              <w:rPr>
                <w:sz w:val="20"/>
                <w:lang w:val="fr-FR"/>
              </w:rPr>
              <w:t xml:space="preserve">) </w:t>
            </w:r>
            <w:r w:rsidR="00FC5D4A" w:rsidRPr="00A27FD5">
              <w:rPr>
                <w:sz w:val="20"/>
                <w:lang w:val="fr-FR"/>
              </w:rPr>
              <w:t>[</w:t>
            </w:r>
            <w:r w:rsidRPr="00A27FD5">
              <w:rPr>
                <w:sz w:val="20"/>
                <w:lang w:val="fr-FR"/>
              </w:rPr>
              <w:t>MHz</w:t>
            </w:r>
            <w:r w:rsidR="00FC5D4A" w:rsidRPr="00A27FD5">
              <w:rPr>
                <w:sz w:val="20"/>
                <w:lang w:val="fr-FR"/>
              </w:rPr>
              <w:t>]</w:t>
            </w:r>
          </w:p>
        </w:tc>
        <w:tc>
          <w:tcPr>
            <w:tcW w:w="2832" w:type="dxa"/>
            <w:tcBorders>
              <w:top w:val="single" w:sz="2" w:space="0" w:color="auto"/>
              <w:left w:val="single" w:sz="2" w:space="0" w:color="auto"/>
              <w:bottom w:val="single" w:sz="2" w:space="0" w:color="auto"/>
              <w:right w:val="single" w:sz="2" w:space="0" w:color="auto"/>
            </w:tcBorders>
            <w:vAlign w:val="center"/>
          </w:tcPr>
          <w:p w14:paraId="1875E286" w14:textId="77777777" w:rsidR="00252C73" w:rsidRPr="00A27FD5" w:rsidRDefault="00252C73" w:rsidP="00A569F7">
            <w:pPr>
              <w:pStyle w:val="Tablehead"/>
              <w:keepLines/>
              <w:rPr>
                <w:sz w:val="20"/>
                <w:lang w:val="fr-FR"/>
              </w:rPr>
            </w:pPr>
            <w:r w:rsidRPr="00A27FD5">
              <w:rPr>
                <w:sz w:val="20"/>
                <w:lang w:val="fr-FR"/>
              </w:rPr>
              <w:t>Décalage de la fréquence centrale du canal adjacent au</w:t>
            </w:r>
            <w:r w:rsidRPr="00A27FD5">
              <w:rPr>
                <w:sz w:val="20"/>
                <w:lang w:val="fr-FR"/>
              </w:rPr>
              <w:noBreakHyphen/>
              <w:t>dessous de la fréquence porteuse la plus basse ou au</w:t>
            </w:r>
            <w:r w:rsidRPr="00A27FD5">
              <w:rPr>
                <w:sz w:val="20"/>
                <w:lang w:val="fr-FR"/>
              </w:rPr>
              <w:noBreakHyphen/>
              <w:t>dessus de la fréquence porteuse la plus élevée sur laquelle les signaux sont émis</w:t>
            </w:r>
          </w:p>
        </w:tc>
        <w:tc>
          <w:tcPr>
            <w:tcW w:w="1843" w:type="dxa"/>
            <w:tcBorders>
              <w:top w:val="single" w:sz="2" w:space="0" w:color="auto"/>
              <w:left w:val="single" w:sz="2" w:space="0" w:color="auto"/>
              <w:bottom w:val="single" w:sz="2" w:space="0" w:color="auto"/>
              <w:right w:val="single" w:sz="2" w:space="0" w:color="auto"/>
            </w:tcBorders>
            <w:vAlign w:val="center"/>
          </w:tcPr>
          <w:p w14:paraId="7D7FFDA7" w14:textId="0135B571" w:rsidR="00252C73" w:rsidRPr="00A27FD5" w:rsidRDefault="00252C73" w:rsidP="00A569F7">
            <w:pPr>
              <w:pStyle w:val="Tablehead"/>
              <w:keepLines/>
              <w:rPr>
                <w:rFonts w:ascii="Times New Roman Bold" w:hAnsi="Times New Roman Bold"/>
                <w:spacing w:val="-2"/>
                <w:sz w:val="20"/>
                <w:lang w:val="fr-FR"/>
              </w:rPr>
            </w:pPr>
            <w:r w:rsidRPr="00A27FD5">
              <w:rPr>
                <w:rFonts w:ascii="Times New Roman Bold" w:hAnsi="Times New Roman Bold"/>
                <w:spacing w:val="-2"/>
                <w:sz w:val="20"/>
                <w:lang w:val="fr-FR"/>
              </w:rPr>
              <w:t>Porteuse considérée dans le canal adjacent</w:t>
            </w:r>
            <w:r w:rsidR="000134B5" w:rsidRPr="00A27FD5">
              <w:rPr>
                <w:rFonts w:ascii="Times New Roman Bold" w:hAnsi="Times New Roman Bold"/>
                <w:spacing w:val="-2"/>
                <w:sz w:val="20"/>
                <w:lang w:val="fr-FR"/>
              </w:rPr>
              <w:t xml:space="preserve"> </w:t>
            </w:r>
            <w:r w:rsidR="000134B5" w:rsidRPr="00A27FD5">
              <w:rPr>
                <w:rFonts w:ascii="Times New Roman Bold" w:hAnsi="Times New Roman Bold"/>
                <w:spacing w:val="-2"/>
                <w:sz w:val="20"/>
                <w:lang w:val="fr-FR"/>
              </w:rPr>
              <w:br/>
              <w:t>(pour</w:t>
            </w:r>
            <w:r w:rsidR="00F775D3" w:rsidRPr="00A27FD5">
              <w:rPr>
                <w:rFonts w:ascii="Times New Roman Bold" w:hAnsi="Times New Roman Bold"/>
                <w:spacing w:val="-2"/>
                <w:sz w:val="20"/>
                <w:lang w:val="fr-FR"/>
              </w:rPr>
              <w:t> </w:t>
            </w:r>
            <w:r w:rsidR="000134B5" w:rsidRPr="00A27FD5">
              <w:rPr>
                <w:rFonts w:ascii="Times New Roman Bold" w:hAnsi="Times New Roman Bold"/>
                <w:spacing w:val="-2"/>
                <w:sz w:val="20"/>
                <w:lang w:val="fr-FR"/>
              </w:rPr>
              <w:t>information)</w:t>
            </w:r>
          </w:p>
        </w:tc>
        <w:tc>
          <w:tcPr>
            <w:tcW w:w="1559" w:type="dxa"/>
            <w:tcBorders>
              <w:top w:val="single" w:sz="2" w:space="0" w:color="auto"/>
              <w:left w:val="single" w:sz="2" w:space="0" w:color="auto"/>
              <w:bottom w:val="single" w:sz="2" w:space="0" w:color="auto"/>
              <w:right w:val="single" w:sz="2" w:space="0" w:color="auto"/>
            </w:tcBorders>
            <w:vAlign w:val="center"/>
          </w:tcPr>
          <w:p w14:paraId="3232DABE" w14:textId="77777777" w:rsidR="00252C73" w:rsidRPr="00A27FD5" w:rsidRDefault="00252C73" w:rsidP="00A569F7">
            <w:pPr>
              <w:pStyle w:val="Tablehead"/>
              <w:keepLines/>
              <w:rPr>
                <w:sz w:val="20"/>
                <w:lang w:val="fr-FR"/>
              </w:rPr>
            </w:pPr>
            <w:r w:rsidRPr="00A27FD5">
              <w:rPr>
                <w:sz w:val="20"/>
                <w:lang w:val="fr-FR"/>
              </w:rPr>
              <w:t>Filtre sur la fréquence du canal adjacent et largeur de bande du filtre correspondant</w:t>
            </w:r>
          </w:p>
        </w:tc>
        <w:tc>
          <w:tcPr>
            <w:tcW w:w="1281" w:type="dxa"/>
            <w:tcBorders>
              <w:top w:val="single" w:sz="2" w:space="0" w:color="auto"/>
              <w:left w:val="single" w:sz="2" w:space="0" w:color="auto"/>
              <w:bottom w:val="single" w:sz="2" w:space="0" w:color="auto"/>
              <w:right w:val="single" w:sz="2" w:space="0" w:color="auto"/>
            </w:tcBorders>
            <w:vAlign w:val="center"/>
          </w:tcPr>
          <w:p w14:paraId="63FE743A" w14:textId="77777777" w:rsidR="00252C73" w:rsidRPr="00A27FD5" w:rsidRDefault="00252C73" w:rsidP="00A569F7">
            <w:pPr>
              <w:pStyle w:val="Tablehead"/>
              <w:keepLines/>
              <w:rPr>
                <w:sz w:val="20"/>
                <w:lang w:val="fr-FR"/>
              </w:rPr>
            </w:pPr>
            <w:r w:rsidRPr="00A27FD5">
              <w:rPr>
                <w:sz w:val="20"/>
                <w:lang w:val="fr-FR"/>
              </w:rPr>
              <w:t>Limite du rapport ACLR</w:t>
            </w:r>
            <w:r w:rsidRPr="00A27FD5">
              <w:rPr>
                <w:sz w:val="20"/>
                <w:lang w:val="fr-FR"/>
              </w:rPr>
              <w:br/>
            </w:r>
            <w:r w:rsidRPr="00A27FD5">
              <w:rPr>
                <w:bCs/>
                <w:sz w:val="20"/>
                <w:lang w:val="fr-FR"/>
              </w:rPr>
              <w:t>(dB)</w:t>
            </w:r>
          </w:p>
        </w:tc>
      </w:tr>
      <w:tr w:rsidR="00252C73" w:rsidRPr="00A27FD5" w14:paraId="54B951AE" w14:textId="77777777" w:rsidTr="0098326C">
        <w:trPr>
          <w:gridAfter w:val="1"/>
          <w:wAfter w:w="38" w:type="dxa"/>
          <w:cantSplit/>
          <w:jc w:val="center"/>
        </w:trPr>
        <w:tc>
          <w:tcPr>
            <w:tcW w:w="2268" w:type="dxa"/>
            <w:vMerge w:val="restart"/>
          </w:tcPr>
          <w:p w14:paraId="119533AB" w14:textId="77777777" w:rsidR="00252C73" w:rsidRPr="00A27FD5" w:rsidRDefault="00252C73" w:rsidP="00A569F7">
            <w:pPr>
              <w:pStyle w:val="Tabletext"/>
              <w:jc w:val="center"/>
              <w:rPr>
                <w:sz w:val="20"/>
                <w:lang w:val="fr-FR"/>
              </w:rPr>
            </w:pPr>
            <w:r w:rsidRPr="00A27FD5">
              <w:rPr>
                <w:sz w:val="20"/>
                <w:lang w:val="fr-FR"/>
              </w:rPr>
              <w:t>10</w:t>
            </w:r>
          </w:p>
        </w:tc>
        <w:tc>
          <w:tcPr>
            <w:tcW w:w="2832" w:type="dxa"/>
          </w:tcPr>
          <w:p w14:paraId="23EBEEE8" w14:textId="77777777" w:rsidR="00252C73" w:rsidRPr="00A27FD5" w:rsidRDefault="00252C73" w:rsidP="00A569F7">
            <w:pPr>
              <w:pStyle w:val="Tabletext"/>
              <w:jc w:val="center"/>
              <w:rPr>
                <w:i/>
                <w:iCs/>
                <w:sz w:val="20"/>
                <w:lang w:val="fr-FR"/>
              </w:rPr>
            </w:pPr>
            <w:r w:rsidRPr="00A27FD5">
              <w:rPr>
                <w:i/>
                <w:iCs/>
                <w:sz w:val="20"/>
                <w:lang w:val="fr-FR"/>
              </w:rPr>
              <w:t>BW</w:t>
            </w:r>
            <w:r w:rsidRPr="00A27FD5">
              <w:rPr>
                <w:i/>
                <w:iCs/>
                <w:sz w:val="20"/>
                <w:vertAlign w:val="subscript"/>
                <w:lang w:val="fr-FR"/>
              </w:rPr>
              <w:t>Channel</w:t>
            </w:r>
          </w:p>
        </w:tc>
        <w:tc>
          <w:tcPr>
            <w:tcW w:w="1843" w:type="dxa"/>
          </w:tcPr>
          <w:p w14:paraId="2D38EE35" w14:textId="44353998" w:rsidR="00252C73" w:rsidRPr="00A27FD5" w:rsidRDefault="00252C73" w:rsidP="00A569F7">
            <w:pPr>
              <w:pStyle w:val="Tabletext"/>
              <w:jc w:val="center"/>
              <w:rPr>
                <w:sz w:val="20"/>
                <w:lang w:val="fr-FR"/>
              </w:rPr>
            </w:pPr>
            <w:r w:rsidRPr="00A27FD5">
              <w:rPr>
                <w:sz w:val="20"/>
                <w:lang w:val="fr-FR"/>
              </w:rPr>
              <w:t>E-UTRA avec la même largeur de</w:t>
            </w:r>
            <w:r w:rsidR="00052A50" w:rsidRPr="00A27FD5">
              <w:rPr>
                <w:sz w:val="20"/>
                <w:lang w:val="fr-FR"/>
              </w:rPr>
              <w:t> </w:t>
            </w:r>
            <w:r w:rsidRPr="00A27FD5">
              <w:rPr>
                <w:sz w:val="20"/>
                <w:lang w:val="fr-FR"/>
              </w:rPr>
              <w:t>bande</w:t>
            </w:r>
          </w:p>
        </w:tc>
        <w:tc>
          <w:tcPr>
            <w:tcW w:w="1559" w:type="dxa"/>
          </w:tcPr>
          <w:p w14:paraId="7C173C5E" w14:textId="77777777" w:rsidR="00252C73" w:rsidRPr="00A27FD5" w:rsidRDefault="00252C7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281" w:type="dxa"/>
          </w:tcPr>
          <w:p w14:paraId="2273EF8A" w14:textId="77777777" w:rsidR="00252C73" w:rsidRPr="00A27FD5" w:rsidRDefault="00252C73" w:rsidP="00A569F7">
            <w:pPr>
              <w:pStyle w:val="Tabletext"/>
              <w:jc w:val="center"/>
              <w:rPr>
                <w:sz w:val="20"/>
                <w:lang w:val="fr-FR"/>
              </w:rPr>
            </w:pPr>
            <w:r w:rsidRPr="00A27FD5">
              <w:rPr>
                <w:sz w:val="20"/>
                <w:lang w:val="fr-FR"/>
              </w:rPr>
              <w:t>34,2</w:t>
            </w:r>
          </w:p>
        </w:tc>
      </w:tr>
      <w:tr w:rsidR="00252C73" w:rsidRPr="00A27FD5" w14:paraId="1D272769" w14:textId="77777777" w:rsidTr="0098326C">
        <w:trPr>
          <w:gridAfter w:val="1"/>
          <w:wAfter w:w="38" w:type="dxa"/>
          <w:cantSplit/>
          <w:jc w:val="center"/>
        </w:trPr>
        <w:tc>
          <w:tcPr>
            <w:tcW w:w="2268" w:type="dxa"/>
            <w:vMerge/>
          </w:tcPr>
          <w:p w14:paraId="647F642A" w14:textId="77777777" w:rsidR="00252C73" w:rsidRPr="00A27FD5" w:rsidRDefault="00252C73" w:rsidP="00A569F7">
            <w:pPr>
              <w:pStyle w:val="Tabletext"/>
              <w:jc w:val="center"/>
              <w:rPr>
                <w:sz w:val="20"/>
                <w:lang w:val="fr-FR" w:eastAsia="ja-JP"/>
              </w:rPr>
            </w:pPr>
          </w:p>
        </w:tc>
        <w:tc>
          <w:tcPr>
            <w:tcW w:w="2832" w:type="dxa"/>
          </w:tcPr>
          <w:p w14:paraId="063284F0" w14:textId="77777777" w:rsidR="00252C73" w:rsidRPr="00A27FD5" w:rsidRDefault="00252C73" w:rsidP="00A569F7">
            <w:pPr>
              <w:pStyle w:val="Tabletext"/>
              <w:jc w:val="center"/>
              <w:rPr>
                <w:sz w:val="20"/>
                <w:lang w:val="fr-FR"/>
              </w:rPr>
            </w:pPr>
            <w:r w:rsidRPr="00A27FD5">
              <w:rPr>
                <w:sz w:val="20"/>
                <w:lang w:val="fr-FR"/>
              </w:rPr>
              <w:t xml:space="preserve">2 × </w:t>
            </w:r>
            <w:r w:rsidRPr="00A27FD5">
              <w:rPr>
                <w:i/>
                <w:iCs/>
                <w:sz w:val="20"/>
                <w:lang w:val="fr-FR"/>
              </w:rPr>
              <w:t>BW</w:t>
            </w:r>
            <w:r w:rsidRPr="00A27FD5">
              <w:rPr>
                <w:i/>
                <w:iCs/>
                <w:sz w:val="20"/>
                <w:vertAlign w:val="subscript"/>
                <w:lang w:val="fr-FR"/>
              </w:rPr>
              <w:t>Channel</w:t>
            </w:r>
          </w:p>
        </w:tc>
        <w:tc>
          <w:tcPr>
            <w:tcW w:w="1843" w:type="dxa"/>
          </w:tcPr>
          <w:p w14:paraId="5B22B152" w14:textId="33BC62CA" w:rsidR="00252C73" w:rsidRPr="00A27FD5" w:rsidRDefault="00252C73" w:rsidP="00A569F7">
            <w:pPr>
              <w:pStyle w:val="Tabletext"/>
              <w:jc w:val="center"/>
              <w:rPr>
                <w:sz w:val="20"/>
                <w:lang w:val="fr-FR"/>
              </w:rPr>
            </w:pPr>
            <w:r w:rsidRPr="00A27FD5">
              <w:rPr>
                <w:sz w:val="20"/>
                <w:lang w:val="fr-FR"/>
              </w:rPr>
              <w:t>E-UTRA avec la même largeur de</w:t>
            </w:r>
            <w:r w:rsidR="00052A50" w:rsidRPr="00A27FD5">
              <w:rPr>
                <w:sz w:val="20"/>
                <w:lang w:val="fr-FR"/>
              </w:rPr>
              <w:t> </w:t>
            </w:r>
            <w:r w:rsidRPr="00A27FD5">
              <w:rPr>
                <w:sz w:val="20"/>
                <w:lang w:val="fr-FR"/>
              </w:rPr>
              <w:t>bande</w:t>
            </w:r>
          </w:p>
        </w:tc>
        <w:tc>
          <w:tcPr>
            <w:tcW w:w="1559" w:type="dxa"/>
          </w:tcPr>
          <w:p w14:paraId="5CF9713A" w14:textId="77777777" w:rsidR="00252C73" w:rsidRPr="00A27FD5" w:rsidRDefault="00252C7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281" w:type="dxa"/>
          </w:tcPr>
          <w:p w14:paraId="6879A120" w14:textId="77777777" w:rsidR="00252C73" w:rsidRPr="00A27FD5" w:rsidRDefault="00252C73" w:rsidP="00A569F7">
            <w:pPr>
              <w:pStyle w:val="Tabletext"/>
              <w:jc w:val="center"/>
              <w:rPr>
                <w:sz w:val="20"/>
                <w:lang w:val="fr-FR"/>
              </w:rPr>
            </w:pPr>
            <w:r w:rsidRPr="00A27FD5">
              <w:rPr>
                <w:sz w:val="20"/>
                <w:lang w:val="fr-FR"/>
              </w:rPr>
              <w:t>39,2</w:t>
            </w:r>
          </w:p>
        </w:tc>
      </w:tr>
      <w:tr w:rsidR="00052A50" w:rsidRPr="00A27FD5" w14:paraId="06439C80" w14:textId="77777777" w:rsidTr="0098326C">
        <w:trPr>
          <w:gridAfter w:val="1"/>
          <w:wAfter w:w="38" w:type="dxa"/>
          <w:cantSplit/>
          <w:jc w:val="center"/>
        </w:trPr>
        <w:tc>
          <w:tcPr>
            <w:tcW w:w="2268" w:type="dxa"/>
            <w:vMerge w:val="restart"/>
          </w:tcPr>
          <w:p w14:paraId="021FB85F" w14:textId="20BE35AC" w:rsidR="00052A50" w:rsidRPr="00A27FD5" w:rsidRDefault="00052A50" w:rsidP="00A569F7">
            <w:pPr>
              <w:pStyle w:val="Tabletext"/>
              <w:jc w:val="center"/>
              <w:rPr>
                <w:rFonts w:cs="v5.0.0"/>
                <w:sz w:val="20"/>
                <w:lang w:val="fr-FR"/>
              </w:rPr>
            </w:pPr>
            <w:r w:rsidRPr="00A27FD5">
              <w:rPr>
                <w:sz w:val="20"/>
                <w:lang w:val="fr-FR"/>
              </w:rPr>
              <w:t>20</w:t>
            </w:r>
          </w:p>
        </w:tc>
        <w:tc>
          <w:tcPr>
            <w:tcW w:w="2832" w:type="dxa"/>
          </w:tcPr>
          <w:p w14:paraId="15F0C418" w14:textId="77777777" w:rsidR="00052A50" w:rsidRPr="00A27FD5" w:rsidRDefault="00052A50" w:rsidP="00A569F7">
            <w:pPr>
              <w:pStyle w:val="Tabletext"/>
              <w:jc w:val="center"/>
              <w:rPr>
                <w:rFonts w:cs="v5.0.0"/>
                <w:i/>
                <w:iCs/>
                <w:sz w:val="20"/>
                <w:lang w:val="fr-FR"/>
              </w:rPr>
            </w:pPr>
            <w:r w:rsidRPr="00A27FD5">
              <w:rPr>
                <w:i/>
                <w:iCs/>
                <w:sz w:val="20"/>
                <w:lang w:val="fr-FR"/>
              </w:rPr>
              <w:t>BW</w:t>
            </w:r>
            <w:r w:rsidRPr="00A27FD5">
              <w:rPr>
                <w:i/>
                <w:iCs/>
                <w:sz w:val="20"/>
                <w:vertAlign w:val="subscript"/>
                <w:lang w:val="fr-FR"/>
              </w:rPr>
              <w:t>Channel</w:t>
            </w:r>
          </w:p>
        </w:tc>
        <w:tc>
          <w:tcPr>
            <w:tcW w:w="1843" w:type="dxa"/>
          </w:tcPr>
          <w:p w14:paraId="509F8D4F" w14:textId="691D74DF" w:rsidR="00052A50" w:rsidRPr="00A27FD5" w:rsidRDefault="00052A50" w:rsidP="00A569F7">
            <w:pPr>
              <w:pStyle w:val="Tabletext"/>
              <w:jc w:val="center"/>
              <w:rPr>
                <w:rFonts w:cs="v5.0.0"/>
                <w:sz w:val="20"/>
                <w:lang w:val="fr-FR"/>
              </w:rPr>
            </w:pPr>
            <w:r w:rsidRPr="00A27FD5">
              <w:rPr>
                <w:sz w:val="20"/>
                <w:lang w:val="fr-FR"/>
              </w:rPr>
              <w:t>E-UTRA avec la même largeur de bande</w:t>
            </w:r>
          </w:p>
        </w:tc>
        <w:tc>
          <w:tcPr>
            <w:tcW w:w="1559" w:type="dxa"/>
          </w:tcPr>
          <w:p w14:paraId="13FCF036" w14:textId="77777777" w:rsidR="00052A50" w:rsidRPr="00A27FD5" w:rsidRDefault="00052A50" w:rsidP="00A569F7">
            <w:pPr>
              <w:pStyle w:val="Tabletext"/>
              <w:jc w:val="center"/>
              <w:rPr>
                <w:rFonts w:cs="v5.0.0"/>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281" w:type="dxa"/>
          </w:tcPr>
          <w:p w14:paraId="6997F94B" w14:textId="77777777" w:rsidR="00052A50" w:rsidRPr="00A27FD5" w:rsidRDefault="00052A50" w:rsidP="00A569F7">
            <w:pPr>
              <w:pStyle w:val="Tabletext"/>
              <w:jc w:val="center"/>
              <w:rPr>
                <w:rFonts w:cs="v5.0.0"/>
                <w:sz w:val="20"/>
                <w:lang w:val="fr-FR"/>
              </w:rPr>
            </w:pPr>
            <w:r w:rsidRPr="00A27FD5">
              <w:rPr>
                <w:sz w:val="20"/>
                <w:lang w:val="fr-FR"/>
              </w:rPr>
              <w:t>35</w:t>
            </w:r>
          </w:p>
        </w:tc>
      </w:tr>
      <w:tr w:rsidR="00052A50" w:rsidRPr="00A27FD5" w14:paraId="446BF838" w14:textId="77777777" w:rsidTr="0098326C">
        <w:trPr>
          <w:gridAfter w:val="1"/>
          <w:wAfter w:w="38" w:type="dxa"/>
          <w:cantSplit/>
          <w:jc w:val="center"/>
        </w:trPr>
        <w:tc>
          <w:tcPr>
            <w:tcW w:w="2268" w:type="dxa"/>
            <w:vMerge/>
            <w:tcBorders>
              <w:bottom w:val="single" w:sz="6" w:space="0" w:color="auto"/>
            </w:tcBorders>
          </w:tcPr>
          <w:p w14:paraId="6AD77D57" w14:textId="77777777" w:rsidR="00052A50" w:rsidRPr="00A27FD5" w:rsidRDefault="00052A50" w:rsidP="00A569F7">
            <w:pPr>
              <w:pStyle w:val="Tabletext"/>
              <w:jc w:val="center"/>
              <w:rPr>
                <w:rFonts w:cs="v5.0.0"/>
                <w:sz w:val="20"/>
                <w:lang w:val="fr-FR"/>
              </w:rPr>
            </w:pPr>
          </w:p>
        </w:tc>
        <w:tc>
          <w:tcPr>
            <w:tcW w:w="2832" w:type="dxa"/>
            <w:tcBorders>
              <w:bottom w:val="single" w:sz="6" w:space="0" w:color="auto"/>
            </w:tcBorders>
          </w:tcPr>
          <w:p w14:paraId="67F05E33" w14:textId="77777777" w:rsidR="00052A50" w:rsidRPr="00A27FD5" w:rsidRDefault="00052A50" w:rsidP="00A569F7">
            <w:pPr>
              <w:pStyle w:val="Tabletext"/>
              <w:jc w:val="center"/>
              <w:rPr>
                <w:rFonts w:cs="v5.0.0"/>
                <w:sz w:val="20"/>
                <w:lang w:val="fr-FR"/>
              </w:rPr>
            </w:pPr>
            <w:r w:rsidRPr="00A27FD5">
              <w:rPr>
                <w:sz w:val="20"/>
                <w:lang w:val="fr-FR"/>
              </w:rPr>
              <w:t xml:space="preserve">2 × </w:t>
            </w:r>
            <w:r w:rsidRPr="00A27FD5">
              <w:rPr>
                <w:i/>
                <w:iCs/>
                <w:sz w:val="20"/>
                <w:lang w:val="fr-FR"/>
              </w:rPr>
              <w:t>BW</w:t>
            </w:r>
            <w:r w:rsidRPr="00A27FD5">
              <w:rPr>
                <w:i/>
                <w:iCs/>
                <w:sz w:val="20"/>
                <w:vertAlign w:val="subscript"/>
                <w:lang w:val="fr-FR"/>
              </w:rPr>
              <w:t>Channel</w:t>
            </w:r>
          </w:p>
        </w:tc>
        <w:tc>
          <w:tcPr>
            <w:tcW w:w="1843" w:type="dxa"/>
            <w:tcBorders>
              <w:bottom w:val="single" w:sz="6" w:space="0" w:color="auto"/>
            </w:tcBorders>
          </w:tcPr>
          <w:p w14:paraId="0B5AC470" w14:textId="7A0DEBE6" w:rsidR="00052A50" w:rsidRPr="00A27FD5" w:rsidRDefault="00052A50" w:rsidP="00A569F7">
            <w:pPr>
              <w:pStyle w:val="Tabletext"/>
              <w:jc w:val="center"/>
              <w:rPr>
                <w:rFonts w:cs="v5.0.0"/>
                <w:sz w:val="20"/>
                <w:lang w:val="fr-FR"/>
              </w:rPr>
            </w:pPr>
            <w:r w:rsidRPr="00A27FD5">
              <w:rPr>
                <w:sz w:val="20"/>
                <w:lang w:val="fr-FR"/>
              </w:rPr>
              <w:t>E-UTRA avec la même largeur de</w:t>
            </w:r>
            <w:r w:rsidR="00F775D3" w:rsidRPr="00A27FD5">
              <w:rPr>
                <w:sz w:val="20"/>
                <w:lang w:val="fr-FR"/>
              </w:rPr>
              <w:t> </w:t>
            </w:r>
            <w:r w:rsidRPr="00A27FD5">
              <w:rPr>
                <w:sz w:val="20"/>
                <w:lang w:val="fr-FR"/>
              </w:rPr>
              <w:t>bande</w:t>
            </w:r>
          </w:p>
        </w:tc>
        <w:tc>
          <w:tcPr>
            <w:tcW w:w="1559" w:type="dxa"/>
            <w:tcBorders>
              <w:bottom w:val="single" w:sz="6" w:space="0" w:color="auto"/>
            </w:tcBorders>
          </w:tcPr>
          <w:p w14:paraId="342EC478" w14:textId="77777777" w:rsidR="00052A50" w:rsidRPr="00A27FD5" w:rsidRDefault="00052A50" w:rsidP="00A569F7">
            <w:pPr>
              <w:pStyle w:val="Tabletext"/>
              <w:jc w:val="center"/>
              <w:rPr>
                <w:rFonts w:cs="v5.0.0"/>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281" w:type="dxa"/>
            <w:tcBorders>
              <w:bottom w:val="single" w:sz="6" w:space="0" w:color="auto"/>
            </w:tcBorders>
          </w:tcPr>
          <w:p w14:paraId="013409E3" w14:textId="77777777" w:rsidR="00052A50" w:rsidRPr="00A27FD5" w:rsidRDefault="00052A50" w:rsidP="00A569F7">
            <w:pPr>
              <w:pStyle w:val="Tabletext"/>
              <w:jc w:val="center"/>
              <w:rPr>
                <w:rFonts w:cs="v5.0.0"/>
                <w:sz w:val="20"/>
                <w:lang w:val="fr-FR"/>
              </w:rPr>
            </w:pPr>
            <w:r w:rsidRPr="00A27FD5">
              <w:rPr>
                <w:sz w:val="20"/>
                <w:lang w:val="fr-FR"/>
              </w:rPr>
              <w:t>40</w:t>
            </w:r>
          </w:p>
        </w:tc>
      </w:tr>
      <w:tr w:rsidR="00052A50" w:rsidRPr="00A27FD5" w14:paraId="11D70F74" w14:textId="77777777" w:rsidTr="006F3A51">
        <w:trPr>
          <w:cantSplit/>
          <w:jc w:val="center"/>
        </w:trPr>
        <w:tc>
          <w:tcPr>
            <w:tcW w:w="9821" w:type="dxa"/>
            <w:gridSpan w:val="6"/>
            <w:tcBorders>
              <w:top w:val="nil"/>
              <w:left w:val="nil"/>
              <w:bottom w:val="nil"/>
              <w:right w:val="nil"/>
            </w:tcBorders>
          </w:tcPr>
          <w:p w14:paraId="7D1E635E" w14:textId="77777777" w:rsidR="00052A50" w:rsidRPr="00A27FD5" w:rsidRDefault="00052A50" w:rsidP="00A569F7">
            <w:pPr>
              <w:pStyle w:val="Tabletext"/>
              <w:jc w:val="left"/>
              <w:rPr>
                <w:rFonts w:cs="v5.0.0"/>
                <w:sz w:val="20"/>
                <w:lang w:val="fr-FR"/>
              </w:rPr>
            </w:pPr>
            <w:r w:rsidRPr="00A27FD5">
              <w:rPr>
                <w:sz w:val="20"/>
                <w:lang w:val="fr-FR"/>
              </w:rPr>
              <w:t xml:space="preserve">NOTE 1 – </w:t>
            </w:r>
            <w:r w:rsidRPr="00A27FD5">
              <w:rPr>
                <w:i/>
                <w:iCs/>
                <w:sz w:val="20"/>
                <w:lang w:val="fr-FR"/>
              </w:rPr>
              <w:t>BW</w:t>
            </w:r>
            <w:r w:rsidRPr="00A27FD5">
              <w:rPr>
                <w:i/>
                <w:iCs/>
                <w:sz w:val="20"/>
                <w:vertAlign w:val="subscript"/>
                <w:lang w:val="fr-FR"/>
              </w:rPr>
              <w:t>Channel</w:t>
            </w:r>
            <w:r w:rsidRPr="00A27FD5">
              <w:rPr>
                <w:sz w:val="20"/>
                <w:lang w:val="fr-FR"/>
              </w:rPr>
              <w:t xml:space="preserve"> et </w:t>
            </w:r>
            <w:r w:rsidRPr="00A27FD5">
              <w:rPr>
                <w:i/>
                <w:iCs/>
                <w:sz w:val="20"/>
                <w:lang w:val="fr-FR"/>
              </w:rPr>
              <w:t>BW</w:t>
            </w:r>
            <w:r w:rsidRPr="00A27FD5">
              <w:rPr>
                <w:i/>
                <w:iCs/>
                <w:sz w:val="20"/>
                <w:vertAlign w:val="subscript"/>
                <w:lang w:val="fr-FR"/>
              </w:rPr>
              <w:t>Config</w:t>
            </w:r>
            <w:r w:rsidRPr="00A27FD5">
              <w:rPr>
                <w:sz w:val="20"/>
                <w:lang w:val="fr-FR"/>
              </w:rPr>
              <w:t xml:space="preserve"> sont la configuration de largeur de bande de canal et de largeur de bande d'émission de la porteuse E-UTRA la plus basse/la plus élevée transmise sur la fréquence de canal assignée.</w:t>
            </w:r>
          </w:p>
        </w:tc>
      </w:tr>
    </w:tbl>
    <w:p w14:paraId="3DC31DBC" w14:textId="77777777" w:rsidR="006B3243" w:rsidRPr="00A27FD5" w:rsidRDefault="006B3243" w:rsidP="00A569F7">
      <w:pPr>
        <w:pStyle w:val="Tablefin"/>
        <w:rPr>
          <w:lang w:val="fr-FR"/>
        </w:rPr>
      </w:pPr>
    </w:p>
    <w:p w14:paraId="01588B05" w14:textId="77777777" w:rsidR="006B3243" w:rsidRPr="00A27FD5" w:rsidRDefault="006B3243" w:rsidP="00A569F7">
      <w:pPr>
        <w:rPr>
          <w:lang w:val="fr-FR"/>
        </w:rPr>
      </w:pPr>
      <w:r w:rsidRPr="00A27FD5">
        <w:rPr>
          <w:lang w:val="fr-FR"/>
        </w:rPr>
        <w:t>Pour un fonctionnement de l'IoT à bande étroite autonome dans des bandes de fréquence appariées, le rapport ACLR doit être supérieur à la valeur indiquée dans le Tableau A1-72.</w:t>
      </w:r>
    </w:p>
    <w:p w14:paraId="3CD9EA80" w14:textId="77777777" w:rsidR="006B3243" w:rsidRPr="00A27FD5" w:rsidRDefault="006B3243" w:rsidP="00A569F7">
      <w:pPr>
        <w:pStyle w:val="TableNo"/>
        <w:rPr>
          <w:lang w:val="fr-FR"/>
        </w:rPr>
      </w:pPr>
      <w:r w:rsidRPr="00A27FD5">
        <w:rPr>
          <w:lang w:val="fr-FR"/>
        </w:rPr>
        <w:t>TABLEAU A1-72</w:t>
      </w:r>
    </w:p>
    <w:p w14:paraId="0F06065F" w14:textId="77777777" w:rsidR="006B3243" w:rsidRPr="00A27FD5" w:rsidRDefault="006B3243" w:rsidP="00A569F7">
      <w:pPr>
        <w:pStyle w:val="Tabletitle"/>
        <w:rPr>
          <w:bCs/>
          <w:lang w:val="fr-FR"/>
        </w:rPr>
      </w:pPr>
      <w:r w:rsidRPr="00A27FD5">
        <w:rPr>
          <w:bCs/>
          <w:lang w:val="fr-FR"/>
        </w:rPr>
        <w:t xml:space="preserve">Rapport ACLR de la station de base pour un fonctionnement </w:t>
      </w:r>
      <w:r w:rsidRPr="00A27FD5">
        <w:rPr>
          <w:lang w:val="fr-FR"/>
        </w:rPr>
        <w:t>de</w:t>
      </w:r>
      <w:r w:rsidRPr="00A27FD5">
        <w:rPr>
          <w:lang w:val="fr-FR"/>
        </w:rPr>
        <w:br/>
        <w:t xml:space="preserve">l'IoT à bande étroite </w:t>
      </w:r>
      <w:r w:rsidRPr="00A27FD5">
        <w:rPr>
          <w:bCs/>
          <w:lang w:val="fr-FR"/>
        </w:rPr>
        <w:t>autonome dans des bandes appariées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0"/>
        <w:gridCol w:w="2835"/>
        <w:gridCol w:w="1701"/>
        <w:gridCol w:w="1560"/>
        <w:gridCol w:w="1275"/>
      </w:tblGrid>
      <w:tr w:rsidR="00997F92" w:rsidRPr="00A27FD5" w14:paraId="2370AD23" w14:textId="77777777" w:rsidTr="00F775D3">
        <w:trPr>
          <w:cantSplit/>
          <w:jc w:val="center"/>
        </w:trPr>
        <w:tc>
          <w:tcPr>
            <w:tcW w:w="2260" w:type="dxa"/>
            <w:vAlign w:val="center"/>
          </w:tcPr>
          <w:p w14:paraId="5527D1F6" w14:textId="5585DA16" w:rsidR="00997F92" w:rsidRPr="00A27FD5" w:rsidRDefault="00997F92" w:rsidP="00A569F7">
            <w:pPr>
              <w:pStyle w:val="Tablehead"/>
              <w:rPr>
                <w:sz w:val="20"/>
                <w:lang w:val="fr-FR"/>
              </w:rPr>
            </w:pPr>
            <w:r w:rsidRPr="00A27FD5">
              <w:rPr>
                <w:bCs/>
                <w:sz w:val="20"/>
                <w:lang w:val="fr-FR"/>
              </w:rPr>
              <w:t xml:space="preserve">Largeur de bande de canal de la porteuse la plus faible/la plus élevée NB-IoT transmise par </w:t>
            </w:r>
            <w:r w:rsidR="00F775D3" w:rsidRPr="00A27FD5">
              <w:rPr>
                <w:bCs/>
                <w:sz w:val="20"/>
                <w:lang w:val="fr-FR"/>
              </w:rPr>
              <w:br/>
            </w:r>
            <w:r w:rsidRPr="00A27FD5">
              <w:rPr>
                <w:bCs/>
                <w:i/>
                <w:sz w:val="20"/>
                <w:lang w:val="fr-FR"/>
              </w:rPr>
              <w:t>BW</w:t>
            </w:r>
            <w:r w:rsidRPr="00A27FD5">
              <w:rPr>
                <w:bCs/>
                <w:i/>
                <w:sz w:val="20"/>
                <w:vertAlign w:val="subscript"/>
                <w:lang w:val="fr-FR"/>
              </w:rPr>
              <w:t>Channel</w:t>
            </w:r>
            <w:r w:rsidRPr="00A27FD5">
              <w:rPr>
                <w:bCs/>
                <w:sz w:val="20"/>
                <w:vertAlign w:val="subscript"/>
                <w:lang w:val="fr-FR"/>
              </w:rPr>
              <w:t xml:space="preserve"> </w:t>
            </w:r>
            <w:r w:rsidRPr="00A27FD5">
              <w:rPr>
                <w:bCs/>
                <w:sz w:val="20"/>
                <w:lang w:val="fr-FR"/>
              </w:rPr>
              <w:t>[kHz]</w:t>
            </w:r>
          </w:p>
        </w:tc>
        <w:tc>
          <w:tcPr>
            <w:tcW w:w="2835" w:type="dxa"/>
            <w:vAlign w:val="center"/>
          </w:tcPr>
          <w:p w14:paraId="73AE9F68" w14:textId="77777777" w:rsidR="00997F92" w:rsidRPr="00A27FD5" w:rsidRDefault="00997F92" w:rsidP="00A569F7">
            <w:pPr>
              <w:pStyle w:val="Tablehead"/>
              <w:rPr>
                <w:sz w:val="20"/>
                <w:lang w:val="fr-FR"/>
              </w:rPr>
            </w:pPr>
            <w:r w:rsidRPr="00A27FD5">
              <w:rPr>
                <w:sz w:val="20"/>
                <w:lang w:val="fr-FR"/>
              </w:rPr>
              <w:t>Décalage de la fréquence centrale du canal adjacent au</w:t>
            </w:r>
            <w:r w:rsidRPr="00A27FD5">
              <w:rPr>
                <w:sz w:val="20"/>
                <w:lang w:val="fr-FR"/>
              </w:rPr>
              <w:noBreakHyphen/>
              <w:t>dessous de la fréquence porteuse la plus basse ou au</w:t>
            </w:r>
            <w:r w:rsidRPr="00A27FD5">
              <w:rPr>
                <w:sz w:val="20"/>
                <w:lang w:val="fr-FR"/>
              </w:rPr>
              <w:noBreakHyphen/>
              <w:t>dessus de la fréquence porteuse la plus élevée sur laquelle les signaux sont émis</w:t>
            </w:r>
          </w:p>
        </w:tc>
        <w:tc>
          <w:tcPr>
            <w:tcW w:w="1701" w:type="dxa"/>
            <w:vAlign w:val="center"/>
          </w:tcPr>
          <w:p w14:paraId="0D265F35" w14:textId="77777777" w:rsidR="00997F92" w:rsidRPr="00A27FD5" w:rsidRDefault="00997F92" w:rsidP="00A569F7">
            <w:pPr>
              <w:pStyle w:val="Tablehead"/>
              <w:rPr>
                <w:sz w:val="20"/>
                <w:lang w:val="fr-FR"/>
              </w:rPr>
            </w:pPr>
            <w:r w:rsidRPr="00A27FD5">
              <w:rPr>
                <w:sz w:val="20"/>
                <w:lang w:val="fr-FR"/>
              </w:rPr>
              <w:t>Porteuse considérée dans le canal adjacent</w:t>
            </w:r>
          </w:p>
        </w:tc>
        <w:tc>
          <w:tcPr>
            <w:tcW w:w="1560" w:type="dxa"/>
            <w:vAlign w:val="center"/>
          </w:tcPr>
          <w:p w14:paraId="141F22A3" w14:textId="77777777" w:rsidR="00997F92" w:rsidRPr="00A27FD5" w:rsidRDefault="00997F92" w:rsidP="00A569F7">
            <w:pPr>
              <w:pStyle w:val="Tablehead"/>
              <w:rPr>
                <w:sz w:val="20"/>
                <w:lang w:val="fr-FR"/>
              </w:rPr>
            </w:pPr>
            <w:r w:rsidRPr="00A27FD5">
              <w:rPr>
                <w:sz w:val="20"/>
                <w:lang w:val="fr-FR"/>
              </w:rPr>
              <w:t>Filtre sur la fréquence du canal adjacent et largeur de bande du filtre correspondant</w:t>
            </w:r>
          </w:p>
        </w:tc>
        <w:tc>
          <w:tcPr>
            <w:tcW w:w="1275" w:type="dxa"/>
            <w:vAlign w:val="center"/>
          </w:tcPr>
          <w:p w14:paraId="09808B67" w14:textId="77777777" w:rsidR="00997F92" w:rsidRPr="00A27FD5" w:rsidRDefault="00997F92" w:rsidP="00A569F7">
            <w:pPr>
              <w:pStyle w:val="Tablehead"/>
              <w:rPr>
                <w:sz w:val="20"/>
                <w:lang w:val="fr-FR"/>
              </w:rPr>
            </w:pPr>
            <w:r w:rsidRPr="00A27FD5">
              <w:rPr>
                <w:sz w:val="20"/>
                <w:lang w:val="fr-FR"/>
              </w:rPr>
              <w:t>Limite du rapport ACLR</w:t>
            </w:r>
            <w:r w:rsidRPr="00A27FD5">
              <w:rPr>
                <w:sz w:val="20"/>
                <w:lang w:val="fr-FR"/>
              </w:rPr>
              <w:br/>
            </w:r>
            <w:r w:rsidRPr="00A27FD5">
              <w:rPr>
                <w:bCs/>
                <w:sz w:val="20"/>
                <w:lang w:val="fr-FR"/>
              </w:rPr>
              <w:t>(dB)</w:t>
            </w:r>
          </w:p>
        </w:tc>
      </w:tr>
      <w:tr w:rsidR="00997F92" w:rsidRPr="00A27FD5" w14:paraId="5B7E7EC7" w14:textId="77777777" w:rsidTr="00F775D3">
        <w:trPr>
          <w:cantSplit/>
          <w:jc w:val="center"/>
        </w:trPr>
        <w:tc>
          <w:tcPr>
            <w:tcW w:w="2260" w:type="dxa"/>
            <w:vMerge w:val="restart"/>
          </w:tcPr>
          <w:p w14:paraId="34AECC77" w14:textId="77777777" w:rsidR="00997F92" w:rsidRPr="00A27FD5" w:rsidRDefault="00997F92" w:rsidP="00A569F7">
            <w:pPr>
              <w:pStyle w:val="Tabletext"/>
              <w:jc w:val="center"/>
              <w:rPr>
                <w:sz w:val="20"/>
                <w:lang w:val="fr-FR"/>
              </w:rPr>
            </w:pPr>
            <w:r w:rsidRPr="00A27FD5">
              <w:rPr>
                <w:sz w:val="20"/>
                <w:lang w:val="fr-FR"/>
              </w:rPr>
              <w:t>200</w:t>
            </w:r>
          </w:p>
        </w:tc>
        <w:tc>
          <w:tcPr>
            <w:tcW w:w="2835" w:type="dxa"/>
          </w:tcPr>
          <w:p w14:paraId="30E6C646" w14:textId="77777777" w:rsidR="00997F92" w:rsidRPr="00A27FD5" w:rsidRDefault="00997F92" w:rsidP="00A569F7">
            <w:pPr>
              <w:pStyle w:val="Tabletext"/>
              <w:jc w:val="center"/>
              <w:rPr>
                <w:sz w:val="20"/>
                <w:lang w:val="fr-FR"/>
              </w:rPr>
            </w:pPr>
            <w:r w:rsidRPr="00A27FD5">
              <w:rPr>
                <w:sz w:val="20"/>
                <w:lang w:val="fr-FR"/>
              </w:rPr>
              <w:t>300 kHz</w:t>
            </w:r>
          </w:p>
        </w:tc>
        <w:tc>
          <w:tcPr>
            <w:tcW w:w="1701" w:type="dxa"/>
          </w:tcPr>
          <w:p w14:paraId="20514B7D" w14:textId="77777777" w:rsidR="00997F92" w:rsidRPr="00A27FD5" w:rsidRDefault="00997F92" w:rsidP="00A569F7">
            <w:pPr>
              <w:pStyle w:val="Tabletext"/>
              <w:jc w:val="center"/>
              <w:rPr>
                <w:sz w:val="20"/>
                <w:lang w:val="fr-FR"/>
              </w:rPr>
            </w:pPr>
            <w:r w:rsidRPr="00A27FD5">
              <w:rPr>
                <w:sz w:val="20"/>
                <w:lang w:val="fr-FR"/>
              </w:rPr>
              <w:t>NB-IoT autonome</w:t>
            </w:r>
          </w:p>
        </w:tc>
        <w:tc>
          <w:tcPr>
            <w:tcW w:w="1560" w:type="dxa"/>
          </w:tcPr>
          <w:p w14:paraId="69C9CF01" w14:textId="77777777" w:rsidR="00997F92" w:rsidRPr="00A27FD5" w:rsidRDefault="00997F92" w:rsidP="00A569F7">
            <w:pPr>
              <w:pStyle w:val="Tabletext"/>
              <w:jc w:val="center"/>
              <w:rPr>
                <w:sz w:val="20"/>
                <w:lang w:val="fr-FR"/>
              </w:rPr>
            </w:pPr>
            <w:r w:rsidRPr="00A27FD5">
              <w:rPr>
                <w:sz w:val="20"/>
                <w:lang w:val="fr-FR"/>
              </w:rPr>
              <w:t>Carré (180 kHz)</w:t>
            </w:r>
          </w:p>
        </w:tc>
        <w:tc>
          <w:tcPr>
            <w:tcW w:w="1275" w:type="dxa"/>
          </w:tcPr>
          <w:p w14:paraId="7E1735F9" w14:textId="77777777" w:rsidR="00997F92" w:rsidRPr="00A27FD5" w:rsidRDefault="00997F92" w:rsidP="00A569F7">
            <w:pPr>
              <w:pStyle w:val="Tabletext"/>
              <w:jc w:val="center"/>
              <w:rPr>
                <w:sz w:val="20"/>
                <w:lang w:val="fr-FR"/>
              </w:rPr>
            </w:pPr>
            <w:r w:rsidRPr="00A27FD5">
              <w:rPr>
                <w:sz w:val="20"/>
                <w:lang w:val="fr-FR"/>
              </w:rPr>
              <w:t>39,2</w:t>
            </w:r>
          </w:p>
        </w:tc>
      </w:tr>
      <w:tr w:rsidR="00997F92" w:rsidRPr="00A27FD5" w14:paraId="6A4EADBB" w14:textId="77777777" w:rsidTr="00F775D3">
        <w:trPr>
          <w:cantSplit/>
          <w:jc w:val="center"/>
        </w:trPr>
        <w:tc>
          <w:tcPr>
            <w:tcW w:w="2260" w:type="dxa"/>
            <w:vMerge/>
          </w:tcPr>
          <w:p w14:paraId="1ED272BC" w14:textId="77777777" w:rsidR="00997F92" w:rsidRPr="00A27FD5" w:rsidRDefault="00997F92" w:rsidP="00A569F7">
            <w:pPr>
              <w:pStyle w:val="Tabletext"/>
              <w:jc w:val="center"/>
              <w:rPr>
                <w:rFonts w:ascii="Arial" w:hAnsi="Arial" w:cs="v5.0.0"/>
                <w:sz w:val="20"/>
                <w:lang w:val="fr-FR"/>
              </w:rPr>
            </w:pPr>
          </w:p>
        </w:tc>
        <w:tc>
          <w:tcPr>
            <w:tcW w:w="2835" w:type="dxa"/>
          </w:tcPr>
          <w:p w14:paraId="0A8852FE" w14:textId="77777777" w:rsidR="00997F92" w:rsidRPr="00A27FD5" w:rsidRDefault="00997F92" w:rsidP="00A569F7">
            <w:pPr>
              <w:pStyle w:val="Tabletext"/>
              <w:jc w:val="center"/>
              <w:rPr>
                <w:sz w:val="20"/>
                <w:lang w:val="fr-FR"/>
              </w:rPr>
            </w:pPr>
            <w:r w:rsidRPr="00A27FD5">
              <w:rPr>
                <w:sz w:val="20"/>
                <w:lang w:val="fr-FR"/>
              </w:rPr>
              <w:t>500 kHz</w:t>
            </w:r>
          </w:p>
        </w:tc>
        <w:tc>
          <w:tcPr>
            <w:tcW w:w="1701" w:type="dxa"/>
          </w:tcPr>
          <w:p w14:paraId="2AE492B2" w14:textId="77777777" w:rsidR="00997F92" w:rsidRPr="00A27FD5" w:rsidRDefault="00997F92" w:rsidP="00A569F7">
            <w:pPr>
              <w:pStyle w:val="Tabletext"/>
              <w:jc w:val="center"/>
              <w:rPr>
                <w:sz w:val="20"/>
                <w:lang w:val="fr-FR"/>
              </w:rPr>
            </w:pPr>
            <w:r w:rsidRPr="00A27FD5">
              <w:rPr>
                <w:sz w:val="20"/>
                <w:lang w:val="fr-FR"/>
              </w:rPr>
              <w:t>NB-IoT autonome</w:t>
            </w:r>
          </w:p>
        </w:tc>
        <w:tc>
          <w:tcPr>
            <w:tcW w:w="1560" w:type="dxa"/>
          </w:tcPr>
          <w:p w14:paraId="1DDC87E4" w14:textId="77777777" w:rsidR="00997F92" w:rsidRPr="00A27FD5" w:rsidRDefault="00997F92" w:rsidP="00A569F7">
            <w:pPr>
              <w:pStyle w:val="Tabletext"/>
              <w:jc w:val="center"/>
              <w:rPr>
                <w:sz w:val="20"/>
                <w:lang w:val="fr-FR"/>
              </w:rPr>
            </w:pPr>
            <w:r w:rsidRPr="00A27FD5">
              <w:rPr>
                <w:sz w:val="20"/>
                <w:lang w:val="fr-FR"/>
              </w:rPr>
              <w:t>Carré (180 kHz)</w:t>
            </w:r>
          </w:p>
        </w:tc>
        <w:tc>
          <w:tcPr>
            <w:tcW w:w="1275" w:type="dxa"/>
          </w:tcPr>
          <w:p w14:paraId="3055E569" w14:textId="77777777" w:rsidR="00997F92" w:rsidRPr="00A27FD5" w:rsidRDefault="00997F92" w:rsidP="00A569F7">
            <w:pPr>
              <w:pStyle w:val="Tabletext"/>
              <w:jc w:val="center"/>
              <w:rPr>
                <w:sz w:val="20"/>
                <w:lang w:val="fr-FR"/>
              </w:rPr>
            </w:pPr>
            <w:r w:rsidRPr="00A27FD5">
              <w:rPr>
                <w:sz w:val="20"/>
                <w:lang w:val="fr-FR"/>
              </w:rPr>
              <w:t>49,2</w:t>
            </w:r>
          </w:p>
        </w:tc>
      </w:tr>
    </w:tbl>
    <w:p w14:paraId="13C0CF5D" w14:textId="77777777" w:rsidR="006B3243" w:rsidRPr="00A27FD5" w:rsidRDefault="006B3243" w:rsidP="00A569F7">
      <w:pPr>
        <w:pStyle w:val="Tablefin"/>
        <w:rPr>
          <w:lang w:val="fr-FR"/>
        </w:rPr>
      </w:pPr>
    </w:p>
    <w:p w14:paraId="66DFD955" w14:textId="77777777" w:rsidR="006B3243" w:rsidRPr="00A27FD5" w:rsidDel="00EC4208" w:rsidRDefault="006B3243" w:rsidP="00A569F7">
      <w:pPr>
        <w:rPr>
          <w:rFonts w:cs="v5.0.0"/>
          <w:lang w:val="fr-FR"/>
        </w:rPr>
      </w:pPr>
      <w:r w:rsidRPr="00A27FD5">
        <w:rPr>
          <w:lang w:val="fr-FR"/>
        </w:rPr>
        <w:t>En cas de fonctionnement dans des bandes appariées non contiguës ou dans plusieurs bandes, le rapport ACLR doit être supérieur à la valeur indiquée dans le Tableau A1</w:t>
      </w:r>
      <w:r w:rsidRPr="00A27FD5">
        <w:rPr>
          <w:lang w:val="fr-FR"/>
        </w:rPr>
        <w:noBreakHyphen/>
        <w:t>73</w:t>
      </w:r>
      <w:r w:rsidRPr="00A27FD5">
        <w:rPr>
          <w:lang w:val="fr-FR" w:eastAsia="ja-JP"/>
        </w:rPr>
        <w:t>.</w:t>
      </w:r>
    </w:p>
    <w:p w14:paraId="34A174B6" w14:textId="77777777" w:rsidR="006B3243" w:rsidRPr="00A27FD5" w:rsidRDefault="006B3243" w:rsidP="00A569F7">
      <w:pPr>
        <w:pStyle w:val="TableNo"/>
        <w:keepLines/>
        <w:rPr>
          <w:lang w:val="fr-FR"/>
        </w:rPr>
      </w:pPr>
      <w:r w:rsidRPr="00A27FD5">
        <w:rPr>
          <w:lang w:val="fr-FR"/>
        </w:rPr>
        <w:lastRenderedPageBreak/>
        <w:t>TABLEAU A1-7</w:t>
      </w:r>
      <w:r w:rsidRPr="00A27FD5">
        <w:rPr>
          <w:lang w:val="fr-FR" w:eastAsia="zh-CN"/>
        </w:rPr>
        <w:t>3</w:t>
      </w:r>
    </w:p>
    <w:p w14:paraId="310733FF" w14:textId="4364347E" w:rsidR="006B3243" w:rsidRPr="00A27FD5" w:rsidRDefault="006B3243" w:rsidP="00A569F7">
      <w:pPr>
        <w:pStyle w:val="Tabletitle"/>
        <w:keepLines/>
        <w:rPr>
          <w:rFonts w:cs="v5.0.0"/>
          <w:lang w:val="fr-FR" w:eastAsia="zh-CN"/>
        </w:rPr>
      </w:pPr>
      <w:bookmarkStart w:id="147" w:name="lt_pId2403"/>
      <w:r w:rsidRPr="00A27FD5">
        <w:rPr>
          <w:lang w:val="fr-FR"/>
        </w:rPr>
        <w:t>Rapport ACLR de la station de base dans des bandes appariées</w:t>
      </w:r>
      <w:r w:rsidR="00FC5D4A" w:rsidRPr="00A27FD5">
        <w:rPr>
          <w:lang w:val="fr-FR"/>
        </w:rPr>
        <w:t xml:space="preserve"> </w:t>
      </w:r>
      <w:r w:rsidR="00FC5D4A" w:rsidRPr="00A27FD5">
        <w:rPr>
          <w:lang w:val="fr-FR"/>
        </w:rPr>
        <w:br/>
      </w:r>
      <w:r w:rsidRPr="00A27FD5">
        <w:rPr>
          <w:lang w:val="fr-FR" w:eastAsia="zh-CN"/>
        </w:rPr>
        <w:t>non contiguës</w:t>
      </w:r>
      <w:bookmarkEnd w:id="147"/>
      <w:r w:rsidRPr="00A27FD5">
        <w:rPr>
          <w:rFonts w:cs="v5.0.0"/>
          <w:lang w:val="fr-FR" w:eastAsia="zh-CN"/>
        </w:rPr>
        <w:t xml:space="preserve"> ou dans plusieurs bandes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5"/>
        <w:gridCol w:w="2552"/>
        <w:gridCol w:w="1984"/>
        <w:gridCol w:w="1843"/>
        <w:gridCol w:w="995"/>
      </w:tblGrid>
      <w:tr w:rsidR="00997F92" w:rsidRPr="00A27FD5" w14:paraId="7B25639E" w14:textId="77777777" w:rsidTr="00D85DD5">
        <w:trPr>
          <w:cantSplit/>
          <w:jc w:val="center"/>
        </w:trPr>
        <w:tc>
          <w:tcPr>
            <w:tcW w:w="2265" w:type="dxa"/>
            <w:tcBorders>
              <w:top w:val="single" w:sz="2" w:space="0" w:color="auto"/>
              <w:left w:val="single" w:sz="2" w:space="0" w:color="auto"/>
              <w:bottom w:val="single" w:sz="2" w:space="0" w:color="auto"/>
              <w:right w:val="single" w:sz="2" w:space="0" w:color="auto"/>
            </w:tcBorders>
            <w:vAlign w:val="center"/>
          </w:tcPr>
          <w:p w14:paraId="17FD8B6E" w14:textId="77777777" w:rsidR="00997F92" w:rsidRPr="00A27FD5" w:rsidRDefault="00997F92" w:rsidP="00A569F7">
            <w:pPr>
              <w:pStyle w:val="Tablehead"/>
              <w:keepLines/>
              <w:rPr>
                <w:sz w:val="18"/>
                <w:szCs w:val="18"/>
                <w:lang w:val="fr-FR"/>
              </w:rPr>
            </w:pPr>
            <w:r w:rsidRPr="00A27FD5">
              <w:rPr>
                <w:sz w:val="18"/>
                <w:szCs w:val="18"/>
                <w:lang w:val="fr-FR"/>
              </w:rPr>
              <w:t>Largeur de l'intervalle entre sous</w:t>
            </w:r>
            <w:r w:rsidRPr="00A27FD5">
              <w:rPr>
                <w:sz w:val="18"/>
                <w:szCs w:val="18"/>
                <w:lang w:val="fr-FR"/>
              </w:rPr>
              <w:noBreakHyphen/>
              <w:t>blocs ou entre largeurs de bande RF</w:t>
            </w:r>
            <w:r w:rsidRPr="00A27FD5">
              <w:rPr>
                <w:rFonts w:cs="Arial"/>
                <w:sz w:val="18"/>
                <w:szCs w:val="18"/>
                <w:lang w:val="fr-FR" w:eastAsia="zh-CN"/>
              </w:rPr>
              <w:t xml:space="preserve"> </w:t>
            </w:r>
            <w:r w:rsidRPr="00A27FD5">
              <w:rPr>
                <w:sz w:val="18"/>
                <w:szCs w:val="18"/>
                <w:lang w:val="fr-FR"/>
              </w:rPr>
              <w:t>(</w:t>
            </w:r>
            <w:r w:rsidRPr="00A27FD5">
              <w:rPr>
                <w:i/>
                <w:iCs/>
                <w:sz w:val="18"/>
                <w:szCs w:val="18"/>
                <w:lang w:val="fr-FR"/>
              </w:rPr>
              <w:t>W</w:t>
            </w:r>
            <w:r w:rsidRPr="00A27FD5">
              <w:rPr>
                <w:i/>
                <w:iCs/>
                <w:sz w:val="18"/>
                <w:szCs w:val="18"/>
                <w:vertAlign w:val="subscript"/>
                <w:lang w:val="fr-FR"/>
              </w:rPr>
              <w:t>gap</w:t>
            </w:r>
            <w:r w:rsidRPr="00A27FD5">
              <w:rPr>
                <w:sz w:val="18"/>
                <w:szCs w:val="18"/>
                <w:lang w:val="fr-FR"/>
              </w:rPr>
              <w:t xml:space="preserve">) dans lequel </w:t>
            </w:r>
            <w:r w:rsidRPr="00A27FD5">
              <w:rPr>
                <w:sz w:val="18"/>
                <w:szCs w:val="18"/>
                <w:lang w:val="fr-FR"/>
              </w:rPr>
              <w:br/>
              <w:t>la limite s'applique</w:t>
            </w:r>
          </w:p>
        </w:tc>
        <w:tc>
          <w:tcPr>
            <w:tcW w:w="2552" w:type="dxa"/>
            <w:tcBorders>
              <w:top w:val="single" w:sz="2" w:space="0" w:color="auto"/>
              <w:left w:val="single" w:sz="2" w:space="0" w:color="auto"/>
              <w:bottom w:val="single" w:sz="2" w:space="0" w:color="auto"/>
              <w:right w:val="single" w:sz="2" w:space="0" w:color="auto"/>
            </w:tcBorders>
            <w:vAlign w:val="center"/>
          </w:tcPr>
          <w:p w14:paraId="74DABE65" w14:textId="06F647CC" w:rsidR="00997F92" w:rsidRPr="00A27FD5" w:rsidRDefault="00997F92" w:rsidP="00A569F7">
            <w:pPr>
              <w:pStyle w:val="Tablehead"/>
              <w:keepLines/>
              <w:rPr>
                <w:sz w:val="18"/>
                <w:szCs w:val="18"/>
                <w:lang w:val="fr-FR"/>
              </w:rPr>
            </w:pPr>
            <w:r w:rsidRPr="00A27FD5">
              <w:rPr>
                <w:sz w:val="18"/>
                <w:szCs w:val="18"/>
                <w:lang w:val="fr-FR"/>
              </w:rPr>
              <w:t>Décalage de la fréquence centrale du canal adjacent au</w:t>
            </w:r>
            <w:r w:rsidRPr="00A27FD5">
              <w:rPr>
                <w:sz w:val="18"/>
                <w:szCs w:val="18"/>
                <w:lang w:val="fr-FR"/>
              </w:rPr>
              <w:noBreakHyphen/>
              <w:t>dessous ou au-dessus du bord de sous-bloc ou du bord de largeur de bande RF (à</w:t>
            </w:r>
            <w:r w:rsidR="00A12900" w:rsidRPr="00A27FD5">
              <w:rPr>
                <w:sz w:val="18"/>
                <w:szCs w:val="18"/>
                <w:lang w:val="fr-FR"/>
              </w:rPr>
              <w:t> </w:t>
            </w:r>
            <w:r w:rsidRPr="00A27FD5">
              <w:rPr>
                <w:sz w:val="18"/>
                <w:szCs w:val="18"/>
                <w:lang w:val="fr-FR"/>
              </w:rPr>
              <w:t>l'intérieur de l'intervalle)</w:t>
            </w:r>
          </w:p>
        </w:tc>
        <w:tc>
          <w:tcPr>
            <w:tcW w:w="1984" w:type="dxa"/>
            <w:tcBorders>
              <w:top w:val="single" w:sz="2" w:space="0" w:color="auto"/>
              <w:left w:val="single" w:sz="2" w:space="0" w:color="auto"/>
              <w:bottom w:val="single" w:sz="2" w:space="0" w:color="auto"/>
              <w:right w:val="single" w:sz="2" w:space="0" w:color="auto"/>
            </w:tcBorders>
            <w:vAlign w:val="center"/>
          </w:tcPr>
          <w:p w14:paraId="06C714D1" w14:textId="77777777" w:rsidR="00997F92" w:rsidRPr="00A27FD5" w:rsidRDefault="00997F92" w:rsidP="00A569F7">
            <w:pPr>
              <w:pStyle w:val="Tablehead"/>
              <w:keepLines/>
              <w:rPr>
                <w:sz w:val="18"/>
                <w:szCs w:val="18"/>
                <w:lang w:val="fr-FR"/>
              </w:rPr>
            </w:pPr>
            <w:r w:rsidRPr="00A27FD5">
              <w:rPr>
                <w:sz w:val="18"/>
                <w:szCs w:val="18"/>
                <w:lang w:val="fr-FR"/>
              </w:rPr>
              <w:t>Porteuse considérée dans le canal adjacent</w:t>
            </w:r>
          </w:p>
        </w:tc>
        <w:tc>
          <w:tcPr>
            <w:tcW w:w="1843" w:type="dxa"/>
            <w:tcBorders>
              <w:top w:val="single" w:sz="2" w:space="0" w:color="auto"/>
              <w:left w:val="single" w:sz="2" w:space="0" w:color="auto"/>
              <w:bottom w:val="single" w:sz="2" w:space="0" w:color="auto"/>
              <w:right w:val="single" w:sz="2" w:space="0" w:color="auto"/>
            </w:tcBorders>
            <w:vAlign w:val="center"/>
          </w:tcPr>
          <w:p w14:paraId="1E764D9A" w14:textId="77777777" w:rsidR="00997F92" w:rsidRPr="00A27FD5" w:rsidRDefault="00997F92" w:rsidP="00A569F7">
            <w:pPr>
              <w:pStyle w:val="Tablehead"/>
              <w:keepLines/>
              <w:rPr>
                <w:sz w:val="18"/>
                <w:szCs w:val="18"/>
                <w:lang w:val="fr-FR"/>
              </w:rPr>
            </w:pPr>
            <w:r w:rsidRPr="00A27FD5">
              <w:rPr>
                <w:sz w:val="18"/>
                <w:szCs w:val="18"/>
                <w:lang w:val="fr-FR"/>
              </w:rPr>
              <w:t>Filtre sur la fréquence du canal adjacent et largeur de bande du filtre correspondant</w:t>
            </w:r>
          </w:p>
        </w:tc>
        <w:tc>
          <w:tcPr>
            <w:tcW w:w="995" w:type="dxa"/>
            <w:tcBorders>
              <w:top w:val="single" w:sz="2" w:space="0" w:color="auto"/>
              <w:left w:val="single" w:sz="2" w:space="0" w:color="auto"/>
              <w:bottom w:val="single" w:sz="2" w:space="0" w:color="auto"/>
              <w:right w:val="single" w:sz="2" w:space="0" w:color="auto"/>
            </w:tcBorders>
            <w:vAlign w:val="center"/>
          </w:tcPr>
          <w:p w14:paraId="3B8BBED9" w14:textId="77777777" w:rsidR="00997F92" w:rsidRPr="00A27FD5" w:rsidRDefault="00997F92" w:rsidP="00A569F7">
            <w:pPr>
              <w:pStyle w:val="Tablehead"/>
              <w:keepLines/>
              <w:rPr>
                <w:sz w:val="18"/>
                <w:szCs w:val="18"/>
                <w:lang w:val="fr-FR"/>
              </w:rPr>
            </w:pPr>
            <w:r w:rsidRPr="00A27FD5">
              <w:rPr>
                <w:bCs/>
                <w:sz w:val="18"/>
                <w:szCs w:val="18"/>
                <w:lang w:val="fr-FR"/>
              </w:rPr>
              <w:t>Limite du rapport ACLR (dB)</w:t>
            </w:r>
          </w:p>
        </w:tc>
      </w:tr>
      <w:tr w:rsidR="00143D6B" w:rsidRPr="00A27FD5" w14:paraId="367F1AE2" w14:textId="77777777" w:rsidTr="00D85DD5">
        <w:trPr>
          <w:cantSplit/>
          <w:jc w:val="center"/>
        </w:trPr>
        <w:tc>
          <w:tcPr>
            <w:tcW w:w="2265" w:type="dxa"/>
            <w:tcBorders>
              <w:top w:val="single" w:sz="2" w:space="0" w:color="auto"/>
              <w:left w:val="single" w:sz="6" w:space="0" w:color="auto"/>
              <w:bottom w:val="single" w:sz="6" w:space="0" w:color="auto"/>
              <w:right w:val="single" w:sz="6" w:space="0" w:color="auto"/>
            </w:tcBorders>
          </w:tcPr>
          <w:p w14:paraId="646BADF7" w14:textId="7AA3E5C1" w:rsidR="00143D6B" w:rsidRPr="00A27FD5" w:rsidRDefault="00143D6B" w:rsidP="00A569F7">
            <w:pPr>
              <w:pStyle w:val="Tabletext"/>
              <w:keepNext/>
              <w:keepLines/>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15 MHz</w:t>
            </w:r>
          </w:p>
        </w:tc>
        <w:tc>
          <w:tcPr>
            <w:tcW w:w="2552" w:type="dxa"/>
            <w:tcBorders>
              <w:top w:val="single" w:sz="2" w:space="0" w:color="auto"/>
              <w:left w:val="single" w:sz="6" w:space="0" w:color="auto"/>
              <w:bottom w:val="single" w:sz="6" w:space="0" w:color="auto"/>
              <w:right w:val="single" w:sz="6" w:space="0" w:color="auto"/>
            </w:tcBorders>
          </w:tcPr>
          <w:p w14:paraId="11FDC974" w14:textId="77777777" w:rsidR="00143D6B" w:rsidRPr="00A27FD5" w:rsidRDefault="00143D6B" w:rsidP="00A569F7">
            <w:pPr>
              <w:pStyle w:val="Tabletext"/>
              <w:keepNext/>
              <w:keepLines/>
              <w:jc w:val="center"/>
              <w:rPr>
                <w:sz w:val="20"/>
                <w:lang w:val="fr-FR"/>
              </w:rPr>
            </w:pPr>
            <w:r w:rsidRPr="00A27FD5">
              <w:rPr>
                <w:sz w:val="20"/>
                <w:lang w:val="fr-FR"/>
              </w:rPr>
              <w:t>2,5 MHz</w:t>
            </w:r>
          </w:p>
        </w:tc>
        <w:tc>
          <w:tcPr>
            <w:tcW w:w="1984" w:type="dxa"/>
            <w:tcBorders>
              <w:top w:val="single" w:sz="2" w:space="0" w:color="auto"/>
              <w:left w:val="single" w:sz="6" w:space="0" w:color="auto"/>
              <w:bottom w:val="single" w:sz="6" w:space="0" w:color="auto"/>
              <w:right w:val="single" w:sz="6" w:space="0" w:color="auto"/>
            </w:tcBorders>
          </w:tcPr>
          <w:p w14:paraId="5026301F" w14:textId="2F147F6E" w:rsidR="00143D6B" w:rsidRPr="00A27FD5" w:rsidRDefault="00143D6B" w:rsidP="00A569F7">
            <w:pPr>
              <w:pStyle w:val="Tabletext"/>
              <w:keepNext/>
              <w:keepLines/>
              <w:jc w:val="center"/>
              <w:rPr>
                <w:sz w:val="20"/>
                <w:lang w:val="fr-FR"/>
              </w:rPr>
            </w:pPr>
            <w:r w:rsidRPr="00A27FD5">
              <w:rPr>
                <w:sz w:val="20"/>
                <w:lang w:val="fr-FR"/>
              </w:rPr>
              <w:t xml:space="preserve">UTRA à 3,84 Mélément/s </w:t>
            </w:r>
          </w:p>
        </w:tc>
        <w:tc>
          <w:tcPr>
            <w:tcW w:w="1843" w:type="dxa"/>
            <w:tcBorders>
              <w:top w:val="single" w:sz="2" w:space="0" w:color="auto"/>
              <w:left w:val="single" w:sz="6" w:space="0" w:color="auto"/>
              <w:bottom w:val="single" w:sz="6" w:space="0" w:color="auto"/>
              <w:right w:val="single" w:sz="6" w:space="0" w:color="auto"/>
            </w:tcBorders>
          </w:tcPr>
          <w:p w14:paraId="6410EBF4" w14:textId="77777777" w:rsidR="00143D6B" w:rsidRPr="00A27FD5" w:rsidRDefault="00143D6B" w:rsidP="00A569F7">
            <w:pPr>
              <w:pStyle w:val="Tabletext"/>
              <w:keepNext/>
              <w:keepLines/>
              <w:jc w:val="center"/>
              <w:rPr>
                <w:sz w:val="20"/>
                <w:lang w:val="fr-FR"/>
              </w:rPr>
            </w:pPr>
            <w:r w:rsidRPr="00A27FD5">
              <w:rPr>
                <w:sz w:val="20"/>
                <w:lang w:val="fr-FR"/>
              </w:rPr>
              <w:t xml:space="preserve">RRC </w:t>
            </w:r>
            <w:r w:rsidRPr="00A27FD5">
              <w:rPr>
                <w:sz w:val="20"/>
                <w:lang w:val="fr-FR"/>
              </w:rPr>
              <w:br/>
              <w:t>(3,84 Mélément/s)</w:t>
            </w:r>
          </w:p>
        </w:tc>
        <w:tc>
          <w:tcPr>
            <w:tcW w:w="995" w:type="dxa"/>
            <w:tcBorders>
              <w:top w:val="single" w:sz="2" w:space="0" w:color="auto"/>
              <w:left w:val="single" w:sz="6" w:space="0" w:color="auto"/>
              <w:bottom w:val="single" w:sz="6" w:space="0" w:color="auto"/>
              <w:right w:val="single" w:sz="6" w:space="0" w:color="auto"/>
            </w:tcBorders>
          </w:tcPr>
          <w:p w14:paraId="7838CF8C" w14:textId="77777777" w:rsidR="00143D6B" w:rsidRPr="00A27FD5" w:rsidRDefault="00143D6B" w:rsidP="00A569F7">
            <w:pPr>
              <w:pStyle w:val="Tabletext"/>
              <w:keepNext/>
              <w:keepLines/>
              <w:jc w:val="center"/>
              <w:rPr>
                <w:sz w:val="20"/>
                <w:lang w:val="fr-FR"/>
              </w:rPr>
            </w:pPr>
            <w:r w:rsidRPr="00A27FD5">
              <w:rPr>
                <w:sz w:val="20"/>
                <w:lang w:val="fr-FR"/>
              </w:rPr>
              <w:t>44,2</w:t>
            </w:r>
          </w:p>
        </w:tc>
      </w:tr>
      <w:tr w:rsidR="00143D6B" w:rsidRPr="00A27FD5" w14:paraId="23E80D11" w14:textId="77777777" w:rsidTr="00D85DD5">
        <w:trPr>
          <w:cantSplit/>
          <w:jc w:val="center"/>
        </w:trPr>
        <w:tc>
          <w:tcPr>
            <w:tcW w:w="2265" w:type="dxa"/>
            <w:tcBorders>
              <w:top w:val="single" w:sz="6" w:space="0" w:color="auto"/>
              <w:left w:val="single" w:sz="6" w:space="0" w:color="auto"/>
              <w:bottom w:val="single" w:sz="4" w:space="0" w:color="auto"/>
              <w:right w:val="single" w:sz="6" w:space="0" w:color="auto"/>
            </w:tcBorders>
          </w:tcPr>
          <w:p w14:paraId="45370EAB" w14:textId="593DD109" w:rsidR="00143D6B" w:rsidRPr="00A27FD5" w:rsidRDefault="00143D6B" w:rsidP="00A569F7">
            <w:pPr>
              <w:pStyle w:val="Tabletext"/>
              <w:keepNext/>
              <w:keepLines/>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20 MHz</w:t>
            </w:r>
          </w:p>
        </w:tc>
        <w:tc>
          <w:tcPr>
            <w:tcW w:w="2552" w:type="dxa"/>
            <w:tcBorders>
              <w:top w:val="single" w:sz="6" w:space="0" w:color="auto"/>
              <w:left w:val="single" w:sz="6" w:space="0" w:color="auto"/>
              <w:bottom w:val="single" w:sz="4" w:space="0" w:color="auto"/>
              <w:right w:val="single" w:sz="6" w:space="0" w:color="auto"/>
            </w:tcBorders>
          </w:tcPr>
          <w:p w14:paraId="6C3A834B" w14:textId="77777777" w:rsidR="00143D6B" w:rsidRPr="00A27FD5" w:rsidRDefault="00143D6B" w:rsidP="00A569F7">
            <w:pPr>
              <w:pStyle w:val="Tabletext"/>
              <w:keepNext/>
              <w:keepLines/>
              <w:jc w:val="center"/>
              <w:rPr>
                <w:sz w:val="20"/>
                <w:lang w:val="fr-FR"/>
              </w:rPr>
            </w:pPr>
            <w:r w:rsidRPr="00A27FD5">
              <w:rPr>
                <w:sz w:val="20"/>
                <w:lang w:val="fr-FR"/>
              </w:rPr>
              <w:t>7,5 MHz</w:t>
            </w:r>
          </w:p>
        </w:tc>
        <w:tc>
          <w:tcPr>
            <w:tcW w:w="1984" w:type="dxa"/>
            <w:tcBorders>
              <w:top w:val="single" w:sz="6" w:space="0" w:color="auto"/>
              <w:left w:val="single" w:sz="6" w:space="0" w:color="auto"/>
              <w:bottom w:val="single" w:sz="4" w:space="0" w:color="auto"/>
              <w:right w:val="single" w:sz="6" w:space="0" w:color="auto"/>
            </w:tcBorders>
          </w:tcPr>
          <w:p w14:paraId="1BCBD7E6" w14:textId="7BB2803A" w:rsidR="00143D6B" w:rsidRPr="00A27FD5" w:rsidRDefault="00143D6B" w:rsidP="00A569F7">
            <w:pPr>
              <w:pStyle w:val="Tabletext"/>
              <w:keepNext/>
              <w:keepLines/>
              <w:jc w:val="center"/>
              <w:rPr>
                <w:sz w:val="20"/>
                <w:lang w:val="fr-FR"/>
              </w:rPr>
            </w:pPr>
            <w:r w:rsidRPr="00A27FD5">
              <w:rPr>
                <w:sz w:val="20"/>
                <w:lang w:val="fr-FR"/>
              </w:rPr>
              <w:t>UTRA à 3,84 Mélément/s</w:t>
            </w:r>
          </w:p>
        </w:tc>
        <w:tc>
          <w:tcPr>
            <w:tcW w:w="1843" w:type="dxa"/>
            <w:tcBorders>
              <w:top w:val="single" w:sz="6" w:space="0" w:color="auto"/>
              <w:left w:val="single" w:sz="6" w:space="0" w:color="auto"/>
              <w:bottom w:val="single" w:sz="4" w:space="0" w:color="auto"/>
              <w:right w:val="single" w:sz="6" w:space="0" w:color="auto"/>
            </w:tcBorders>
          </w:tcPr>
          <w:p w14:paraId="76264B92" w14:textId="77777777" w:rsidR="00143D6B" w:rsidRPr="00A27FD5" w:rsidRDefault="00143D6B" w:rsidP="00A569F7">
            <w:pPr>
              <w:pStyle w:val="Tabletext"/>
              <w:keepNext/>
              <w:keepLines/>
              <w:jc w:val="center"/>
              <w:rPr>
                <w:sz w:val="20"/>
                <w:lang w:val="fr-FR"/>
              </w:rPr>
            </w:pPr>
            <w:r w:rsidRPr="00A27FD5">
              <w:rPr>
                <w:sz w:val="20"/>
                <w:lang w:val="fr-FR"/>
              </w:rPr>
              <w:t xml:space="preserve">RRC </w:t>
            </w:r>
            <w:r w:rsidRPr="00A27FD5">
              <w:rPr>
                <w:sz w:val="20"/>
                <w:lang w:val="fr-FR"/>
              </w:rPr>
              <w:br/>
              <w:t>(3,84 Mélément/s)</w:t>
            </w:r>
          </w:p>
        </w:tc>
        <w:tc>
          <w:tcPr>
            <w:tcW w:w="995" w:type="dxa"/>
            <w:tcBorders>
              <w:top w:val="single" w:sz="6" w:space="0" w:color="auto"/>
              <w:left w:val="single" w:sz="6" w:space="0" w:color="auto"/>
              <w:bottom w:val="single" w:sz="4" w:space="0" w:color="auto"/>
              <w:right w:val="single" w:sz="6" w:space="0" w:color="auto"/>
            </w:tcBorders>
          </w:tcPr>
          <w:p w14:paraId="362E2902" w14:textId="77777777" w:rsidR="00143D6B" w:rsidRPr="00A27FD5" w:rsidRDefault="00143D6B" w:rsidP="00A569F7">
            <w:pPr>
              <w:pStyle w:val="Tabletext"/>
              <w:keepNext/>
              <w:keepLines/>
              <w:jc w:val="center"/>
              <w:rPr>
                <w:sz w:val="20"/>
                <w:lang w:val="fr-FR"/>
              </w:rPr>
            </w:pPr>
            <w:r w:rsidRPr="00A27FD5">
              <w:rPr>
                <w:sz w:val="20"/>
                <w:lang w:val="fr-FR"/>
              </w:rPr>
              <w:t>44,2</w:t>
            </w:r>
          </w:p>
        </w:tc>
      </w:tr>
      <w:tr w:rsidR="00997F92" w:rsidRPr="00A27FD5" w14:paraId="6B3EF488" w14:textId="77777777" w:rsidTr="00D85DD5">
        <w:trPr>
          <w:cantSplit/>
          <w:jc w:val="center"/>
        </w:trPr>
        <w:tc>
          <w:tcPr>
            <w:tcW w:w="9639" w:type="dxa"/>
            <w:gridSpan w:val="5"/>
            <w:tcBorders>
              <w:top w:val="single" w:sz="4" w:space="0" w:color="auto"/>
              <w:left w:val="nil"/>
              <w:bottom w:val="nil"/>
              <w:right w:val="nil"/>
            </w:tcBorders>
          </w:tcPr>
          <w:p w14:paraId="184A08C4" w14:textId="77777777" w:rsidR="00997F92" w:rsidRPr="00A27FD5" w:rsidRDefault="00997F92" w:rsidP="00A569F7">
            <w:pPr>
              <w:pStyle w:val="Tabletext"/>
              <w:rPr>
                <w:kern w:val="2"/>
                <w:sz w:val="20"/>
                <w:lang w:val="fr-FR"/>
              </w:rPr>
            </w:pPr>
            <w:r w:rsidRPr="00A27FD5">
              <w:rPr>
                <w:kern w:val="2"/>
                <w:sz w:val="20"/>
                <w:lang w:val="fr-FR"/>
              </w:rPr>
              <w:t>NOTE – Le filtre RRC doit être équivalent au filtre d'impulsion d'émission défini dans le document 3GPP TS 25.104, le débit d'éléments étant tel que défini dans ce tableau.</w:t>
            </w:r>
          </w:p>
        </w:tc>
      </w:tr>
    </w:tbl>
    <w:p w14:paraId="42E6AF59" w14:textId="77777777" w:rsidR="006B3243" w:rsidRPr="00A27FD5" w:rsidRDefault="006B3243" w:rsidP="00A569F7">
      <w:pPr>
        <w:pStyle w:val="Tablefin"/>
        <w:rPr>
          <w:lang w:val="fr-FR"/>
        </w:rPr>
      </w:pPr>
    </w:p>
    <w:p w14:paraId="26E1D17C" w14:textId="77777777" w:rsidR="006B3243" w:rsidRPr="00A27FD5" w:rsidDel="00EC4208" w:rsidRDefault="006B3243" w:rsidP="00A569F7">
      <w:pPr>
        <w:rPr>
          <w:rFonts w:cs="v5.0.0"/>
          <w:lang w:val="fr-FR"/>
        </w:rPr>
      </w:pPr>
      <w:r w:rsidRPr="00A27FD5">
        <w:rPr>
          <w:lang w:val="fr-FR"/>
        </w:rPr>
        <w:t>En cas de fonctionnement dans des bandes non appariées non contiguës ou dans plusieurs bandes, le rapport ACLR doit être supérieur à la valeur indiquée dans le Tableau A1</w:t>
      </w:r>
      <w:r w:rsidRPr="00A27FD5">
        <w:rPr>
          <w:lang w:val="fr-FR"/>
        </w:rPr>
        <w:noBreakHyphen/>
        <w:t>74</w:t>
      </w:r>
      <w:r w:rsidRPr="00A27FD5">
        <w:rPr>
          <w:lang w:val="fr-FR" w:eastAsia="ja-JP"/>
        </w:rPr>
        <w:t>.</w:t>
      </w:r>
    </w:p>
    <w:p w14:paraId="402E47F5" w14:textId="77777777" w:rsidR="006B3243" w:rsidRPr="00A27FD5" w:rsidRDefault="006B3243" w:rsidP="00A569F7">
      <w:pPr>
        <w:pStyle w:val="TableNo"/>
        <w:rPr>
          <w:lang w:val="fr-FR"/>
        </w:rPr>
      </w:pPr>
      <w:r w:rsidRPr="00A27FD5">
        <w:rPr>
          <w:lang w:val="fr-FR"/>
        </w:rPr>
        <w:t>TABLEAU A1</w:t>
      </w:r>
      <w:r w:rsidRPr="00A27FD5">
        <w:rPr>
          <w:lang w:val="fr-FR"/>
        </w:rPr>
        <w:noBreakHyphen/>
        <w:t>74</w:t>
      </w:r>
    </w:p>
    <w:p w14:paraId="4A8B4789" w14:textId="77777777" w:rsidR="006B3243" w:rsidRPr="00A27FD5" w:rsidRDefault="006B3243" w:rsidP="00A569F7">
      <w:pPr>
        <w:pStyle w:val="Tabletitle"/>
        <w:rPr>
          <w:lang w:val="fr-FR" w:eastAsia="zh-CN"/>
        </w:rPr>
      </w:pPr>
      <w:r w:rsidRPr="00A27FD5">
        <w:rPr>
          <w:lang w:val="fr-FR"/>
        </w:rPr>
        <w:t xml:space="preserve">Rapport ACLR de la station de base dans des bandes non appariées </w:t>
      </w:r>
      <w:r w:rsidRPr="00A27FD5">
        <w:rPr>
          <w:lang w:val="fr-FR"/>
        </w:rPr>
        <w:br/>
      </w:r>
      <w:r w:rsidRPr="00A27FD5">
        <w:rPr>
          <w:lang w:val="fr-FR" w:eastAsia="zh-CN"/>
        </w:rPr>
        <w:t>non contiguës</w:t>
      </w:r>
      <w:r w:rsidRPr="00A27FD5">
        <w:rPr>
          <w:rFonts w:cs="v5.0.0"/>
          <w:lang w:val="fr-FR" w:eastAsia="zh-CN"/>
        </w:rPr>
        <w:t xml:space="preserve"> ou dans plusieurs bandes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1984"/>
        <w:gridCol w:w="1843"/>
        <w:gridCol w:w="997"/>
      </w:tblGrid>
      <w:tr w:rsidR="006B3243" w:rsidRPr="00A27FD5" w14:paraId="3A4F167B" w14:textId="77777777" w:rsidTr="00A12900">
        <w:trPr>
          <w:cantSplit/>
          <w:jc w:val="center"/>
        </w:trPr>
        <w:tc>
          <w:tcPr>
            <w:tcW w:w="2263" w:type="dxa"/>
            <w:vAlign w:val="center"/>
          </w:tcPr>
          <w:p w14:paraId="5C444230" w14:textId="301C291C" w:rsidR="006B3243" w:rsidRPr="00A27FD5" w:rsidRDefault="006B3243" w:rsidP="00A569F7">
            <w:pPr>
              <w:pStyle w:val="Tablehead"/>
              <w:keepNext w:val="0"/>
              <w:rPr>
                <w:sz w:val="18"/>
                <w:szCs w:val="18"/>
                <w:lang w:val="fr-FR"/>
              </w:rPr>
            </w:pPr>
            <w:r w:rsidRPr="00A27FD5">
              <w:rPr>
                <w:sz w:val="18"/>
                <w:szCs w:val="18"/>
                <w:lang w:val="fr-FR"/>
              </w:rPr>
              <w:t>Largeur de l'intervalle entre sous</w:t>
            </w:r>
            <w:r w:rsidRPr="00A27FD5">
              <w:rPr>
                <w:sz w:val="18"/>
                <w:szCs w:val="18"/>
                <w:lang w:val="fr-FR"/>
              </w:rPr>
              <w:noBreakHyphen/>
              <w:t>blocs ou entre largeurs de bande</w:t>
            </w:r>
            <w:r w:rsidRPr="00A27FD5">
              <w:rPr>
                <w:rFonts w:cs="Arial"/>
                <w:sz w:val="18"/>
                <w:szCs w:val="18"/>
                <w:lang w:val="fr-FR" w:eastAsia="zh-CN"/>
              </w:rPr>
              <w:t xml:space="preserve"> RF </w:t>
            </w:r>
            <w:r w:rsidRPr="00A27FD5">
              <w:rPr>
                <w:sz w:val="18"/>
                <w:szCs w:val="18"/>
                <w:lang w:val="fr-FR"/>
              </w:rPr>
              <w:t>(</w:t>
            </w:r>
            <w:r w:rsidRPr="00A27FD5">
              <w:rPr>
                <w:i/>
                <w:iCs/>
                <w:sz w:val="18"/>
                <w:szCs w:val="18"/>
                <w:lang w:val="fr-FR"/>
              </w:rPr>
              <w:t>W</w:t>
            </w:r>
            <w:r w:rsidRPr="00A27FD5">
              <w:rPr>
                <w:i/>
                <w:iCs/>
                <w:sz w:val="18"/>
                <w:szCs w:val="18"/>
                <w:vertAlign w:val="subscript"/>
                <w:lang w:val="fr-FR"/>
              </w:rPr>
              <w:t>gap</w:t>
            </w:r>
            <w:r w:rsidRPr="00A27FD5">
              <w:rPr>
                <w:sz w:val="18"/>
                <w:szCs w:val="18"/>
                <w:lang w:val="fr-FR"/>
              </w:rPr>
              <w:t xml:space="preserve">) dans lequel </w:t>
            </w:r>
            <w:r w:rsidR="00A12900" w:rsidRPr="00A27FD5">
              <w:rPr>
                <w:sz w:val="18"/>
                <w:szCs w:val="18"/>
                <w:lang w:val="fr-FR"/>
              </w:rPr>
              <w:br/>
            </w:r>
            <w:r w:rsidRPr="00A27FD5">
              <w:rPr>
                <w:sz w:val="18"/>
                <w:szCs w:val="18"/>
                <w:lang w:val="fr-FR"/>
              </w:rPr>
              <w:t>la limite s'applique</w:t>
            </w:r>
          </w:p>
        </w:tc>
        <w:tc>
          <w:tcPr>
            <w:tcW w:w="2552" w:type="dxa"/>
            <w:vAlign w:val="center"/>
          </w:tcPr>
          <w:p w14:paraId="41AC0919" w14:textId="2DE9762E" w:rsidR="006B3243" w:rsidRPr="00A27FD5" w:rsidRDefault="006B3243" w:rsidP="00A569F7">
            <w:pPr>
              <w:pStyle w:val="Tablehead"/>
              <w:keepNext w:val="0"/>
              <w:rPr>
                <w:sz w:val="18"/>
                <w:szCs w:val="18"/>
                <w:lang w:val="fr-FR"/>
              </w:rPr>
            </w:pPr>
            <w:r w:rsidRPr="00A27FD5">
              <w:rPr>
                <w:sz w:val="18"/>
                <w:szCs w:val="18"/>
                <w:lang w:val="fr-FR"/>
              </w:rPr>
              <w:t>Décalage de la fréquence centrale du canal adjacent au</w:t>
            </w:r>
            <w:r w:rsidRPr="00A27FD5">
              <w:rPr>
                <w:sz w:val="18"/>
                <w:szCs w:val="18"/>
                <w:lang w:val="fr-FR"/>
              </w:rPr>
              <w:noBreakHyphen/>
              <w:t>dessous ou au-dessus du bord de sous-bloc ou du bord de largeur de bande RF (à</w:t>
            </w:r>
            <w:r w:rsidR="00A12900" w:rsidRPr="00A27FD5">
              <w:rPr>
                <w:sz w:val="18"/>
                <w:szCs w:val="18"/>
                <w:lang w:val="fr-FR"/>
              </w:rPr>
              <w:t> </w:t>
            </w:r>
            <w:r w:rsidRPr="00A27FD5">
              <w:rPr>
                <w:sz w:val="18"/>
                <w:szCs w:val="18"/>
                <w:lang w:val="fr-FR"/>
              </w:rPr>
              <w:t>l'intérieur de l'intervalle)</w:t>
            </w:r>
          </w:p>
        </w:tc>
        <w:tc>
          <w:tcPr>
            <w:tcW w:w="1984" w:type="dxa"/>
            <w:vAlign w:val="center"/>
          </w:tcPr>
          <w:p w14:paraId="7FE5DFDE" w14:textId="77777777" w:rsidR="006B3243" w:rsidRPr="00A27FD5" w:rsidRDefault="006B3243" w:rsidP="00A569F7">
            <w:pPr>
              <w:pStyle w:val="Tablehead"/>
              <w:keepNext w:val="0"/>
              <w:rPr>
                <w:sz w:val="18"/>
                <w:szCs w:val="18"/>
                <w:lang w:val="fr-FR"/>
              </w:rPr>
            </w:pPr>
            <w:r w:rsidRPr="00A27FD5">
              <w:rPr>
                <w:sz w:val="18"/>
                <w:szCs w:val="18"/>
                <w:lang w:val="fr-FR"/>
              </w:rPr>
              <w:t>Porteuse considérée dans le canal adjacent</w:t>
            </w:r>
          </w:p>
        </w:tc>
        <w:tc>
          <w:tcPr>
            <w:tcW w:w="1843" w:type="dxa"/>
            <w:vAlign w:val="center"/>
          </w:tcPr>
          <w:p w14:paraId="30CA350C" w14:textId="77777777" w:rsidR="006B3243" w:rsidRPr="00A27FD5" w:rsidRDefault="006B3243" w:rsidP="00A569F7">
            <w:pPr>
              <w:pStyle w:val="Tablehead"/>
              <w:keepNext w:val="0"/>
              <w:rPr>
                <w:sz w:val="18"/>
                <w:szCs w:val="18"/>
                <w:lang w:val="fr-FR"/>
              </w:rPr>
            </w:pPr>
            <w:r w:rsidRPr="00A27FD5">
              <w:rPr>
                <w:sz w:val="18"/>
                <w:szCs w:val="18"/>
                <w:lang w:val="fr-FR"/>
              </w:rPr>
              <w:t>Filtre sur la fréquence du canal adjacent et largeur de bande du filtre correspondant</w:t>
            </w:r>
          </w:p>
        </w:tc>
        <w:tc>
          <w:tcPr>
            <w:tcW w:w="997" w:type="dxa"/>
            <w:vAlign w:val="center"/>
          </w:tcPr>
          <w:p w14:paraId="5861C854" w14:textId="77777777" w:rsidR="006B3243" w:rsidRPr="00A27FD5" w:rsidRDefault="006B3243" w:rsidP="00A569F7">
            <w:pPr>
              <w:pStyle w:val="Tablehead"/>
              <w:keepNext w:val="0"/>
              <w:rPr>
                <w:sz w:val="18"/>
                <w:szCs w:val="18"/>
                <w:lang w:val="fr-FR"/>
              </w:rPr>
            </w:pPr>
            <w:r w:rsidRPr="00A27FD5">
              <w:rPr>
                <w:sz w:val="18"/>
                <w:szCs w:val="18"/>
                <w:lang w:val="fr-FR"/>
              </w:rPr>
              <w:t>Limite du rapport ACLR</w:t>
            </w:r>
            <w:r w:rsidRPr="00A27FD5">
              <w:rPr>
                <w:sz w:val="18"/>
                <w:szCs w:val="18"/>
                <w:lang w:val="fr-FR"/>
              </w:rPr>
              <w:br/>
              <w:t>(dB)</w:t>
            </w:r>
          </w:p>
        </w:tc>
      </w:tr>
      <w:tr w:rsidR="006B3243" w:rsidRPr="00A27FD5" w14:paraId="47969545" w14:textId="77777777" w:rsidTr="00A12900">
        <w:trPr>
          <w:cantSplit/>
          <w:jc w:val="center"/>
        </w:trPr>
        <w:tc>
          <w:tcPr>
            <w:tcW w:w="2263" w:type="dxa"/>
          </w:tcPr>
          <w:p w14:paraId="071E4FF8" w14:textId="2F709A89" w:rsidR="006B3243" w:rsidRPr="00A27FD5" w:rsidRDefault="006B3243" w:rsidP="00A569F7">
            <w:pPr>
              <w:pStyle w:val="Tabletext"/>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15 MHz</w:t>
            </w:r>
          </w:p>
        </w:tc>
        <w:tc>
          <w:tcPr>
            <w:tcW w:w="2552" w:type="dxa"/>
          </w:tcPr>
          <w:p w14:paraId="30EE840F" w14:textId="77777777" w:rsidR="006B3243" w:rsidRPr="00A27FD5" w:rsidRDefault="006B3243" w:rsidP="00A569F7">
            <w:pPr>
              <w:pStyle w:val="Tabletext"/>
              <w:jc w:val="center"/>
              <w:rPr>
                <w:sz w:val="20"/>
                <w:lang w:val="fr-FR"/>
              </w:rPr>
            </w:pPr>
            <w:r w:rsidRPr="00A27FD5">
              <w:rPr>
                <w:sz w:val="20"/>
                <w:lang w:val="fr-FR"/>
              </w:rPr>
              <w:t>2,5 MHz</w:t>
            </w:r>
          </w:p>
        </w:tc>
        <w:tc>
          <w:tcPr>
            <w:tcW w:w="1984" w:type="dxa"/>
          </w:tcPr>
          <w:p w14:paraId="494CF84F" w14:textId="77777777" w:rsidR="006B3243" w:rsidRPr="00A27FD5" w:rsidRDefault="006B3243" w:rsidP="00A569F7">
            <w:pPr>
              <w:pStyle w:val="Tabletext"/>
              <w:jc w:val="center"/>
              <w:rPr>
                <w:sz w:val="20"/>
                <w:lang w:val="fr-FR"/>
              </w:rPr>
            </w:pPr>
            <w:r w:rsidRPr="00A27FD5">
              <w:rPr>
                <w:sz w:val="20"/>
                <w:lang w:val="fr-FR"/>
              </w:rPr>
              <w:t xml:space="preserve">E-UTRA à 5 MHz </w:t>
            </w:r>
          </w:p>
        </w:tc>
        <w:tc>
          <w:tcPr>
            <w:tcW w:w="1843" w:type="dxa"/>
          </w:tcPr>
          <w:p w14:paraId="28DEC5C5"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997" w:type="dxa"/>
          </w:tcPr>
          <w:p w14:paraId="0555CC98" w14:textId="78365E58" w:rsidR="006B3243" w:rsidRPr="00A27FD5" w:rsidRDefault="006B3243" w:rsidP="00A569F7">
            <w:pPr>
              <w:pStyle w:val="Tabletext"/>
              <w:jc w:val="center"/>
              <w:rPr>
                <w:sz w:val="20"/>
                <w:lang w:val="fr-FR"/>
              </w:rPr>
            </w:pPr>
            <w:r w:rsidRPr="00A27FD5">
              <w:rPr>
                <w:sz w:val="20"/>
                <w:lang w:val="fr-FR"/>
              </w:rPr>
              <w:t>44,2</w:t>
            </w:r>
          </w:p>
        </w:tc>
      </w:tr>
      <w:tr w:rsidR="006B3243" w:rsidRPr="00A27FD5" w14:paraId="78C726FD" w14:textId="77777777" w:rsidTr="00A12900">
        <w:trPr>
          <w:cantSplit/>
          <w:jc w:val="center"/>
        </w:trPr>
        <w:tc>
          <w:tcPr>
            <w:tcW w:w="2263" w:type="dxa"/>
          </w:tcPr>
          <w:p w14:paraId="76E95ECA" w14:textId="2D7B4ABF" w:rsidR="006B3243" w:rsidRPr="00A27FD5" w:rsidRDefault="006B3243" w:rsidP="00A569F7">
            <w:pPr>
              <w:pStyle w:val="Tabletext"/>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20 MHz</w:t>
            </w:r>
          </w:p>
        </w:tc>
        <w:tc>
          <w:tcPr>
            <w:tcW w:w="2552" w:type="dxa"/>
          </w:tcPr>
          <w:p w14:paraId="71E66CB5" w14:textId="77777777" w:rsidR="006B3243" w:rsidRPr="00A27FD5" w:rsidRDefault="006B3243" w:rsidP="00A569F7">
            <w:pPr>
              <w:pStyle w:val="Tabletext"/>
              <w:jc w:val="center"/>
              <w:rPr>
                <w:sz w:val="20"/>
                <w:lang w:val="fr-FR"/>
              </w:rPr>
            </w:pPr>
            <w:r w:rsidRPr="00A27FD5">
              <w:rPr>
                <w:sz w:val="20"/>
                <w:lang w:val="fr-FR"/>
              </w:rPr>
              <w:t>7,5 MHz</w:t>
            </w:r>
          </w:p>
        </w:tc>
        <w:tc>
          <w:tcPr>
            <w:tcW w:w="1984" w:type="dxa"/>
          </w:tcPr>
          <w:p w14:paraId="2FE54960" w14:textId="77777777" w:rsidR="006B3243" w:rsidRPr="00A27FD5" w:rsidRDefault="006B3243" w:rsidP="00A569F7">
            <w:pPr>
              <w:pStyle w:val="Tabletext"/>
              <w:jc w:val="center"/>
              <w:rPr>
                <w:sz w:val="20"/>
                <w:lang w:val="fr-FR"/>
              </w:rPr>
            </w:pPr>
            <w:r w:rsidRPr="00A27FD5">
              <w:rPr>
                <w:sz w:val="20"/>
                <w:lang w:val="fr-FR"/>
              </w:rPr>
              <w:t xml:space="preserve">E-UTRA à 5 MHz </w:t>
            </w:r>
          </w:p>
        </w:tc>
        <w:tc>
          <w:tcPr>
            <w:tcW w:w="1843" w:type="dxa"/>
          </w:tcPr>
          <w:p w14:paraId="0A3CB7D4"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997" w:type="dxa"/>
          </w:tcPr>
          <w:p w14:paraId="5664EC39" w14:textId="3B8E8D77" w:rsidR="006B3243" w:rsidRPr="00A27FD5" w:rsidRDefault="006B3243" w:rsidP="00A569F7">
            <w:pPr>
              <w:pStyle w:val="Tabletext"/>
              <w:jc w:val="center"/>
              <w:rPr>
                <w:sz w:val="20"/>
                <w:lang w:val="fr-FR"/>
              </w:rPr>
            </w:pPr>
            <w:r w:rsidRPr="00A27FD5">
              <w:rPr>
                <w:sz w:val="20"/>
                <w:lang w:val="fr-FR"/>
              </w:rPr>
              <w:t>44,2</w:t>
            </w:r>
          </w:p>
        </w:tc>
      </w:tr>
    </w:tbl>
    <w:p w14:paraId="0B2FA16A" w14:textId="77777777" w:rsidR="006B3243" w:rsidRPr="00A27FD5" w:rsidRDefault="006B3243" w:rsidP="00A569F7">
      <w:pPr>
        <w:pStyle w:val="Tablefin"/>
        <w:rPr>
          <w:lang w:val="fr-FR"/>
        </w:rPr>
      </w:pPr>
    </w:p>
    <w:p w14:paraId="3D500965" w14:textId="77777777" w:rsidR="006B3243" w:rsidRPr="00A27FD5" w:rsidRDefault="006B3243" w:rsidP="00A569F7">
      <w:pPr>
        <w:rPr>
          <w:lang w:val="fr-FR"/>
        </w:rPr>
      </w:pPr>
      <w:r w:rsidRPr="00A27FD5">
        <w:rPr>
          <w:lang w:val="fr-FR"/>
        </w:rPr>
        <w:t>En cas de fonctionnement dans des bandes de fréquence non contigües dans la bande 46, le rapport ACLR doit être supérieur à la valeur indiquée dans le Tableau A1-75.</w:t>
      </w:r>
    </w:p>
    <w:p w14:paraId="42852FC6" w14:textId="77777777" w:rsidR="006B3243" w:rsidRPr="00A27FD5" w:rsidRDefault="006B3243" w:rsidP="00A569F7">
      <w:pPr>
        <w:pStyle w:val="TableNo"/>
        <w:rPr>
          <w:lang w:val="fr-FR"/>
        </w:rPr>
      </w:pPr>
      <w:r w:rsidRPr="00A27FD5">
        <w:rPr>
          <w:lang w:val="fr-FR"/>
        </w:rPr>
        <w:t>TABLEAU A1-75</w:t>
      </w:r>
    </w:p>
    <w:p w14:paraId="0A868EBB" w14:textId="77777777" w:rsidR="006B3243" w:rsidRPr="00A27FD5" w:rsidRDefault="006B3243" w:rsidP="00A569F7">
      <w:pPr>
        <w:pStyle w:val="Tabletitle"/>
        <w:rPr>
          <w:lang w:val="fr-FR"/>
        </w:rPr>
      </w:pPr>
      <w:r w:rsidRPr="00A27FD5">
        <w:rPr>
          <w:bCs/>
          <w:lang w:val="fr-FR"/>
        </w:rPr>
        <w:t>Rapport ACLR d'une station de base dans des bandes</w:t>
      </w:r>
      <w:r w:rsidRPr="00A27FD5">
        <w:rPr>
          <w:bCs/>
          <w:lang w:val="fr-FR"/>
        </w:rPr>
        <w:br/>
        <w:t>non contigües dans la bande 46</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77"/>
        <w:gridCol w:w="2571"/>
        <w:gridCol w:w="1948"/>
        <w:gridCol w:w="1843"/>
        <w:gridCol w:w="1000"/>
      </w:tblGrid>
      <w:tr w:rsidR="006B3243" w:rsidRPr="00A27FD5" w14:paraId="7C946EC9" w14:textId="77777777" w:rsidTr="00A12900">
        <w:trPr>
          <w:cantSplit/>
          <w:jc w:val="center"/>
        </w:trPr>
        <w:tc>
          <w:tcPr>
            <w:tcW w:w="2277" w:type="dxa"/>
            <w:tcBorders>
              <w:top w:val="single" w:sz="6" w:space="0" w:color="auto"/>
              <w:left w:val="single" w:sz="6" w:space="0" w:color="auto"/>
              <w:bottom w:val="single" w:sz="6" w:space="0" w:color="auto"/>
              <w:right w:val="single" w:sz="6" w:space="0" w:color="auto"/>
            </w:tcBorders>
            <w:vAlign w:val="center"/>
          </w:tcPr>
          <w:p w14:paraId="671E6091" w14:textId="77777777" w:rsidR="006B3243" w:rsidRPr="00A27FD5" w:rsidRDefault="006B3243" w:rsidP="00A569F7">
            <w:pPr>
              <w:pStyle w:val="Tablehead"/>
              <w:rPr>
                <w:sz w:val="18"/>
                <w:szCs w:val="18"/>
                <w:lang w:val="fr-FR"/>
              </w:rPr>
            </w:pPr>
            <w:r w:rsidRPr="00A27FD5">
              <w:rPr>
                <w:sz w:val="18"/>
                <w:szCs w:val="18"/>
                <w:lang w:val="fr-FR"/>
              </w:rPr>
              <w:t>Largeur de l'intervalle entre sous</w:t>
            </w:r>
            <w:r w:rsidRPr="00A27FD5">
              <w:rPr>
                <w:sz w:val="18"/>
                <w:szCs w:val="18"/>
                <w:lang w:val="fr-FR"/>
              </w:rPr>
              <w:noBreakHyphen/>
              <w:t>blocs (</w:t>
            </w:r>
            <w:r w:rsidRPr="00A27FD5">
              <w:rPr>
                <w:i/>
                <w:iCs/>
                <w:sz w:val="18"/>
                <w:szCs w:val="18"/>
                <w:lang w:val="fr-FR"/>
              </w:rPr>
              <w:t>W</w:t>
            </w:r>
            <w:r w:rsidRPr="00A27FD5">
              <w:rPr>
                <w:i/>
                <w:iCs/>
                <w:sz w:val="18"/>
                <w:szCs w:val="18"/>
                <w:vertAlign w:val="subscript"/>
                <w:lang w:val="fr-FR"/>
              </w:rPr>
              <w:t>gap</w:t>
            </w:r>
            <w:r w:rsidRPr="00A27FD5">
              <w:rPr>
                <w:sz w:val="18"/>
                <w:szCs w:val="18"/>
                <w:lang w:val="fr-FR"/>
              </w:rPr>
              <w:t>) dans lequel la limite s'applique</w:t>
            </w:r>
          </w:p>
        </w:tc>
        <w:tc>
          <w:tcPr>
            <w:tcW w:w="2571" w:type="dxa"/>
            <w:tcBorders>
              <w:top w:val="single" w:sz="6" w:space="0" w:color="auto"/>
              <w:left w:val="single" w:sz="6" w:space="0" w:color="auto"/>
              <w:bottom w:val="single" w:sz="6" w:space="0" w:color="auto"/>
              <w:right w:val="single" w:sz="6" w:space="0" w:color="auto"/>
            </w:tcBorders>
            <w:vAlign w:val="center"/>
          </w:tcPr>
          <w:p w14:paraId="136B8334" w14:textId="77777777" w:rsidR="006B3243" w:rsidRPr="00A27FD5" w:rsidRDefault="006B3243" w:rsidP="00A569F7">
            <w:pPr>
              <w:pStyle w:val="Tablehead"/>
              <w:rPr>
                <w:sz w:val="18"/>
                <w:szCs w:val="18"/>
                <w:lang w:val="fr-FR"/>
              </w:rPr>
            </w:pPr>
            <w:r w:rsidRPr="00A27FD5">
              <w:rPr>
                <w:sz w:val="18"/>
                <w:szCs w:val="18"/>
                <w:lang w:val="fr-FR"/>
              </w:rPr>
              <w:t>Décalage de la fréquence centrale du canal adjacent au</w:t>
            </w:r>
            <w:r w:rsidRPr="00A27FD5">
              <w:rPr>
                <w:sz w:val="18"/>
                <w:szCs w:val="18"/>
                <w:lang w:val="fr-FR"/>
              </w:rPr>
              <w:noBreakHyphen/>
              <w:t>dessous ou au-dessus du bord de sous-bloc (à l'intérieur de l'intervalle)</w:t>
            </w:r>
          </w:p>
        </w:tc>
        <w:tc>
          <w:tcPr>
            <w:tcW w:w="1948" w:type="dxa"/>
            <w:tcBorders>
              <w:top w:val="single" w:sz="6" w:space="0" w:color="auto"/>
              <w:left w:val="single" w:sz="6" w:space="0" w:color="auto"/>
              <w:bottom w:val="single" w:sz="6" w:space="0" w:color="auto"/>
              <w:right w:val="single" w:sz="6" w:space="0" w:color="auto"/>
            </w:tcBorders>
            <w:vAlign w:val="center"/>
          </w:tcPr>
          <w:p w14:paraId="1E952448" w14:textId="358CB7B1" w:rsidR="006B3243" w:rsidRPr="00A27FD5" w:rsidRDefault="006B3243" w:rsidP="00A569F7">
            <w:pPr>
              <w:pStyle w:val="Tablehead"/>
              <w:rPr>
                <w:sz w:val="18"/>
                <w:szCs w:val="18"/>
                <w:lang w:val="fr-FR"/>
              </w:rPr>
            </w:pPr>
            <w:r w:rsidRPr="00A27FD5">
              <w:rPr>
                <w:sz w:val="18"/>
                <w:szCs w:val="18"/>
                <w:lang w:val="fr-FR"/>
              </w:rPr>
              <w:t>Porteuse considérée dans le canal adjacent (</w:t>
            </w:r>
            <w:r w:rsidR="002D6016" w:rsidRPr="00A27FD5">
              <w:rPr>
                <w:sz w:val="18"/>
                <w:szCs w:val="18"/>
                <w:lang w:val="fr-FR"/>
              </w:rPr>
              <w:t xml:space="preserve">pour </w:t>
            </w:r>
            <w:r w:rsidRPr="00A27FD5">
              <w:rPr>
                <w:sz w:val="18"/>
                <w:szCs w:val="18"/>
                <w:lang w:val="fr-FR"/>
              </w:rPr>
              <w:t>information)</w:t>
            </w:r>
          </w:p>
        </w:tc>
        <w:tc>
          <w:tcPr>
            <w:tcW w:w="1843" w:type="dxa"/>
            <w:tcBorders>
              <w:top w:val="single" w:sz="6" w:space="0" w:color="auto"/>
              <w:left w:val="single" w:sz="6" w:space="0" w:color="auto"/>
              <w:bottom w:val="single" w:sz="6" w:space="0" w:color="auto"/>
              <w:right w:val="single" w:sz="6" w:space="0" w:color="auto"/>
            </w:tcBorders>
            <w:vAlign w:val="center"/>
          </w:tcPr>
          <w:p w14:paraId="5A9D8F15" w14:textId="77777777" w:rsidR="006B3243" w:rsidRPr="00A27FD5" w:rsidRDefault="006B3243" w:rsidP="00A569F7">
            <w:pPr>
              <w:pStyle w:val="Tablehead"/>
              <w:rPr>
                <w:sz w:val="18"/>
                <w:szCs w:val="18"/>
                <w:lang w:val="fr-FR"/>
              </w:rPr>
            </w:pPr>
            <w:r w:rsidRPr="00A27FD5">
              <w:rPr>
                <w:sz w:val="18"/>
                <w:szCs w:val="18"/>
                <w:lang w:val="fr-FR"/>
              </w:rPr>
              <w:t>Filtre sur la fréquence du canal adjacent et largeur de bande du filtre correspondant</w:t>
            </w:r>
          </w:p>
        </w:tc>
        <w:tc>
          <w:tcPr>
            <w:tcW w:w="1000" w:type="dxa"/>
            <w:tcBorders>
              <w:top w:val="single" w:sz="6" w:space="0" w:color="auto"/>
              <w:left w:val="single" w:sz="6" w:space="0" w:color="auto"/>
              <w:bottom w:val="single" w:sz="6" w:space="0" w:color="auto"/>
              <w:right w:val="single" w:sz="6" w:space="0" w:color="auto"/>
            </w:tcBorders>
            <w:vAlign w:val="center"/>
          </w:tcPr>
          <w:p w14:paraId="698709EB" w14:textId="77777777" w:rsidR="006B3243" w:rsidRPr="00A27FD5" w:rsidRDefault="006B3243" w:rsidP="00A569F7">
            <w:pPr>
              <w:pStyle w:val="Tablehead"/>
              <w:rPr>
                <w:sz w:val="18"/>
                <w:szCs w:val="18"/>
                <w:lang w:val="fr-FR"/>
              </w:rPr>
            </w:pPr>
            <w:r w:rsidRPr="00A27FD5">
              <w:rPr>
                <w:sz w:val="18"/>
                <w:szCs w:val="18"/>
                <w:lang w:val="fr-FR"/>
              </w:rPr>
              <w:t>Limite du rapport ACLR (dB)</w:t>
            </w:r>
          </w:p>
        </w:tc>
      </w:tr>
      <w:tr w:rsidR="006B3243" w:rsidRPr="00A27FD5" w14:paraId="6E4414C9" w14:textId="77777777" w:rsidTr="00A12900">
        <w:trPr>
          <w:cantSplit/>
          <w:jc w:val="center"/>
        </w:trPr>
        <w:tc>
          <w:tcPr>
            <w:tcW w:w="2277" w:type="dxa"/>
            <w:tcBorders>
              <w:top w:val="single" w:sz="6" w:space="0" w:color="auto"/>
              <w:left w:val="single" w:sz="6" w:space="0" w:color="auto"/>
              <w:bottom w:val="single" w:sz="6" w:space="0" w:color="auto"/>
              <w:right w:val="single" w:sz="6" w:space="0" w:color="auto"/>
            </w:tcBorders>
          </w:tcPr>
          <w:p w14:paraId="656AFCDE" w14:textId="12AE1031" w:rsidR="006B3243" w:rsidRPr="00A27FD5" w:rsidRDefault="006B3243" w:rsidP="00A569F7">
            <w:pPr>
              <w:pStyle w:val="Tabletext"/>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60 MHz</w:t>
            </w:r>
          </w:p>
        </w:tc>
        <w:tc>
          <w:tcPr>
            <w:tcW w:w="2571" w:type="dxa"/>
            <w:tcBorders>
              <w:top w:val="single" w:sz="6" w:space="0" w:color="auto"/>
              <w:left w:val="single" w:sz="6" w:space="0" w:color="auto"/>
              <w:bottom w:val="single" w:sz="6" w:space="0" w:color="auto"/>
              <w:right w:val="single" w:sz="6" w:space="0" w:color="auto"/>
            </w:tcBorders>
          </w:tcPr>
          <w:p w14:paraId="5473C78F" w14:textId="77777777" w:rsidR="006B3243" w:rsidRPr="00A27FD5" w:rsidRDefault="006B3243" w:rsidP="00A569F7">
            <w:pPr>
              <w:pStyle w:val="Tabletext"/>
              <w:jc w:val="center"/>
              <w:rPr>
                <w:sz w:val="20"/>
                <w:lang w:val="fr-FR"/>
              </w:rPr>
            </w:pPr>
            <w:r w:rsidRPr="00A27FD5">
              <w:rPr>
                <w:sz w:val="20"/>
                <w:lang w:val="fr-FR"/>
              </w:rPr>
              <w:t>10 MHz</w:t>
            </w:r>
          </w:p>
        </w:tc>
        <w:tc>
          <w:tcPr>
            <w:tcW w:w="1948" w:type="dxa"/>
            <w:tcBorders>
              <w:top w:val="single" w:sz="6" w:space="0" w:color="auto"/>
              <w:left w:val="single" w:sz="6" w:space="0" w:color="auto"/>
              <w:bottom w:val="single" w:sz="6" w:space="0" w:color="auto"/>
              <w:right w:val="single" w:sz="6" w:space="0" w:color="auto"/>
            </w:tcBorders>
          </w:tcPr>
          <w:p w14:paraId="78BB9CE7" w14:textId="77777777" w:rsidR="006B3243" w:rsidRPr="00A27FD5" w:rsidRDefault="006B3243" w:rsidP="00A569F7">
            <w:pPr>
              <w:pStyle w:val="Tabletext"/>
              <w:jc w:val="center"/>
              <w:rPr>
                <w:rFonts w:cs="v5.0.0"/>
                <w:sz w:val="20"/>
                <w:lang w:val="fr-FR"/>
              </w:rPr>
            </w:pPr>
            <w:r w:rsidRPr="00A27FD5">
              <w:rPr>
                <w:sz w:val="20"/>
                <w:lang w:val="fr-FR"/>
              </w:rPr>
              <w:t>20 MHz E-UTRA</w:t>
            </w:r>
          </w:p>
        </w:tc>
        <w:tc>
          <w:tcPr>
            <w:tcW w:w="1843" w:type="dxa"/>
            <w:tcBorders>
              <w:top w:val="single" w:sz="6" w:space="0" w:color="auto"/>
              <w:left w:val="single" w:sz="6" w:space="0" w:color="auto"/>
              <w:bottom w:val="single" w:sz="6" w:space="0" w:color="auto"/>
              <w:right w:val="single" w:sz="6" w:space="0" w:color="auto"/>
            </w:tcBorders>
          </w:tcPr>
          <w:p w14:paraId="507F2F98" w14:textId="77777777" w:rsidR="006B3243" w:rsidRPr="00A27FD5" w:rsidRDefault="006B3243" w:rsidP="00A569F7">
            <w:pPr>
              <w:pStyle w:val="Tabletext"/>
              <w:jc w:val="center"/>
              <w:rPr>
                <w:rFonts w:cs="v5.0.0"/>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000" w:type="dxa"/>
            <w:tcBorders>
              <w:top w:val="single" w:sz="6" w:space="0" w:color="auto"/>
              <w:left w:val="single" w:sz="6" w:space="0" w:color="auto"/>
              <w:bottom w:val="single" w:sz="6" w:space="0" w:color="auto"/>
              <w:right w:val="single" w:sz="6" w:space="0" w:color="auto"/>
            </w:tcBorders>
          </w:tcPr>
          <w:p w14:paraId="3A51C6CA" w14:textId="77777777" w:rsidR="006B3243" w:rsidRPr="00A27FD5" w:rsidRDefault="006B3243" w:rsidP="00A569F7">
            <w:pPr>
              <w:pStyle w:val="Tabletext"/>
              <w:jc w:val="center"/>
              <w:rPr>
                <w:rFonts w:cs="v5.0.0"/>
                <w:sz w:val="20"/>
                <w:lang w:val="fr-FR"/>
              </w:rPr>
            </w:pPr>
            <w:r w:rsidRPr="00A27FD5">
              <w:rPr>
                <w:sz w:val="20"/>
                <w:lang w:val="fr-FR"/>
              </w:rPr>
              <w:t>35</w:t>
            </w:r>
          </w:p>
        </w:tc>
      </w:tr>
      <w:tr w:rsidR="006B3243" w:rsidRPr="00A27FD5" w14:paraId="1BA449C9" w14:textId="77777777" w:rsidTr="00A12900">
        <w:trPr>
          <w:cantSplit/>
          <w:jc w:val="center"/>
        </w:trPr>
        <w:tc>
          <w:tcPr>
            <w:tcW w:w="2277" w:type="dxa"/>
            <w:tcBorders>
              <w:top w:val="single" w:sz="6" w:space="0" w:color="auto"/>
              <w:left w:val="single" w:sz="6" w:space="0" w:color="auto"/>
              <w:bottom w:val="single" w:sz="6" w:space="0" w:color="auto"/>
              <w:right w:val="single" w:sz="6" w:space="0" w:color="auto"/>
            </w:tcBorders>
          </w:tcPr>
          <w:p w14:paraId="44DE6851" w14:textId="0B86D5E9" w:rsidR="006B3243" w:rsidRPr="00A27FD5" w:rsidRDefault="006B3243" w:rsidP="00A569F7">
            <w:pPr>
              <w:pStyle w:val="Tabletext"/>
              <w:jc w:val="center"/>
              <w:rPr>
                <w:sz w:val="20"/>
                <w:lang w:val="fr-FR"/>
              </w:rPr>
            </w:pPr>
            <w:r w:rsidRPr="00A27FD5">
              <w:rPr>
                <w:i/>
                <w:iCs/>
                <w:sz w:val="20"/>
                <w:lang w:val="fr-FR"/>
              </w:rPr>
              <w:t>W</w:t>
            </w:r>
            <w:r w:rsidRPr="00A27FD5">
              <w:rPr>
                <w:i/>
                <w:iCs/>
                <w:sz w:val="20"/>
                <w:vertAlign w:val="subscript"/>
                <w:lang w:val="fr-FR"/>
              </w:rPr>
              <w:t>gap</w:t>
            </w:r>
            <w:r w:rsidRPr="00A27FD5">
              <w:rPr>
                <w:sz w:val="20"/>
                <w:lang w:val="fr-FR"/>
              </w:rPr>
              <w:t xml:space="preserve"> </w:t>
            </w:r>
            <w:r w:rsidR="00AD4635" w:rsidRPr="00A27FD5">
              <w:rPr>
                <w:sz w:val="20"/>
                <w:lang w:val="fr-FR"/>
              </w:rPr>
              <w:t>≥</w:t>
            </w:r>
            <w:r w:rsidRPr="00A27FD5">
              <w:rPr>
                <w:sz w:val="20"/>
                <w:lang w:val="fr-FR"/>
              </w:rPr>
              <w:t xml:space="preserve"> 80 MHz</w:t>
            </w:r>
          </w:p>
        </w:tc>
        <w:tc>
          <w:tcPr>
            <w:tcW w:w="2571" w:type="dxa"/>
            <w:tcBorders>
              <w:top w:val="single" w:sz="6" w:space="0" w:color="auto"/>
              <w:left w:val="single" w:sz="6" w:space="0" w:color="auto"/>
              <w:bottom w:val="single" w:sz="6" w:space="0" w:color="auto"/>
              <w:right w:val="single" w:sz="6" w:space="0" w:color="auto"/>
            </w:tcBorders>
          </w:tcPr>
          <w:p w14:paraId="2354CAA9" w14:textId="77777777" w:rsidR="006B3243" w:rsidRPr="00A27FD5" w:rsidRDefault="006B3243" w:rsidP="00A569F7">
            <w:pPr>
              <w:pStyle w:val="Tabletext"/>
              <w:jc w:val="center"/>
              <w:rPr>
                <w:sz w:val="20"/>
                <w:lang w:val="fr-FR"/>
              </w:rPr>
            </w:pPr>
            <w:r w:rsidRPr="00A27FD5">
              <w:rPr>
                <w:sz w:val="20"/>
                <w:lang w:val="fr-FR"/>
              </w:rPr>
              <w:t>30 MHz</w:t>
            </w:r>
          </w:p>
        </w:tc>
        <w:tc>
          <w:tcPr>
            <w:tcW w:w="1948" w:type="dxa"/>
            <w:tcBorders>
              <w:top w:val="single" w:sz="6" w:space="0" w:color="auto"/>
              <w:left w:val="single" w:sz="6" w:space="0" w:color="auto"/>
              <w:bottom w:val="single" w:sz="6" w:space="0" w:color="auto"/>
              <w:right w:val="single" w:sz="6" w:space="0" w:color="auto"/>
            </w:tcBorders>
          </w:tcPr>
          <w:p w14:paraId="06EF8A11" w14:textId="77777777" w:rsidR="006B3243" w:rsidRPr="00A27FD5" w:rsidRDefault="006B3243" w:rsidP="00A569F7">
            <w:pPr>
              <w:pStyle w:val="Tabletext"/>
              <w:jc w:val="center"/>
              <w:rPr>
                <w:rFonts w:cs="v5.0.0"/>
                <w:sz w:val="20"/>
                <w:lang w:val="fr-FR"/>
              </w:rPr>
            </w:pPr>
            <w:r w:rsidRPr="00A27FD5">
              <w:rPr>
                <w:sz w:val="20"/>
                <w:lang w:val="fr-FR"/>
              </w:rPr>
              <w:t>20 MHz E-UTRA</w:t>
            </w:r>
          </w:p>
        </w:tc>
        <w:tc>
          <w:tcPr>
            <w:tcW w:w="1843" w:type="dxa"/>
            <w:tcBorders>
              <w:top w:val="single" w:sz="6" w:space="0" w:color="auto"/>
              <w:left w:val="single" w:sz="6" w:space="0" w:color="auto"/>
              <w:bottom w:val="single" w:sz="6" w:space="0" w:color="auto"/>
              <w:right w:val="single" w:sz="6" w:space="0" w:color="auto"/>
            </w:tcBorders>
          </w:tcPr>
          <w:p w14:paraId="2E906B65" w14:textId="77777777" w:rsidR="006B3243" w:rsidRPr="00A27FD5" w:rsidRDefault="006B3243" w:rsidP="00A569F7">
            <w:pPr>
              <w:pStyle w:val="Tabletext"/>
              <w:jc w:val="center"/>
              <w:rPr>
                <w:rFonts w:cs="v5.0.0"/>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1000" w:type="dxa"/>
            <w:tcBorders>
              <w:top w:val="single" w:sz="6" w:space="0" w:color="auto"/>
              <w:left w:val="single" w:sz="6" w:space="0" w:color="auto"/>
              <w:bottom w:val="single" w:sz="6" w:space="0" w:color="auto"/>
              <w:right w:val="single" w:sz="6" w:space="0" w:color="auto"/>
            </w:tcBorders>
          </w:tcPr>
          <w:p w14:paraId="7574C486" w14:textId="77777777" w:rsidR="006B3243" w:rsidRPr="00A27FD5" w:rsidRDefault="006B3243" w:rsidP="00A569F7">
            <w:pPr>
              <w:pStyle w:val="Tabletext"/>
              <w:jc w:val="center"/>
              <w:rPr>
                <w:rFonts w:cs="v5.0.0"/>
                <w:sz w:val="20"/>
                <w:lang w:val="fr-FR"/>
              </w:rPr>
            </w:pPr>
            <w:r w:rsidRPr="00A27FD5">
              <w:rPr>
                <w:sz w:val="20"/>
                <w:lang w:val="fr-FR"/>
              </w:rPr>
              <w:t>40</w:t>
            </w:r>
          </w:p>
        </w:tc>
      </w:tr>
    </w:tbl>
    <w:p w14:paraId="08AF564D" w14:textId="77777777" w:rsidR="006B3243" w:rsidRPr="00A27FD5" w:rsidRDefault="006B3243" w:rsidP="00A569F7">
      <w:pPr>
        <w:pStyle w:val="Tablefin"/>
        <w:rPr>
          <w:lang w:val="fr-FR"/>
        </w:rPr>
      </w:pPr>
    </w:p>
    <w:p w14:paraId="498E76E1" w14:textId="77777777" w:rsidR="006B3243" w:rsidRPr="00A27FD5" w:rsidRDefault="006B3243" w:rsidP="00A569F7">
      <w:pPr>
        <w:pStyle w:val="Heading2"/>
        <w:rPr>
          <w:lang w:val="fr-FR"/>
        </w:rPr>
      </w:pPr>
      <w:r w:rsidRPr="00A27FD5">
        <w:rPr>
          <w:lang w:val="fr-FR"/>
        </w:rPr>
        <w:lastRenderedPageBreak/>
        <w:t>2.5</w:t>
      </w:r>
      <w:r w:rsidRPr="00A27FD5">
        <w:rPr>
          <w:lang w:val="fr-FR"/>
        </w:rPr>
        <w:tab/>
        <w:t>Rapport ACLR cumulatif (CACLR)</w:t>
      </w:r>
    </w:p>
    <w:p w14:paraId="79736456" w14:textId="77777777" w:rsidR="006B3243" w:rsidRPr="00A27FD5" w:rsidRDefault="006B3243" w:rsidP="00A569F7">
      <w:pPr>
        <w:keepNext/>
        <w:keepLines/>
        <w:rPr>
          <w:lang w:val="fr-FR"/>
        </w:rPr>
      </w:pPr>
      <w:r w:rsidRPr="00A27FD5">
        <w:rPr>
          <w:lang w:val="fr-FR"/>
        </w:rPr>
        <w:t>La limite pour les tests indiquée ci-après s'applique pour les largeurs de l'intervalle entre sous-blocs ou de l'intervalle entre largeurs de bande RF indiquées dans les Tableaux A1-76, A1-77 et A1-78:</w:t>
      </w:r>
    </w:p>
    <w:p w14:paraId="5ADD25D6" w14:textId="77777777" w:rsidR="006B3243" w:rsidRPr="00A27FD5" w:rsidRDefault="006B3243" w:rsidP="00A569F7">
      <w:pPr>
        <w:pStyle w:val="enumlev1"/>
        <w:keepNext/>
        <w:keepLines/>
        <w:rPr>
          <w:lang w:val="fr-FR"/>
        </w:rPr>
      </w:pPr>
      <w:r w:rsidRPr="00A27FD5">
        <w:rPr>
          <w:lang w:val="fr-FR"/>
        </w:rPr>
        <w:t>–</w:t>
      </w:r>
      <w:r w:rsidRPr="00A27FD5">
        <w:rPr>
          <w:lang w:val="fr-FR"/>
        </w:rPr>
        <w:tab/>
        <w:t>à l'intérieur d'un intervalle entre sous-blocs dans une bande de fonctionnement dans le cas d'une station de base fonctionnant dans des portions de spectre non contiguës;</w:t>
      </w:r>
    </w:p>
    <w:p w14:paraId="7101607A" w14:textId="77777777" w:rsidR="006B3243" w:rsidRPr="00A27FD5" w:rsidRDefault="006B3243" w:rsidP="00A569F7">
      <w:pPr>
        <w:pStyle w:val="enumlev1"/>
        <w:rPr>
          <w:lang w:val="fr-FR"/>
        </w:rPr>
      </w:pPr>
      <w:r w:rsidRPr="00A27FD5">
        <w:rPr>
          <w:lang w:val="fr-FR"/>
        </w:rPr>
        <w:t>–</w:t>
      </w:r>
      <w:r w:rsidRPr="00A27FD5">
        <w:rPr>
          <w:lang w:val="fr-FR"/>
        </w:rPr>
        <w:tab/>
        <w:t>à l'intérieur d'un intervalle entre largeurs de bande RF dans le cas d'une station de base fonctionnant dans plusieurs bandes, lorsque ces bandes sont mappées sur le même connecteur d'antenne.</w:t>
      </w:r>
    </w:p>
    <w:p w14:paraId="5CDF0B13" w14:textId="77777777" w:rsidR="006B3243" w:rsidRPr="00A27FD5" w:rsidRDefault="006B3243" w:rsidP="00A569F7">
      <w:pPr>
        <w:rPr>
          <w:lang w:val="fr-FR"/>
        </w:rPr>
      </w:pPr>
      <w:r w:rsidRPr="00A27FD5">
        <w:rPr>
          <w:lang w:val="fr-FR"/>
        </w:rPr>
        <w:t>Le rapport ACLR cumulatif (CACLR) dans un intervalle entre sous-blocs ou entre largeurs de bande RF est le rapport entre:</w:t>
      </w:r>
    </w:p>
    <w:p w14:paraId="73B8C153" w14:textId="77777777" w:rsidR="006B3243" w:rsidRPr="00A27FD5" w:rsidRDefault="006B3243" w:rsidP="00A569F7">
      <w:pPr>
        <w:pStyle w:val="enumlev1"/>
        <w:rPr>
          <w:lang w:val="fr-FR"/>
        </w:rPr>
      </w:pPr>
      <w:r w:rsidRPr="00A27FD5">
        <w:rPr>
          <w:lang w:val="fr-FR"/>
        </w:rPr>
        <w:t>a)</w:t>
      </w:r>
      <w:r w:rsidRPr="00A27FD5">
        <w:rPr>
          <w:lang w:val="fr-FR"/>
        </w:rPr>
        <w:tab/>
        <w:t>la somme de la puissance moyenne filtrée centrée sur les fréquences des canaux assignés pour les deux porteuses adjacentes situées de part et d'autre de l'intervalle entre sous-blocs ou entre largeurs de bande RF; et</w:t>
      </w:r>
    </w:p>
    <w:p w14:paraId="11DD7CCC" w14:textId="77777777" w:rsidR="006B3243" w:rsidRPr="00A27FD5" w:rsidRDefault="006B3243" w:rsidP="00A569F7">
      <w:pPr>
        <w:pStyle w:val="enumlev1"/>
        <w:rPr>
          <w:lang w:val="fr-FR"/>
        </w:rPr>
      </w:pPr>
      <w:r w:rsidRPr="00A27FD5">
        <w:rPr>
          <w:lang w:val="fr-FR"/>
        </w:rPr>
        <w:t>b)</w:t>
      </w:r>
      <w:r w:rsidRPr="00A27FD5">
        <w:rPr>
          <w:lang w:val="fr-FR"/>
        </w:rPr>
        <w:tab/>
        <w:t>la puissance moyenne filtrée centrée sur la fréquence d'un canal adjacent à l'un des bords de sous-bloc ou de largeur de bande RF de la station de base concernés.</w:t>
      </w:r>
    </w:p>
    <w:p w14:paraId="79096A75" w14:textId="77777777" w:rsidR="006B3243" w:rsidRPr="00A27FD5" w:rsidRDefault="006B3243" w:rsidP="00A569F7">
      <w:pPr>
        <w:rPr>
          <w:lang w:val="fr-FR"/>
        </w:rPr>
      </w:pPr>
      <w:r w:rsidRPr="00A27FD5">
        <w:rPr>
          <w:lang w:val="fr-FR"/>
        </w:rPr>
        <w:t>Le filtre considéré pour les canaux adjacents est défini dans les Tableaux A1-76 et A1-77. Les filtres pour les canaux assignés sont définis dans le Tableau A1-79.</w:t>
      </w:r>
    </w:p>
    <w:p w14:paraId="79460E3A" w14:textId="38ECA76B" w:rsidR="006B3243" w:rsidRPr="00A27FD5" w:rsidRDefault="006B3243" w:rsidP="00A569F7">
      <w:pPr>
        <w:rPr>
          <w:lang w:val="fr-FR"/>
        </w:rPr>
      </w:pPr>
      <w:r w:rsidRPr="00A27FD5">
        <w:rPr>
          <w:lang w:val="fr-FR"/>
        </w:rPr>
        <w:t xml:space="preserve">Pour une station de base de la catégorie A desservant une zone étendue, soit les limites du rapport CACLR indiquées dans les </w:t>
      </w:r>
      <w:r w:rsidRPr="00A27FD5">
        <w:rPr>
          <w:rFonts w:cs="v5.0.0"/>
          <w:lang w:val="fr-FR"/>
        </w:rPr>
        <w:t xml:space="preserve">Tableaux </w:t>
      </w:r>
      <w:r w:rsidRPr="00A27FD5">
        <w:rPr>
          <w:lang w:val="fr-FR"/>
        </w:rPr>
        <w:t xml:space="preserve">A1-76 et A1-77, soit la limite absolue de </w:t>
      </w:r>
      <w:r w:rsidR="00DB6700" w:rsidRPr="00A27FD5">
        <w:rPr>
          <w:lang w:val="fr-FR"/>
        </w:rPr>
        <w:t>−</w:t>
      </w:r>
      <w:r w:rsidRPr="00A27FD5">
        <w:rPr>
          <w:lang w:val="fr-FR"/>
        </w:rPr>
        <w:t>13 dBm/MHz sont applicables, en prenant la valeur la moins stricte.</w:t>
      </w:r>
    </w:p>
    <w:p w14:paraId="0F9CAD80" w14:textId="448FF076" w:rsidR="006B3243" w:rsidRPr="00A27FD5" w:rsidRDefault="006B3243" w:rsidP="00A569F7">
      <w:pPr>
        <w:rPr>
          <w:lang w:val="fr-FR"/>
        </w:rPr>
      </w:pPr>
      <w:r w:rsidRPr="00A27FD5">
        <w:rPr>
          <w:lang w:val="fr-FR"/>
        </w:rPr>
        <w:t xml:space="preserve">Pour une station de base de la catégorie B desservant une zone étendue, soit les limites du rapport CACLR indiquées dans les </w:t>
      </w:r>
      <w:r w:rsidRPr="00A27FD5">
        <w:rPr>
          <w:rFonts w:cs="v5.0.0"/>
          <w:lang w:val="fr-FR"/>
        </w:rPr>
        <w:t xml:space="preserve">Tableaux </w:t>
      </w:r>
      <w:r w:rsidRPr="00A27FD5">
        <w:rPr>
          <w:lang w:val="fr-FR"/>
        </w:rPr>
        <w:t xml:space="preserve">A1-76 et A1-77, soit la limite absolue de </w:t>
      </w:r>
      <w:r w:rsidR="00DB6700" w:rsidRPr="00A27FD5">
        <w:rPr>
          <w:lang w:val="fr-FR"/>
        </w:rPr>
        <w:t>−</w:t>
      </w:r>
      <w:r w:rsidRPr="00A27FD5">
        <w:rPr>
          <w:lang w:val="fr-FR"/>
        </w:rPr>
        <w:t>15 dBm/MHz sont applicables, en prenant la valeur la moins stricte.</w:t>
      </w:r>
    </w:p>
    <w:p w14:paraId="08B8C6AB" w14:textId="792C9C2A" w:rsidR="006B3243" w:rsidRPr="00A27FD5" w:rsidRDefault="006B3243" w:rsidP="00A569F7">
      <w:pPr>
        <w:rPr>
          <w:rFonts w:cs="v5.0.0"/>
          <w:lang w:val="fr-FR" w:eastAsia="zh-CN"/>
        </w:rPr>
      </w:pPr>
      <w:r w:rsidRPr="00A27FD5">
        <w:rPr>
          <w:lang w:val="fr-FR"/>
        </w:rPr>
        <w:t xml:space="preserve">Pour une station de base moyenne portée, soit les limites du rapport CACLR indiquées dans les </w:t>
      </w:r>
      <w:r w:rsidRPr="00A27FD5">
        <w:rPr>
          <w:rFonts w:cs="v5.0.0"/>
          <w:lang w:val="fr-FR"/>
        </w:rPr>
        <w:t xml:space="preserve">Tableaux </w:t>
      </w:r>
      <w:r w:rsidRPr="00A27FD5">
        <w:rPr>
          <w:lang w:val="fr-FR"/>
        </w:rPr>
        <w:t>A1-76 et A1-77, soit la limite absolue de</w:t>
      </w:r>
      <w:r w:rsidR="00143D6B" w:rsidRPr="00A27FD5">
        <w:rPr>
          <w:lang w:val="fr-FR"/>
        </w:rPr>
        <w:t xml:space="preserve"> </w:t>
      </w:r>
      <w:r w:rsidR="00DB6700" w:rsidRPr="00A27FD5">
        <w:rPr>
          <w:lang w:val="fr-FR"/>
        </w:rPr>
        <w:t>−</w:t>
      </w:r>
      <w:r w:rsidRPr="00A27FD5">
        <w:rPr>
          <w:lang w:val="fr-FR"/>
        </w:rPr>
        <w:t>25 dBm/MHz sont applicables, en prenant la valeur la moins stricte.</w:t>
      </w:r>
    </w:p>
    <w:p w14:paraId="33AA4652" w14:textId="5153CA08" w:rsidR="006B3243" w:rsidRPr="00A27FD5" w:rsidRDefault="006B3243" w:rsidP="00A569F7">
      <w:pPr>
        <w:rPr>
          <w:lang w:val="fr-FR"/>
        </w:rPr>
      </w:pPr>
      <w:r w:rsidRPr="00A27FD5">
        <w:rPr>
          <w:lang w:val="fr-FR"/>
        </w:rPr>
        <w:t xml:space="preserve">Pour une station de base desservant une zone locale, soit les limites du rapport CACLR indiquées dans les </w:t>
      </w:r>
      <w:r w:rsidRPr="00A27FD5">
        <w:rPr>
          <w:rFonts w:cs="v5.0.0"/>
          <w:lang w:val="fr-FR"/>
        </w:rPr>
        <w:t xml:space="preserve">Tableaux </w:t>
      </w:r>
      <w:r w:rsidRPr="00A27FD5">
        <w:rPr>
          <w:lang w:val="fr-FR"/>
        </w:rPr>
        <w:t xml:space="preserve">A1-76 et A1-77, soit la limite absolue de </w:t>
      </w:r>
      <w:r w:rsidR="00AC60DA" w:rsidRPr="00A27FD5">
        <w:rPr>
          <w:lang w:val="fr-FR"/>
        </w:rPr>
        <w:t>−</w:t>
      </w:r>
      <w:r w:rsidRPr="00A27FD5">
        <w:rPr>
          <w:lang w:val="fr-FR"/>
        </w:rPr>
        <w:t>32 dBm/MHz sont applicables, en prenant la valeur la moins stricte.</w:t>
      </w:r>
    </w:p>
    <w:p w14:paraId="2658741C" w14:textId="77777777" w:rsidR="006B3243" w:rsidRPr="00A27FD5" w:rsidRDefault="006B3243" w:rsidP="00A569F7">
      <w:pPr>
        <w:rPr>
          <w:rFonts w:cs="v5.0.0"/>
          <w:lang w:val="fr-FR" w:eastAsia="zh-CN"/>
        </w:rPr>
      </w:pPr>
      <w:r w:rsidRPr="00A27FD5">
        <w:rPr>
          <w:lang w:val="fr-FR"/>
        </w:rPr>
        <w:t>Les limites du rapport ACLR des Tableaux A1-76 et A1-77 s'appliquent aux stations de base qui prennent en charge le système E-UTRA, dans toute bande de fonctionnement, à l'exception de la bande 46. Les limites du rapport ACLR pour la bande 46 figurent dans le Tableau A1-78.</w:t>
      </w:r>
    </w:p>
    <w:p w14:paraId="2A6B121E" w14:textId="77777777" w:rsidR="006B3243" w:rsidRPr="00A27FD5" w:rsidRDefault="006B3243" w:rsidP="00A569F7">
      <w:pPr>
        <w:rPr>
          <w:rFonts w:cs="v5.0.0"/>
          <w:lang w:val="fr-FR"/>
        </w:rPr>
      </w:pPr>
      <w:r w:rsidRPr="00A27FD5">
        <w:rPr>
          <w:rFonts w:cs="v5.0.0"/>
          <w:lang w:val="fr-FR"/>
        </w:rPr>
        <w:t>En cas de fonctionnement dans des bandes non contiguës ou dans plusieurs bandes, le rapport CACLR pour les porteuses E</w:t>
      </w:r>
      <w:r w:rsidRPr="00A27FD5">
        <w:rPr>
          <w:rFonts w:cs="v5.0.0"/>
          <w:lang w:val="fr-FR"/>
        </w:rPr>
        <w:noBreakHyphen/>
        <w:t xml:space="preserve">UTRA situées d'un côté ou de l'autre de l'intervalle entre sous-blocs ou de l'intervalle entre largeurs de bande RF doit être supérieur à la valeur indiquée dans </w:t>
      </w:r>
      <w:r w:rsidRPr="00A27FD5">
        <w:rPr>
          <w:lang w:val="fr-FR"/>
        </w:rPr>
        <w:t xml:space="preserve">les </w:t>
      </w:r>
      <w:r w:rsidRPr="00A27FD5">
        <w:rPr>
          <w:rFonts w:cs="v5.0.0"/>
          <w:lang w:val="fr-FR"/>
        </w:rPr>
        <w:t>Tableaux </w:t>
      </w:r>
      <w:r w:rsidRPr="00A27FD5">
        <w:rPr>
          <w:lang w:val="fr-FR"/>
        </w:rPr>
        <w:t>A1</w:t>
      </w:r>
      <w:r w:rsidRPr="00A27FD5">
        <w:rPr>
          <w:lang w:val="fr-FR"/>
        </w:rPr>
        <w:noBreakHyphen/>
        <w:t>76 ou A1-77</w:t>
      </w:r>
      <w:r w:rsidRPr="00A27FD5">
        <w:rPr>
          <w:rFonts w:cs="v5.0.0"/>
          <w:lang w:val="fr-FR"/>
        </w:rPr>
        <w:t>.</w:t>
      </w:r>
    </w:p>
    <w:p w14:paraId="68A2C85C" w14:textId="77777777" w:rsidR="006B3243" w:rsidRPr="00A27FD5" w:rsidRDefault="006B3243" w:rsidP="00A569F7">
      <w:pPr>
        <w:pStyle w:val="TableNo"/>
        <w:keepLines/>
        <w:rPr>
          <w:lang w:val="fr-FR"/>
        </w:rPr>
      </w:pPr>
      <w:bookmarkStart w:id="148" w:name="OLE_LINK105"/>
      <w:bookmarkStart w:id="149" w:name="OLE_LINK104"/>
      <w:r w:rsidRPr="00A27FD5">
        <w:rPr>
          <w:lang w:val="fr-FR"/>
        </w:rPr>
        <w:lastRenderedPageBreak/>
        <w:t>TABLEAU A1-76</w:t>
      </w:r>
    </w:p>
    <w:p w14:paraId="47ED6BDB" w14:textId="77777777" w:rsidR="006B3243" w:rsidRPr="00A27FD5" w:rsidRDefault="006B3243" w:rsidP="00A569F7">
      <w:pPr>
        <w:pStyle w:val="Tabletitle"/>
        <w:keepLines/>
        <w:rPr>
          <w:lang w:val="fr-FR"/>
        </w:rPr>
      </w:pPr>
      <w:r w:rsidRPr="00A27FD5">
        <w:rPr>
          <w:lang w:val="fr-FR"/>
        </w:rPr>
        <w:t xml:space="preserve">Rapport CACLR de la station de base dans des bandes appariées </w:t>
      </w:r>
      <w:r w:rsidRPr="00A27FD5">
        <w:rPr>
          <w:lang w:val="fr-FR"/>
        </w:rPr>
        <w:br/>
        <w:t>non contiguës ou dans plusieurs bandes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7"/>
        <w:gridCol w:w="2835"/>
        <w:gridCol w:w="1656"/>
        <w:gridCol w:w="1707"/>
        <w:gridCol w:w="1034"/>
      </w:tblGrid>
      <w:tr w:rsidR="006B3243" w:rsidRPr="00A27FD5" w14:paraId="213754FB" w14:textId="77777777" w:rsidTr="00E80FC0">
        <w:trPr>
          <w:jc w:val="center"/>
        </w:trPr>
        <w:tc>
          <w:tcPr>
            <w:tcW w:w="2407" w:type="dxa"/>
            <w:tcBorders>
              <w:top w:val="single" w:sz="2" w:space="0" w:color="auto"/>
              <w:left w:val="single" w:sz="2" w:space="0" w:color="auto"/>
              <w:bottom w:val="single" w:sz="2" w:space="0" w:color="auto"/>
              <w:right w:val="single" w:sz="2" w:space="0" w:color="auto"/>
            </w:tcBorders>
            <w:vAlign w:val="center"/>
          </w:tcPr>
          <w:p w14:paraId="7A4F82C0" w14:textId="77777777" w:rsidR="006B3243" w:rsidRPr="00A27FD5" w:rsidRDefault="006B3243" w:rsidP="00A569F7">
            <w:pPr>
              <w:pStyle w:val="Tablehead"/>
              <w:keepLines/>
              <w:rPr>
                <w:sz w:val="18"/>
                <w:szCs w:val="18"/>
                <w:lang w:val="fr-FR"/>
              </w:rPr>
            </w:pPr>
            <w:r w:rsidRPr="00A27FD5">
              <w:rPr>
                <w:sz w:val="18"/>
                <w:szCs w:val="18"/>
                <w:lang w:val="fr-FR"/>
              </w:rPr>
              <w:t>Largeur de l'intervalle entre sous-blocs ou entre largeurs de bande</w:t>
            </w:r>
            <w:r w:rsidRPr="00A27FD5">
              <w:rPr>
                <w:rFonts w:cs="Arial"/>
                <w:sz w:val="18"/>
                <w:szCs w:val="18"/>
                <w:lang w:val="fr-FR" w:eastAsia="zh-CN"/>
              </w:rPr>
              <w:t xml:space="preserve"> RF </w:t>
            </w:r>
            <w:r w:rsidRPr="00A27FD5">
              <w:rPr>
                <w:sz w:val="18"/>
                <w:szCs w:val="18"/>
                <w:lang w:val="fr-FR"/>
              </w:rPr>
              <w:t>(</w:t>
            </w:r>
            <w:r w:rsidRPr="00A27FD5">
              <w:rPr>
                <w:i/>
                <w:iCs/>
                <w:sz w:val="18"/>
                <w:szCs w:val="18"/>
                <w:lang w:val="fr-FR"/>
              </w:rPr>
              <w:t>W</w:t>
            </w:r>
            <w:r w:rsidRPr="00A27FD5">
              <w:rPr>
                <w:i/>
                <w:iCs/>
                <w:sz w:val="18"/>
                <w:szCs w:val="18"/>
                <w:vertAlign w:val="subscript"/>
                <w:lang w:val="fr-FR"/>
              </w:rPr>
              <w:t>gap</w:t>
            </w:r>
            <w:r w:rsidRPr="00A27FD5">
              <w:rPr>
                <w:sz w:val="18"/>
                <w:szCs w:val="18"/>
                <w:lang w:val="fr-FR"/>
              </w:rPr>
              <w:t>) dans lequel la limite s'applique</w:t>
            </w:r>
          </w:p>
        </w:tc>
        <w:tc>
          <w:tcPr>
            <w:tcW w:w="2835" w:type="dxa"/>
            <w:tcBorders>
              <w:top w:val="single" w:sz="2" w:space="0" w:color="auto"/>
              <w:left w:val="single" w:sz="2" w:space="0" w:color="auto"/>
              <w:bottom w:val="single" w:sz="2" w:space="0" w:color="auto"/>
              <w:right w:val="single" w:sz="2" w:space="0" w:color="auto"/>
            </w:tcBorders>
            <w:vAlign w:val="center"/>
          </w:tcPr>
          <w:p w14:paraId="575809EB" w14:textId="6F4C730D" w:rsidR="006B3243" w:rsidRPr="00A27FD5" w:rsidRDefault="006B3243" w:rsidP="00A569F7">
            <w:pPr>
              <w:pStyle w:val="Tablehead"/>
              <w:keepLines/>
              <w:rPr>
                <w:sz w:val="18"/>
                <w:szCs w:val="18"/>
                <w:lang w:val="fr-FR"/>
              </w:rPr>
            </w:pPr>
            <w:r w:rsidRPr="00A27FD5">
              <w:rPr>
                <w:sz w:val="18"/>
                <w:szCs w:val="18"/>
                <w:lang w:val="fr-FR"/>
              </w:rPr>
              <w:t>Décalage de la fréquence centrale du canal adjacent au</w:t>
            </w:r>
            <w:r w:rsidRPr="00A27FD5">
              <w:rPr>
                <w:sz w:val="18"/>
                <w:szCs w:val="18"/>
                <w:lang w:val="fr-FR"/>
              </w:rPr>
              <w:noBreakHyphen/>
              <w:t>dessous ou au</w:t>
            </w:r>
            <w:r w:rsidRPr="00A27FD5">
              <w:rPr>
                <w:sz w:val="18"/>
                <w:szCs w:val="18"/>
                <w:lang w:val="fr-FR"/>
              </w:rPr>
              <w:noBreakHyphen/>
              <w:t xml:space="preserve">dessus du bord de sous-bloc ou du bord de largeur de bande RF de la station de base </w:t>
            </w:r>
            <w:r w:rsidR="00A12900" w:rsidRPr="00A27FD5">
              <w:rPr>
                <w:sz w:val="18"/>
                <w:szCs w:val="18"/>
                <w:lang w:val="fr-FR"/>
              </w:rPr>
              <w:br/>
            </w:r>
            <w:r w:rsidRPr="00A27FD5">
              <w:rPr>
                <w:sz w:val="18"/>
                <w:szCs w:val="18"/>
                <w:lang w:val="fr-FR"/>
              </w:rPr>
              <w:t>(à l'intérieur de l'intervalle)</w:t>
            </w:r>
          </w:p>
        </w:tc>
        <w:tc>
          <w:tcPr>
            <w:tcW w:w="1656" w:type="dxa"/>
            <w:tcBorders>
              <w:top w:val="single" w:sz="2" w:space="0" w:color="auto"/>
              <w:left w:val="single" w:sz="2" w:space="0" w:color="auto"/>
              <w:bottom w:val="single" w:sz="2" w:space="0" w:color="auto"/>
              <w:right w:val="single" w:sz="2" w:space="0" w:color="auto"/>
            </w:tcBorders>
            <w:vAlign w:val="center"/>
          </w:tcPr>
          <w:p w14:paraId="6781541C" w14:textId="77777777" w:rsidR="006B3243" w:rsidRPr="00A27FD5" w:rsidRDefault="006B3243" w:rsidP="00A569F7">
            <w:pPr>
              <w:pStyle w:val="Tablehead"/>
              <w:keepLines/>
              <w:rPr>
                <w:sz w:val="18"/>
                <w:szCs w:val="18"/>
                <w:lang w:val="fr-FR"/>
              </w:rPr>
            </w:pPr>
            <w:r w:rsidRPr="00A27FD5">
              <w:rPr>
                <w:sz w:val="18"/>
                <w:szCs w:val="18"/>
                <w:lang w:val="fr-FR"/>
              </w:rPr>
              <w:t>Porteuse considérée dans le canal adjacent</w:t>
            </w:r>
          </w:p>
        </w:tc>
        <w:tc>
          <w:tcPr>
            <w:tcW w:w="1707" w:type="dxa"/>
            <w:tcBorders>
              <w:top w:val="single" w:sz="2" w:space="0" w:color="auto"/>
              <w:left w:val="single" w:sz="2" w:space="0" w:color="auto"/>
              <w:bottom w:val="single" w:sz="2" w:space="0" w:color="auto"/>
              <w:right w:val="single" w:sz="2" w:space="0" w:color="auto"/>
            </w:tcBorders>
            <w:vAlign w:val="center"/>
          </w:tcPr>
          <w:p w14:paraId="6784AAE8" w14:textId="77777777" w:rsidR="006B3243" w:rsidRPr="00A27FD5" w:rsidRDefault="006B3243" w:rsidP="00A569F7">
            <w:pPr>
              <w:pStyle w:val="Tablehead"/>
              <w:keepLines/>
              <w:tabs>
                <w:tab w:val="clear" w:pos="1418"/>
                <w:tab w:val="clear" w:pos="1701"/>
                <w:tab w:val="clear" w:pos="3969"/>
                <w:tab w:val="left" w:pos="1493"/>
              </w:tabs>
              <w:rPr>
                <w:sz w:val="18"/>
                <w:szCs w:val="18"/>
                <w:lang w:val="fr-FR"/>
              </w:rPr>
            </w:pPr>
            <w:r w:rsidRPr="00A27FD5">
              <w:rPr>
                <w:sz w:val="18"/>
                <w:szCs w:val="18"/>
                <w:lang w:val="fr-FR"/>
              </w:rPr>
              <w:t>Filtre sur la fréquence du canal adjacent et largeur de bande du filtre correspondant</w:t>
            </w:r>
          </w:p>
        </w:tc>
        <w:tc>
          <w:tcPr>
            <w:tcW w:w="1034" w:type="dxa"/>
            <w:tcBorders>
              <w:top w:val="single" w:sz="2" w:space="0" w:color="auto"/>
              <w:left w:val="single" w:sz="2" w:space="0" w:color="auto"/>
              <w:bottom w:val="single" w:sz="2" w:space="0" w:color="auto"/>
              <w:right w:val="single" w:sz="2" w:space="0" w:color="auto"/>
            </w:tcBorders>
            <w:vAlign w:val="center"/>
          </w:tcPr>
          <w:p w14:paraId="679D8655" w14:textId="77777777" w:rsidR="006B3243" w:rsidRPr="00A27FD5" w:rsidRDefault="006B3243" w:rsidP="00A569F7">
            <w:pPr>
              <w:pStyle w:val="Tablehead"/>
              <w:keepLines/>
              <w:rPr>
                <w:sz w:val="18"/>
                <w:szCs w:val="18"/>
                <w:lang w:val="fr-FR"/>
              </w:rPr>
            </w:pPr>
            <w:r w:rsidRPr="00A27FD5">
              <w:rPr>
                <w:sz w:val="18"/>
                <w:szCs w:val="18"/>
                <w:lang w:val="fr-FR"/>
              </w:rPr>
              <w:t>Limite du rapport CACLR</w:t>
            </w:r>
            <w:r w:rsidRPr="00A27FD5">
              <w:rPr>
                <w:sz w:val="18"/>
                <w:szCs w:val="18"/>
                <w:lang w:val="fr-FR"/>
              </w:rPr>
              <w:br/>
              <w:t>(dB)</w:t>
            </w:r>
          </w:p>
        </w:tc>
      </w:tr>
      <w:tr w:rsidR="006B3243" w:rsidRPr="00A27FD5" w14:paraId="7A3D1FBA" w14:textId="77777777" w:rsidTr="00A12900">
        <w:trPr>
          <w:cantSplit/>
          <w:jc w:val="center"/>
        </w:trPr>
        <w:tc>
          <w:tcPr>
            <w:tcW w:w="2407" w:type="dxa"/>
            <w:tcBorders>
              <w:top w:val="single" w:sz="2" w:space="0" w:color="auto"/>
              <w:left w:val="single" w:sz="6" w:space="0" w:color="auto"/>
              <w:bottom w:val="single" w:sz="2" w:space="0" w:color="auto"/>
              <w:right w:val="single" w:sz="6" w:space="0" w:color="auto"/>
            </w:tcBorders>
          </w:tcPr>
          <w:p w14:paraId="62C3DC73" w14:textId="164617B5" w:rsidR="006B3243" w:rsidRPr="00A27FD5" w:rsidRDefault="006B3243" w:rsidP="00A569F7">
            <w:pPr>
              <w:pStyle w:val="Tabletext"/>
              <w:keepNext/>
              <w:keepLines/>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Pr="00A27FD5">
              <w:rPr>
                <w:i/>
                <w:iCs/>
                <w:sz w:val="20"/>
                <w:lang w:val="fr-FR"/>
              </w:rPr>
              <w:t>W</w:t>
            </w:r>
            <w:r w:rsidRPr="00A27FD5">
              <w:rPr>
                <w:i/>
                <w:iCs/>
                <w:sz w:val="20"/>
                <w:vertAlign w:val="subscript"/>
                <w:lang w:val="fr-FR"/>
              </w:rPr>
              <w:t>gap</w:t>
            </w:r>
            <w:r w:rsidRPr="00A27FD5">
              <w:rPr>
                <w:sz w:val="20"/>
                <w:lang w:val="fr-FR"/>
              </w:rPr>
              <w:t xml:space="preserve"> &lt; 15 MHz</w:t>
            </w:r>
          </w:p>
        </w:tc>
        <w:tc>
          <w:tcPr>
            <w:tcW w:w="2835" w:type="dxa"/>
            <w:tcBorders>
              <w:top w:val="single" w:sz="2" w:space="0" w:color="auto"/>
              <w:left w:val="single" w:sz="6" w:space="0" w:color="auto"/>
              <w:bottom w:val="single" w:sz="2" w:space="0" w:color="auto"/>
              <w:right w:val="single" w:sz="6" w:space="0" w:color="auto"/>
            </w:tcBorders>
          </w:tcPr>
          <w:p w14:paraId="0EED1B9F" w14:textId="77777777" w:rsidR="006B3243" w:rsidRPr="00A27FD5" w:rsidRDefault="006B3243" w:rsidP="00A569F7">
            <w:pPr>
              <w:pStyle w:val="Tabletext"/>
              <w:keepNext/>
              <w:keepLines/>
              <w:jc w:val="center"/>
              <w:rPr>
                <w:sz w:val="20"/>
                <w:lang w:val="fr-FR"/>
              </w:rPr>
            </w:pPr>
            <w:r w:rsidRPr="00A27FD5">
              <w:rPr>
                <w:sz w:val="20"/>
                <w:lang w:val="fr-FR"/>
              </w:rPr>
              <w:t>2,5 MHz</w:t>
            </w:r>
          </w:p>
        </w:tc>
        <w:tc>
          <w:tcPr>
            <w:tcW w:w="1656" w:type="dxa"/>
            <w:tcBorders>
              <w:top w:val="single" w:sz="2" w:space="0" w:color="auto"/>
              <w:left w:val="single" w:sz="6" w:space="0" w:color="auto"/>
              <w:bottom w:val="single" w:sz="2" w:space="0" w:color="auto"/>
              <w:right w:val="single" w:sz="6" w:space="0" w:color="auto"/>
            </w:tcBorders>
          </w:tcPr>
          <w:p w14:paraId="39494F32" w14:textId="5F4661AD" w:rsidR="006B3243" w:rsidRPr="00A27FD5" w:rsidRDefault="006B3243" w:rsidP="00A569F7">
            <w:pPr>
              <w:pStyle w:val="Tabletext"/>
              <w:keepNext/>
              <w:keepLines/>
              <w:jc w:val="center"/>
              <w:rPr>
                <w:sz w:val="20"/>
                <w:lang w:val="fr-FR"/>
              </w:rPr>
            </w:pPr>
            <w:r w:rsidRPr="00A27FD5">
              <w:rPr>
                <w:sz w:val="20"/>
                <w:lang w:val="fr-FR"/>
              </w:rPr>
              <w:t>UTRA à 3,84 Mélément/s</w:t>
            </w:r>
          </w:p>
        </w:tc>
        <w:tc>
          <w:tcPr>
            <w:tcW w:w="1707" w:type="dxa"/>
            <w:tcBorders>
              <w:top w:val="single" w:sz="2" w:space="0" w:color="auto"/>
              <w:left w:val="single" w:sz="6" w:space="0" w:color="auto"/>
              <w:bottom w:val="single" w:sz="2" w:space="0" w:color="auto"/>
              <w:right w:val="single" w:sz="6" w:space="0" w:color="auto"/>
            </w:tcBorders>
          </w:tcPr>
          <w:p w14:paraId="4C6FFFFD" w14:textId="77777777" w:rsidR="006B3243" w:rsidRPr="00A27FD5" w:rsidRDefault="006B3243" w:rsidP="00A569F7">
            <w:pPr>
              <w:pStyle w:val="Tabletext"/>
              <w:keepNext/>
              <w:keepLines/>
              <w:jc w:val="center"/>
              <w:rPr>
                <w:sz w:val="20"/>
                <w:lang w:val="fr-FR"/>
              </w:rPr>
            </w:pPr>
            <w:r w:rsidRPr="00A27FD5">
              <w:rPr>
                <w:sz w:val="20"/>
                <w:lang w:val="fr-FR"/>
              </w:rPr>
              <w:t>RRC (3,84 Mélément/s)</w:t>
            </w:r>
          </w:p>
        </w:tc>
        <w:tc>
          <w:tcPr>
            <w:tcW w:w="1034" w:type="dxa"/>
            <w:tcBorders>
              <w:top w:val="single" w:sz="2" w:space="0" w:color="auto"/>
              <w:left w:val="single" w:sz="6" w:space="0" w:color="auto"/>
              <w:bottom w:val="single" w:sz="2" w:space="0" w:color="auto"/>
              <w:right w:val="single" w:sz="6" w:space="0" w:color="auto"/>
            </w:tcBorders>
          </w:tcPr>
          <w:p w14:paraId="7FBC6A0B" w14:textId="06AAB05C" w:rsidR="006B3243" w:rsidRPr="00A27FD5" w:rsidRDefault="006B3243" w:rsidP="00A569F7">
            <w:pPr>
              <w:pStyle w:val="Tabletext"/>
              <w:keepNext/>
              <w:keepLines/>
              <w:jc w:val="center"/>
              <w:rPr>
                <w:sz w:val="20"/>
                <w:lang w:val="fr-FR"/>
              </w:rPr>
            </w:pPr>
            <w:r w:rsidRPr="00A27FD5">
              <w:rPr>
                <w:sz w:val="20"/>
                <w:lang w:val="fr-FR"/>
              </w:rPr>
              <w:t>44,2</w:t>
            </w:r>
          </w:p>
        </w:tc>
      </w:tr>
      <w:tr w:rsidR="006B3243" w:rsidRPr="00A27FD5" w14:paraId="163BD0E7" w14:textId="77777777" w:rsidTr="00A12900">
        <w:trPr>
          <w:cantSplit/>
          <w:jc w:val="center"/>
        </w:trPr>
        <w:tc>
          <w:tcPr>
            <w:tcW w:w="2407" w:type="dxa"/>
            <w:tcBorders>
              <w:top w:val="single" w:sz="2" w:space="0" w:color="auto"/>
              <w:left w:val="single" w:sz="2" w:space="0" w:color="auto"/>
              <w:bottom w:val="single" w:sz="4" w:space="0" w:color="auto"/>
              <w:right w:val="single" w:sz="2" w:space="0" w:color="auto"/>
            </w:tcBorders>
          </w:tcPr>
          <w:p w14:paraId="15F72CF7" w14:textId="40D9CD93" w:rsidR="006B3243" w:rsidRPr="00A27FD5" w:rsidRDefault="006B3243" w:rsidP="00A569F7">
            <w:pPr>
              <w:pStyle w:val="Tabletext"/>
              <w:keepNext/>
              <w:keepLines/>
              <w:jc w:val="center"/>
              <w:rPr>
                <w:sz w:val="20"/>
                <w:lang w:val="fr-FR"/>
              </w:rPr>
            </w:pPr>
            <w:r w:rsidRPr="00A27FD5">
              <w:rPr>
                <w:sz w:val="20"/>
                <w:lang w:val="fr-FR"/>
              </w:rPr>
              <w:t xml:space="preserve">10 MHz &lt; </w:t>
            </w:r>
            <w:r w:rsidRPr="00A27FD5">
              <w:rPr>
                <w:i/>
                <w:iCs/>
                <w:sz w:val="20"/>
                <w:lang w:val="fr-FR"/>
              </w:rPr>
              <w:t>W</w:t>
            </w:r>
            <w:r w:rsidRPr="00A27FD5">
              <w:rPr>
                <w:i/>
                <w:iCs/>
                <w:sz w:val="20"/>
                <w:vertAlign w:val="subscript"/>
                <w:lang w:val="fr-FR"/>
              </w:rPr>
              <w:t>gap</w:t>
            </w:r>
            <w:r w:rsidRPr="00A27FD5">
              <w:rPr>
                <w:sz w:val="20"/>
                <w:lang w:val="fr-FR"/>
              </w:rPr>
              <w:t xml:space="preserve"> &lt; 20</w:t>
            </w:r>
            <w:r w:rsidR="00A12900" w:rsidRPr="00A27FD5">
              <w:rPr>
                <w:sz w:val="20"/>
                <w:lang w:val="fr-FR"/>
              </w:rPr>
              <w:t> </w:t>
            </w:r>
            <w:r w:rsidRPr="00A27FD5">
              <w:rPr>
                <w:sz w:val="20"/>
                <w:lang w:val="fr-FR"/>
              </w:rPr>
              <w:t>MHz</w:t>
            </w:r>
          </w:p>
        </w:tc>
        <w:tc>
          <w:tcPr>
            <w:tcW w:w="2835" w:type="dxa"/>
            <w:tcBorders>
              <w:top w:val="single" w:sz="2" w:space="0" w:color="auto"/>
              <w:left w:val="single" w:sz="2" w:space="0" w:color="auto"/>
              <w:bottom w:val="single" w:sz="4" w:space="0" w:color="auto"/>
              <w:right w:val="single" w:sz="2" w:space="0" w:color="auto"/>
            </w:tcBorders>
          </w:tcPr>
          <w:p w14:paraId="4684C617" w14:textId="77777777" w:rsidR="006B3243" w:rsidRPr="00A27FD5" w:rsidRDefault="006B3243" w:rsidP="00A569F7">
            <w:pPr>
              <w:pStyle w:val="Tabletext"/>
              <w:keepNext/>
              <w:keepLines/>
              <w:jc w:val="center"/>
              <w:rPr>
                <w:sz w:val="20"/>
                <w:lang w:val="fr-FR"/>
              </w:rPr>
            </w:pPr>
            <w:r w:rsidRPr="00A27FD5">
              <w:rPr>
                <w:sz w:val="20"/>
                <w:lang w:val="fr-FR"/>
              </w:rPr>
              <w:t>7,5 MHz</w:t>
            </w:r>
          </w:p>
        </w:tc>
        <w:tc>
          <w:tcPr>
            <w:tcW w:w="1656" w:type="dxa"/>
            <w:tcBorders>
              <w:top w:val="single" w:sz="2" w:space="0" w:color="auto"/>
              <w:left w:val="single" w:sz="2" w:space="0" w:color="auto"/>
              <w:bottom w:val="single" w:sz="4" w:space="0" w:color="auto"/>
              <w:right w:val="single" w:sz="2" w:space="0" w:color="auto"/>
            </w:tcBorders>
          </w:tcPr>
          <w:p w14:paraId="6EB02955" w14:textId="5698BC5B" w:rsidR="006B3243" w:rsidRPr="00A27FD5" w:rsidRDefault="006B3243" w:rsidP="00A569F7">
            <w:pPr>
              <w:pStyle w:val="Tabletext"/>
              <w:keepNext/>
              <w:keepLines/>
              <w:jc w:val="center"/>
              <w:rPr>
                <w:sz w:val="20"/>
                <w:lang w:val="fr-FR"/>
              </w:rPr>
            </w:pPr>
            <w:r w:rsidRPr="00A27FD5">
              <w:rPr>
                <w:sz w:val="20"/>
                <w:lang w:val="fr-FR"/>
              </w:rPr>
              <w:t>UTRA à 3,84 Mélément/s</w:t>
            </w:r>
          </w:p>
        </w:tc>
        <w:tc>
          <w:tcPr>
            <w:tcW w:w="1707" w:type="dxa"/>
            <w:tcBorders>
              <w:top w:val="single" w:sz="2" w:space="0" w:color="auto"/>
              <w:left w:val="single" w:sz="2" w:space="0" w:color="auto"/>
              <w:bottom w:val="single" w:sz="4" w:space="0" w:color="auto"/>
              <w:right w:val="single" w:sz="2" w:space="0" w:color="auto"/>
            </w:tcBorders>
          </w:tcPr>
          <w:p w14:paraId="772E9EEE" w14:textId="77777777" w:rsidR="006B3243" w:rsidRPr="00A27FD5" w:rsidRDefault="006B3243" w:rsidP="00A569F7">
            <w:pPr>
              <w:pStyle w:val="Tabletext"/>
              <w:keepNext/>
              <w:keepLines/>
              <w:jc w:val="center"/>
              <w:rPr>
                <w:sz w:val="20"/>
                <w:lang w:val="fr-FR"/>
              </w:rPr>
            </w:pPr>
            <w:r w:rsidRPr="00A27FD5">
              <w:rPr>
                <w:sz w:val="20"/>
                <w:lang w:val="fr-FR"/>
              </w:rPr>
              <w:t>RRC (3,84 Mélément/s)</w:t>
            </w:r>
          </w:p>
        </w:tc>
        <w:tc>
          <w:tcPr>
            <w:tcW w:w="1034" w:type="dxa"/>
            <w:tcBorders>
              <w:top w:val="single" w:sz="2" w:space="0" w:color="auto"/>
              <w:left w:val="single" w:sz="2" w:space="0" w:color="auto"/>
              <w:bottom w:val="single" w:sz="4" w:space="0" w:color="auto"/>
              <w:right w:val="single" w:sz="2" w:space="0" w:color="auto"/>
            </w:tcBorders>
          </w:tcPr>
          <w:p w14:paraId="529416CE" w14:textId="45F2581F" w:rsidR="006B3243" w:rsidRPr="00A27FD5" w:rsidRDefault="006B3243" w:rsidP="00A569F7">
            <w:pPr>
              <w:pStyle w:val="Tabletext"/>
              <w:keepNext/>
              <w:keepLines/>
              <w:jc w:val="center"/>
              <w:rPr>
                <w:sz w:val="20"/>
                <w:lang w:val="fr-FR"/>
              </w:rPr>
            </w:pPr>
            <w:r w:rsidRPr="00A27FD5">
              <w:rPr>
                <w:sz w:val="20"/>
                <w:lang w:val="fr-FR"/>
              </w:rPr>
              <w:t>44,2</w:t>
            </w:r>
          </w:p>
        </w:tc>
      </w:tr>
      <w:tr w:rsidR="006B3243" w:rsidRPr="00A27FD5" w14:paraId="50EC7970" w14:textId="77777777" w:rsidTr="00D85DD5">
        <w:trPr>
          <w:cantSplit/>
          <w:jc w:val="center"/>
        </w:trPr>
        <w:tc>
          <w:tcPr>
            <w:tcW w:w="9639" w:type="dxa"/>
            <w:gridSpan w:val="5"/>
            <w:tcBorders>
              <w:top w:val="single" w:sz="4" w:space="0" w:color="auto"/>
              <w:left w:val="nil"/>
              <w:bottom w:val="nil"/>
              <w:right w:val="nil"/>
            </w:tcBorders>
          </w:tcPr>
          <w:p w14:paraId="0FC9EF42" w14:textId="1474AC43" w:rsidR="006B3243" w:rsidRPr="00A27FD5" w:rsidRDefault="006B3243" w:rsidP="00A569F7">
            <w:pPr>
              <w:pStyle w:val="Tabletext"/>
              <w:rPr>
                <w:sz w:val="20"/>
                <w:lang w:val="fr-FR"/>
              </w:rPr>
            </w:pPr>
            <w:r w:rsidRPr="00A27FD5">
              <w:rPr>
                <w:sz w:val="20"/>
                <w:lang w:val="fr-FR"/>
              </w:rPr>
              <w:t xml:space="preserve">NOTE – Le filtre RRC doit être équivalent au filtre d'impulsion d'émission défini dans le </w:t>
            </w:r>
            <w:r w:rsidR="00F775D3" w:rsidRPr="00A27FD5">
              <w:rPr>
                <w:sz w:val="20"/>
                <w:lang w:val="fr-FR"/>
              </w:rPr>
              <w:t>d</w:t>
            </w:r>
            <w:r w:rsidRPr="00A27FD5">
              <w:rPr>
                <w:sz w:val="20"/>
                <w:lang w:val="fr-FR"/>
              </w:rPr>
              <w:t>ocument 3GPP TS 25.104, le débit d'éléments étant tel que défini dans ce tableau.</w:t>
            </w:r>
          </w:p>
        </w:tc>
      </w:tr>
    </w:tbl>
    <w:p w14:paraId="1AFB9BF3" w14:textId="77777777" w:rsidR="006B3243" w:rsidRPr="00A27FD5" w:rsidRDefault="006B3243" w:rsidP="00A569F7">
      <w:pPr>
        <w:pStyle w:val="Tablefin"/>
        <w:rPr>
          <w:lang w:val="fr-FR"/>
        </w:rPr>
      </w:pPr>
    </w:p>
    <w:p w14:paraId="419A8016" w14:textId="77777777" w:rsidR="006B3243" w:rsidRPr="00A27FD5" w:rsidRDefault="006B3243" w:rsidP="00A569F7">
      <w:pPr>
        <w:pStyle w:val="TableNo"/>
        <w:rPr>
          <w:lang w:val="fr-FR"/>
        </w:rPr>
      </w:pPr>
      <w:r w:rsidRPr="00A27FD5">
        <w:rPr>
          <w:lang w:val="fr-FR"/>
        </w:rPr>
        <w:t>TABLEAU A1-</w:t>
      </w:r>
      <w:r w:rsidRPr="00A27FD5">
        <w:rPr>
          <w:lang w:val="fr-FR" w:eastAsia="zh-CN"/>
        </w:rPr>
        <w:t>77</w:t>
      </w:r>
    </w:p>
    <w:p w14:paraId="5F30986B" w14:textId="77777777" w:rsidR="006B3243" w:rsidRPr="00A27FD5" w:rsidRDefault="006B3243" w:rsidP="00A569F7">
      <w:pPr>
        <w:pStyle w:val="Tabletitle"/>
        <w:rPr>
          <w:lang w:val="fr-FR"/>
        </w:rPr>
      </w:pPr>
      <w:r w:rsidRPr="00A27FD5">
        <w:rPr>
          <w:lang w:val="fr-FR"/>
        </w:rPr>
        <w:t>Rapport CACLR de la station de base dans des bandes non appariées</w:t>
      </w:r>
      <w:r w:rsidRPr="00A27FD5">
        <w:rPr>
          <w:lang w:val="fr-FR"/>
        </w:rPr>
        <w:br/>
        <w:t>non contiguës ou dans plusieurs bandes</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7"/>
        <w:gridCol w:w="2693"/>
        <w:gridCol w:w="1985"/>
        <w:gridCol w:w="1572"/>
        <w:gridCol w:w="982"/>
      </w:tblGrid>
      <w:tr w:rsidR="006B3243" w:rsidRPr="00A27FD5" w14:paraId="5276EE66" w14:textId="77777777" w:rsidTr="00E80FC0">
        <w:trPr>
          <w:jc w:val="center"/>
        </w:trPr>
        <w:tc>
          <w:tcPr>
            <w:tcW w:w="2407" w:type="dxa"/>
            <w:tcBorders>
              <w:top w:val="single" w:sz="2" w:space="0" w:color="auto"/>
              <w:left w:val="single" w:sz="2" w:space="0" w:color="auto"/>
              <w:bottom w:val="single" w:sz="2" w:space="0" w:color="auto"/>
              <w:right w:val="single" w:sz="2" w:space="0" w:color="auto"/>
            </w:tcBorders>
            <w:vAlign w:val="center"/>
          </w:tcPr>
          <w:p w14:paraId="66542533" w14:textId="77777777" w:rsidR="006B3243" w:rsidRPr="00A27FD5" w:rsidRDefault="006B3243" w:rsidP="00A569F7">
            <w:pPr>
              <w:pStyle w:val="Tablehead"/>
              <w:keepNext w:val="0"/>
              <w:rPr>
                <w:sz w:val="18"/>
                <w:szCs w:val="18"/>
                <w:lang w:val="fr-FR"/>
              </w:rPr>
            </w:pPr>
            <w:r w:rsidRPr="00A27FD5">
              <w:rPr>
                <w:sz w:val="18"/>
                <w:szCs w:val="18"/>
                <w:lang w:val="fr-FR"/>
              </w:rPr>
              <w:t>Largeur de l'intervalle entre sous-blocs ou entre largeurs de bande</w:t>
            </w:r>
            <w:r w:rsidRPr="00A27FD5">
              <w:rPr>
                <w:rFonts w:cs="Arial"/>
                <w:sz w:val="18"/>
                <w:szCs w:val="18"/>
                <w:lang w:val="fr-FR" w:eastAsia="zh-CN"/>
              </w:rPr>
              <w:t xml:space="preserve"> RF </w:t>
            </w:r>
            <w:r w:rsidRPr="00A27FD5">
              <w:rPr>
                <w:sz w:val="18"/>
                <w:szCs w:val="18"/>
                <w:lang w:val="fr-FR"/>
              </w:rPr>
              <w:t>(</w:t>
            </w:r>
            <w:r w:rsidRPr="00A27FD5">
              <w:rPr>
                <w:i/>
                <w:iCs/>
                <w:sz w:val="18"/>
                <w:szCs w:val="18"/>
                <w:lang w:val="fr-FR"/>
              </w:rPr>
              <w:t>W</w:t>
            </w:r>
            <w:r w:rsidRPr="00A27FD5">
              <w:rPr>
                <w:i/>
                <w:iCs/>
                <w:sz w:val="18"/>
                <w:szCs w:val="18"/>
                <w:vertAlign w:val="subscript"/>
                <w:lang w:val="fr-FR"/>
              </w:rPr>
              <w:t>gap</w:t>
            </w:r>
            <w:r w:rsidRPr="00A27FD5">
              <w:rPr>
                <w:sz w:val="18"/>
                <w:szCs w:val="18"/>
                <w:lang w:val="fr-FR"/>
              </w:rPr>
              <w:t>) dans lequel la limite s'applique</w:t>
            </w:r>
          </w:p>
        </w:tc>
        <w:tc>
          <w:tcPr>
            <w:tcW w:w="2693" w:type="dxa"/>
            <w:tcBorders>
              <w:top w:val="single" w:sz="2" w:space="0" w:color="auto"/>
              <w:left w:val="single" w:sz="2" w:space="0" w:color="auto"/>
              <w:bottom w:val="single" w:sz="2" w:space="0" w:color="auto"/>
              <w:right w:val="single" w:sz="2" w:space="0" w:color="auto"/>
            </w:tcBorders>
            <w:vAlign w:val="center"/>
          </w:tcPr>
          <w:p w14:paraId="4523F7AF" w14:textId="689A6E45" w:rsidR="006B3243" w:rsidRPr="00A27FD5" w:rsidRDefault="006B3243" w:rsidP="00A569F7">
            <w:pPr>
              <w:pStyle w:val="Tablehead"/>
              <w:keepNext w:val="0"/>
              <w:rPr>
                <w:sz w:val="18"/>
                <w:szCs w:val="18"/>
                <w:lang w:val="fr-FR"/>
              </w:rPr>
            </w:pPr>
            <w:r w:rsidRPr="00A27FD5">
              <w:rPr>
                <w:sz w:val="18"/>
                <w:szCs w:val="18"/>
                <w:lang w:val="fr-FR"/>
              </w:rPr>
              <w:t>Décalage de la fréquence centrale du canal adjacent au</w:t>
            </w:r>
            <w:r w:rsidRPr="00A27FD5">
              <w:rPr>
                <w:sz w:val="18"/>
                <w:szCs w:val="18"/>
                <w:lang w:val="fr-FR"/>
              </w:rPr>
              <w:noBreakHyphen/>
              <w:t xml:space="preserve">dessous ou au-dessus du bord de sous-bloc ou du bord de largeur de bande RF de la station de base </w:t>
            </w:r>
            <w:r w:rsidR="00A12900" w:rsidRPr="00A27FD5">
              <w:rPr>
                <w:sz w:val="18"/>
                <w:szCs w:val="18"/>
                <w:lang w:val="fr-FR"/>
              </w:rPr>
              <w:br/>
            </w:r>
            <w:r w:rsidRPr="00A27FD5">
              <w:rPr>
                <w:sz w:val="18"/>
                <w:szCs w:val="18"/>
                <w:lang w:val="fr-FR"/>
              </w:rPr>
              <w:t>(à l'intérieur de l'intervalle)</w:t>
            </w:r>
          </w:p>
        </w:tc>
        <w:tc>
          <w:tcPr>
            <w:tcW w:w="1985" w:type="dxa"/>
            <w:tcBorders>
              <w:top w:val="single" w:sz="2" w:space="0" w:color="auto"/>
              <w:left w:val="single" w:sz="2" w:space="0" w:color="auto"/>
              <w:bottom w:val="single" w:sz="2" w:space="0" w:color="auto"/>
              <w:right w:val="single" w:sz="2" w:space="0" w:color="auto"/>
            </w:tcBorders>
            <w:vAlign w:val="center"/>
          </w:tcPr>
          <w:p w14:paraId="0FE1CC78" w14:textId="4D69A440" w:rsidR="00143D6B" w:rsidRPr="00A27FD5" w:rsidRDefault="006B3243" w:rsidP="00A569F7">
            <w:pPr>
              <w:pStyle w:val="Tablehead"/>
              <w:rPr>
                <w:bCs/>
                <w:sz w:val="18"/>
                <w:lang w:val="fr-FR"/>
              </w:rPr>
            </w:pPr>
            <w:r w:rsidRPr="00A27FD5">
              <w:rPr>
                <w:bCs/>
                <w:sz w:val="18"/>
                <w:lang w:val="fr-FR"/>
              </w:rPr>
              <w:t>Porteuse considérée dans le canal adjacent</w:t>
            </w:r>
            <w:r w:rsidR="00143D6B" w:rsidRPr="00A27FD5">
              <w:rPr>
                <w:bCs/>
                <w:sz w:val="18"/>
                <w:lang w:val="fr-FR"/>
              </w:rPr>
              <w:t xml:space="preserve"> (</w:t>
            </w:r>
            <w:r w:rsidR="002D6016" w:rsidRPr="00A27FD5">
              <w:rPr>
                <w:bCs/>
                <w:sz w:val="18"/>
                <w:lang w:val="fr-FR"/>
              </w:rPr>
              <w:t xml:space="preserve">pour </w:t>
            </w:r>
            <w:r w:rsidR="00143D6B" w:rsidRPr="00A27FD5">
              <w:rPr>
                <w:bCs/>
                <w:sz w:val="18"/>
                <w:lang w:val="fr-FR"/>
              </w:rPr>
              <w:t>information)</w:t>
            </w:r>
          </w:p>
        </w:tc>
        <w:tc>
          <w:tcPr>
            <w:tcW w:w="1572" w:type="dxa"/>
            <w:tcBorders>
              <w:top w:val="single" w:sz="2" w:space="0" w:color="auto"/>
              <w:left w:val="single" w:sz="2" w:space="0" w:color="auto"/>
              <w:bottom w:val="single" w:sz="2" w:space="0" w:color="auto"/>
              <w:right w:val="single" w:sz="2" w:space="0" w:color="auto"/>
            </w:tcBorders>
            <w:vAlign w:val="center"/>
          </w:tcPr>
          <w:p w14:paraId="646DCD8A" w14:textId="093F1F07" w:rsidR="006B3243" w:rsidRPr="00A27FD5" w:rsidRDefault="006B3243" w:rsidP="00A569F7">
            <w:pPr>
              <w:pStyle w:val="Tablehead"/>
              <w:keepNext w:val="0"/>
              <w:tabs>
                <w:tab w:val="clear" w:pos="3969"/>
              </w:tabs>
              <w:rPr>
                <w:sz w:val="18"/>
                <w:szCs w:val="18"/>
                <w:lang w:val="fr-FR"/>
              </w:rPr>
            </w:pPr>
            <w:r w:rsidRPr="00A27FD5">
              <w:rPr>
                <w:sz w:val="18"/>
                <w:szCs w:val="18"/>
                <w:lang w:val="fr-FR"/>
              </w:rPr>
              <w:t xml:space="preserve">Filtre sur la fréquence du canal adjacent </w:t>
            </w:r>
            <w:r w:rsidR="00B651C6" w:rsidRPr="00A27FD5">
              <w:rPr>
                <w:sz w:val="18"/>
                <w:szCs w:val="18"/>
                <w:lang w:val="fr-FR"/>
              </w:rPr>
              <w:br/>
            </w:r>
            <w:r w:rsidRPr="00A27FD5">
              <w:rPr>
                <w:sz w:val="18"/>
                <w:szCs w:val="18"/>
                <w:lang w:val="fr-FR"/>
              </w:rPr>
              <w:t>et largeur de bande du filtre correspondant</w:t>
            </w:r>
          </w:p>
        </w:tc>
        <w:tc>
          <w:tcPr>
            <w:tcW w:w="982" w:type="dxa"/>
            <w:tcBorders>
              <w:top w:val="single" w:sz="2" w:space="0" w:color="auto"/>
              <w:left w:val="single" w:sz="2" w:space="0" w:color="auto"/>
              <w:bottom w:val="single" w:sz="2" w:space="0" w:color="auto"/>
              <w:right w:val="single" w:sz="2" w:space="0" w:color="auto"/>
            </w:tcBorders>
            <w:vAlign w:val="center"/>
          </w:tcPr>
          <w:p w14:paraId="63731EF1" w14:textId="77777777" w:rsidR="006B3243" w:rsidRPr="00A27FD5" w:rsidRDefault="006B3243" w:rsidP="00A569F7">
            <w:pPr>
              <w:pStyle w:val="Tablehead"/>
              <w:keepNext w:val="0"/>
              <w:rPr>
                <w:sz w:val="18"/>
                <w:szCs w:val="18"/>
                <w:lang w:val="fr-FR"/>
              </w:rPr>
            </w:pPr>
            <w:r w:rsidRPr="00A27FD5">
              <w:rPr>
                <w:sz w:val="18"/>
                <w:szCs w:val="18"/>
                <w:lang w:val="fr-FR"/>
              </w:rPr>
              <w:t>Limite du rapport CACLR</w:t>
            </w:r>
            <w:r w:rsidRPr="00A27FD5">
              <w:rPr>
                <w:sz w:val="18"/>
                <w:szCs w:val="18"/>
                <w:lang w:val="fr-FR"/>
              </w:rPr>
              <w:br/>
              <w:t>(dB)</w:t>
            </w:r>
          </w:p>
        </w:tc>
      </w:tr>
      <w:tr w:rsidR="006B3243" w:rsidRPr="00A27FD5" w14:paraId="25AA4A13" w14:textId="77777777" w:rsidTr="00B651C6">
        <w:trPr>
          <w:cantSplit/>
          <w:jc w:val="center"/>
        </w:trPr>
        <w:tc>
          <w:tcPr>
            <w:tcW w:w="2407" w:type="dxa"/>
            <w:tcBorders>
              <w:top w:val="single" w:sz="2" w:space="0" w:color="auto"/>
              <w:left w:val="single" w:sz="6" w:space="0" w:color="auto"/>
              <w:bottom w:val="single" w:sz="2" w:space="0" w:color="auto"/>
              <w:right w:val="single" w:sz="6" w:space="0" w:color="auto"/>
            </w:tcBorders>
          </w:tcPr>
          <w:p w14:paraId="37A499A5" w14:textId="4A12BA60" w:rsidR="006B3243" w:rsidRPr="00A27FD5" w:rsidRDefault="006B3243" w:rsidP="00A569F7">
            <w:pPr>
              <w:pStyle w:val="Tabletext"/>
              <w:jc w:val="center"/>
              <w:rPr>
                <w:sz w:val="20"/>
                <w:lang w:val="fr-FR"/>
              </w:rPr>
            </w:pPr>
            <w:r w:rsidRPr="00A27FD5">
              <w:rPr>
                <w:sz w:val="20"/>
                <w:lang w:val="fr-FR"/>
              </w:rPr>
              <w:t xml:space="preserve">5 MHz </w:t>
            </w:r>
            <w:r w:rsidR="007D7A35" w:rsidRPr="00A27FD5">
              <w:rPr>
                <w:sz w:val="20"/>
                <w:lang w:val="fr-FR"/>
              </w:rPr>
              <w:t>≤</w:t>
            </w:r>
            <w:r w:rsidRPr="00A27FD5">
              <w:rPr>
                <w:sz w:val="20"/>
                <w:lang w:val="fr-FR"/>
              </w:rPr>
              <w:t xml:space="preserve"> </w:t>
            </w:r>
            <w:r w:rsidRPr="00A27FD5">
              <w:rPr>
                <w:i/>
                <w:iCs/>
                <w:sz w:val="20"/>
                <w:lang w:val="fr-FR"/>
              </w:rPr>
              <w:t>W</w:t>
            </w:r>
            <w:r w:rsidRPr="00A27FD5">
              <w:rPr>
                <w:i/>
                <w:iCs/>
                <w:sz w:val="20"/>
                <w:vertAlign w:val="subscript"/>
                <w:lang w:val="fr-FR"/>
              </w:rPr>
              <w:t>gap</w:t>
            </w:r>
            <w:r w:rsidRPr="00A27FD5">
              <w:rPr>
                <w:sz w:val="20"/>
                <w:lang w:val="fr-FR"/>
              </w:rPr>
              <w:t xml:space="preserve"> &lt; 15 MHz</w:t>
            </w:r>
          </w:p>
        </w:tc>
        <w:tc>
          <w:tcPr>
            <w:tcW w:w="2693" w:type="dxa"/>
            <w:tcBorders>
              <w:top w:val="single" w:sz="2" w:space="0" w:color="auto"/>
              <w:left w:val="single" w:sz="6" w:space="0" w:color="auto"/>
              <w:bottom w:val="single" w:sz="2" w:space="0" w:color="auto"/>
              <w:right w:val="single" w:sz="6" w:space="0" w:color="auto"/>
            </w:tcBorders>
          </w:tcPr>
          <w:p w14:paraId="40A71992" w14:textId="77777777" w:rsidR="006B3243" w:rsidRPr="00A27FD5" w:rsidRDefault="006B3243" w:rsidP="00A569F7">
            <w:pPr>
              <w:pStyle w:val="Tabletext"/>
              <w:jc w:val="center"/>
              <w:rPr>
                <w:sz w:val="20"/>
                <w:lang w:val="fr-FR"/>
              </w:rPr>
            </w:pPr>
            <w:r w:rsidRPr="00A27FD5">
              <w:rPr>
                <w:sz w:val="20"/>
                <w:lang w:val="fr-FR"/>
              </w:rPr>
              <w:t>2,5 MHz</w:t>
            </w:r>
          </w:p>
        </w:tc>
        <w:tc>
          <w:tcPr>
            <w:tcW w:w="1985" w:type="dxa"/>
            <w:tcBorders>
              <w:top w:val="single" w:sz="2" w:space="0" w:color="auto"/>
              <w:left w:val="single" w:sz="6" w:space="0" w:color="auto"/>
              <w:bottom w:val="single" w:sz="2" w:space="0" w:color="auto"/>
              <w:right w:val="single" w:sz="6" w:space="0" w:color="auto"/>
            </w:tcBorders>
          </w:tcPr>
          <w:p w14:paraId="658CCC94" w14:textId="77777777" w:rsidR="006B3243" w:rsidRPr="00A27FD5" w:rsidRDefault="006B3243" w:rsidP="00A569F7">
            <w:pPr>
              <w:pStyle w:val="Tabletext"/>
              <w:jc w:val="center"/>
              <w:rPr>
                <w:sz w:val="20"/>
                <w:lang w:val="fr-FR"/>
              </w:rPr>
            </w:pPr>
            <w:r w:rsidRPr="00A27FD5">
              <w:rPr>
                <w:sz w:val="20"/>
                <w:lang w:val="fr-FR"/>
              </w:rPr>
              <w:t>E-UTRA à 5 MHz</w:t>
            </w:r>
          </w:p>
        </w:tc>
        <w:tc>
          <w:tcPr>
            <w:tcW w:w="1572" w:type="dxa"/>
            <w:tcBorders>
              <w:top w:val="single" w:sz="2" w:space="0" w:color="auto"/>
              <w:left w:val="single" w:sz="6" w:space="0" w:color="auto"/>
              <w:bottom w:val="single" w:sz="2" w:space="0" w:color="auto"/>
              <w:right w:val="single" w:sz="6" w:space="0" w:color="auto"/>
            </w:tcBorders>
          </w:tcPr>
          <w:p w14:paraId="65914219"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982" w:type="dxa"/>
            <w:tcBorders>
              <w:top w:val="single" w:sz="2" w:space="0" w:color="auto"/>
              <w:left w:val="single" w:sz="6" w:space="0" w:color="auto"/>
              <w:bottom w:val="single" w:sz="2" w:space="0" w:color="auto"/>
              <w:right w:val="single" w:sz="6" w:space="0" w:color="auto"/>
            </w:tcBorders>
          </w:tcPr>
          <w:p w14:paraId="10A1AE59" w14:textId="77777777" w:rsidR="006B3243" w:rsidRPr="00A27FD5" w:rsidRDefault="006B3243" w:rsidP="00A569F7">
            <w:pPr>
              <w:pStyle w:val="Tabletext"/>
              <w:jc w:val="center"/>
              <w:rPr>
                <w:sz w:val="20"/>
                <w:lang w:val="fr-FR"/>
              </w:rPr>
            </w:pPr>
            <w:r w:rsidRPr="00A27FD5">
              <w:rPr>
                <w:sz w:val="20"/>
                <w:lang w:val="fr-FR"/>
              </w:rPr>
              <w:t>44,2</w:t>
            </w:r>
          </w:p>
        </w:tc>
      </w:tr>
      <w:tr w:rsidR="006B3243" w:rsidRPr="00A27FD5" w14:paraId="25F1489F" w14:textId="77777777" w:rsidTr="00B651C6">
        <w:trPr>
          <w:cantSplit/>
          <w:jc w:val="center"/>
        </w:trPr>
        <w:tc>
          <w:tcPr>
            <w:tcW w:w="2407" w:type="dxa"/>
            <w:tcBorders>
              <w:top w:val="single" w:sz="2" w:space="0" w:color="auto"/>
              <w:left w:val="single" w:sz="2" w:space="0" w:color="auto"/>
              <w:bottom w:val="single" w:sz="2" w:space="0" w:color="auto"/>
              <w:right w:val="single" w:sz="2" w:space="0" w:color="auto"/>
            </w:tcBorders>
          </w:tcPr>
          <w:p w14:paraId="10E88828" w14:textId="77777777" w:rsidR="006B3243" w:rsidRPr="00A27FD5" w:rsidRDefault="006B3243" w:rsidP="00A569F7">
            <w:pPr>
              <w:pStyle w:val="Tabletext"/>
              <w:jc w:val="center"/>
              <w:rPr>
                <w:sz w:val="20"/>
                <w:lang w:val="fr-FR"/>
              </w:rPr>
            </w:pPr>
            <w:r w:rsidRPr="00A27FD5">
              <w:rPr>
                <w:sz w:val="20"/>
                <w:lang w:val="fr-FR"/>
              </w:rPr>
              <w:t xml:space="preserve">10 MHz &lt; </w:t>
            </w:r>
            <w:r w:rsidRPr="00A27FD5">
              <w:rPr>
                <w:i/>
                <w:iCs/>
                <w:sz w:val="20"/>
                <w:lang w:val="fr-FR"/>
              </w:rPr>
              <w:t>W</w:t>
            </w:r>
            <w:r w:rsidRPr="00A27FD5">
              <w:rPr>
                <w:i/>
                <w:iCs/>
                <w:sz w:val="20"/>
                <w:vertAlign w:val="subscript"/>
                <w:lang w:val="fr-FR"/>
              </w:rPr>
              <w:t>gap</w:t>
            </w:r>
            <w:r w:rsidRPr="00A27FD5">
              <w:rPr>
                <w:sz w:val="20"/>
                <w:lang w:val="fr-FR"/>
              </w:rPr>
              <w:t xml:space="preserve"> &lt; 20 MHz</w:t>
            </w:r>
          </w:p>
        </w:tc>
        <w:tc>
          <w:tcPr>
            <w:tcW w:w="2693" w:type="dxa"/>
            <w:tcBorders>
              <w:top w:val="single" w:sz="2" w:space="0" w:color="auto"/>
              <w:left w:val="single" w:sz="2" w:space="0" w:color="auto"/>
              <w:bottom w:val="single" w:sz="2" w:space="0" w:color="auto"/>
              <w:right w:val="single" w:sz="2" w:space="0" w:color="auto"/>
            </w:tcBorders>
          </w:tcPr>
          <w:p w14:paraId="43BC246C" w14:textId="77777777" w:rsidR="006B3243" w:rsidRPr="00A27FD5" w:rsidRDefault="006B3243" w:rsidP="00A569F7">
            <w:pPr>
              <w:pStyle w:val="Tabletext"/>
              <w:jc w:val="center"/>
              <w:rPr>
                <w:sz w:val="20"/>
                <w:lang w:val="fr-FR"/>
              </w:rPr>
            </w:pPr>
            <w:r w:rsidRPr="00A27FD5">
              <w:rPr>
                <w:sz w:val="20"/>
                <w:lang w:val="fr-FR"/>
              </w:rPr>
              <w:t>7,5 MHz</w:t>
            </w:r>
          </w:p>
        </w:tc>
        <w:tc>
          <w:tcPr>
            <w:tcW w:w="1985" w:type="dxa"/>
            <w:tcBorders>
              <w:top w:val="single" w:sz="2" w:space="0" w:color="auto"/>
              <w:left w:val="single" w:sz="2" w:space="0" w:color="auto"/>
              <w:bottom w:val="single" w:sz="2" w:space="0" w:color="auto"/>
              <w:right w:val="single" w:sz="2" w:space="0" w:color="auto"/>
            </w:tcBorders>
          </w:tcPr>
          <w:p w14:paraId="23CE1E6D" w14:textId="77777777" w:rsidR="006B3243" w:rsidRPr="00A27FD5" w:rsidRDefault="006B3243" w:rsidP="00A569F7">
            <w:pPr>
              <w:pStyle w:val="Tabletext"/>
              <w:jc w:val="center"/>
              <w:rPr>
                <w:sz w:val="20"/>
                <w:lang w:val="fr-FR"/>
              </w:rPr>
            </w:pPr>
            <w:r w:rsidRPr="00A27FD5">
              <w:rPr>
                <w:sz w:val="20"/>
                <w:lang w:val="fr-FR"/>
              </w:rPr>
              <w:t>E-UTRA à 5 MHz</w:t>
            </w:r>
          </w:p>
        </w:tc>
        <w:tc>
          <w:tcPr>
            <w:tcW w:w="1572" w:type="dxa"/>
            <w:tcBorders>
              <w:top w:val="single" w:sz="2" w:space="0" w:color="auto"/>
              <w:left w:val="single" w:sz="2" w:space="0" w:color="auto"/>
              <w:bottom w:val="single" w:sz="2" w:space="0" w:color="auto"/>
              <w:right w:val="single" w:sz="2" w:space="0" w:color="auto"/>
            </w:tcBorders>
          </w:tcPr>
          <w:p w14:paraId="3571F13F"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982" w:type="dxa"/>
            <w:tcBorders>
              <w:top w:val="single" w:sz="2" w:space="0" w:color="auto"/>
              <w:left w:val="single" w:sz="2" w:space="0" w:color="auto"/>
              <w:bottom w:val="single" w:sz="2" w:space="0" w:color="auto"/>
              <w:right w:val="single" w:sz="2" w:space="0" w:color="auto"/>
            </w:tcBorders>
          </w:tcPr>
          <w:p w14:paraId="6F40D9D2" w14:textId="77777777" w:rsidR="006B3243" w:rsidRPr="00A27FD5" w:rsidRDefault="006B3243" w:rsidP="00A569F7">
            <w:pPr>
              <w:pStyle w:val="Tabletext"/>
              <w:jc w:val="center"/>
              <w:rPr>
                <w:sz w:val="20"/>
                <w:lang w:val="fr-FR"/>
              </w:rPr>
            </w:pPr>
            <w:r w:rsidRPr="00A27FD5">
              <w:rPr>
                <w:sz w:val="20"/>
                <w:lang w:val="fr-FR"/>
              </w:rPr>
              <w:t>44,2</w:t>
            </w:r>
          </w:p>
        </w:tc>
      </w:tr>
    </w:tbl>
    <w:p w14:paraId="347BD501" w14:textId="77777777" w:rsidR="006B3243" w:rsidRPr="00A27FD5" w:rsidRDefault="006B3243" w:rsidP="00A569F7">
      <w:pPr>
        <w:pStyle w:val="Tablefin"/>
        <w:rPr>
          <w:lang w:val="fr-FR"/>
        </w:rPr>
      </w:pPr>
    </w:p>
    <w:p w14:paraId="0DA747A8" w14:textId="77777777" w:rsidR="006B3243" w:rsidRPr="00A27FD5" w:rsidRDefault="006B3243" w:rsidP="00A569F7">
      <w:pPr>
        <w:rPr>
          <w:lang w:val="fr-FR"/>
        </w:rPr>
      </w:pPr>
      <w:r w:rsidRPr="00A27FD5">
        <w:rPr>
          <w:lang w:val="fr-FR"/>
        </w:rPr>
        <w:t>En cas de fonctionnement dans des bandes de fréquence non contigües dans la bande 46, le rapport CACLR pour les porteuses E-UTRA situées de part et d'autre de l'intervalle entre les sous</w:t>
      </w:r>
      <w:r w:rsidRPr="00A27FD5">
        <w:rPr>
          <w:lang w:val="fr-FR"/>
        </w:rPr>
        <w:noBreakHyphen/>
        <w:t>blocs doit être supérieur à la valeur spécifiée dans le Tableau A1-78.</w:t>
      </w:r>
    </w:p>
    <w:p w14:paraId="6574A5A9" w14:textId="77777777" w:rsidR="006B3243" w:rsidRPr="00A27FD5" w:rsidRDefault="006B3243" w:rsidP="00A569F7">
      <w:pPr>
        <w:pStyle w:val="TableNo"/>
        <w:rPr>
          <w:lang w:val="fr-FR"/>
        </w:rPr>
      </w:pPr>
      <w:r w:rsidRPr="00A27FD5">
        <w:rPr>
          <w:lang w:val="fr-FR"/>
        </w:rPr>
        <w:t>TABLEAU A1-78</w:t>
      </w:r>
    </w:p>
    <w:p w14:paraId="470435FC" w14:textId="77777777" w:rsidR="006B3243" w:rsidRPr="00A27FD5" w:rsidRDefault="006B3243" w:rsidP="00A569F7">
      <w:pPr>
        <w:pStyle w:val="Tabletitle"/>
        <w:rPr>
          <w:lang w:val="fr-FR"/>
        </w:rPr>
      </w:pPr>
      <w:r w:rsidRPr="00A27FD5">
        <w:rPr>
          <w:bCs/>
          <w:lang w:val="fr-FR"/>
        </w:rPr>
        <w:t>Rapport CACLR de station de base dans des bandes</w:t>
      </w:r>
      <w:r w:rsidRPr="00A27FD5">
        <w:rPr>
          <w:bCs/>
          <w:lang w:val="fr-FR"/>
        </w:rPr>
        <w:br/>
        <w:t>non contigües dans la bande 46</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5"/>
        <w:gridCol w:w="2697"/>
        <w:gridCol w:w="1988"/>
        <w:gridCol w:w="1562"/>
        <w:gridCol w:w="987"/>
      </w:tblGrid>
      <w:tr w:rsidR="00A12900" w:rsidRPr="00A27FD5" w14:paraId="1F072CD3" w14:textId="77777777" w:rsidTr="00B651C6">
        <w:trPr>
          <w:cantSplit/>
          <w:jc w:val="center"/>
        </w:trPr>
        <w:tc>
          <w:tcPr>
            <w:tcW w:w="1247" w:type="pct"/>
            <w:vAlign w:val="center"/>
          </w:tcPr>
          <w:p w14:paraId="0797EC7A" w14:textId="77777777" w:rsidR="006B3243" w:rsidRPr="00A27FD5" w:rsidRDefault="006B3243" w:rsidP="00A569F7">
            <w:pPr>
              <w:pStyle w:val="Tablehead"/>
              <w:rPr>
                <w:bCs/>
                <w:sz w:val="18"/>
                <w:lang w:val="fr-FR"/>
              </w:rPr>
            </w:pPr>
            <w:r w:rsidRPr="00A27FD5">
              <w:rPr>
                <w:bCs/>
                <w:sz w:val="18"/>
                <w:lang w:val="fr-FR"/>
              </w:rPr>
              <w:t>Largeur de l'intervalle entre sous-blocs (</w:t>
            </w:r>
            <w:r w:rsidRPr="00A27FD5">
              <w:rPr>
                <w:bCs/>
                <w:i/>
                <w:iCs/>
                <w:sz w:val="18"/>
                <w:lang w:val="fr-FR"/>
              </w:rPr>
              <w:t>W</w:t>
            </w:r>
            <w:r w:rsidRPr="00A27FD5">
              <w:rPr>
                <w:bCs/>
                <w:i/>
                <w:iCs/>
                <w:sz w:val="18"/>
                <w:vertAlign w:val="subscript"/>
                <w:lang w:val="fr-FR"/>
              </w:rPr>
              <w:t>gap</w:t>
            </w:r>
            <w:r w:rsidRPr="00A27FD5">
              <w:rPr>
                <w:bCs/>
                <w:sz w:val="18"/>
                <w:lang w:val="fr-FR"/>
              </w:rPr>
              <w:t>) dans lequel la limite s'applique</w:t>
            </w:r>
          </w:p>
        </w:tc>
        <w:tc>
          <w:tcPr>
            <w:tcW w:w="1399" w:type="pct"/>
            <w:vAlign w:val="center"/>
          </w:tcPr>
          <w:p w14:paraId="6A57B552" w14:textId="2FCE17E3" w:rsidR="006B3243" w:rsidRPr="00A27FD5" w:rsidRDefault="006B3243" w:rsidP="00A569F7">
            <w:pPr>
              <w:pStyle w:val="Tablehead"/>
              <w:rPr>
                <w:bCs/>
                <w:sz w:val="18"/>
                <w:lang w:val="fr-FR"/>
              </w:rPr>
            </w:pPr>
            <w:r w:rsidRPr="00A27FD5">
              <w:rPr>
                <w:bCs/>
                <w:sz w:val="18"/>
                <w:lang w:val="fr-FR"/>
              </w:rPr>
              <w:t>Décalage de la fréquence centrale du canal adjacent au</w:t>
            </w:r>
            <w:r w:rsidRPr="00A27FD5">
              <w:rPr>
                <w:bCs/>
                <w:sz w:val="18"/>
                <w:lang w:val="fr-FR"/>
              </w:rPr>
              <w:noBreakHyphen/>
              <w:t xml:space="preserve">dessous ou au-dessus du bord de sous-bloc </w:t>
            </w:r>
            <w:r w:rsidR="00A12900" w:rsidRPr="00A27FD5">
              <w:rPr>
                <w:bCs/>
                <w:sz w:val="18"/>
                <w:lang w:val="fr-FR"/>
              </w:rPr>
              <w:br/>
            </w:r>
            <w:r w:rsidRPr="00A27FD5">
              <w:rPr>
                <w:bCs/>
                <w:sz w:val="18"/>
                <w:lang w:val="fr-FR"/>
              </w:rPr>
              <w:t>(à</w:t>
            </w:r>
            <w:r w:rsidR="00A12900" w:rsidRPr="00A27FD5">
              <w:rPr>
                <w:bCs/>
                <w:sz w:val="18"/>
                <w:lang w:val="fr-FR"/>
              </w:rPr>
              <w:t> </w:t>
            </w:r>
            <w:r w:rsidRPr="00A27FD5">
              <w:rPr>
                <w:bCs/>
                <w:sz w:val="18"/>
                <w:lang w:val="fr-FR"/>
              </w:rPr>
              <w:t>l'intérieur de l'intervalle)</w:t>
            </w:r>
          </w:p>
        </w:tc>
        <w:tc>
          <w:tcPr>
            <w:tcW w:w="1031" w:type="pct"/>
            <w:vAlign w:val="center"/>
          </w:tcPr>
          <w:p w14:paraId="7D85D1A6" w14:textId="59755C0D" w:rsidR="006B3243" w:rsidRPr="00A27FD5" w:rsidRDefault="00143D6B" w:rsidP="00A569F7">
            <w:pPr>
              <w:pStyle w:val="Tablehead"/>
              <w:rPr>
                <w:bCs/>
                <w:sz w:val="18"/>
                <w:lang w:val="fr-FR"/>
              </w:rPr>
            </w:pPr>
            <w:r w:rsidRPr="00A27FD5">
              <w:rPr>
                <w:bCs/>
                <w:sz w:val="18"/>
                <w:lang w:val="fr-FR"/>
              </w:rPr>
              <w:t>Porteuse considérée dans le canal adjacent</w:t>
            </w:r>
            <w:r w:rsidR="00A12900" w:rsidRPr="00A27FD5">
              <w:rPr>
                <w:bCs/>
                <w:sz w:val="18"/>
                <w:lang w:val="fr-FR"/>
              </w:rPr>
              <w:t xml:space="preserve"> (</w:t>
            </w:r>
            <w:r w:rsidR="002D6016" w:rsidRPr="00A27FD5">
              <w:rPr>
                <w:bCs/>
                <w:sz w:val="18"/>
                <w:lang w:val="fr-FR"/>
              </w:rPr>
              <w:t xml:space="preserve">pour </w:t>
            </w:r>
            <w:r w:rsidR="00A12900" w:rsidRPr="00A27FD5">
              <w:rPr>
                <w:bCs/>
                <w:sz w:val="18"/>
                <w:lang w:val="fr-FR"/>
              </w:rPr>
              <w:t>information)</w:t>
            </w:r>
          </w:p>
        </w:tc>
        <w:tc>
          <w:tcPr>
            <w:tcW w:w="810" w:type="pct"/>
            <w:vAlign w:val="center"/>
          </w:tcPr>
          <w:p w14:paraId="11C8DBE5" w14:textId="3A41C051" w:rsidR="006B3243" w:rsidRPr="00A27FD5" w:rsidRDefault="006B3243" w:rsidP="00A569F7">
            <w:pPr>
              <w:pStyle w:val="Tablehead"/>
              <w:rPr>
                <w:bCs/>
                <w:sz w:val="18"/>
                <w:lang w:val="fr-FR"/>
              </w:rPr>
            </w:pPr>
            <w:r w:rsidRPr="00A27FD5">
              <w:rPr>
                <w:bCs/>
                <w:sz w:val="18"/>
                <w:lang w:val="fr-FR"/>
              </w:rPr>
              <w:t xml:space="preserve">Filtre sur la fréquence du canal adjacent </w:t>
            </w:r>
            <w:r w:rsidR="00B651C6" w:rsidRPr="00A27FD5">
              <w:rPr>
                <w:bCs/>
                <w:sz w:val="18"/>
                <w:lang w:val="fr-FR"/>
              </w:rPr>
              <w:br/>
            </w:r>
            <w:r w:rsidRPr="00A27FD5">
              <w:rPr>
                <w:bCs/>
                <w:sz w:val="18"/>
                <w:lang w:val="fr-FR"/>
              </w:rPr>
              <w:t>et largeur de bande du filtre correspondant</w:t>
            </w:r>
          </w:p>
        </w:tc>
        <w:tc>
          <w:tcPr>
            <w:tcW w:w="512" w:type="pct"/>
            <w:vAlign w:val="center"/>
          </w:tcPr>
          <w:p w14:paraId="61A8AD24" w14:textId="77777777" w:rsidR="006B3243" w:rsidRPr="00A27FD5" w:rsidRDefault="006B3243" w:rsidP="00A569F7">
            <w:pPr>
              <w:pStyle w:val="Tablehead"/>
              <w:rPr>
                <w:bCs/>
                <w:sz w:val="18"/>
                <w:lang w:val="fr-FR"/>
              </w:rPr>
            </w:pPr>
            <w:r w:rsidRPr="00A27FD5">
              <w:rPr>
                <w:bCs/>
                <w:sz w:val="18"/>
                <w:lang w:val="fr-FR"/>
              </w:rPr>
              <w:t>Limite du rapport CACLR (dB)</w:t>
            </w:r>
          </w:p>
        </w:tc>
      </w:tr>
      <w:tr w:rsidR="00A12900" w:rsidRPr="00A27FD5" w14:paraId="4BA7B94A" w14:textId="77777777" w:rsidTr="00B651C6">
        <w:trPr>
          <w:cantSplit/>
          <w:jc w:val="center"/>
        </w:trPr>
        <w:tc>
          <w:tcPr>
            <w:tcW w:w="1247" w:type="pct"/>
          </w:tcPr>
          <w:p w14:paraId="714F5FF5" w14:textId="43BE3457" w:rsidR="006B3243" w:rsidRPr="00A27FD5" w:rsidRDefault="006B3243" w:rsidP="00A569F7">
            <w:pPr>
              <w:pStyle w:val="Tabletext"/>
              <w:jc w:val="center"/>
              <w:rPr>
                <w:sz w:val="20"/>
                <w:lang w:val="fr-FR"/>
              </w:rPr>
            </w:pPr>
            <w:r w:rsidRPr="00A27FD5">
              <w:rPr>
                <w:sz w:val="20"/>
                <w:lang w:val="fr-FR"/>
              </w:rPr>
              <w:t xml:space="preserve">20 MHz </w:t>
            </w:r>
            <w:r w:rsidR="007D7A35" w:rsidRPr="00A27FD5">
              <w:rPr>
                <w:sz w:val="20"/>
                <w:lang w:val="fr-FR"/>
              </w:rPr>
              <w:t>≤</w:t>
            </w:r>
            <w:r w:rsidRPr="00A27FD5">
              <w:rPr>
                <w:sz w:val="20"/>
                <w:lang w:val="fr-FR"/>
              </w:rPr>
              <w:t xml:space="preserve"> </w:t>
            </w:r>
            <w:r w:rsidRPr="00A27FD5">
              <w:rPr>
                <w:i/>
                <w:iCs/>
                <w:sz w:val="20"/>
                <w:lang w:val="fr-FR"/>
              </w:rPr>
              <w:t>W</w:t>
            </w:r>
            <w:r w:rsidRPr="00A27FD5">
              <w:rPr>
                <w:i/>
                <w:iCs/>
                <w:sz w:val="20"/>
                <w:vertAlign w:val="subscript"/>
                <w:lang w:val="fr-FR"/>
              </w:rPr>
              <w:t>gap</w:t>
            </w:r>
            <w:r w:rsidRPr="00A27FD5">
              <w:rPr>
                <w:sz w:val="20"/>
                <w:lang w:val="fr-FR"/>
              </w:rPr>
              <w:t xml:space="preserve"> &lt; 60 MHz</w:t>
            </w:r>
          </w:p>
        </w:tc>
        <w:tc>
          <w:tcPr>
            <w:tcW w:w="1399" w:type="pct"/>
          </w:tcPr>
          <w:p w14:paraId="0D213AE2" w14:textId="77777777" w:rsidR="006B3243" w:rsidRPr="00A27FD5" w:rsidRDefault="006B3243" w:rsidP="00A569F7">
            <w:pPr>
              <w:pStyle w:val="Tabletext"/>
              <w:jc w:val="center"/>
              <w:rPr>
                <w:sz w:val="20"/>
                <w:lang w:val="fr-FR"/>
              </w:rPr>
            </w:pPr>
            <w:r w:rsidRPr="00A27FD5">
              <w:rPr>
                <w:sz w:val="20"/>
                <w:lang w:val="fr-FR"/>
              </w:rPr>
              <w:t>10 MHz</w:t>
            </w:r>
          </w:p>
        </w:tc>
        <w:tc>
          <w:tcPr>
            <w:tcW w:w="1031" w:type="pct"/>
          </w:tcPr>
          <w:p w14:paraId="4EDCB3C3" w14:textId="78DBD116" w:rsidR="006B3243" w:rsidRPr="00A27FD5" w:rsidRDefault="006B3243" w:rsidP="00A569F7">
            <w:pPr>
              <w:pStyle w:val="Tabletext"/>
              <w:jc w:val="center"/>
              <w:rPr>
                <w:sz w:val="20"/>
                <w:lang w:val="fr-FR"/>
              </w:rPr>
            </w:pPr>
            <w:r w:rsidRPr="00A27FD5">
              <w:rPr>
                <w:sz w:val="20"/>
                <w:lang w:val="fr-FR"/>
              </w:rPr>
              <w:t>E-UTRA à 20 MHz</w:t>
            </w:r>
          </w:p>
        </w:tc>
        <w:tc>
          <w:tcPr>
            <w:tcW w:w="810" w:type="pct"/>
          </w:tcPr>
          <w:p w14:paraId="03E91A82"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512" w:type="pct"/>
          </w:tcPr>
          <w:p w14:paraId="20AA9876" w14:textId="4A58EB21" w:rsidR="006B3243" w:rsidRPr="00A27FD5" w:rsidRDefault="006B3243" w:rsidP="00A569F7">
            <w:pPr>
              <w:pStyle w:val="Tabletext"/>
              <w:jc w:val="center"/>
              <w:rPr>
                <w:sz w:val="20"/>
                <w:lang w:val="fr-FR"/>
              </w:rPr>
            </w:pPr>
            <w:r w:rsidRPr="00A27FD5">
              <w:rPr>
                <w:sz w:val="20"/>
                <w:lang w:val="fr-FR"/>
              </w:rPr>
              <w:t>34,2</w:t>
            </w:r>
          </w:p>
        </w:tc>
      </w:tr>
      <w:tr w:rsidR="00A12900" w:rsidRPr="00A27FD5" w14:paraId="23633B0A" w14:textId="77777777" w:rsidTr="00B651C6">
        <w:trPr>
          <w:cantSplit/>
          <w:jc w:val="center"/>
        </w:trPr>
        <w:tc>
          <w:tcPr>
            <w:tcW w:w="1247" w:type="pct"/>
          </w:tcPr>
          <w:p w14:paraId="7C7C1E3A" w14:textId="77777777" w:rsidR="006B3243" w:rsidRPr="00A27FD5" w:rsidRDefault="006B3243" w:rsidP="00A569F7">
            <w:pPr>
              <w:pStyle w:val="Tabletext"/>
              <w:jc w:val="center"/>
              <w:rPr>
                <w:sz w:val="20"/>
                <w:lang w:val="fr-FR"/>
              </w:rPr>
            </w:pPr>
            <w:r w:rsidRPr="00A27FD5">
              <w:rPr>
                <w:sz w:val="20"/>
                <w:lang w:val="fr-FR"/>
              </w:rPr>
              <w:t xml:space="preserve">40 MHz &lt; </w:t>
            </w:r>
            <w:r w:rsidRPr="00A27FD5">
              <w:rPr>
                <w:i/>
                <w:iCs/>
                <w:sz w:val="20"/>
                <w:lang w:val="fr-FR"/>
              </w:rPr>
              <w:t>W</w:t>
            </w:r>
            <w:r w:rsidRPr="00A27FD5">
              <w:rPr>
                <w:i/>
                <w:iCs/>
                <w:sz w:val="20"/>
                <w:vertAlign w:val="subscript"/>
                <w:lang w:val="fr-FR"/>
              </w:rPr>
              <w:t>gap</w:t>
            </w:r>
            <w:r w:rsidRPr="00A27FD5">
              <w:rPr>
                <w:sz w:val="20"/>
                <w:lang w:val="fr-FR"/>
              </w:rPr>
              <w:t xml:space="preserve"> &lt; 80 MHz</w:t>
            </w:r>
          </w:p>
        </w:tc>
        <w:tc>
          <w:tcPr>
            <w:tcW w:w="1399" w:type="pct"/>
          </w:tcPr>
          <w:p w14:paraId="40A088D0" w14:textId="77777777" w:rsidR="006B3243" w:rsidRPr="00A27FD5" w:rsidRDefault="006B3243" w:rsidP="00A569F7">
            <w:pPr>
              <w:pStyle w:val="Tabletext"/>
              <w:jc w:val="center"/>
              <w:rPr>
                <w:sz w:val="20"/>
                <w:lang w:val="fr-FR"/>
              </w:rPr>
            </w:pPr>
            <w:r w:rsidRPr="00A27FD5">
              <w:rPr>
                <w:sz w:val="20"/>
                <w:lang w:val="fr-FR"/>
              </w:rPr>
              <w:t>30 MHz</w:t>
            </w:r>
          </w:p>
        </w:tc>
        <w:tc>
          <w:tcPr>
            <w:tcW w:w="1031" w:type="pct"/>
          </w:tcPr>
          <w:p w14:paraId="69AD6336" w14:textId="2FEDA30A" w:rsidR="006B3243" w:rsidRPr="00A27FD5" w:rsidRDefault="006B3243" w:rsidP="00A569F7">
            <w:pPr>
              <w:pStyle w:val="Tabletext"/>
              <w:jc w:val="center"/>
              <w:rPr>
                <w:sz w:val="20"/>
                <w:lang w:val="fr-FR"/>
              </w:rPr>
            </w:pPr>
            <w:r w:rsidRPr="00A27FD5">
              <w:rPr>
                <w:sz w:val="20"/>
                <w:lang w:val="fr-FR"/>
              </w:rPr>
              <w:t xml:space="preserve">E-UTRA à 20 MHz </w:t>
            </w:r>
          </w:p>
        </w:tc>
        <w:tc>
          <w:tcPr>
            <w:tcW w:w="810" w:type="pct"/>
          </w:tcPr>
          <w:p w14:paraId="3BC3EBAE" w14:textId="77777777" w:rsidR="006B3243" w:rsidRPr="00A27FD5" w:rsidRDefault="006B3243" w:rsidP="00A569F7">
            <w:pPr>
              <w:pStyle w:val="Tabletext"/>
              <w:jc w:val="center"/>
              <w:rPr>
                <w:sz w:val="20"/>
                <w:lang w:val="fr-FR"/>
              </w:rPr>
            </w:pPr>
            <w:r w:rsidRPr="00A27FD5">
              <w:rPr>
                <w:sz w:val="20"/>
                <w:lang w:val="fr-FR"/>
              </w:rPr>
              <w:t>Carré (</w:t>
            </w:r>
            <w:r w:rsidRPr="00A27FD5">
              <w:rPr>
                <w:i/>
                <w:iCs/>
                <w:sz w:val="20"/>
                <w:lang w:val="fr-FR"/>
              </w:rPr>
              <w:t>BW</w:t>
            </w:r>
            <w:r w:rsidRPr="00A27FD5">
              <w:rPr>
                <w:i/>
                <w:iCs/>
                <w:sz w:val="20"/>
                <w:vertAlign w:val="subscript"/>
                <w:lang w:val="fr-FR"/>
              </w:rPr>
              <w:t>Config</w:t>
            </w:r>
            <w:r w:rsidRPr="00A27FD5">
              <w:rPr>
                <w:sz w:val="20"/>
                <w:lang w:val="fr-FR"/>
              </w:rPr>
              <w:t>)</w:t>
            </w:r>
          </w:p>
        </w:tc>
        <w:tc>
          <w:tcPr>
            <w:tcW w:w="512" w:type="pct"/>
          </w:tcPr>
          <w:p w14:paraId="66353C9D" w14:textId="25A8C43D" w:rsidR="006B3243" w:rsidRPr="00A27FD5" w:rsidRDefault="006B3243" w:rsidP="00A569F7">
            <w:pPr>
              <w:pStyle w:val="Tabletext"/>
              <w:jc w:val="center"/>
              <w:rPr>
                <w:sz w:val="20"/>
                <w:lang w:val="fr-FR"/>
              </w:rPr>
            </w:pPr>
            <w:r w:rsidRPr="00A27FD5">
              <w:rPr>
                <w:sz w:val="20"/>
                <w:lang w:val="fr-FR"/>
              </w:rPr>
              <w:t>34,2</w:t>
            </w:r>
          </w:p>
        </w:tc>
      </w:tr>
    </w:tbl>
    <w:p w14:paraId="30DCA69B" w14:textId="77777777" w:rsidR="006B3243" w:rsidRPr="00A27FD5" w:rsidRDefault="006B3243" w:rsidP="00A569F7">
      <w:pPr>
        <w:pStyle w:val="Tablefin"/>
        <w:rPr>
          <w:lang w:val="fr-FR"/>
        </w:rPr>
      </w:pPr>
    </w:p>
    <w:p w14:paraId="1BF05616" w14:textId="77777777" w:rsidR="006B3243" w:rsidRPr="00A27FD5" w:rsidRDefault="006B3243" w:rsidP="00A569F7">
      <w:pPr>
        <w:pStyle w:val="TableNo"/>
        <w:rPr>
          <w:lang w:val="fr-FR"/>
        </w:rPr>
      </w:pPr>
      <w:r w:rsidRPr="00A27FD5">
        <w:rPr>
          <w:lang w:val="fr-FR"/>
        </w:rPr>
        <w:lastRenderedPageBreak/>
        <w:t>TABLEAU A1-79</w:t>
      </w:r>
    </w:p>
    <w:p w14:paraId="6E23524C" w14:textId="77777777" w:rsidR="006B3243" w:rsidRPr="00A27FD5" w:rsidRDefault="006B3243" w:rsidP="00A569F7">
      <w:pPr>
        <w:pStyle w:val="Tabletitle"/>
        <w:rPr>
          <w:lang w:val="fr-FR"/>
        </w:rPr>
      </w:pPr>
      <w:r w:rsidRPr="00A27FD5">
        <w:rPr>
          <w:lang w:val="fr-FR"/>
        </w:rPr>
        <w:t>Paramètres du filtre pour le canal assigné</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250"/>
        <w:gridCol w:w="5389"/>
      </w:tblGrid>
      <w:tr w:rsidR="006B3243" w:rsidRPr="00A27FD5" w14:paraId="63AA4750" w14:textId="77777777" w:rsidTr="006F3A51">
        <w:trPr>
          <w:cantSplit/>
          <w:jc w:val="center"/>
        </w:trPr>
        <w:tc>
          <w:tcPr>
            <w:tcW w:w="4250" w:type="dxa"/>
          </w:tcPr>
          <w:p w14:paraId="5C191250" w14:textId="77777777" w:rsidR="006B3243" w:rsidRPr="00A27FD5" w:rsidRDefault="006B3243" w:rsidP="006F3A51">
            <w:pPr>
              <w:pStyle w:val="Tablehead"/>
              <w:keepNext w:val="0"/>
              <w:rPr>
                <w:sz w:val="20"/>
                <w:highlight w:val="yellow"/>
                <w:lang w:val="fr-FR"/>
              </w:rPr>
            </w:pPr>
            <w:r w:rsidRPr="00A27FD5">
              <w:rPr>
                <w:sz w:val="20"/>
                <w:lang w:val="fr-FR"/>
              </w:rPr>
              <w:t>RAT pour la porteuse adjacente à l'intervalle entre sous-blocs ou entre largeurs de bande RF</w:t>
            </w:r>
          </w:p>
        </w:tc>
        <w:tc>
          <w:tcPr>
            <w:tcW w:w="5389" w:type="dxa"/>
          </w:tcPr>
          <w:p w14:paraId="48E065B2" w14:textId="77777777" w:rsidR="006B3243" w:rsidRPr="00A27FD5" w:rsidRDefault="006B3243" w:rsidP="006F3A51">
            <w:pPr>
              <w:pStyle w:val="Tablehead"/>
              <w:keepNext w:val="0"/>
              <w:rPr>
                <w:sz w:val="20"/>
                <w:highlight w:val="yellow"/>
                <w:lang w:val="fr-FR"/>
              </w:rPr>
            </w:pPr>
            <w:r w:rsidRPr="00A27FD5">
              <w:rPr>
                <w:sz w:val="20"/>
                <w:lang w:val="fr-FR"/>
              </w:rPr>
              <w:t xml:space="preserve">Filtre sur la fréquence du canal assigné et </w:t>
            </w:r>
            <w:r w:rsidRPr="00A27FD5">
              <w:rPr>
                <w:sz w:val="20"/>
                <w:lang w:val="fr-FR"/>
              </w:rPr>
              <w:br/>
              <w:t>largeur de bande du filtre correspondant</w:t>
            </w:r>
          </w:p>
        </w:tc>
      </w:tr>
      <w:tr w:rsidR="006B3243" w:rsidRPr="00A27FD5" w14:paraId="471633E7" w14:textId="77777777" w:rsidTr="00D85DD5">
        <w:trPr>
          <w:cantSplit/>
          <w:jc w:val="center"/>
        </w:trPr>
        <w:tc>
          <w:tcPr>
            <w:tcW w:w="4250" w:type="dxa"/>
          </w:tcPr>
          <w:p w14:paraId="167EA640" w14:textId="77777777" w:rsidR="006B3243" w:rsidRPr="00A27FD5" w:rsidRDefault="006B3243" w:rsidP="00A569F7">
            <w:pPr>
              <w:pStyle w:val="Tabletext"/>
              <w:jc w:val="center"/>
              <w:rPr>
                <w:lang w:val="fr-FR"/>
              </w:rPr>
            </w:pPr>
            <w:r w:rsidRPr="00A27FD5">
              <w:rPr>
                <w:lang w:val="fr-FR"/>
              </w:rPr>
              <w:t>E-UTRA</w:t>
            </w:r>
          </w:p>
        </w:tc>
        <w:tc>
          <w:tcPr>
            <w:tcW w:w="5389" w:type="dxa"/>
          </w:tcPr>
          <w:p w14:paraId="13BCA518" w14:textId="77777777" w:rsidR="006B3243" w:rsidRPr="00A27FD5" w:rsidRDefault="006B3243" w:rsidP="00A569F7">
            <w:pPr>
              <w:pStyle w:val="Tabletext"/>
              <w:jc w:val="center"/>
              <w:rPr>
                <w:lang w:val="fr-FR"/>
              </w:rPr>
            </w:pPr>
            <w:r w:rsidRPr="00A27FD5">
              <w:rPr>
                <w:lang w:val="fr-FR"/>
              </w:rPr>
              <w:t>E-UTRA avec la même largeur de bande</w:t>
            </w:r>
          </w:p>
        </w:tc>
      </w:tr>
      <w:bookmarkEnd w:id="148"/>
      <w:bookmarkEnd w:id="149"/>
    </w:tbl>
    <w:p w14:paraId="39D208DF" w14:textId="77777777" w:rsidR="006B3243" w:rsidRPr="00A27FD5" w:rsidRDefault="006B3243" w:rsidP="00A569F7">
      <w:pPr>
        <w:pStyle w:val="Tablefin"/>
        <w:rPr>
          <w:lang w:val="fr-FR"/>
        </w:rPr>
      </w:pPr>
    </w:p>
    <w:p w14:paraId="49AB38B0" w14:textId="77777777" w:rsidR="006B3243" w:rsidRPr="00A27FD5" w:rsidRDefault="006B3243" w:rsidP="00A569F7">
      <w:pPr>
        <w:pStyle w:val="Heading2"/>
        <w:rPr>
          <w:lang w:val="fr-FR"/>
        </w:rPr>
      </w:pPr>
      <w:r w:rsidRPr="00A27FD5">
        <w:rPr>
          <w:lang w:val="fr-FR"/>
        </w:rPr>
        <w:t>2.6</w:t>
      </w:r>
      <w:r w:rsidRPr="00A27FD5">
        <w:rPr>
          <w:lang w:val="fr-FR"/>
        </w:rPr>
        <w:tab/>
        <w:t>Rayonnements non essentiels de l'émetteur</w:t>
      </w:r>
    </w:p>
    <w:p w14:paraId="48AAA46F" w14:textId="77777777" w:rsidR="006B3243" w:rsidRPr="00A27FD5" w:rsidRDefault="006B3243" w:rsidP="00A569F7">
      <w:pPr>
        <w:rPr>
          <w:lang w:val="fr-FR"/>
        </w:rPr>
      </w:pPr>
      <w:r w:rsidRPr="00A27FD5">
        <w:rPr>
          <w:lang w:val="fr-FR"/>
        </w:rPr>
        <w:t>Les rayonnements non essentiels sont des rayonnements dus à des effets indésirables de l'émetteur, comme les rayonnements harmoniques, les rayonnements parasites, les produits d'intermodulation et les produits de conversion de fréquence, à l'exclusion des émissions hors bande. Ils sont mesurés au connecteur de l'antenne de la station de base.</w:t>
      </w:r>
    </w:p>
    <w:p w14:paraId="557310C3" w14:textId="702B6CB6" w:rsidR="006B3243" w:rsidRPr="00A27FD5" w:rsidRDefault="006B3243" w:rsidP="00A569F7">
      <w:pPr>
        <w:rPr>
          <w:lang w:val="fr-FR"/>
        </w:rPr>
      </w:pPr>
      <w:r w:rsidRPr="00A27FD5">
        <w:rPr>
          <w:lang w:val="fr-FR"/>
        </w:rPr>
        <w:t>Les limites des rayonnements non essentiels de l'émetteur s'appliquent de 9 kHz à 12,75 GHz, à</w:t>
      </w:r>
      <w:r w:rsidR="00B651C6" w:rsidRPr="00A27FD5">
        <w:rPr>
          <w:lang w:val="fr-FR"/>
        </w:rPr>
        <w:t> </w:t>
      </w:r>
      <w:r w:rsidRPr="00A27FD5">
        <w:rPr>
          <w:lang w:val="fr-FR"/>
        </w:rPr>
        <w:t>l'exclusion de la gamme de fréquences à partir de 10 MHz au-dessous de la fréquence la plus basse de la bande de fonctionnement sur la liaison descendante jusqu'à 10 MHz au-dessus de la fréquence la plus élevée de la bande de fonctionnement sur la liaison descendante (voir le Tableau A1-1). Dans le cas d'une station de base capable de fonctionner dans plusieurs bandes lorsque celles-ci sont mappées sur le même connecteur d'antenne, cette exclusion s'applique à chaque bande de fonctionnement prise en charge. Dans le cas d'une station de base capable de fonctionner dans plusieurs bandes lorsque celles-ci sont mappées sur des connecteurs d'antenne distincts, les limites relatives à une seule bande s'appliquent et les exclusions et dispositions relatives aux bandes multiples ne s'appliquent pas, sauf en ce qui concerne les limites des Tableaux A1-84, A1-85 et A1-86 et les limites pour les cas indiqués expressément dans le Tableau A1-83, qui s'appliquent aussi à des fréquences éloignées de moins de 10 MHz de la bande de fonctionnement sur la liaison descendante. Pour certaines bandes de fonctionnement, la limite de fréquence supérieure est supérieure à 12,75 GHz.</w:t>
      </w:r>
    </w:p>
    <w:p w14:paraId="3A56EBE5" w14:textId="77777777" w:rsidR="006B3243" w:rsidRPr="00A27FD5" w:rsidRDefault="006B3243" w:rsidP="00A569F7">
      <w:pPr>
        <w:rPr>
          <w:lang w:val="fr-FR"/>
        </w:rPr>
      </w:pPr>
      <w:r w:rsidRPr="00A27FD5">
        <w:rPr>
          <w:lang w:val="fr-FR"/>
        </w:rPr>
        <w:t>Les limites s'appliquent aux stations de base qui prennent en charge le système E-UTRA ou E-UTRA avec l'IoT à bande étroite avec un fonctionnement dans la bande/bande de garde ou un fonctionnement avec l'IoT à bande étroite autonome.</w:t>
      </w:r>
    </w:p>
    <w:p w14:paraId="33A48EFA" w14:textId="77777777" w:rsidR="006B3243" w:rsidRPr="00A27FD5" w:rsidRDefault="006B3243" w:rsidP="00A569F7">
      <w:pPr>
        <w:rPr>
          <w:lang w:val="fr-FR"/>
        </w:rPr>
      </w:pPr>
      <w:bookmarkStart w:id="150" w:name="_Toc351733024"/>
      <w:r w:rsidRPr="00A27FD5">
        <w:rPr>
          <w:lang w:val="fr-FR"/>
        </w:rPr>
        <w:t>Les limites s'appliquent quel que soit le type d'émetteur considéré (monoporteuse ou multiporteuse), pour tous les modes de transmission prévus dans les spécifications du fabricant.</w:t>
      </w:r>
    </w:p>
    <w:p w14:paraId="4B0DDE0B" w14:textId="77777777" w:rsidR="006B3243" w:rsidRPr="00A27FD5" w:rsidRDefault="006B3243" w:rsidP="00A569F7">
      <w:pPr>
        <w:pStyle w:val="Heading3"/>
        <w:rPr>
          <w:lang w:val="fr-FR"/>
        </w:rPr>
      </w:pPr>
      <w:r w:rsidRPr="00A27FD5">
        <w:rPr>
          <w:lang w:val="fr-FR"/>
        </w:rPr>
        <w:t>2.6.1</w:t>
      </w:r>
      <w:r w:rsidRPr="00A27FD5">
        <w:rPr>
          <w:lang w:val="fr-FR"/>
        </w:rPr>
        <w:tab/>
        <w:t>Rayonnements non essentiels (catégorie A)</w:t>
      </w:r>
      <w:bookmarkEnd w:id="150"/>
    </w:p>
    <w:p w14:paraId="6E0C21F0" w14:textId="77777777" w:rsidR="006B3243" w:rsidRPr="00A27FD5" w:rsidRDefault="006B3243" w:rsidP="00A569F7">
      <w:pPr>
        <w:rPr>
          <w:lang w:val="fr-FR" w:eastAsia="ja-JP"/>
        </w:rPr>
      </w:pPr>
      <w:r w:rsidRPr="00A27FD5">
        <w:rPr>
          <w:lang w:val="fr-FR"/>
        </w:rPr>
        <w:t>La puissance des rayonnements non essentiels ne doit pas dépasser les limites indiquées dans le Tableau A1-80</w:t>
      </w:r>
      <w:r w:rsidRPr="00A27FD5">
        <w:rPr>
          <w:lang w:val="fr-FR" w:eastAsia="ja-JP"/>
        </w:rPr>
        <w:t>.</w:t>
      </w:r>
    </w:p>
    <w:p w14:paraId="627EDB23" w14:textId="77777777" w:rsidR="006B3243" w:rsidRPr="00A27FD5" w:rsidRDefault="006B3243" w:rsidP="00A569F7">
      <w:pPr>
        <w:pStyle w:val="TableNo"/>
        <w:rPr>
          <w:lang w:val="fr-FR"/>
        </w:rPr>
      </w:pPr>
      <w:r w:rsidRPr="00A27FD5">
        <w:rPr>
          <w:lang w:val="fr-FR"/>
        </w:rPr>
        <w:lastRenderedPageBreak/>
        <w:t>TABLEAU A1-80</w:t>
      </w:r>
    </w:p>
    <w:p w14:paraId="37A9BDBC" w14:textId="77777777" w:rsidR="006B3243" w:rsidRPr="00A27FD5" w:rsidRDefault="006B3243" w:rsidP="00A569F7">
      <w:pPr>
        <w:pStyle w:val="Tabletitle"/>
        <w:rPr>
          <w:lang w:val="fr-FR"/>
        </w:rPr>
      </w:pPr>
      <w:r w:rsidRPr="00A27FD5">
        <w:rPr>
          <w:lang w:val="fr-FR"/>
        </w:rPr>
        <w:t>Limites des rayonnements non essentiels de la station de base, catégorie A</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6"/>
        <w:gridCol w:w="1701"/>
        <w:gridCol w:w="2398"/>
        <w:gridCol w:w="2004"/>
      </w:tblGrid>
      <w:tr w:rsidR="006B3243" w:rsidRPr="00A27FD5" w14:paraId="2339B7C6" w14:textId="77777777" w:rsidTr="007560B5">
        <w:trPr>
          <w:jc w:val="center"/>
        </w:trPr>
        <w:tc>
          <w:tcPr>
            <w:tcW w:w="3536" w:type="dxa"/>
            <w:vAlign w:val="center"/>
          </w:tcPr>
          <w:p w14:paraId="05E09DFB" w14:textId="77777777" w:rsidR="006B3243" w:rsidRPr="00A27FD5" w:rsidRDefault="006B3243" w:rsidP="00A569F7">
            <w:pPr>
              <w:pStyle w:val="Tablehead"/>
              <w:rPr>
                <w:sz w:val="20"/>
                <w:lang w:val="fr-FR"/>
              </w:rPr>
            </w:pPr>
            <w:r w:rsidRPr="00A27FD5">
              <w:rPr>
                <w:sz w:val="20"/>
                <w:lang w:val="fr-FR"/>
              </w:rPr>
              <w:t>Gamme de fréquences</w:t>
            </w:r>
          </w:p>
        </w:tc>
        <w:tc>
          <w:tcPr>
            <w:tcW w:w="1701" w:type="dxa"/>
            <w:vAlign w:val="center"/>
          </w:tcPr>
          <w:p w14:paraId="15196101" w14:textId="77777777" w:rsidR="006B3243" w:rsidRPr="00A27FD5" w:rsidRDefault="006B3243" w:rsidP="00A569F7">
            <w:pPr>
              <w:pStyle w:val="Tablehead"/>
              <w:rPr>
                <w:sz w:val="20"/>
                <w:lang w:val="fr-FR"/>
              </w:rPr>
            </w:pPr>
            <w:r w:rsidRPr="00A27FD5">
              <w:rPr>
                <w:sz w:val="20"/>
                <w:lang w:val="fr-FR"/>
              </w:rPr>
              <w:t xml:space="preserve">Niveau </w:t>
            </w:r>
            <w:r w:rsidRPr="00A27FD5">
              <w:rPr>
                <w:sz w:val="20"/>
                <w:lang w:val="fr-FR"/>
              </w:rPr>
              <w:br/>
              <w:t>maximal</w:t>
            </w:r>
          </w:p>
        </w:tc>
        <w:tc>
          <w:tcPr>
            <w:tcW w:w="2398" w:type="dxa"/>
            <w:vAlign w:val="center"/>
          </w:tcPr>
          <w:p w14:paraId="09AB2D65" w14:textId="77777777" w:rsidR="006B3243" w:rsidRPr="00A27FD5" w:rsidRDefault="006B3243" w:rsidP="00A569F7">
            <w:pPr>
              <w:pStyle w:val="Tablehead"/>
              <w:rPr>
                <w:sz w:val="20"/>
                <w:lang w:val="fr-FR"/>
              </w:rPr>
            </w:pPr>
            <w:r w:rsidRPr="00A27FD5">
              <w:rPr>
                <w:sz w:val="20"/>
                <w:lang w:val="fr-FR"/>
              </w:rPr>
              <w:t xml:space="preserve">Largeur de bande </w:t>
            </w:r>
            <w:r w:rsidRPr="00A27FD5">
              <w:rPr>
                <w:sz w:val="20"/>
                <w:lang w:val="fr-FR"/>
              </w:rPr>
              <w:br/>
              <w:t>de mesure</w:t>
            </w:r>
          </w:p>
        </w:tc>
        <w:tc>
          <w:tcPr>
            <w:tcW w:w="2004" w:type="dxa"/>
            <w:vAlign w:val="center"/>
          </w:tcPr>
          <w:p w14:paraId="06F940DB" w14:textId="77777777" w:rsidR="006B3243" w:rsidRPr="00A27FD5" w:rsidRDefault="006B3243" w:rsidP="00A569F7">
            <w:pPr>
              <w:pStyle w:val="Tablehead"/>
              <w:rPr>
                <w:sz w:val="20"/>
                <w:lang w:val="fr-FR"/>
              </w:rPr>
            </w:pPr>
            <w:r w:rsidRPr="00A27FD5">
              <w:rPr>
                <w:sz w:val="20"/>
                <w:lang w:val="fr-FR"/>
              </w:rPr>
              <w:t>Note</w:t>
            </w:r>
          </w:p>
        </w:tc>
      </w:tr>
      <w:tr w:rsidR="007560B5" w:rsidRPr="00A27FD5" w14:paraId="0CF3B7E6" w14:textId="77777777" w:rsidTr="0098326C">
        <w:trPr>
          <w:jc w:val="center"/>
        </w:trPr>
        <w:tc>
          <w:tcPr>
            <w:tcW w:w="3536" w:type="dxa"/>
          </w:tcPr>
          <w:p w14:paraId="784BF2D4" w14:textId="77777777" w:rsidR="007560B5" w:rsidRPr="00A27FD5" w:rsidRDefault="007560B5" w:rsidP="00A569F7">
            <w:pPr>
              <w:pStyle w:val="Tabletext"/>
              <w:keepNext/>
              <w:jc w:val="center"/>
              <w:rPr>
                <w:sz w:val="20"/>
                <w:lang w:val="fr-FR"/>
              </w:rPr>
            </w:pPr>
            <w:r w:rsidRPr="00A27FD5">
              <w:rPr>
                <w:sz w:val="20"/>
                <w:lang w:val="fr-FR"/>
              </w:rPr>
              <w:t>9 kHz – 150 kHz</w:t>
            </w:r>
          </w:p>
        </w:tc>
        <w:tc>
          <w:tcPr>
            <w:tcW w:w="1701" w:type="dxa"/>
            <w:vMerge w:val="restart"/>
            <w:vAlign w:val="center"/>
          </w:tcPr>
          <w:p w14:paraId="14AFAF4C" w14:textId="18C3C606" w:rsidR="007560B5" w:rsidRPr="00A27FD5" w:rsidRDefault="006C7023" w:rsidP="00A569F7">
            <w:pPr>
              <w:pStyle w:val="Tabletext"/>
              <w:keepNext/>
              <w:jc w:val="center"/>
              <w:rPr>
                <w:sz w:val="20"/>
                <w:lang w:val="fr-FR"/>
              </w:rPr>
            </w:pPr>
            <w:r w:rsidRPr="00A27FD5">
              <w:rPr>
                <w:sz w:val="20"/>
                <w:lang w:val="fr-FR"/>
              </w:rPr>
              <w:t>−</w:t>
            </w:r>
            <w:r w:rsidR="007560B5" w:rsidRPr="00A27FD5">
              <w:rPr>
                <w:sz w:val="20"/>
                <w:lang w:val="fr-FR"/>
              </w:rPr>
              <w:t>13 dBm</w:t>
            </w:r>
          </w:p>
        </w:tc>
        <w:tc>
          <w:tcPr>
            <w:tcW w:w="2398" w:type="dxa"/>
          </w:tcPr>
          <w:p w14:paraId="32E4A8E3" w14:textId="1BBE3945" w:rsidR="007560B5" w:rsidRPr="00A27FD5" w:rsidRDefault="007560B5" w:rsidP="00A569F7">
            <w:pPr>
              <w:pStyle w:val="Tabletext"/>
              <w:keepNext/>
              <w:jc w:val="center"/>
              <w:rPr>
                <w:sz w:val="20"/>
                <w:lang w:val="fr-FR"/>
              </w:rPr>
            </w:pPr>
            <w:r w:rsidRPr="00A27FD5">
              <w:rPr>
                <w:sz w:val="20"/>
                <w:lang w:val="fr-FR"/>
              </w:rPr>
              <w:t>1 kHz</w:t>
            </w:r>
          </w:p>
        </w:tc>
        <w:tc>
          <w:tcPr>
            <w:tcW w:w="2004" w:type="dxa"/>
          </w:tcPr>
          <w:p w14:paraId="092FE1BD" w14:textId="77777777" w:rsidR="007560B5" w:rsidRPr="00A27FD5" w:rsidRDefault="007560B5" w:rsidP="00A569F7">
            <w:pPr>
              <w:pStyle w:val="Tabletext"/>
              <w:keepNext/>
              <w:jc w:val="center"/>
              <w:rPr>
                <w:sz w:val="20"/>
                <w:lang w:val="fr-FR"/>
              </w:rPr>
            </w:pPr>
            <w:r w:rsidRPr="00A27FD5">
              <w:rPr>
                <w:sz w:val="20"/>
                <w:lang w:val="fr-FR"/>
              </w:rPr>
              <w:t>Note 1</w:t>
            </w:r>
          </w:p>
        </w:tc>
      </w:tr>
      <w:tr w:rsidR="007560B5" w:rsidRPr="00A27FD5" w14:paraId="657A8654" w14:textId="77777777" w:rsidTr="0098326C">
        <w:trPr>
          <w:jc w:val="center"/>
        </w:trPr>
        <w:tc>
          <w:tcPr>
            <w:tcW w:w="3536" w:type="dxa"/>
          </w:tcPr>
          <w:p w14:paraId="7CE2BAC8" w14:textId="77777777" w:rsidR="007560B5" w:rsidRPr="00A27FD5" w:rsidRDefault="007560B5" w:rsidP="00A569F7">
            <w:pPr>
              <w:pStyle w:val="Tabletext"/>
              <w:keepNext/>
              <w:jc w:val="center"/>
              <w:rPr>
                <w:sz w:val="20"/>
                <w:lang w:val="fr-FR"/>
              </w:rPr>
            </w:pPr>
            <w:r w:rsidRPr="00A27FD5">
              <w:rPr>
                <w:sz w:val="20"/>
                <w:lang w:val="fr-FR"/>
              </w:rPr>
              <w:t>150 kHz – 30 MHz</w:t>
            </w:r>
          </w:p>
        </w:tc>
        <w:tc>
          <w:tcPr>
            <w:tcW w:w="1701" w:type="dxa"/>
            <w:vMerge/>
          </w:tcPr>
          <w:p w14:paraId="21248EC2" w14:textId="77777777" w:rsidR="007560B5" w:rsidRPr="00A27FD5" w:rsidRDefault="007560B5" w:rsidP="00A569F7">
            <w:pPr>
              <w:pStyle w:val="Tabletext"/>
              <w:keepNext/>
              <w:jc w:val="center"/>
              <w:rPr>
                <w:sz w:val="20"/>
                <w:lang w:val="fr-FR"/>
              </w:rPr>
            </w:pPr>
          </w:p>
        </w:tc>
        <w:tc>
          <w:tcPr>
            <w:tcW w:w="2398" w:type="dxa"/>
          </w:tcPr>
          <w:p w14:paraId="128564F2" w14:textId="6BA7CB9A" w:rsidR="007560B5" w:rsidRPr="00A27FD5" w:rsidRDefault="007560B5" w:rsidP="00A569F7">
            <w:pPr>
              <w:pStyle w:val="Tabletext"/>
              <w:keepNext/>
              <w:jc w:val="center"/>
              <w:rPr>
                <w:sz w:val="20"/>
                <w:lang w:val="fr-FR"/>
              </w:rPr>
            </w:pPr>
            <w:r w:rsidRPr="00A27FD5">
              <w:rPr>
                <w:sz w:val="20"/>
                <w:lang w:val="fr-FR"/>
              </w:rPr>
              <w:t>10 kHz</w:t>
            </w:r>
          </w:p>
        </w:tc>
        <w:tc>
          <w:tcPr>
            <w:tcW w:w="2004" w:type="dxa"/>
          </w:tcPr>
          <w:p w14:paraId="227E61CC" w14:textId="77777777" w:rsidR="007560B5" w:rsidRPr="00A27FD5" w:rsidRDefault="007560B5" w:rsidP="00A569F7">
            <w:pPr>
              <w:pStyle w:val="Tabletext"/>
              <w:keepNext/>
              <w:jc w:val="center"/>
              <w:rPr>
                <w:sz w:val="20"/>
                <w:lang w:val="fr-FR"/>
              </w:rPr>
            </w:pPr>
            <w:r w:rsidRPr="00A27FD5">
              <w:rPr>
                <w:sz w:val="20"/>
                <w:lang w:val="fr-FR"/>
              </w:rPr>
              <w:t>Note 1</w:t>
            </w:r>
          </w:p>
        </w:tc>
      </w:tr>
      <w:tr w:rsidR="007560B5" w:rsidRPr="00A27FD5" w14:paraId="439A1332" w14:textId="77777777" w:rsidTr="0098326C">
        <w:trPr>
          <w:jc w:val="center"/>
        </w:trPr>
        <w:tc>
          <w:tcPr>
            <w:tcW w:w="3536" w:type="dxa"/>
          </w:tcPr>
          <w:p w14:paraId="28803FB3" w14:textId="77777777" w:rsidR="007560B5" w:rsidRPr="00A27FD5" w:rsidRDefault="007560B5" w:rsidP="00A569F7">
            <w:pPr>
              <w:pStyle w:val="Tabletext"/>
              <w:keepNext/>
              <w:jc w:val="center"/>
              <w:rPr>
                <w:sz w:val="20"/>
                <w:lang w:val="fr-FR"/>
              </w:rPr>
            </w:pPr>
            <w:r w:rsidRPr="00A27FD5">
              <w:rPr>
                <w:sz w:val="20"/>
                <w:lang w:val="fr-FR"/>
              </w:rPr>
              <w:t>30 MHz – 1 GHz</w:t>
            </w:r>
          </w:p>
        </w:tc>
        <w:tc>
          <w:tcPr>
            <w:tcW w:w="1701" w:type="dxa"/>
            <w:vMerge/>
          </w:tcPr>
          <w:p w14:paraId="5B18812E" w14:textId="77777777" w:rsidR="007560B5" w:rsidRPr="00A27FD5" w:rsidRDefault="007560B5" w:rsidP="00A569F7">
            <w:pPr>
              <w:pStyle w:val="Tabletext"/>
              <w:keepNext/>
              <w:jc w:val="center"/>
              <w:rPr>
                <w:sz w:val="20"/>
                <w:lang w:val="fr-FR"/>
              </w:rPr>
            </w:pPr>
          </w:p>
        </w:tc>
        <w:tc>
          <w:tcPr>
            <w:tcW w:w="2398" w:type="dxa"/>
          </w:tcPr>
          <w:p w14:paraId="5620A2AB" w14:textId="77777777" w:rsidR="007560B5" w:rsidRPr="00A27FD5" w:rsidRDefault="007560B5" w:rsidP="00A569F7">
            <w:pPr>
              <w:pStyle w:val="Tabletext"/>
              <w:keepNext/>
              <w:jc w:val="center"/>
              <w:rPr>
                <w:sz w:val="20"/>
                <w:lang w:val="fr-FR"/>
              </w:rPr>
            </w:pPr>
            <w:r w:rsidRPr="00A27FD5">
              <w:rPr>
                <w:sz w:val="20"/>
                <w:lang w:val="fr-FR"/>
              </w:rPr>
              <w:t>100 kHz</w:t>
            </w:r>
          </w:p>
        </w:tc>
        <w:tc>
          <w:tcPr>
            <w:tcW w:w="2004" w:type="dxa"/>
          </w:tcPr>
          <w:p w14:paraId="3D0D559C" w14:textId="77777777" w:rsidR="007560B5" w:rsidRPr="00A27FD5" w:rsidRDefault="007560B5" w:rsidP="00A569F7">
            <w:pPr>
              <w:pStyle w:val="Tabletext"/>
              <w:keepNext/>
              <w:jc w:val="center"/>
              <w:rPr>
                <w:sz w:val="20"/>
                <w:lang w:val="fr-FR"/>
              </w:rPr>
            </w:pPr>
            <w:r w:rsidRPr="00A27FD5">
              <w:rPr>
                <w:sz w:val="20"/>
                <w:lang w:val="fr-FR"/>
              </w:rPr>
              <w:t>Note 1</w:t>
            </w:r>
          </w:p>
        </w:tc>
      </w:tr>
      <w:tr w:rsidR="007560B5" w:rsidRPr="00A27FD5" w14:paraId="30F17E9D" w14:textId="77777777" w:rsidTr="0098326C">
        <w:trPr>
          <w:jc w:val="center"/>
        </w:trPr>
        <w:tc>
          <w:tcPr>
            <w:tcW w:w="3536" w:type="dxa"/>
            <w:tcBorders>
              <w:bottom w:val="single" w:sz="6" w:space="0" w:color="000000"/>
            </w:tcBorders>
          </w:tcPr>
          <w:p w14:paraId="08DF309F" w14:textId="77777777" w:rsidR="007560B5" w:rsidRPr="00A27FD5" w:rsidRDefault="007560B5" w:rsidP="00A569F7">
            <w:pPr>
              <w:pStyle w:val="Tabletext"/>
              <w:keepNext/>
              <w:jc w:val="center"/>
              <w:rPr>
                <w:sz w:val="20"/>
                <w:lang w:val="fr-FR"/>
              </w:rPr>
            </w:pPr>
            <w:r w:rsidRPr="00A27FD5">
              <w:rPr>
                <w:sz w:val="20"/>
                <w:lang w:val="fr-FR"/>
              </w:rPr>
              <w:t>1 GHz – 12,75 GHz</w:t>
            </w:r>
          </w:p>
        </w:tc>
        <w:tc>
          <w:tcPr>
            <w:tcW w:w="1701" w:type="dxa"/>
            <w:vMerge/>
          </w:tcPr>
          <w:p w14:paraId="7558F3DD" w14:textId="77777777" w:rsidR="007560B5" w:rsidRPr="00A27FD5" w:rsidRDefault="007560B5" w:rsidP="00A569F7">
            <w:pPr>
              <w:pStyle w:val="Tabletext"/>
              <w:keepNext/>
              <w:jc w:val="center"/>
              <w:rPr>
                <w:sz w:val="20"/>
                <w:lang w:val="fr-FR"/>
              </w:rPr>
            </w:pPr>
          </w:p>
        </w:tc>
        <w:tc>
          <w:tcPr>
            <w:tcW w:w="2398" w:type="dxa"/>
            <w:tcBorders>
              <w:bottom w:val="single" w:sz="6" w:space="0" w:color="000000"/>
            </w:tcBorders>
          </w:tcPr>
          <w:p w14:paraId="709056A6" w14:textId="77777777" w:rsidR="007560B5" w:rsidRPr="00A27FD5" w:rsidRDefault="007560B5" w:rsidP="00A569F7">
            <w:pPr>
              <w:pStyle w:val="Tabletext"/>
              <w:keepNext/>
              <w:jc w:val="center"/>
              <w:rPr>
                <w:sz w:val="20"/>
                <w:lang w:val="fr-FR"/>
              </w:rPr>
            </w:pPr>
            <w:r w:rsidRPr="00A27FD5">
              <w:rPr>
                <w:sz w:val="20"/>
                <w:lang w:val="fr-FR"/>
              </w:rPr>
              <w:t>1 MHz</w:t>
            </w:r>
          </w:p>
        </w:tc>
        <w:tc>
          <w:tcPr>
            <w:tcW w:w="2004" w:type="dxa"/>
            <w:tcBorders>
              <w:bottom w:val="single" w:sz="6" w:space="0" w:color="000000"/>
            </w:tcBorders>
          </w:tcPr>
          <w:p w14:paraId="6C5917C3" w14:textId="77777777" w:rsidR="007560B5" w:rsidRPr="00A27FD5" w:rsidRDefault="007560B5" w:rsidP="00A569F7">
            <w:pPr>
              <w:pStyle w:val="Tabletext"/>
              <w:keepNext/>
              <w:jc w:val="center"/>
              <w:rPr>
                <w:sz w:val="20"/>
                <w:lang w:val="fr-FR"/>
              </w:rPr>
            </w:pPr>
            <w:r w:rsidRPr="00A27FD5">
              <w:rPr>
                <w:sz w:val="20"/>
                <w:lang w:val="fr-FR"/>
              </w:rPr>
              <w:t>Note 2</w:t>
            </w:r>
          </w:p>
        </w:tc>
      </w:tr>
      <w:tr w:rsidR="007560B5" w:rsidRPr="00A27FD5" w14:paraId="24962F51" w14:textId="77777777" w:rsidTr="0098326C">
        <w:trPr>
          <w:jc w:val="center"/>
        </w:trPr>
        <w:tc>
          <w:tcPr>
            <w:tcW w:w="3536" w:type="dxa"/>
            <w:tcBorders>
              <w:bottom w:val="single" w:sz="4" w:space="0" w:color="auto"/>
            </w:tcBorders>
          </w:tcPr>
          <w:p w14:paraId="3B9320BB" w14:textId="77777777" w:rsidR="007560B5" w:rsidRPr="00A27FD5" w:rsidRDefault="007560B5" w:rsidP="00A569F7">
            <w:pPr>
              <w:pStyle w:val="Tabletext"/>
              <w:keepNext/>
              <w:jc w:val="center"/>
              <w:rPr>
                <w:sz w:val="20"/>
                <w:lang w:val="fr-FR"/>
              </w:rPr>
            </w:pPr>
            <w:r w:rsidRPr="00A27FD5">
              <w:rPr>
                <w:sz w:val="20"/>
                <w:lang w:val="fr-FR"/>
              </w:rPr>
              <w:t>12,75 GHz – 5ème harmonique de la fréquence supérieure de la bande de fonctionnement sur la liaison descendante en GHz</w:t>
            </w:r>
          </w:p>
        </w:tc>
        <w:tc>
          <w:tcPr>
            <w:tcW w:w="1701" w:type="dxa"/>
            <w:vMerge/>
          </w:tcPr>
          <w:p w14:paraId="165B7BA8" w14:textId="77777777" w:rsidR="007560B5" w:rsidRPr="00A27FD5" w:rsidRDefault="007560B5" w:rsidP="00A569F7">
            <w:pPr>
              <w:pStyle w:val="Tabletext"/>
              <w:keepNext/>
              <w:jc w:val="center"/>
              <w:rPr>
                <w:sz w:val="20"/>
                <w:lang w:val="fr-FR"/>
              </w:rPr>
            </w:pPr>
          </w:p>
        </w:tc>
        <w:tc>
          <w:tcPr>
            <w:tcW w:w="2398" w:type="dxa"/>
            <w:tcBorders>
              <w:bottom w:val="single" w:sz="4" w:space="0" w:color="auto"/>
            </w:tcBorders>
          </w:tcPr>
          <w:p w14:paraId="4EA387B7" w14:textId="77777777" w:rsidR="007560B5" w:rsidRPr="00A27FD5" w:rsidRDefault="007560B5" w:rsidP="00A569F7">
            <w:pPr>
              <w:pStyle w:val="Tabletext"/>
              <w:keepNext/>
              <w:jc w:val="center"/>
              <w:rPr>
                <w:sz w:val="20"/>
                <w:lang w:val="fr-FR"/>
              </w:rPr>
            </w:pPr>
            <w:r w:rsidRPr="00A27FD5">
              <w:rPr>
                <w:sz w:val="20"/>
                <w:lang w:val="fr-FR"/>
              </w:rPr>
              <w:t>1 MHz</w:t>
            </w:r>
          </w:p>
        </w:tc>
        <w:tc>
          <w:tcPr>
            <w:tcW w:w="2004" w:type="dxa"/>
            <w:tcBorders>
              <w:bottom w:val="single" w:sz="4" w:space="0" w:color="auto"/>
            </w:tcBorders>
          </w:tcPr>
          <w:p w14:paraId="729A4D58" w14:textId="77777777" w:rsidR="007560B5" w:rsidRPr="00A27FD5" w:rsidRDefault="007560B5" w:rsidP="00A569F7">
            <w:pPr>
              <w:pStyle w:val="Tabletext"/>
              <w:keepNext/>
              <w:jc w:val="center"/>
              <w:rPr>
                <w:sz w:val="20"/>
                <w:lang w:val="fr-FR"/>
              </w:rPr>
            </w:pPr>
            <w:r w:rsidRPr="00A27FD5">
              <w:rPr>
                <w:sz w:val="20"/>
                <w:lang w:val="fr-FR"/>
              </w:rPr>
              <w:t>Notes 2, 3</w:t>
            </w:r>
          </w:p>
        </w:tc>
      </w:tr>
      <w:tr w:rsidR="007560B5" w:rsidRPr="00A27FD5" w14:paraId="61E6A86F" w14:textId="77777777" w:rsidTr="0098326C">
        <w:trPr>
          <w:jc w:val="center"/>
        </w:trPr>
        <w:tc>
          <w:tcPr>
            <w:tcW w:w="3536" w:type="dxa"/>
            <w:tcBorders>
              <w:bottom w:val="single" w:sz="4" w:space="0" w:color="auto"/>
            </w:tcBorders>
          </w:tcPr>
          <w:p w14:paraId="30A20421" w14:textId="77777777" w:rsidR="007560B5" w:rsidRPr="00A27FD5" w:rsidRDefault="007560B5" w:rsidP="00A569F7">
            <w:pPr>
              <w:pStyle w:val="Tabletext"/>
              <w:jc w:val="center"/>
              <w:rPr>
                <w:sz w:val="20"/>
                <w:lang w:val="fr-FR"/>
              </w:rPr>
            </w:pPr>
            <w:r w:rsidRPr="00A27FD5">
              <w:rPr>
                <w:sz w:val="20"/>
                <w:lang w:val="fr-FR"/>
              </w:rPr>
              <w:t>12,75 GHz – 26 GHz</w:t>
            </w:r>
          </w:p>
        </w:tc>
        <w:tc>
          <w:tcPr>
            <w:tcW w:w="1701" w:type="dxa"/>
            <w:vMerge/>
            <w:tcBorders>
              <w:bottom w:val="single" w:sz="4" w:space="0" w:color="auto"/>
            </w:tcBorders>
          </w:tcPr>
          <w:p w14:paraId="52852753" w14:textId="77777777" w:rsidR="007560B5" w:rsidRPr="00A27FD5" w:rsidRDefault="007560B5" w:rsidP="00A569F7">
            <w:pPr>
              <w:pStyle w:val="Tabletext"/>
              <w:jc w:val="center"/>
              <w:rPr>
                <w:sz w:val="20"/>
                <w:lang w:val="fr-FR"/>
              </w:rPr>
            </w:pPr>
          </w:p>
        </w:tc>
        <w:tc>
          <w:tcPr>
            <w:tcW w:w="2398" w:type="dxa"/>
            <w:tcBorders>
              <w:bottom w:val="single" w:sz="4" w:space="0" w:color="auto"/>
            </w:tcBorders>
          </w:tcPr>
          <w:p w14:paraId="594283FA" w14:textId="77777777" w:rsidR="007560B5" w:rsidRPr="00A27FD5" w:rsidRDefault="007560B5" w:rsidP="00A569F7">
            <w:pPr>
              <w:pStyle w:val="Tabletext"/>
              <w:jc w:val="center"/>
              <w:rPr>
                <w:sz w:val="20"/>
                <w:lang w:val="fr-FR"/>
              </w:rPr>
            </w:pPr>
            <w:r w:rsidRPr="00A27FD5">
              <w:rPr>
                <w:sz w:val="20"/>
                <w:lang w:val="fr-FR"/>
              </w:rPr>
              <w:t>1 MHz</w:t>
            </w:r>
          </w:p>
        </w:tc>
        <w:tc>
          <w:tcPr>
            <w:tcW w:w="2004" w:type="dxa"/>
            <w:tcBorders>
              <w:bottom w:val="single" w:sz="4" w:space="0" w:color="auto"/>
            </w:tcBorders>
          </w:tcPr>
          <w:p w14:paraId="67CDEC14" w14:textId="1F3AD459" w:rsidR="007560B5" w:rsidRPr="00A27FD5" w:rsidRDefault="007560B5" w:rsidP="00A569F7">
            <w:pPr>
              <w:pStyle w:val="Tabletext"/>
              <w:jc w:val="center"/>
              <w:rPr>
                <w:sz w:val="20"/>
                <w:lang w:val="fr-FR"/>
              </w:rPr>
            </w:pPr>
            <w:r w:rsidRPr="00A27FD5">
              <w:rPr>
                <w:sz w:val="20"/>
                <w:lang w:val="fr-FR"/>
              </w:rPr>
              <w:t>Notes 2, 4</w:t>
            </w:r>
          </w:p>
        </w:tc>
      </w:tr>
      <w:tr w:rsidR="006B3243" w:rsidRPr="00A27FD5" w14:paraId="1A6E2FBC" w14:textId="77777777" w:rsidTr="007560B5">
        <w:trPr>
          <w:jc w:val="center"/>
        </w:trPr>
        <w:tc>
          <w:tcPr>
            <w:tcW w:w="9639" w:type="dxa"/>
            <w:gridSpan w:val="4"/>
            <w:tcBorders>
              <w:top w:val="single" w:sz="4" w:space="0" w:color="auto"/>
              <w:left w:val="nil"/>
              <w:bottom w:val="nil"/>
              <w:right w:val="nil"/>
            </w:tcBorders>
          </w:tcPr>
          <w:p w14:paraId="591045DD" w14:textId="77777777" w:rsidR="006B3243" w:rsidRPr="00A27FD5" w:rsidRDefault="006B3243" w:rsidP="00A569F7">
            <w:pPr>
              <w:pStyle w:val="Tabletext"/>
              <w:rPr>
                <w:sz w:val="20"/>
                <w:lang w:val="fr-FR"/>
              </w:rPr>
            </w:pPr>
            <w:r w:rsidRPr="00A27FD5">
              <w:rPr>
                <w:sz w:val="20"/>
                <w:lang w:val="fr-FR"/>
              </w:rPr>
              <w:t>NOTE 1 – Largeur de bande telle qu'indiquée au § 4.1 de la Recommandation UIT-R SM.329.</w:t>
            </w:r>
          </w:p>
          <w:p w14:paraId="60551171" w14:textId="77777777" w:rsidR="006B3243" w:rsidRPr="00A27FD5" w:rsidRDefault="006B3243" w:rsidP="00A569F7">
            <w:pPr>
              <w:pStyle w:val="Tabletext"/>
              <w:rPr>
                <w:sz w:val="20"/>
                <w:lang w:val="fr-FR"/>
              </w:rPr>
            </w:pPr>
            <w:r w:rsidRPr="00A27FD5">
              <w:rPr>
                <w:sz w:val="20"/>
                <w:lang w:val="fr-FR"/>
              </w:rPr>
              <w:t>NOTE 2 – Largeur de bande telle qu'indiquée au § 4.1 de la Recommandation UIT-R SM.329. Fréquence supérieure telle qu'indiquée dans le Tableau 1 du § 2.5 de la Recommandation UIT</w:t>
            </w:r>
            <w:r w:rsidRPr="00A27FD5">
              <w:rPr>
                <w:sz w:val="20"/>
                <w:lang w:val="fr-FR"/>
              </w:rPr>
              <w:noBreakHyphen/>
              <w:t>R SM.329.</w:t>
            </w:r>
          </w:p>
          <w:p w14:paraId="3A8AF3F1" w14:textId="77777777" w:rsidR="006B3243" w:rsidRPr="00A27FD5" w:rsidRDefault="006B3243" w:rsidP="00A569F7">
            <w:pPr>
              <w:pStyle w:val="Tabletext"/>
              <w:rPr>
                <w:sz w:val="20"/>
                <w:lang w:val="fr-FR"/>
              </w:rPr>
            </w:pPr>
            <w:r w:rsidRPr="00A27FD5">
              <w:rPr>
                <w:sz w:val="20"/>
                <w:lang w:val="fr-FR"/>
              </w:rPr>
              <w:t>NOTE 3 – S'applique uniquement dans les bandes 22, 42, 43, 48 et 49.</w:t>
            </w:r>
          </w:p>
          <w:p w14:paraId="7FBD40DC"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NOTE 4 – S'applique uniquement dans la bande 46.</w:t>
            </w:r>
          </w:p>
        </w:tc>
      </w:tr>
    </w:tbl>
    <w:p w14:paraId="102A03DC" w14:textId="77777777" w:rsidR="006B3243" w:rsidRPr="00A27FD5" w:rsidRDefault="006B3243" w:rsidP="00A569F7">
      <w:pPr>
        <w:pStyle w:val="Tablefin"/>
        <w:rPr>
          <w:lang w:val="fr-FR"/>
        </w:rPr>
      </w:pPr>
      <w:bookmarkStart w:id="151" w:name="_Toc351733025"/>
    </w:p>
    <w:p w14:paraId="36E2CA1E" w14:textId="77777777" w:rsidR="006B3243" w:rsidRPr="00A27FD5" w:rsidRDefault="006B3243" w:rsidP="00A569F7">
      <w:pPr>
        <w:pStyle w:val="Heading3"/>
        <w:rPr>
          <w:lang w:val="fr-FR"/>
        </w:rPr>
      </w:pPr>
      <w:r w:rsidRPr="00A27FD5">
        <w:rPr>
          <w:lang w:val="fr-FR"/>
        </w:rPr>
        <w:t>2.6.2</w:t>
      </w:r>
      <w:r w:rsidRPr="00A27FD5">
        <w:rPr>
          <w:lang w:val="fr-FR"/>
        </w:rPr>
        <w:tab/>
        <w:t>Rayonnements non essentiels (catégorie B)</w:t>
      </w:r>
      <w:bookmarkEnd w:id="151"/>
    </w:p>
    <w:p w14:paraId="3570A768" w14:textId="77777777" w:rsidR="006B3243" w:rsidRPr="00A27FD5" w:rsidRDefault="006B3243" w:rsidP="00A569F7">
      <w:pPr>
        <w:rPr>
          <w:lang w:val="fr-FR" w:eastAsia="ja-JP"/>
        </w:rPr>
      </w:pPr>
      <w:r w:rsidRPr="00A27FD5">
        <w:rPr>
          <w:lang w:val="fr-FR"/>
        </w:rPr>
        <w:t>La puissance des rayonnements non essentiels ne doit pas dépasser les limites indiquées dans le Tableau A</w:t>
      </w:r>
      <w:r w:rsidRPr="00A27FD5">
        <w:rPr>
          <w:lang w:val="fr-FR" w:eastAsia="ja-JP"/>
        </w:rPr>
        <w:t>1-81.</w:t>
      </w:r>
    </w:p>
    <w:p w14:paraId="3DD317B3" w14:textId="77777777" w:rsidR="006B3243" w:rsidRPr="00A27FD5" w:rsidRDefault="006B3243" w:rsidP="00A569F7">
      <w:pPr>
        <w:pStyle w:val="TableNo"/>
        <w:rPr>
          <w:lang w:val="fr-FR"/>
        </w:rPr>
      </w:pPr>
      <w:r w:rsidRPr="00A27FD5">
        <w:rPr>
          <w:lang w:val="fr-FR"/>
        </w:rPr>
        <w:t>TABLEAU A1-81</w:t>
      </w:r>
    </w:p>
    <w:p w14:paraId="6640FC7A" w14:textId="77777777" w:rsidR="006B3243" w:rsidRPr="00A27FD5" w:rsidRDefault="006B3243" w:rsidP="00A569F7">
      <w:pPr>
        <w:pStyle w:val="Tabletitle"/>
        <w:rPr>
          <w:lang w:val="fr-FR"/>
        </w:rPr>
      </w:pPr>
      <w:r w:rsidRPr="00A27FD5">
        <w:rPr>
          <w:lang w:val="fr-FR"/>
        </w:rPr>
        <w:t>Limites des rayonnements non essentiels de la station de base, catégorie B</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3"/>
        <w:gridCol w:w="1734"/>
        <w:gridCol w:w="2410"/>
        <w:gridCol w:w="1992"/>
      </w:tblGrid>
      <w:tr w:rsidR="006B3243" w:rsidRPr="00A27FD5" w14:paraId="68951572" w14:textId="77777777" w:rsidTr="006C7023">
        <w:trPr>
          <w:jc w:val="center"/>
        </w:trPr>
        <w:tc>
          <w:tcPr>
            <w:tcW w:w="3503" w:type="dxa"/>
            <w:vAlign w:val="center"/>
          </w:tcPr>
          <w:p w14:paraId="6622B4FA" w14:textId="77777777" w:rsidR="006B3243" w:rsidRPr="00A27FD5" w:rsidRDefault="006B3243" w:rsidP="00A569F7">
            <w:pPr>
              <w:pStyle w:val="Tablehead"/>
              <w:keepNext w:val="0"/>
              <w:rPr>
                <w:sz w:val="20"/>
                <w:lang w:val="fr-FR"/>
              </w:rPr>
            </w:pPr>
            <w:r w:rsidRPr="00A27FD5">
              <w:rPr>
                <w:sz w:val="20"/>
                <w:lang w:val="fr-FR"/>
              </w:rPr>
              <w:t>Gamme de fréquences</w:t>
            </w:r>
          </w:p>
        </w:tc>
        <w:tc>
          <w:tcPr>
            <w:tcW w:w="1734" w:type="dxa"/>
            <w:vAlign w:val="center"/>
          </w:tcPr>
          <w:p w14:paraId="1242341E" w14:textId="036E5CD1" w:rsidR="006B3243" w:rsidRPr="00A27FD5" w:rsidRDefault="006B3243" w:rsidP="00A569F7">
            <w:pPr>
              <w:pStyle w:val="Tablehead"/>
              <w:rPr>
                <w:sz w:val="20"/>
                <w:lang w:val="fr-FR"/>
              </w:rPr>
            </w:pPr>
            <w:r w:rsidRPr="00A27FD5">
              <w:rPr>
                <w:sz w:val="20"/>
                <w:lang w:val="fr-FR"/>
              </w:rPr>
              <w:t>Niveau maximal</w:t>
            </w:r>
            <w:r w:rsidR="007560B5" w:rsidRPr="00A27FD5">
              <w:rPr>
                <w:sz w:val="20"/>
                <w:lang w:val="fr-FR"/>
              </w:rPr>
              <w:t xml:space="preserve"> </w:t>
            </w:r>
            <w:r w:rsidRPr="00A27FD5">
              <w:rPr>
                <w:sz w:val="20"/>
                <w:lang w:val="fr-FR"/>
              </w:rPr>
              <w:t>(dBm)</w:t>
            </w:r>
          </w:p>
        </w:tc>
        <w:tc>
          <w:tcPr>
            <w:tcW w:w="2410" w:type="dxa"/>
            <w:vAlign w:val="center"/>
          </w:tcPr>
          <w:p w14:paraId="10D62CDB" w14:textId="39B82658" w:rsidR="006B3243" w:rsidRPr="00A27FD5" w:rsidRDefault="006B3243" w:rsidP="00A569F7">
            <w:pPr>
              <w:pStyle w:val="Tablehead"/>
              <w:rPr>
                <w:sz w:val="20"/>
                <w:lang w:val="fr-FR"/>
              </w:rPr>
            </w:pPr>
            <w:r w:rsidRPr="00A27FD5">
              <w:rPr>
                <w:sz w:val="20"/>
                <w:lang w:val="fr-FR"/>
              </w:rPr>
              <w:t xml:space="preserve">Largeur de bande </w:t>
            </w:r>
            <w:r w:rsidR="007560B5" w:rsidRPr="00A27FD5">
              <w:rPr>
                <w:sz w:val="20"/>
                <w:lang w:val="fr-FR"/>
              </w:rPr>
              <w:br/>
            </w:r>
            <w:r w:rsidRPr="00A27FD5">
              <w:rPr>
                <w:sz w:val="20"/>
                <w:lang w:val="fr-FR"/>
              </w:rPr>
              <w:t>de mesure</w:t>
            </w:r>
          </w:p>
        </w:tc>
        <w:tc>
          <w:tcPr>
            <w:tcW w:w="1992" w:type="dxa"/>
            <w:vAlign w:val="center"/>
          </w:tcPr>
          <w:p w14:paraId="03838BC1" w14:textId="77777777" w:rsidR="006B3243" w:rsidRPr="00A27FD5" w:rsidRDefault="006B3243" w:rsidP="00A569F7">
            <w:pPr>
              <w:pStyle w:val="Tablehead"/>
              <w:keepNext w:val="0"/>
              <w:rPr>
                <w:sz w:val="20"/>
                <w:lang w:val="fr-FR"/>
              </w:rPr>
            </w:pPr>
            <w:r w:rsidRPr="00A27FD5">
              <w:rPr>
                <w:sz w:val="20"/>
                <w:lang w:val="fr-FR"/>
              </w:rPr>
              <w:t>Note</w:t>
            </w:r>
          </w:p>
        </w:tc>
      </w:tr>
      <w:tr w:rsidR="006B3243" w:rsidRPr="00A27FD5" w14:paraId="52C64836" w14:textId="77777777" w:rsidTr="007560B5">
        <w:trPr>
          <w:jc w:val="center"/>
        </w:trPr>
        <w:tc>
          <w:tcPr>
            <w:tcW w:w="3503" w:type="dxa"/>
          </w:tcPr>
          <w:p w14:paraId="3A64A84E" w14:textId="77777777" w:rsidR="006B3243" w:rsidRPr="00A27FD5" w:rsidRDefault="006B3243" w:rsidP="00A569F7">
            <w:pPr>
              <w:pStyle w:val="Tabletext"/>
              <w:jc w:val="center"/>
              <w:rPr>
                <w:sz w:val="20"/>
                <w:lang w:val="fr-FR"/>
              </w:rPr>
            </w:pPr>
            <w:r w:rsidRPr="00A27FD5">
              <w:rPr>
                <w:sz w:val="20"/>
                <w:lang w:val="fr-FR"/>
              </w:rPr>
              <w:t xml:space="preserve">9 kHz </w:t>
            </w:r>
            <w:r w:rsidRPr="00A27FD5">
              <w:rPr>
                <w:sz w:val="20"/>
                <w:lang w:val="fr-FR"/>
              </w:rPr>
              <w:sym w:font="Symbol" w:char="F0AB"/>
            </w:r>
            <w:r w:rsidRPr="00A27FD5">
              <w:rPr>
                <w:sz w:val="20"/>
                <w:lang w:val="fr-FR"/>
              </w:rPr>
              <w:t xml:space="preserve"> 150 kHz</w:t>
            </w:r>
          </w:p>
        </w:tc>
        <w:tc>
          <w:tcPr>
            <w:tcW w:w="1734" w:type="dxa"/>
          </w:tcPr>
          <w:p w14:paraId="429995C6" w14:textId="6137DC5E"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36</w:t>
            </w:r>
          </w:p>
        </w:tc>
        <w:tc>
          <w:tcPr>
            <w:tcW w:w="2410" w:type="dxa"/>
          </w:tcPr>
          <w:p w14:paraId="191393D1" w14:textId="77777777" w:rsidR="006B3243" w:rsidRPr="00A27FD5" w:rsidRDefault="006B3243" w:rsidP="00A569F7">
            <w:pPr>
              <w:pStyle w:val="Tabletext"/>
              <w:jc w:val="center"/>
              <w:rPr>
                <w:sz w:val="20"/>
                <w:lang w:val="fr-FR"/>
              </w:rPr>
            </w:pPr>
            <w:r w:rsidRPr="00A27FD5">
              <w:rPr>
                <w:sz w:val="20"/>
                <w:lang w:val="fr-FR"/>
              </w:rPr>
              <w:t xml:space="preserve">1 kHz </w:t>
            </w:r>
          </w:p>
        </w:tc>
        <w:tc>
          <w:tcPr>
            <w:tcW w:w="1992" w:type="dxa"/>
          </w:tcPr>
          <w:p w14:paraId="1F1A65F6" w14:textId="77777777" w:rsidR="006B3243" w:rsidRPr="00A27FD5" w:rsidRDefault="006B3243" w:rsidP="00A569F7">
            <w:pPr>
              <w:pStyle w:val="Tabletext"/>
              <w:jc w:val="center"/>
              <w:rPr>
                <w:sz w:val="20"/>
                <w:lang w:val="fr-FR"/>
              </w:rPr>
            </w:pPr>
            <w:r w:rsidRPr="00A27FD5">
              <w:rPr>
                <w:sz w:val="20"/>
                <w:lang w:val="fr-FR"/>
              </w:rPr>
              <w:t xml:space="preserve">Note 1 </w:t>
            </w:r>
          </w:p>
        </w:tc>
      </w:tr>
      <w:tr w:rsidR="006B3243" w:rsidRPr="00A27FD5" w14:paraId="3A05C106" w14:textId="77777777" w:rsidTr="007560B5">
        <w:trPr>
          <w:jc w:val="center"/>
        </w:trPr>
        <w:tc>
          <w:tcPr>
            <w:tcW w:w="3503" w:type="dxa"/>
          </w:tcPr>
          <w:p w14:paraId="1BCD2227" w14:textId="77777777" w:rsidR="006B3243" w:rsidRPr="00A27FD5" w:rsidRDefault="006B3243" w:rsidP="00A569F7">
            <w:pPr>
              <w:pStyle w:val="Tabletext"/>
              <w:jc w:val="center"/>
              <w:rPr>
                <w:sz w:val="20"/>
                <w:lang w:val="fr-FR"/>
              </w:rPr>
            </w:pPr>
            <w:r w:rsidRPr="00A27FD5">
              <w:rPr>
                <w:sz w:val="20"/>
                <w:lang w:val="fr-FR"/>
              </w:rPr>
              <w:t xml:space="preserve">150 kHz </w:t>
            </w:r>
            <w:r w:rsidRPr="00A27FD5">
              <w:rPr>
                <w:sz w:val="20"/>
                <w:lang w:val="fr-FR"/>
              </w:rPr>
              <w:sym w:font="Symbol" w:char="F0AB"/>
            </w:r>
            <w:r w:rsidRPr="00A27FD5">
              <w:rPr>
                <w:sz w:val="20"/>
                <w:lang w:val="fr-FR"/>
              </w:rPr>
              <w:t xml:space="preserve"> 30 MHz</w:t>
            </w:r>
          </w:p>
        </w:tc>
        <w:tc>
          <w:tcPr>
            <w:tcW w:w="1734" w:type="dxa"/>
          </w:tcPr>
          <w:p w14:paraId="27A3E02D" w14:textId="5ABF4EA4"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36</w:t>
            </w:r>
          </w:p>
        </w:tc>
        <w:tc>
          <w:tcPr>
            <w:tcW w:w="2410" w:type="dxa"/>
          </w:tcPr>
          <w:p w14:paraId="54DBE60E" w14:textId="77777777" w:rsidR="006B3243" w:rsidRPr="00A27FD5" w:rsidRDefault="006B3243" w:rsidP="00A569F7">
            <w:pPr>
              <w:pStyle w:val="Tabletext"/>
              <w:jc w:val="center"/>
              <w:rPr>
                <w:sz w:val="20"/>
                <w:lang w:val="fr-FR"/>
              </w:rPr>
            </w:pPr>
            <w:r w:rsidRPr="00A27FD5">
              <w:rPr>
                <w:sz w:val="20"/>
                <w:lang w:val="fr-FR"/>
              </w:rPr>
              <w:t xml:space="preserve">10 kHz </w:t>
            </w:r>
          </w:p>
        </w:tc>
        <w:tc>
          <w:tcPr>
            <w:tcW w:w="1992" w:type="dxa"/>
          </w:tcPr>
          <w:p w14:paraId="13157A69" w14:textId="77777777" w:rsidR="006B3243" w:rsidRPr="00A27FD5" w:rsidRDefault="006B3243" w:rsidP="00A569F7">
            <w:pPr>
              <w:pStyle w:val="Tabletext"/>
              <w:jc w:val="center"/>
              <w:rPr>
                <w:sz w:val="20"/>
                <w:lang w:val="fr-FR"/>
              </w:rPr>
            </w:pPr>
            <w:r w:rsidRPr="00A27FD5">
              <w:rPr>
                <w:sz w:val="20"/>
                <w:lang w:val="fr-FR"/>
              </w:rPr>
              <w:t>Note 1</w:t>
            </w:r>
          </w:p>
        </w:tc>
      </w:tr>
      <w:tr w:rsidR="006B3243" w:rsidRPr="00A27FD5" w14:paraId="04C0E1F5" w14:textId="77777777" w:rsidTr="007560B5">
        <w:trPr>
          <w:jc w:val="center"/>
        </w:trPr>
        <w:tc>
          <w:tcPr>
            <w:tcW w:w="3503" w:type="dxa"/>
          </w:tcPr>
          <w:p w14:paraId="09CAC379" w14:textId="77777777" w:rsidR="006B3243" w:rsidRPr="00A27FD5" w:rsidRDefault="006B3243" w:rsidP="00A569F7">
            <w:pPr>
              <w:pStyle w:val="Tabletext"/>
              <w:jc w:val="center"/>
              <w:rPr>
                <w:sz w:val="20"/>
                <w:lang w:val="fr-FR"/>
              </w:rPr>
            </w:pPr>
            <w:r w:rsidRPr="00A27FD5">
              <w:rPr>
                <w:sz w:val="20"/>
                <w:lang w:val="fr-FR"/>
              </w:rPr>
              <w:t xml:space="preserve">30 MHz </w:t>
            </w:r>
            <w:r w:rsidRPr="00A27FD5">
              <w:rPr>
                <w:sz w:val="20"/>
                <w:lang w:val="fr-FR"/>
              </w:rPr>
              <w:sym w:font="Symbol" w:char="F0AB"/>
            </w:r>
            <w:r w:rsidRPr="00A27FD5">
              <w:rPr>
                <w:sz w:val="20"/>
                <w:lang w:val="fr-FR"/>
              </w:rPr>
              <w:t xml:space="preserve"> 1 GHz</w:t>
            </w:r>
          </w:p>
        </w:tc>
        <w:tc>
          <w:tcPr>
            <w:tcW w:w="1734" w:type="dxa"/>
          </w:tcPr>
          <w:p w14:paraId="42B9A697" w14:textId="2727FB49"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36</w:t>
            </w:r>
          </w:p>
        </w:tc>
        <w:tc>
          <w:tcPr>
            <w:tcW w:w="2410" w:type="dxa"/>
          </w:tcPr>
          <w:p w14:paraId="6738BA15" w14:textId="77777777" w:rsidR="006B3243" w:rsidRPr="00A27FD5" w:rsidRDefault="006B3243" w:rsidP="00A569F7">
            <w:pPr>
              <w:pStyle w:val="Tabletext"/>
              <w:jc w:val="center"/>
              <w:rPr>
                <w:sz w:val="20"/>
                <w:lang w:val="fr-FR"/>
              </w:rPr>
            </w:pPr>
            <w:r w:rsidRPr="00A27FD5">
              <w:rPr>
                <w:sz w:val="20"/>
                <w:lang w:val="fr-FR"/>
              </w:rPr>
              <w:t>100 kHz</w:t>
            </w:r>
          </w:p>
        </w:tc>
        <w:tc>
          <w:tcPr>
            <w:tcW w:w="1992" w:type="dxa"/>
          </w:tcPr>
          <w:p w14:paraId="06479F8F" w14:textId="77777777" w:rsidR="006B3243" w:rsidRPr="00A27FD5" w:rsidRDefault="006B3243" w:rsidP="00A569F7">
            <w:pPr>
              <w:pStyle w:val="Tabletext"/>
              <w:jc w:val="center"/>
              <w:rPr>
                <w:sz w:val="20"/>
                <w:lang w:val="fr-FR"/>
              </w:rPr>
            </w:pPr>
            <w:r w:rsidRPr="00A27FD5">
              <w:rPr>
                <w:sz w:val="20"/>
                <w:lang w:val="fr-FR"/>
              </w:rPr>
              <w:t>Note 1</w:t>
            </w:r>
          </w:p>
        </w:tc>
      </w:tr>
      <w:tr w:rsidR="006B3243" w:rsidRPr="00A27FD5" w14:paraId="0596DA02" w14:textId="77777777" w:rsidTr="007560B5">
        <w:trPr>
          <w:jc w:val="center"/>
        </w:trPr>
        <w:tc>
          <w:tcPr>
            <w:tcW w:w="3503" w:type="dxa"/>
            <w:tcBorders>
              <w:bottom w:val="single" w:sz="6" w:space="0" w:color="000000"/>
            </w:tcBorders>
          </w:tcPr>
          <w:p w14:paraId="76A91F89" w14:textId="77777777" w:rsidR="006B3243" w:rsidRPr="00A27FD5" w:rsidRDefault="006B3243" w:rsidP="00A569F7">
            <w:pPr>
              <w:pStyle w:val="Tabletext"/>
              <w:jc w:val="center"/>
              <w:rPr>
                <w:sz w:val="20"/>
                <w:lang w:val="fr-FR"/>
              </w:rPr>
            </w:pPr>
            <w:r w:rsidRPr="00A27FD5">
              <w:rPr>
                <w:sz w:val="20"/>
                <w:lang w:val="fr-FR"/>
              </w:rPr>
              <w:t xml:space="preserve">1 GHz </w:t>
            </w:r>
            <w:r w:rsidRPr="00A27FD5">
              <w:rPr>
                <w:sz w:val="20"/>
                <w:lang w:val="fr-FR"/>
              </w:rPr>
              <w:sym w:font="Symbol" w:char="F0AB"/>
            </w:r>
            <w:r w:rsidRPr="00A27FD5">
              <w:rPr>
                <w:sz w:val="20"/>
                <w:lang w:val="fr-FR"/>
              </w:rPr>
              <w:t xml:space="preserve"> 12,75 GHz</w:t>
            </w:r>
          </w:p>
        </w:tc>
        <w:tc>
          <w:tcPr>
            <w:tcW w:w="1734" w:type="dxa"/>
            <w:tcBorders>
              <w:bottom w:val="single" w:sz="6" w:space="0" w:color="000000"/>
            </w:tcBorders>
          </w:tcPr>
          <w:p w14:paraId="512BB910" w14:textId="1F8B6D0F"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30</w:t>
            </w:r>
          </w:p>
        </w:tc>
        <w:tc>
          <w:tcPr>
            <w:tcW w:w="2410" w:type="dxa"/>
            <w:tcBorders>
              <w:bottom w:val="single" w:sz="6" w:space="0" w:color="000000"/>
            </w:tcBorders>
          </w:tcPr>
          <w:p w14:paraId="1567830A" w14:textId="77777777" w:rsidR="006B3243" w:rsidRPr="00A27FD5" w:rsidRDefault="006B3243" w:rsidP="00A569F7">
            <w:pPr>
              <w:pStyle w:val="Tabletext"/>
              <w:jc w:val="center"/>
              <w:rPr>
                <w:sz w:val="20"/>
                <w:lang w:val="fr-FR"/>
              </w:rPr>
            </w:pPr>
            <w:r w:rsidRPr="00A27FD5">
              <w:rPr>
                <w:sz w:val="20"/>
                <w:lang w:val="fr-FR"/>
              </w:rPr>
              <w:t>1 MHz</w:t>
            </w:r>
          </w:p>
        </w:tc>
        <w:tc>
          <w:tcPr>
            <w:tcW w:w="1992" w:type="dxa"/>
            <w:tcBorders>
              <w:bottom w:val="single" w:sz="6" w:space="0" w:color="000000"/>
            </w:tcBorders>
          </w:tcPr>
          <w:p w14:paraId="3F1AE382" w14:textId="77777777" w:rsidR="006B3243" w:rsidRPr="00A27FD5" w:rsidRDefault="006B3243" w:rsidP="00A569F7">
            <w:pPr>
              <w:pStyle w:val="Tabletext"/>
              <w:jc w:val="center"/>
              <w:rPr>
                <w:sz w:val="20"/>
                <w:lang w:val="fr-FR"/>
              </w:rPr>
            </w:pPr>
            <w:r w:rsidRPr="00A27FD5">
              <w:rPr>
                <w:sz w:val="20"/>
                <w:lang w:val="fr-FR"/>
              </w:rPr>
              <w:t>Note 2</w:t>
            </w:r>
          </w:p>
        </w:tc>
      </w:tr>
      <w:tr w:rsidR="006B3243" w:rsidRPr="00A27FD5" w14:paraId="66ADF957" w14:textId="77777777" w:rsidTr="007560B5">
        <w:trPr>
          <w:jc w:val="center"/>
        </w:trPr>
        <w:tc>
          <w:tcPr>
            <w:tcW w:w="3503" w:type="dxa"/>
            <w:tcBorders>
              <w:bottom w:val="single" w:sz="4" w:space="0" w:color="auto"/>
            </w:tcBorders>
          </w:tcPr>
          <w:p w14:paraId="073621CC" w14:textId="77777777" w:rsidR="006B3243" w:rsidRPr="00A27FD5" w:rsidRDefault="006B3243" w:rsidP="00A569F7">
            <w:pPr>
              <w:pStyle w:val="Tabletext"/>
              <w:jc w:val="center"/>
              <w:rPr>
                <w:sz w:val="20"/>
                <w:lang w:val="fr-FR"/>
              </w:rPr>
            </w:pPr>
            <w:r w:rsidRPr="00A27FD5">
              <w:rPr>
                <w:sz w:val="20"/>
                <w:lang w:val="fr-FR"/>
              </w:rPr>
              <w:t>12,75 GHz – 5ème harmonique de la fréquence supérieure de la bande de fonctionnement sur la liaison descendante en GHz</w:t>
            </w:r>
          </w:p>
        </w:tc>
        <w:tc>
          <w:tcPr>
            <w:tcW w:w="1734" w:type="dxa"/>
            <w:tcBorders>
              <w:bottom w:val="single" w:sz="4" w:space="0" w:color="auto"/>
            </w:tcBorders>
          </w:tcPr>
          <w:p w14:paraId="42BB42E3" w14:textId="24D439CE"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30</w:t>
            </w:r>
          </w:p>
        </w:tc>
        <w:tc>
          <w:tcPr>
            <w:tcW w:w="2410" w:type="dxa"/>
            <w:tcBorders>
              <w:bottom w:val="single" w:sz="4" w:space="0" w:color="auto"/>
            </w:tcBorders>
          </w:tcPr>
          <w:p w14:paraId="2501C5A6" w14:textId="77777777" w:rsidR="006B3243" w:rsidRPr="00A27FD5" w:rsidRDefault="006B3243" w:rsidP="00A569F7">
            <w:pPr>
              <w:pStyle w:val="Tabletext"/>
              <w:jc w:val="center"/>
              <w:rPr>
                <w:sz w:val="20"/>
                <w:lang w:val="fr-FR"/>
              </w:rPr>
            </w:pPr>
            <w:r w:rsidRPr="00A27FD5">
              <w:rPr>
                <w:sz w:val="20"/>
                <w:lang w:val="fr-FR"/>
              </w:rPr>
              <w:t>1 MHz</w:t>
            </w:r>
          </w:p>
        </w:tc>
        <w:tc>
          <w:tcPr>
            <w:tcW w:w="1992" w:type="dxa"/>
            <w:tcBorders>
              <w:bottom w:val="single" w:sz="4" w:space="0" w:color="auto"/>
            </w:tcBorders>
          </w:tcPr>
          <w:p w14:paraId="50083A36" w14:textId="77777777" w:rsidR="006B3243" w:rsidRPr="00A27FD5" w:rsidRDefault="006B3243" w:rsidP="00A569F7">
            <w:pPr>
              <w:pStyle w:val="Tabletext"/>
              <w:jc w:val="center"/>
              <w:rPr>
                <w:sz w:val="20"/>
                <w:lang w:val="fr-FR"/>
              </w:rPr>
            </w:pPr>
            <w:r w:rsidRPr="00A27FD5">
              <w:rPr>
                <w:sz w:val="20"/>
                <w:lang w:val="fr-FR"/>
              </w:rPr>
              <w:t>Notes 2, 3</w:t>
            </w:r>
          </w:p>
        </w:tc>
      </w:tr>
      <w:tr w:rsidR="006B3243" w:rsidRPr="00A27FD5" w14:paraId="1797CBF4" w14:textId="77777777" w:rsidTr="007560B5">
        <w:trPr>
          <w:jc w:val="center"/>
        </w:trPr>
        <w:tc>
          <w:tcPr>
            <w:tcW w:w="3503" w:type="dxa"/>
            <w:tcBorders>
              <w:bottom w:val="single" w:sz="4" w:space="0" w:color="auto"/>
            </w:tcBorders>
          </w:tcPr>
          <w:p w14:paraId="3B4362A3" w14:textId="77777777" w:rsidR="006B3243" w:rsidRPr="00A27FD5" w:rsidRDefault="006B3243" w:rsidP="00A569F7">
            <w:pPr>
              <w:pStyle w:val="Tabletext"/>
              <w:jc w:val="center"/>
              <w:rPr>
                <w:sz w:val="20"/>
                <w:lang w:val="fr-FR"/>
              </w:rPr>
            </w:pPr>
            <w:r w:rsidRPr="00A27FD5">
              <w:rPr>
                <w:sz w:val="20"/>
                <w:lang w:val="fr-FR"/>
              </w:rPr>
              <w:t xml:space="preserve">12,75 GHz </w:t>
            </w:r>
            <w:r w:rsidRPr="00A27FD5">
              <w:rPr>
                <w:sz w:val="20"/>
                <w:lang w:val="fr-FR"/>
              </w:rPr>
              <w:sym w:font="Symbol" w:char="F0AB"/>
            </w:r>
            <w:r w:rsidRPr="00A27FD5">
              <w:rPr>
                <w:sz w:val="20"/>
                <w:lang w:val="fr-FR"/>
              </w:rPr>
              <w:t xml:space="preserve"> 26 GHz</w:t>
            </w:r>
          </w:p>
        </w:tc>
        <w:tc>
          <w:tcPr>
            <w:tcW w:w="1734" w:type="dxa"/>
            <w:tcBorders>
              <w:bottom w:val="single" w:sz="4" w:space="0" w:color="auto"/>
            </w:tcBorders>
          </w:tcPr>
          <w:p w14:paraId="232BCD80" w14:textId="291B3F46"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 xml:space="preserve">30 </w:t>
            </w:r>
          </w:p>
        </w:tc>
        <w:tc>
          <w:tcPr>
            <w:tcW w:w="2410" w:type="dxa"/>
            <w:tcBorders>
              <w:bottom w:val="single" w:sz="4" w:space="0" w:color="auto"/>
            </w:tcBorders>
          </w:tcPr>
          <w:p w14:paraId="62776983" w14:textId="77777777" w:rsidR="006B3243" w:rsidRPr="00A27FD5" w:rsidRDefault="006B3243" w:rsidP="00A569F7">
            <w:pPr>
              <w:pStyle w:val="Tabletext"/>
              <w:jc w:val="center"/>
              <w:rPr>
                <w:sz w:val="20"/>
                <w:lang w:val="fr-FR"/>
              </w:rPr>
            </w:pPr>
            <w:r w:rsidRPr="00A27FD5">
              <w:rPr>
                <w:sz w:val="20"/>
                <w:lang w:val="fr-FR"/>
              </w:rPr>
              <w:t>1 MHz</w:t>
            </w:r>
          </w:p>
        </w:tc>
        <w:tc>
          <w:tcPr>
            <w:tcW w:w="1992" w:type="dxa"/>
            <w:tcBorders>
              <w:bottom w:val="single" w:sz="4" w:space="0" w:color="auto"/>
            </w:tcBorders>
          </w:tcPr>
          <w:p w14:paraId="1A17A168" w14:textId="77777777" w:rsidR="006B3243" w:rsidRPr="00A27FD5" w:rsidRDefault="006B3243" w:rsidP="00A569F7">
            <w:pPr>
              <w:pStyle w:val="Tabletext"/>
              <w:jc w:val="center"/>
              <w:rPr>
                <w:sz w:val="20"/>
                <w:lang w:val="fr-FR"/>
              </w:rPr>
            </w:pPr>
            <w:r w:rsidRPr="00A27FD5">
              <w:rPr>
                <w:sz w:val="20"/>
                <w:lang w:val="fr-FR"/>
              </w:rPr>
              <w:t>Notes 2, 4</w:t>
            </w:r>
          </w:p>
        </w:tc>
      </w:tr>
      <w:tr w:rsidR="006B3243" w:rsidRPr="00A27FD5" w14:paraId="2BAED4FF" w14:textId="77777777" w:rsidTr="007560B5">
        <w:trPr>
          <w:jc w:val="center"/>
        </w:trPr>
        <w:tc>
          <w:tcPr>
            <w:tcW w:w="9639" w:type="dxa"/>
            <w:gridSpan w:val="4"/>
            <w:tcBorders>
              <w:top w:val="single" w:sz="4" w:space="0" w:color="auto"/>
              <w:left w:val="nil"/>
              <w:bottom w:val="nil"/>
              <w:right w:val="nil"/>
            </w:tcBorders>
          </w:tcPr>
          <w:p w14:paraId="357819D2" w14:textId="77777777" w:rsidR="006B3243" w:rsidRPr="00A27FD5" w:rsidRDefault="006B3243" w:rsidP="00A569F7">
            <w:pPr>
              <w:pStyle w:val="Tabletext"/>
              <w:rPr>
                <w:sz w:val="20"/>
                <w:lang w:val="fr-FR"/>
              </w:rPr>
            </w:pPr>
            <w:r w:rsidRPr="00A27FD5">
              <w:rPr>
                <w:sz w:val="20"/>
                <w:lang w:val="fr-FR"/>
              </w:rPr>
              <w:t>NOTE 1 – Largeur de bande telle qu'indiquée au § 4.1 de la Recommandation UIT-R SM.329.</w:t>
            </w:r>
          </w:p>
          <w:p w14:paraId="5B836062" w14:textId="77777777" w:rsidR="006B3243" w:rsidRPr="00A27FD5" w:rsidRDefault="006B3243" w:rsidP="00A569F7">
            <w:pPr>
              <w:pStyle w:val="Tabletext"/>
              <w:rPr>
                <w:sz w:val="20"/>
                <w:lang w:val="fr-FR"/>
              </w:rPr>
            </w:pPr>
            <w:r w:rsidRPr="00A27FD5">
              <w:rPr>
                <w:sz w:val="20"/>
                <w:lang w:val="fr-FR"/>
              </w:rPr>
              <w:t>NOTE 2 – Largeur de bande telle qu'indiquée au § 4.1 de la Recommandation UIT-R SM.329. Fréquence supérieure telle qu'indiquée dans le Tableau 1 du § 2.5 de la Recommandation UIT</w:t>
            </w:r>
            <w:r w:rsidRPr="00A27FD5">
              <w:rPr>
                <w:sz w:val="20"/>
                <w:lang w:val="fr-FR"/>
              </w:rPr>
              <w:noBreakHyphen/>
              <w:t xml:space="preserve">R SM.329. </w:t>
            </w:r>
          </w:p>
          <w:p w14:paraId="5A157A4C" w14:textId="77777777" w:rsidR="006B3243" w:rsidRPr="00A27FD5" w:rsidRDefault="006B3243" w:rsidP="00A569F7">
            <w:pPr>
              <w:pStyle w:val="Tabletext"/>
              <w:rPr>
                <w:sz w:val="20"/>
                <w:lang w:val="fr-FR"/>
              </w:rPr>
            </w:pPr>
            <w:r w:rsidRPr="00A27FD5">
              <w:rPr>
                <w:sz w:val="20"/>
                <w:lang w:val="fr-FR"/>
              </w:rPr>
              <w:t>NOTE 3 – S'applique uniquement dans les bandes 22, 42, 43, 48 et 49.</w:t>
            </w:r>
          </w:p>
          <w:p w14:paraId="0501A8A1" w14:textId="77777777" w:rsidR="006B3243" w:rsidRPr="00A27FD5" w:rsidRDefault="006B3243" w:rsidP="00A569F7">
            <w:pPr>
              <w:pStyle w:val="Tabletext"/>
              <w:rPr>
                <w:rFonts w:asciiTheme="majorBidi" w:hAnsiTheme="majorBidi" w:cstheme="majorBidi"/>
                <w:sz w:val="20"/>
                <w:lang w:val="fr-FR"/>
              </w:rPr>
            </w:pPr>
            <w:r w:rsidRPr="00A27FD5">
              <w:rPr>
                <w:sz w:val="20"/>
                <w:lang w:val="fr-FR"/>
              </w:rPr>
              <w:t xml:space="preserve">NOTE 4 – S'applique uniquement dans la bande 46. </w:t>
            </w:r>
          </w:p>
        </w:tc>
      </w:tr>
    </w:tbl>
    <w:p w14:paraId="47DE0BF5" w14:textId="77777777" w:rsidR="006C7023" w:rsidRPr="00A27FD5" w:rsidRDefault="006C7023" w:rsidP="00A569F7">
      <w:pPr>
        <w:pStyle w:val="Tablefin"/>
        <w:rPr>
          <w:lang w:val="fr-FR"/>
        </w:rPr>
      </w:pPr>
      <w:bookmarkStart w:id="152" w:name="_Toc351733026"/>
    </w:p>
    <w:p w14:paraId="1B3924FA" w14:textId="19E38124" w:rsidR="006B3243" w:rsidRPr="00A27FD5" w:rsidRDefault="006B3243" w:rsidP="00A569F7">
      <w:pPr>
        <w:pStyle w:val="Heading3"/>
        <w:rPr>
          <w:lang w:val="fr-FR"/>
        </w:rPr>
      </w:pPr>
      <w:r w:rsidRPr="00A27FD5">
        <w:rPr>
          <w:lang w:val="fr-FR"/>
        </w:rPr>
        <w:lastRenderedPageBreak/>
        <w:t>2.6.3</w:t>
      </w:r>
      <w:r w:rsidRPr="00A27FD5">
        <w:rPr>
          <w:lang w:val="fr-FR"/>
        </w:rPr>
        <w:tab/>
        <w:t>Protection du récepteur de la station de base considérée ou d'une station de base différente</w:t>
      </w:r>
      <w:bookmarkEnd w:id="152"/>
    </w:p>
    <w:p w14:paraId="7A4C5C90" w14:textId="77777777" w:rsidR="006B3243" w:rsidRPr="00A27FD5" w:rsidRDefault="006B3243" w:rsidP="00A569F7">
      <w:pPr>
        <w:keepNext/>
        <w:keepLines/>
        <w:rPr>
          <w:lang w:val="fr-FR"/>
        </w:rPr>
      </w:pPr>
      <w:r w:rsidRPr="00A27FD5">
        <w:rPr>
          <w:lang w:val="fr-FR"/>
        </w:rPr>
        <w:t xml:space="preserve">Les limites ci-dessous s'appliquent aux fins de l'exploitation des systèmes E-UTRA FDD dans des bandes de fonctionnement appariées pour empêcher les récepteurs des stations de base d'être désensibilisés par les émissions en provenance d'un émetteur de station de base. Les mesures sont effectuées au niveau du port d'antenne d'émission pour tout type de station de base ayant des ports d'antenne communs ou distincts pour la réception et l'émission. </w:t>
      </w:r>
    </w:p>
    <w:p w14:paraId="5E880708" w14:textId="77777777" w:rsidR="006B3243" w:rsidRPr="00A27FD5" w:rsidRDefault="006B3243" w:rsidP="00A569F7">
      <w:pPr>
        <w:rPr>
          <w:lang w:val="fr-FR"/>
        </w:rPr>
      </w:pPr>
      <w:r w:rsidRPr="00A27FD5">
        <w:rPr>
          <w:lang w:val="fr-FR"/>
        </w:rPr>
        <w:t>La puissance des rayonnements non essentiels ne doit pas dépasser les limites indiquées dans le Tableau A1-82.</w:t>
      </w:r>
    </w:p>
    <w:p w14:paraId="2382AE87" w14:textId="77777777" w:rsidR="006B3243" w:rsidRPr="00A27FD5" w:rsidRDefault="006B3243" w:rsidP="00A569F7">
      <w:pPr>
        <w:pStyle w:val="TableNo"/>
        <w:rPr>
          <w:lang w:val="fr-FR"/>
        </w:rPr>
      </w:pPr>
      <w:r w:rsidRPr="00A27FD5">
        <w:rPr>
          <w:lang w:val="fr-FR"/>
        </w:rPr>
        <w:t>TABLEAU A1-82</w:t>
      </w:r>
    </w:p>
    <w:p w14:paraId="676E24BE" w14:textId="77777777" w:rsidR="006B3243" w:rsidRPr="00A27FD5" w:rsidRDefault="006B3243" w:rsidP="00A569F7">
      <w:pPr>
        <w:pStyle w:val="Tabletitle"/>
        <w:rPr>
          <w:lang w:val="fr-FR"/>
        </w:rPr>
      </w:pPr>
      <w:r w:rsidRPr="00A27FD5">
        <w:rPr>
          <w:lang w:val="fr-FR"/>
        </w:rPr>
        <w:t xml:space="preserve">Limites des rayonnements non essentiels d'une station de base </w:t>
      </w:r>
      <w:r w:rsidRPr="00A27FD5">
        <w:rPr>
          <w:lang w:val="fr-FR"/>
        </w:rPr>
        <w:br/>
        <w:t>pour protéger les récepteurs de station de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3"/>
        <w:gridCol w:w="1559"/>
        <w:gridCol w:w="1559"/>
        <w:gridCol w:w="1701"/>
        <w:gridCol w:w="997"/>
      </w:tblGrid>
      <w:tr w:rsidR="006B3243" w:rsidRPr="00A27FD5" w14:paraId="17DE5397" w14:textId="77777777" w:rsidTr="00FC0879">
        <w:trPr>
          <w:jc w:val="center"/>
        </w:trPr>
        <w:tc>
          <w:tcPr>
            <w:tcW w:w="3823" w:type="dxa"/>
            <w:vAlign w:val="center"/>
          </w:tcPr>
          <w:p w14:paraId="0784739B" w14:textId="77777777" w:rsidR="006B3243" w:rsidRPr="00A27FD5" w:rsidRDefault="006B3243" w:rsidP="00A569F7">
            <w:pPr>
              <w:pStyle w:val="Tablehead"/>
              <w:keepNext w:val="0"/>
              <w:rPr>
                <w:sz w:val="20"/>
                <w:lang w:val="fr-FR"/>
              </w:rPr>
            </w:pPr>
          </w:p>
        </w:tc>
        <w:tc>
          <w:tcPr>
            <w:tcW w:w="1559" w:type="dxa"/>
            <w:vAlign w:val="center"/>
          </w:tcPr>
          <w:p w14:paraId="7F53A7F8" w14:textId="5BF62E6E" w:rsidR="006B3243" w:rsidRPr="00A27FD5" w:rsidRDefault="006B3243" w:rsidP="00A569F7">
            <w:pPr>
              <w:pStyle w:val="Tablehead"/>
              <w:keepNext w:val="0"/>
              <w:rPr>
                <w:sz w:val="20"/>
                <w:lang w:val="fr-FR"/>
              </w:rPr>
            </w:pPr>
            <w:r w:rsidRPr="00A27FD5">
              <w:rPr>
                <w:sz w:val="20"/>
                <w:lang w:val="fr-FR"/>
              </w:rPr>
              <w:t>Gamme</w:t>
            </w:r>
            <w:r w:rsidR="006C7023" w:rsidRPr="00A27FD5">
              <w:rPr>
                <w:sz w:val="20"/>
                <w:lang w:val="fr-FR"/>
              </w:rPr>
              <w:t>s</w:t>
            </w:r>
            <w:r w:rsidRPr="00A27FD5">
              <w:rPr>
                <w:sz w:val="20"/>
                <w:lang w:val="fr-FR"/>
              </w:rPr>
              <w:t xml:space="preserve"> de fréquences</w:t>
            </w:r>
          </w:p>
        </w:tc>
        <w:tc>
          <w:tcPr>
            <w:tcW w:w="1559" w:type="dxa"/>
            <w:vAlign w:val="center"/>
          </w:tcPr>
          <w:p w14:paraId="475FCACE" w14:textId="77777777" w:rsidR="006B3243" w:rsidRPr="00A27FD5" w:rsidRDefault="006B3243" w:rsidP="00A569F7">
            <w:pPr>
              <w:pStyle w:val="Tablehead"/>
              <w:keepNext w:val="0"/>
              <w:rPr>
                <w:sz w:val="20"/>
                <w:lang w:val="fr-FR"/>
              </w:rPr>
            </w:pPr>
            <w:r w:rsidRPr="00A27FD5">
              <w:rPr>
                <w:sz w:val="20"/>
                <w:lang w:val="fr-FR"/>
              </w:rPr>
              <w:t>Niveau maximal (dBm)</w:t>
            </w:r>
          </w:p>
        </w:tc>
        <w:tc>
          <w:tcPr>
            <w:tcW w:w="1701" w:type="dxa"/>
            <w:vAlign w:val="center"/>
          </w:tcPr>
          <w:p w14:paraId="40F42876" w14:textId="77777777" w:rsidR="006B3243" w:rsidRPr="00A27FD5" w:rsidRDefault="006B3243" w:rsidP="00A569F7">
            <w:pPr>
              <w:pStyle w:val="Tablehead"/>
              <w:keepNext w:val="0"/>
              <w:rPr>
                <w:sz w:val="20"/>
                <w:lang w:val="fr-FR"/>
              </w:rPr>
            </w:pPr>
            <w:r w:rsidRPr="00A27FD5">
              <w:rPr>
                <w:sz w:val="20"/>
                <w:lang w:val="fr-FR"/>
              </w:rPr>
              <w:t>Largeur de bande de mesure</w:t>
            </w:r>
          </w:p>
        </w:tc>
        <w:tc>
          <w:tcPr>
            <w:tcW w:w="997" w:type="dxa"/>
            <w:vAlign w:val="center"/>
          </w:tcPr>
          <w:p w14:paraId="71C118B9" w14:textId="77777777" w:rsidR="006B3243" w:rsidRPr="00A27FD5" w:rsidRDefault="006B3243" w:rsidP="00A569F7">
            <w:pPr>
              <w:pStyle w:val="Tablehead"/>
              <w:keepNext w:val="0"/>
              <w:rPr>
                <w:sz w:val="20"/>
                <w:lang w:val="fr-FR"/>
              </w:rPr>
            </w:pPr>
            <w:r w:rsidRPr="00A27FD5">
              <w:rPr>
                <w:sz w:val="20"/>
                <w:lang w:val="fr-FR"/>
              </w:rPr>
              <w:t>Note</w:t>
            </w:r>
          </w:p>
        </w:tc>
      </w:tr>
      <w:tr w:rsidR="006B3243" w:rsidRPr="00A27FD5" w14:paraId="4261F0EF" w14:textId="77777777" w:rsidTr="0098326C">
        <w:trPr>
          <w:cantSplit/>
          <w:jc w:val="center"/>
        </w:trPr>
        <w:tc>
          <w:tcPr>
            <w:tcW w:w="3823" w:type="dxa"/>
          </w:tcPr>
          <w:p w14:paraId="47398E5D" w14:textId="77777777" w:rsidR="006B3243" w:rsidRPr="00A27FD5" w:rsidRDefault="006B3243" w:rsidP="00A569F7">
            <w:pPr>
              <w:pStyle w:val="Tabletext"/>
              <w:jc w:val="center"/>
              <w:rPr>
                <w:sz w:val="20"/>
                <w:lang w:val="fr-FR"/>
              </w:rPr>
            </w:pPr>
            <w:r w:rsidRPr="00A27FD5">
              <w:rPr>
                <w:rFonts w:eastAsia="SimSun"/>
                <w:sz w:val="20"/>
                <w:lang w:val="fr-FR"/>
              </w:rPr>
              <w:t>Station de base desservant une zone étendue</w:t>
            </w:r>
          </w:p>
        </w:tc>
        <w:tc>
          <w:tcPr>
            <w:tcW w:w="1559" w:type="dxa"/>
          </w:tcPr>
          <w:p w14:paraId="06175CB5" w14:textId="77777777" w:rsidR="006B3243" w:rsidRPr="00A27FD5" w:rsidRDefault="006B3243" w:rsidP="00A569F7">
            <w:pPr>
              <w:pStyle w:val="Tabletext"/>
              <w:jc w:val="center"/>
              <w:rPr>
                <w:sz w:val="20"/>
                <w:lang w:val="fr-FR"/>
              </w:rPr>
            </w:pPr>
            <w:r w:rsidRPr="00A27FD5">
              <w:rPr>
                <w:i/>
                <w:iCs/>
                <w:sz w:val="20"/>
                <w:lang w:val="fr-FR"/>
              </w:rPr>
              <w:t>F</w:t>
            </w:r>
            <w:r w:rsidRPr="00A27FD5">
              <w:rPr>
                <w:i/>
                <w:iCs/>
                <w:sz w:val="20"/>
                <w:vertAlign w:val="subscript"/>
                <w:lang w:val="fr-FR"/>
              </w:rPr>
              <w:t>UL_low</w:t>
            </w:r>
            <w:r w:rsidRPr="00A27FD5">
              <w:rPr>
                <w:sz w:val="20"/>
                <w:lang w:val="fr-FR"/>
              </w:rPr>
              <w:t xml:space="preserve"> – </w:t>
            </w:r>
            <w:r w:rsidRPr="00A27FD5">
              <w:rPr>
                <w:i/>
                <w:iCs/>
                <w:sz w:val="20"/>
                <w:lang w:val="fr-FR"/>
              </w:rPr>
              <w:t>F</w:t>
            </w:r>
            <w:r w:rsidRPr="00A27FD5">
              <w:rPr>
                <w:i/>
                <w:iCs/>
                <w:sz w:val="20"/>
                <w:vertAlign w:val="subscript"/>
                <w:lang w:val="fr-FR"/>
              </w:rPr>
              <w:t>UL_high</w:t>
            </w:r>
          </w:p>
        </w:tc>
        <w:tc>
          <w:tcPr>
            <w:tcW w:w="1559" w:type="dxa"/>
          </w:tcPr>
          <w:p w14:paraId="494C33D7" w14:textId="568BC608"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96</w:t>
            </w:r>
          </w:p>
        </w:tc>
        <w:tc>
          <w:tcPr>
            <w:tcW w:w="1701" w:type="dxa"/>
          </w:tcPr>
          <w:p w14:paraId="0B6D9FC4" w14:textId="77777777" w:rsidR="006B3243" w:rsidRPr="00A27FD5" w:rsidRDefault="006B3243" w:rsidP="00A569F7">
            <w:pPr>
              <w:pStyle w:val="Tabletext"/>
              <w:jc w:val="center"/>
              <w:rPr>
                <w:sz w:val="20"/>
                <w:lang w:val="fr-FR"/>
              </w:rPr>
            </w:pPr>
            <w:r w:rsidRPr="00A27FD5">
              <w:rPr>
                <w:sz w:val="20"/>
                <w:lang w:val="fr-FR"/>
              </w:rPr>
              <w:t>100 kHz</w:t>
            </w:r>
          </w:p>
        </w:tc>
        <w:tc>
          <w:tcPr>
            <w:tcW w:w="997" w:type="dxa"/>
          </w:tcPr>
          <w:p w14:paraId="0796E1D2"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3A2BD439" w14:textId="77777777" w:rsidTr="0098326C">
        <w:trPr>
          <w:cantSplit/>
          <w:jc w:val="center"/>
        </w:trPr>
        <w:tc>
          <w:tcPr>
            <w:tcW w:w="3823" w:type="dxa"/>
          </w:tcPr>
          <w:p w14:paraId="4264CAC7" w14:textId="77777777" w:rsidR="006B3243" w:rsidRPr="00A27FD5" w:rsidRDefault="006B3243" w:rsidP="00A569F7">
            <w:pPr>
              <w:pStyle w:val="Tabletext"/>
              <w:jc w:val="center"/>
              <w:rPr>
                <w:sz w:val="20"/>
                <w:lang w:val="fr-FR"/>
              </w:rPr>
            </w:pPr>
            <w:r w:rsidRPr="00A27FD5">
              <w:rPr>
                <w:sz w:val="20"/>
                <w:lang w:val="fr-FR"/>
              </w:rPr>
              <w:t>Station de base moyenne portée</w:t>
            </w:r>
          </w:p>
        </w:tc>
        <w:tc>
          <w:tcPr>
            <w:tcW w:w="1559" w:type="dxa"/>
          </w:tcPr>
          <w:p w14:paraId="2FC418D9" w14:textId="77777777" w:rsidR="006B3243" w:rsidRPr="00A27FD5" w:rsidRDefault="006B3243" w:rsidP="00A569F7">
            <w:pPr>
              <w:pStyle w:val="Tabletext"/>
              <w:jc w:val="center"/>
              <w:rPr>
                <w:sz w:val="20"/>
                <w:lang w:val="fr-FR"/>
              </w:rPr>
            </w:pPr>
            <w:r w:rsidRPr="00A27FD5">
              <w:rPr>
                <w:i/>
                <w:iCs/>
                <w:sz w:val="20"/>
                <w:lang w:val="fr-FR"/>
              </w:rPr>
              <w:t>F</w:t>
            </w:r>
            <w:r w:rsidRPr="00A27FD5">
              <w:rPr>
                <w:i/>
                <w:iCs/>
                <w:sz w:val="20"/>
                <w:vertAlign w:val="subscript"/>
                <w:lang w:val="fr-FR"/>
              </w:rPr>
              <w:t>UL_low</w:t>
            </w:r>
            <w:r w:rsidRPr="00A27FD5">
              <w:rPr>
                <w:sz w:val="20"/>
                <w:lang w:val="fr-FR"/>
              </w:rPr>
              <w:t xml:space="preserve"> – </w:t>
            </w:r>
            <w:r w:rsidRPr="00A27FD5">
              <w:rPr>
                <w:i/>
                <w:iCs/>
                <w:sz w:val="20"/>
                <w:lang w:val="fr-FR"/>
              </w:rPr>
              <w:t>F</w:t>
            </w:r>
            <w:r w:rsidRPr="00A27FD5">
              <w:rPr>
                <w:i/>
                <w:iCs/>
                <w:sz w:val="20"/>
                <w:vertAlign w:val="subscript"/>
                <w:lang w:val="fr-FR"/>
              </w:rPr>
              <w:t>UL_high</w:t>
            </w:r>
          </w:p>
        </w:tc>
        <w:tc>
          <w:tcPr>
            <w:tcW w:w="1559" w:type="dxa"/>
          </w:tcPr>
          <w:p w14:paraId="10FA0D88" w14:textId="4B38FB7F"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91</w:t>
            </w:r>
          </w:p>
        </w:tc>
        <w:tc>
          <w:tcPr>
            <w:tcW w:w="1701" w:type="dxa"/>
          </w:tcPr>
          <w:p w14:paraId="63E5E5EF" w14:textId="77777777" w:rsidR="006B3243" w:rsidRPr="00A27FD5" w:rsidRDefault="006B3243" w:rsidP="00A569F7">
            <w:pPr>
              <w:pStyle w:val="Tabletext"/>
              <w:jc w:val="center"/>
              <w:rPr>
                <w:sz w:val="20"/>
                <w:lang w:val="fr-FR"/>
              </w:rPr>
            </w:pPr>
            <w:r w:rsidRPr="00A27FD5">
              <w:rPr>
                <w:sz w:val="20"/>
                <w:lang w:val="fr-FR"/>
              </w:rPr>
              <w:t>100 kHz</w:t>
            </w:r>
          </w:p>
        </w:tc>
        <w:tc>
          <w:tcPr>
            <w:tcW w:w="997" w:type="dxa"/>
          </w:tcPr>
          <w:p w14:paraId="05B2DF44"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255614A9" w14:textId="77777777" w:rsidTr="0098326C">
        <w:trPr>
          <w:cantSplit/>
          <w:jc w:val="center"/>
        </w:trPr>
        <w:tc>
          <w:tcPr>
            <w:tcW w:w="3823" w:type="dxa"/>
          </w:tcPr>
          <w:p w14:paraId="3E79621A" w14:textId="77777777" w:rsidR="006B3243" w:rsidRPr="00A27FD5" w:rsidRDefault="006B3243" w:rsidP="00A569F7">
            <w:pPr>
              <w:pStyle w:val="Tabletext"/>
              <w:jc w:val="center"/>
              <w:rPr>
                <w:rFonts w:eastAsia="SimSun"/>
                <w:sz w:val="20"/>
                <w:lang w:val="fr-FR"/>
              </w:rPr>
            </w:pPr>
            <w:r w:rsidRPr="00A27FD5">
              <w:rPr>
                <w:rFonts w:eastAsia="SimSun"/>
                <w:sz w:val="20"/>
                <w:lang w:val="fr-FR"/>
              </w:rPr>
              <w:t>Station de base desservant une zone locale</w:t>
            </w:r>
          </w:p>
        </w:tc>
        <w:tc>
          <w:tcPr>
            <w:tcW w:w="1559" w:type="dxa"/>
          </w:tcPr>
          <w:p w14:paraId="51B55FA7" w14:textId="77777777" w:rsidR="006B3243" w:rsidRPr="00A27FD5" w:rsidRDefault="006B3243" w:rsidP="00A569F7">
            <w:pPr>
              <w:pStyle w:val="Tabletext"/>
              <w:jc w:val="center"/>
              <w:rPr>
                <w:sz w:val="20"/>
                <w:lang w:val="fr-FR"/>
              </w:rPr>
            </w:pPr>
            <w:r w:rsidRPr="00A27FD5">
              <w:rPr>
                <w:i/>
                <w:iCs/>
                <w:sz w:val="20"/>
                <w:lang w:val="fr-FR"/>
              </w:rPr>
              <w:t>F</w:t>
            </w:r>
            <w:r w:rsidRPr="00A27FD5">
              <w:rPr>
                <w:i/>
                <w:iCs/>
                <w:sz w:val="20"/>
                <w:vertAlign w:val="subscript"/>
                <w:lang w:val="fr-FR"/>
              </w:rPr>
              <w:t>UL_low</w:t>
            </w:r>
            <w:r w:rsidRPr="00A27FD5">
              <w:rPr>
                <w:sz w:val="20"/>
                <w:lang w:val="fr-FR"/>
              </w:rPr>
              <w:t xml:space="preserve"> – </w:t>
            </w:r>
            <w:r w:rsidRPr="00A27FD5">
              <w:rPr>
                <w:i/>
                <w:iCs/>
                <w:sz w:val="20"/>
                <w:lang w:val="fr-FR"/>
              </w:rPr>
              <w:t>F</w:t>
            </w:r>
            <w:r w:rsidRPr="00A27FD5">
              <w:rPr>
                <w:i/>
                <w:iCs/>
                <w:sz w:val="20"/>
                <w:vertAlign w:val="subscript"/>
                <w:lang w:val="fr-FR"/>
              </w:rPr>
              <w:t>UL_high</w:t>
            </w:r>
          </w:p>
        </w:tc>
        <w:tc>
          <w:tcPr>
            <w:tcW w:w="1559" w:type="dxa"/>
          </w:tcPr>
          <w:p w14:paraId="36236C33" w14:textId="641501C3"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88</w:t>
            </w:r>
          </w:p>
        </w:tc>
        <w:tc>
          <w:tcPr>
            <w:tcW w:w="1701" w:type="dxa"/>
          </w:tcPr>
          <w:p w14:paraId="07FAB4E6" w14:textId="77777777" w:rsidR="006B3243" w:rsidRPr="00A27FD5" w:rsidRDefault="006B3243" w:rsidP="00A569F7">
            <w:pPr>
              <w:pStyle w:val="Tabletext"/>
              <w:jc w:val="center"/>
              <w:rPr>
                <w:sz w:val="20"/>
                <w:lang w:val="fr-FR"/>
              </w:rPr>
            </w:pPr>
            <w:r w:rsidRPr="00A27FD5">
              <w:rPr>
                <w:sz w:val="20"/>
                <w:lang w:val="fr-FR"/>
              </w:rPr>
              <w:t>100 kHz</w:t>
            </w:r>
          </w:p>
        </w:tc>
        <w:tc>
          <w:tcPr>
            <w:tcW w:w="997" w:type="dxa"/>
          </w:tcPr>
          <w:p w14:paraId="37FAA343"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2F08CC99" w14:textId="77777777" w:rsidTr="0098326C">
        <w:trPr>
          <w:cantSplit/>
          <w:jc w:val="center"/>
        </w:trPr>
        <w:tc>
          <w:tcPr>
            <w:tcW w:w="3823" w:type="dxa"/>
            <w:tcBorders>
              <w:bottom w:val="single" w:sz="4" w:space="0" w:color="auto"/>
            </w:tcBorders>
          </w:tcPr>
          <w:p w14:paraId="726370A2" w14:textId="14F192C0" w:rsidR="006B3243" w:rsidRPr="00A27FD5" w:rsidRDefault="006B3243" w:rsidP="00A569F7">
            <w:pPr>
              <w:pStyle w:val="Tabletext"/>
              <w:jc w:val="center"/>
              <w:rPr>
                <w:rFonts w:eastAsia="SimSun"/>
                <w:sz w:val="20"/>
                <w:lang w:val="fr-FR"/>
              </w:rPr>
            </w:pPr>
            <w:r w:rsidRPr="00A27FD5">
              <w:rPr>
                <w:rFonts w:eastAsia="SimSun"/>
                <w:sz w:val="20"/>
                <w:lang w:val="fr-FR"/>
              </w:rPr>
              <w:t>Station de base de rattachement</w:t>
            </w:r>
          </w:p>
        </w:tc>
        <w:tc>
          <w:tcPr>
            <w:tcW w:w="1559" w:type="dxa"/>
            <w:tcBorders>
              <w:bottom w:val="single" w:sz="4" w:space="0" w:color="auto"/>
            </w:tcBorders>
          </w:tcPr>
          <w:p w14:paraId="6BE4DD80" w14:textId="77777777" w:rsidR="006B3243" w:rsidRPr="00A27FD5" w:rsidRDefault="006B3243" w:rsidP="00A569F7">
            <w:pPr>
              <w:pStyle w:val="Tabletext"/>
              <w:jc w:val="center"/>
              <w:rPr>
                <w:sz w:val="20"/>
                <w:lang w:val="fr-FR"/>
              </w:rPr>
            </w:pPr>
            <w:r w:rsidRPr="00A27FD5">
              <w:rPr>
                <w:i/>
                <w:iCs/>
                <w:sz w:val="20"/>
                <w:lang w:val="fr-FR"/>
              </w:rPr>
              <w:t>F</w:t>
            </w:r>
            <w:r w:rsidRPr="00A27FD5">
              <w:rPr>
                <w:i/>
                <w:iCs/>
                <w:sz w:val="20"/>
                <w:vertAlign w:val="subscript"/>
                <w:lang w:val="fr-FR"/>
              </w:rPr>
              <w:t>UL_low</w:t>
            </w:r>
            <w:r w:rsidRPr="00A27FD5">
              <w:rPr>
                <w:sz w:val="20"/>
                <w:lang w:val="fr-FR"/>
              </w:rPr>
              <w:t xml:space="preserve"> – </w:t>
            </w:r>
            <w:r w:rsidRPr="00A27FD5">
              <w:rPr>
                <w:i/>
                <w:iCs/>
                <w:sz w:val="20"/>
                <w:lang w:val="fr-FR"/>
              </w:rPr>
              <w:t>F</w:t>
            </w:r>
            <w:r w:rsidRPr="00A27FD5">
              <w:rPr>
                <w:i/>
                <w:iCs/>
                <w:sz w:val="20"/>
                <w:vertAlign w:val="subscript"/>
                <w:lang w:val="fr-FR"/>
              </w:rPr>
              <w:t>UL_high</w:t>
            </w:r>
          </w:p>
        </w:tc>
        <w:tc>
          <w:tcPr>
            <w:tcW w:w="1559" w:type="dxa"/>
            <w:tcBorders>
              <w:bottom w:val="single" w:sz="4" w:space="0" w:color="auto"/>
            </w:tcBorders>
          </w:tcPr>
          <w:p w14:paraId="46127202" w14:textId="12977B5D" w:rsidR="006B3243" w:rsidRPr="00A27FD5" w:rsidRDefault="006C7023" w:rsidP="00A569F7">
            <w:pPr>
              <w:pStyle w:val="Tabletext"/>
              <w:jc w:val="center"/>
              <w:rPr>
                <w:sz w:val="20"/>
                <w:lang w:val="fr-FR"/>
              </w:rPr>
            </w:pPr>
            <w:r w:rsidRPr="00A27FD5">
              <w:rPr>
                <w:sz w:val="20"/>
                <w:lang w:val="fr-FR"/>
              </w:rPr>
              <w:t>−</w:t>
            </w:r>
            <w:r w:rsidR="006B3243" w:rsidRPr="00A27FD5">
              <w:rPr>
                <w:sz w:val="20"/>
                <w:lang w:val="fr-FR"/>
              </w:rPr>
              <w:t>88</w:t>
            </w:r>
          </w:p>
        </w:tc>
        <w:tc>
          <w:tcPr>
            <w:tcW w:w="1701" w:type="dxa"/>
            <w:tcBorders>
              <w:bottom w:val="single" w:sz="4" w:space="0" w:color="auto"/>
            </w:tcBorders>
          </w:tcPr>
          <w:p w14:paraId="4CAC8FF7" w14:textId="77777777" w:rsidR="006B3243" w:rsidRPr="00A27FD5" w:rsidRDefault="006B3243" w:rsidP="00A569F7">
            <w:pPr>
              <w:pStyle w:val="Tabletext"/>
              <w:jc w:val="center"/>
              <w:rPr>
                <w:sz w:val="20"/>
                <w:lang w:val="fr-FR"/>
              </w:rPr>
            </w:pPr>
            <w:r w:rsidRPr="00A27FD5">
              <w:rPr>
                <w:sz w:val="20"/>
                <w:lang w:val="fr-FR"/>
              </w:rPr>
              <w:t>100 kHz</w:t>
            </w:r>
          </w:p>
        </w:tc>
        <w:tc>
          <w:tcPr>
            <w:tcW w:w="997" w:type="dxa"/>
            <w:tcBorders>
              <w:bottom w:val="single" w:sz="4" w:space="0" w:color="auto"/>
            </w:tcBorders>
          </w:tcPr>
          <w:p w14:paraId="131BDD63"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64F9F11F" w14:textId="77777777" w:rsidTr="00D85DD5">
        <w:trPr>
          <w:cantSplit/>
          <w:jc w:val="center"/>
        </w:trPr>
        <w:tc>
          <w:tcPr>
            <w:tcW w:w="9639" w:type="dxa"/>
            <w:gridSpan w:val="5"/>
            <w:tcBorders>
              <w:top w:val="single" w:sz="4" w:space="0" w:color="auto"/>
              <w:left w:val="nil"/>
              <w:bottom w:val="nil"/>
              <w:right w:val="nil"/>
            </w:tcBorders>
          </w:tcPr>
          <w:p w14:paraId="7F9DD4CE" w14:textId="77777777" w:rsidR="006B3243" w:rsidRPr="00A27FD5" w:rsidRDefault="006B3243" w:rsidP="00A569F7">
            <w:pPr>
              <w:pStyle w:val="Tabletext"/>
              <w:rPr>
                <w:sz w:val="20"/>
                <w:lang w:val="fr-FR"/>
              </w:rPr>
            </w:pPr>
            <w:r w:rsidRPr="00A27FD5">
              <w:rPr>
                <w:sz w:val="20"/>
                <w:lang w:val="fr-FR"/>
              </w:rPr>
              <w:t>NOTE 1 – Pour une station de base E-UTRA dans la bande 28 fonctionnant dans des régions où celle-ci n'est attribuée qu'en partie à l'exploitation d'un système E-UTRA, cette limite ne s'applique que dans la gamme de fréquences sur la liaison montante de l'attribution partielle.</w:t>
            </w:r>
          </w:p>
        </w:tc>
      </w:tr>
    </w:tbl>
    <w:p w14:paraId="63A43011" w14:textId="77777777" w:rsidR="006B3243" w:rsidRPr="00A27FD5" w:rsidRDefault="006B3243" w:rsidP="00A569F7">
      <w:pPr>
        <w:pStyle w:val="Tablefin"/>
        <w:rPr>
          <w:lang w:val="fr-FR"/>
        </w:rPr>
      </w:pPr>
      <w:bookmarkStart w:id="153" w:name="_Toc351733027"/>
    </w:p>
    <w:p w14:paraId="2CD4D50B" w14:textId="77777777" w:rsidR="006B3243" w:rsidRPr="00A27FD5" w:rsidRDefault="006B3243" w:rsidP="00A569F7">
      <w:pPr>
        <w:pStyle w:val="Heading3"/>
        <w:rPr>
          <w:lang w:val="fr-FR"/>
        </w:rPr>
      </w:pPr>
      <w:r w:rsidRPr="00A27FD5">
        <w:rPr>
          <w:lang w:val="fr-FR"/>
        </w:rPr>
        <w:t>2.6.4</w:t>
      </w:r>
      <w:r w:rsidRPr="00A27FD5">
        <w:rPr>
          <w:lang w:val="fr-FR"/>
        </w:rPr>
        <w:tab/>
        <w:t xml:space="preserve">Coexistence avec d'autres systèmes dans la même zone géographique </w:t>
      </w:r>
      <w:bookmarkEnd w:id="153"/>
    </w:p>
    <w:p w14:paraId="7BFDCACE" w14:textId="77777777" w:rsidR="006B3243" w:rsidRPr="00A27FD5" w:rsidRDefault="006B3243" w:rsidP="00A569F7">
      <w:pPr>
        <w:rPr>
          <w:lang w:val="fr-FR"/>
        </w:rPr>
      </w:pPr>
      <w:r w:rsidRPr="00A27FD5">
        <w:rPr>
          <w:lang w:val="fr-FR"/>
        </w:rPr>
        <w:t>Les limites ci-dessous peuvent s'appliquer pour protéger un système fonctionnant dans des gammes de fréquences autres que la bande de fonctionnement de la station de base E-UTRA ou avec l'IoT à bande étroite. Les limites peuvent s'appliquer afin de protéger éventuellement des systèmes qui sont déployés dans la même zone géographique que la station de base E-UTRA, ou elles peuvent être imposées par une réglementation locale ou régionale pour une bande de fonctionnement du système E</w:t>
      </w:r>
      <w:r w:rsidRPr="00A27FD5">
        <w:rPr>
          <w:lang w:val="fr-FR"/>
        </w:rPr>
        <w:noBreakHyphen/>
        <w:t>UTRA. Dans certains cas, le présent document ne précise pas si une limite est obligatoire ou dans quelles conditions précises elle s'applique, car cela est défini par la réglementation locale ou régionale. On trouvera au § 4.3 du présent document un aperçu des limites régionales.</w:t>
      </w:r>
    </w:p>
    <w:p w14:paraId="525A296F" w14:textId="77777777" w:rsidR="006B3243" w:rsidRPr="00A27FD5" w:rsidRDefault="006B3243" w:rsidP="00A569F7">
      <w:pPr>
        <w:rPr>
          <w:lang w:val="fr-FR"/>
        </w:rPr>
      </w:pPr>
      <w:r w:rsidRPr="00A27FD5">
        <w:rPr>
          <w:lang w:val="fr-FR"/>
        </w:rPr>
        <w:t xml:space="preserve">Certaines limites peuvent s'appliquer pour protéger des équipements spécifiques (UE, MS et/ou BS) ou des équipements fonctionnant dans des systèmes spécifiques (GSM, CDMA, UTRA, E-UTRA, NR, etc.) comme indiqué ci-après. La puissance des rayonnements non essentiels ne doit pas dépasser les limites indiquées dans le Tableau A1-83 pour une station de base lorsque des limites pour la coexistence avec le système indiqué dans la première colonne s'appliquent. </w:t>
      </w:r>
      <w:r w:rsidRPr="00A27FD5">
        <w:rPr>
          <w:rFonts w:cs="v3.8.0"/>
          <w:lang w:val="fr-FR"/>
        </w:rPr>
        <w:t xml:space="preserve">Dans le cas d'une station de base capable de fonctionner dans plusieurs bandes, les exclusions et les conditions figurant dans la colonne «Note» du Tableau </w:t>
      </w:r>
      <w:r w:rsidRPr="00A27FD5">
        <w:rPr>
          <w:lang w:val="fr-FR"/>
        </w:rPr>
        <w:t>A1-83</w:t>
      </w:r>
      <w:r w:rsidRPr="00A27FD5">
        <w:rPr>
          <w:rFonts w:cs="v3.8.0"/>
          <w:lang w:val="fr-FR"/>
        </w:rPr>
        <w:t xml:space="preserve"> 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rPr>
        <w:t>A1-83</w:t>
      </w:r>
      <w:r w:rsidRPr="00A27FD5">
        <w:rPr>
          <w:rFonts w:cs="v3.8.0"/>
          <w:lang w:val="fr-FR"/>
        </w:rPr>
        <w:t xml:space="preserve"> s'appliquent pour la bande de fonctionnement acceptée à chaque connecteur d'antenne.</w:t>
      </w:r>
    </w:p>
    <w:p w14:paraId="67F4770A" w14:textId="77777777" w:rsidR="006B3243" w:rsidRPr="00A27FD5" w:rsidRDefault="006B3243" w:rsidP="00A569F7">
      <w:pPr>
        <w:pStyle w:val="TableNo"/>
        <w:rPr>
          <w:lang w:val="fr-FR"/>
        </w:rPr>
      </w:pPr>
      <w:r w:rsidRPr="00A27FD5">
        <w:rPr>
          <w:lang w:val="fr-FR"/>
        </w:rPr>
        <w:lastRenderedPageBreak/>
        <w:t>TABLEAU A1-83</w:t>
      </w:r>
    </w:p>
    <w:p w14:paraId="2887B42B" w14:textId="77777777" w:rsidR="006B3243" w:rsidRPr="00A27FD5" w:rsidRDefault="006B3243" w:rsidP="00A569F7">
      <w:pPr>
        <w:pStyle w:val="Tabletitle"/>
        <w:rPr>
          <w:lang w:val="fr-FR"/>
        </w:rPr>
      </w:pPr>
      <w:r w:rsidRPr="00A27FD5">
        <w:rPr>
          <w:lang w:val="fr-FR"/>
        </w:rPr>
        <w:t xml:space="preserve">Limites des rayonnements non essentiels d'une station de base E-UTRA pour la coexistence </w:t>
      </w:r>
      <w:r w:rsidRPr="00A27FD5">
        <w:rPr>
          <w:lang w:val="fr-FR"/>
        </w:rPr>
        <w:br/>
        <w:t>avec des systèmes fonctionnant dans d'autres bandes de fréquences</w:t>
      </w:r>
    </w:p>
    <w:tbl>
      <w:tblPr>
        <w:tblW w:w="96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33"/>
        <w:gridCol w:w="2262"/>
        <w:gridCol w:w="989"/>
        <w:gridCol w:w="1130"/>
        <w:gridCol w:w="3422"/>
      </w:tblGrid>
      <w:tr w:rsidR="00797C9C" w:rsidRPr="00A27FD5" w14:paraId="37D95966" w14:textId="77777777" w:rsidTr="00D31627">
        <w:trPr>
          <w:cantSplit/>
          <w:trHeight w:val="113"/>
          <w:jc w:val="center"/>
        </w:trPr>
        <w:tc>
          <w:tcPr>
            <w:tcW w:w="1833" w:type="dxa"/>
            <w:shd w:val="clear" w:color="auto" w:fill="auto"/>
            <w:vAlign w:val="center"/>
          </w:tcPr>
          <w:p w14:paraId="7917A0EC" w14:textId="1E2CCD5A" w:rsidR="006B3243" w:rsidRPr="00A27FD5" w:rsidRDefault="006B3243" w:rsidP="00A569F7">
            <w:pPr>
              <w:pStyle w:val="Tablehead"/>
              <w:keepNext w:val="0"/>
              <w:rPr>
                <w:sz w:val="20"/>
                <w:lang w:val="fr-FR"/>
              </w:rPr>
            </w:pPr>
            <w:r w:rsidRPr="00A27FD5">
              <w:rPr>
                <w:sz w:val="20"/>
                <w:lang w:val="fr-FR"/>
              </w:rPr>
              <w:t>Type de système avec lequel le système</w:t>
            </w:r>
            <w:r w:rsidR="00797C9C" w:rsidRPr="00A27FD5">
              <w:rPr>
                <w:sz w:val="20"/>
                <w:lang w:val="fr-FR"/>
              </w:rPr>
              <w:t> </w:t>
            </w:r>
            <w:r w:rsidRPr="00A27FD5">
              <w:rPr>
                <w:sz w:val="20"/>
                <w:lang w:val="fr-FR"/>
              </w:rPr>
              <w:t>E</w:t>
            </w:r>
            <w:r w:rsidRPr="00A27FD5">
              <w:rPr>
                <w:sz w:val="20"/>
                <w:lang w:val="fr-FR"/>
              </w:rPr>
              <w:noBreakHyphen/>
              <w:t>UTRA doit coexister</w:t>
            </w:r>
          </w:p>
        </w:tc>
        <w:tc>
          <w:tcPr>
            <w:tcW w:w="2262" w:type="dxa"/>
            <w:shd w:val="clear" w:color="auto" w:fill="auto"/>
            <w:vAlign w:val="center"/>
          </w:tcPr>
          <w:p w14:paraId="1A856CA1" w14:textId="77777777" w:rsidR="006B3243" w:rsidRPr="00A27FD5" w:rsidRDefault="006B3243" w:rsidP="00A569F7">
            <w:pPr>
              <w:pStyle w:val="Tablehead"/>
              <w:keepNext w:val="0"/>
              <w:rPr>
                <w:sz w:val="20"/>
                <w:lang w:val="fr-FR"/>
              </w:rPr>
            </w:pPr>
            <w:r w:rsidRPr="00A27FD5">
              <w:rPr>
                <w:sz w:val="20"/>
                <w:lang w:val="fr-FR"/>
              </w:rPr>
              <w:t>Gamme de fréquences dans laquelle s'appliquent les limites pour coexistence</w:t>
            </w:r>
          </w:p>
        </w:tc>
        <w:tc>
          <w:tcPr>
            <w:tcW w:w="989" w:type="dxa"/>
            <w:shd w:val="clear" w:color="auto" w:fill="auto"/>
            <w:vAlign w:val="center"/>
          </w:tcPr>
          <w:p w14:paraId="0BA52FBD" w14:textId="77777777" w:rsidR="006B3243" w:rsidRPr="00A27FD5" w:rsidRDefault="006B3243" w:rsidP="00A569F7">
            <w:pPr>
              <w:pStyle w:val="Tablehead"/>
              <w:keepNext w:val="0"/>
              <w:rPr>
                <w:sz w:val="20"/>
                <w:lang w:val="fr-FR"/>
              </w:rPr>
            </w:pPr>
            <w:r w:rsidRPr="00A27FD5">
              <w:rPr>
                <w:sz w:val="20"/>
                <w:lang w:val="fr-FR"/>
              </w:rPr>
              <w:t>Niveau maximal</w:t>
            </w:r>
          </w:p>
        </w:tc>
        <w:tc>
          <w:tcPr>
            <w:tcW w:w="1130" w:type="dxa"/>
            <w:shd w:val="clear" w:color="auto" w:fill="auto"/>
            <w:vAlign w:val="center"/>
          </w:tcPr>
          <w:p w14:paraId="5B251191" w14:textId="77777777" w:rsidR="006B3243" w:rsidRPr="00A27FD5" w:rsidRDefault="006B3243" w:rsidP="00A569F7">
            <w:pPr>
              <w:pStyle w:val="Tablehead"/>
              <w:keepNext w:val="0"/>
              <w:rPr>
                <w:sz w:val="20"/>
                <w:lang w:val="fr-FR"/>
              </w:rPr>
            </w:pPr>
            <w:r w:rsidRPr="00A27FD5">
              <w:rPr>
                <w:sz w:val="20"/>
                <w:lang w:val="fr-FR"/>
              </w:rPr>
              <w:t>Largeur de bande de mesure</w:t>
            </w:r>
          </w:p>
        </w:tc>
        <w:tc>
          <w:tcPr>
            <w:tcW w:w="3422" w:type="dxa"/>
            <w:shd w:val="clear" w:color="auto" w:fill="auto"/>
            <w:vAlign w:val="center"/>
          </w:tcPr>
          <w:p w14:paraId="381FD273" w14:textId="77777777" w:rsidR="006B3243" w:rsidRPr="00A27FD5" w:rsidRDefault="006B3243" w:rsidP="00A569F7">
            <w:pPr>
              <w:pStyle w:val="Tablehead"/>
              <w:keepNext w:val="0"/>
              <w:rPr>
                <w:sz w:val="20"/>
                <w:lang w:val="fr-FR"/>
              </w:rPr>
            </w:pPr>
            <w:r w:rsidRPr="00A27FD5">
              <w:rPr>
                <w:sz w:val="20"/>
                <w:lang w:val="fr-FR"/>
              </w:rPr>
              <w:t>Note</w:t>
            </w:r>
          </w:p>
        </w:tc>
      </w:tr>
      <w:tr w:rsidR="00797C9C" w:rsidRPr="00A27FD5" w14:paraId="6B1971DA" w14:textId="77777777" w:rsidTr="00D31627">
        <w:trPr>
          <w:trHeight w:val="113"/>
          <w:jc w:val="center"/>
        </w:trPr>
        <w:tc>
          <w:tcPr>
            <w:tcW w:w="1833" w:type="dxa"/>
            <w:vMerge w:val="restart"/>
            <w:shd w:val="clear" w:color="auto" w:fill="auto"/>
          </w:tcPr>
          <w:p w14:paraId="28476CCE" w14:textId="77777777" w:rsidR="006B3243" w:rsidRPr="00A27FD5" w:rsidRDefault="006B3243" w:rsidP="00A569F7">
            <w:pPr>
              <w:pStyle w:val="Tabletext"/>
              <w:jc w:val="left"/>
              <w:rPr>
                <w:sz w:val="20"/>
                <w:lang w:val="fr-FR"/>
              </w:rPr>
            </w:pPr>
            <w:r w:rsidRPr="00A27FD5">
              <w:rPr>
                <w:sz w:val="20"/>
                <w:lang w:val="fr-FR"/>
              </w:rPr>
              <w:t>GSM900</w:t>
            </w:r>
          </w:p>
        </w:tc>
        <w:tc>
          <w:tcPr>
            <w:tcW w:w="2262" w:type="dxa"/>
            <w:shd w:val="clear" w:color="auto" w:fill="auto"/>
          </w:tcPr>
          <w:p w14:paraId="5725F101" w14:textId="77777777" w:rsidR="006B3243" w:rsidRPr="00A27FD5" w:rsidRDefault="006B3243" w:rsidP="00A569F7">
            <w:pPr>
              <w:pStyle w:val="Tabletext"/>
              <w:jc w:val="center"/>
              <w:rPr>
                <w:sz w:val="20"/>
                <w:lang w:val="fr-FR"/>
              </w:rPr>
            </w:pPr>
            <w:r w:rsidRPr="00A27FD5">
              <w:rPr>
                <w:sz w:val="20"/>
                <w:lang w:val="fr-FR"/>
              </w:rPr>
              <w:t>921</w:t>
            </w:r>
            <w:r w:rsidRPr="00A27FD5">
              <w:rPr>
                <w:sz w:val="20"/>
                <w:lang w:val="fr-FR"/>
              </w:rPr>
              <w:noBreakHyphen/>
              <w:t>960 MHz</w:t>
            </w:r>
          </w:p>
        </w:tc>
        <w:tc>
          <w:tcPr>
            <w:tcW w:w="989" w:type="dxa"/>
            <w:shd w:val="clear" w:color="auto" w:fill="auto"/>
          </w:tcPr>
          <w:p w14:paraId="659B88DB" w14:textId="7AB21DD8"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57 dBm</w:t>
            </w:r>
          </w:p>
        </w:tc>
        <w:tc>
          <w:tcPr>
            <w:tcW w:w="1130" w:type="dxa"/>
            <w:shd w:val="clear" w:color="auto" w:fill="auto"/>
          </w:tcPr>
          <w:p w14:paraId="1ADE1D11"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560DD10B"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w:t>
            </w:r>
          </w:p>
        </w:tc>
      </w:tr>
      <w:tr w:rsidR="00797C9C" w:rsidRPr="00A27FD5" w14:paraId="19F9AADD" w14:textId="77777777" w:rsidTr="00D31627">
        <w:trPr>
          <w:cantSplit/>
          <w:trHeight w:val="113"/>
          <w:jc w:val="center"/>
        </w:trPr>
        <w:tc>
          <w:tcPr>
            <w:tcW w:w="1833" w:type="dxa"/>
            <w:vMerge/>
            <w:shd w:val="clear" w:color="auto" w:fill="auto"/>
          </w:tcPr>
          <w:p w14:paraId="4A31B6C0" w14:textId="77777777" w:rsidR="006B3243" w:rsidRPr="00A27FD5" w:rsidRDefault="006B3243" w:rsidP="00A569F7">
            <w:pPr>
              <w:pStyle w:val="Tabletext"/>
              <w:jc w:val="left"/>
              <w:rPr>
                <w:sz w:val="20"/>
                <w:lang w:val="fr-FR"/>
              </w:rPr>
            </w:pPr>
          </w:p>
        </w:tc>
        <w:tc>
          <w:tcPr>
            <w:tcW w:w="2262" w:type="dxa"/>
            <w:shd w:val="clear" w:color="auto" w:fill="auto"/>
          </w:tcPr>
          <w:p w14:paraId="703CB5A5" w14:textId="77777777" w:rsidR="006B3243" w:rsidRPr="00A27FD5" w:rsidRDefault="006B3243" w:rsidP="00A569F7">
            <w:pPr>
              <w:pStyle w:val="Tabletext"/>
              <w:jc w:val="center"/>
              <w:rPr>
                <w:sz w:val="20"/>
                <w:lang w:val="fr-FR"/>
              </w:rPr>
            </w:pPr>
            <w:r w:rsidRPr="00A27FD5">
              <w:rPr>
                <w:sz w:val="20"/>
                <w:lang w:val="fr-FR"/>
              </w:rPr>
              <w:t>876-915 MHz</w:t>
            </w:r>
          </w:p>
        </w:tc>
        <w:tc>
          <w:tcPr>
            <w:tcW w:w="989" w:type="dxa"/>
            <w:shd w:val="clear" w:color="auto" w:fill="auto"/>
          </w:tcPr>
          <w:p w14:paraId="6411693C" w14:textId="6FA0776C"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61 dBm</w:t>
            </w:r>
          </w:p>
        </w:tc>
        <w:tc>
          <w:tcPr>
            <w:tcW w:w="1130" w:type="dxa"/>
            <w:shd w:val="clear" w:color="auto" w:fill="auto"/>
          </w:tcPr>
          <w:p w14:paraId="0AFF0B07"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7556B20E" w14:textId="77777777" w:rsidR="006B3243" w:rsidRPr="00A27FD5" w:rsidDel="00813974" w:rsidRDefault="006B3243" w:rsidP="00A569F7">
            <w:pPr>
              <w:pStyle w:val="Tabletext"/>
              <w:jc w:val="left"/>
              <w:rPr>
                <w:sz w:val="20"/>
                <w:lang w:val="fr-FR"/>
              </w:rPr>
            </w:pPr>
            <w:r w:rsidRPr="00A27FD5">
              <w:rPr>
                <w:sz w:val="20"/>
                <w:lang w:val="fr-FR"/>
              </w:rPr>
              <w:t>Pour la gamme de fréquences 880</w:t>
            </w:r>
            <w:r w:rsidRPr="00A27FD5">
              <w:rPr>
                <w:sz w:val="20"/>
                <w:lang w:val="fr-FR"/>
              </w:rPr>
              <w:noBreakHyphen/>
              <w:t>915 MHz, cette limite ne s'applique pas à une station de base E</w:t>
            </w:r>
            <w:r w:rsidRPr="00A27FD5">
              <w:rPr>
                <w:sz w:val="20"/>
                <w:lang w:val="fr-FR"/>
              </w:rPr>
              <w:noBreakHyphen/>
              <w:t>UTRA fonctionnant dans la bande 8.</w:t>
            </w:r>
          </w:p>
        </w:tc>
      </w:tr>
      <w:tr w:rsidR="00797C9C" w:rsidRPr="00A27FD5" w14:paraId="1D4ECB07" w14:textId="77777777" w:rsidTr="00D31627">
        <w:trPr>
          <w:cantSplit/>
          <w:trHeight w:val="113"/>
          <w:jc w:val="center"/>
        </w:trPr>
        <w:tc>
          <w:tcPr>
            <w:tcW w:w="1833" w:type="dxa"/>
            <w:vMerge w:val="restart"/>
            <w:shd w:val="clear" w:color="auto" w:fill="auto"/>
          </w:tcPr>
          <w:p w14:paraId="1A1CA9CB" w14:textId="77777777" w:rsidR="006B3243" w:rsidRPr="00A27FD5" w:rsidRDefault="006B3243" w:rsidP="00A569F7">
            <w:pPr>
              <w:pStyle w:val="Tabletext"/>
              <w:jc w:val="left"/>
              <w:rPr>
                <w:sz w:val="20"/>
                <w:lang w:val="fr-FR"/>
              </w:rPr>
            </w:pPr>
            <w:r w:rsidRPr="00A27FD5">
              <w:rPr>
                <w:sz w:val="20"/>
                <w:lang w:val="fr-FR"/>
              </w:rPr>
              <w:t>DCS1800</w:t>
            </w:r>
          </w:p>
        </w:tc>
        <w:tc>
          <w:tcPr>
            <w:tcW w:w="2262" w:type="dxa"/>
            <w:shd w:val="clear" w:color="auto" w:fill="auto"/>
          </w:tcPr>
          <w:p w14:paraId="58AA8B7D" w14:textId="77777777" w:rsidR="006B3243" w:rsidRPr="00A27FD5" w:rsidRDefault="006B3243" w:rsidP="00A569F7">
            <w:pPr>
              <w:pStyle w:val="Tabletext"/>
              <w:jc w:val="center"/>
              <w:rPr>
                <w:sz w:val="20"/>
                <w:lang w:val="fr-FR"/>
              </w:rPr>
            </w:pPr>
            <w:r w:rsidRPr="00A27FD5">
              <w:rPr>
                <w:sz w:val="20"/>
                <w:lang w:val="fr-FR"/>
              </w:rPr>
              <w:t>1 805</w:t>
            </w:r>
            <w:r w:rsidRPr="00A27FD5">
              <w:rPr>
                <w:sz w:val="20"/>
                <w:lang w:val="fr-FR"/>
              </w:rPr>
              <w:noBreakHyphen/>
              <w:t>1 880 MHz</w:t>
            </w:r>
          </w:p>
        </w:tc>
        <w:tc>
          <w:tcPr>
            <w:tcW w:w="989" w:type="dxa"/>
            <w:shd w:val="clear" w:color="auto" w:fill="auto"/>
          </w:tcPr>
          <w:p w14:paraId="21B623D6" w14:textId="627379FD"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47 dBm</w:t>
            </w:r>
          </w:p>
        </w:tc>
        <w:tc>
          <w:tcPr>
            <w:tcW w:w="1130" w:type="dxa"/>
            <w:shd w:val="clear" w:color="auto" w:fill="auto"/>
          </w:tcPr>
          <w:p w14:paraId="63899205"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2FB3BC62"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3. </w:t>
            </w:r>
          </w:p>
        </w:tc>
      </w:tr>
      <w:tr w:rsidR="00797C9C" w:rsidRPr="00A27FD5" w14:paraId="3800BAF5" w14:textId="77777777" w:rsidTr="00D31627">
        <w:trPr>
          <w:cantSplit/>
          <w:trHeight w:val="113"/>
          <w:jc w:val="center"/>
        </w:trPr>
        <w:tc>
          <w:tcPr>
            <w:tcW w:w="1833" w:type="dxa"/>
            <w:vMerge/>
            <w:shd w:val="clear" w:color="auto" w:fill="auto"/>
          </w:tcPr>
          <w:p w14:paraId="72CF93B2" w14:textId="77777777" w:rsidR="006B3243" w:rsidRPr="00A27FD5" w:rsidRDefault="006B3243" w:rsidP="00A569F7">
            <w:pPr>
              <w:pStyle w:val="Tabletext"/>
              <w:jc w:val="left"/>
              <w:rPr>
                <w:sz w:val="20"/>
                <w:lang w:val="fr-FR"/>
              </w:rPr>
            </w:pPr>
          </w:p>
        </w:tc>
        <w:tc>
          <w:tcPr>
            <w:tcW w:w="2262" w:type="dxa"/>
            <w:shd w:val="clear" w:color="auto" w:fill="auto"/>
          </w:tcPr>
          <w:p w14:paraId="206210CC" w14:textId="77777777" w:rsidR="006B3243" w:rsidRPr="00A27FD5" w:rsidRDefault="006B3243" w:rsidP="00A569F7">
            <w:pPr>
              <w:pStyle w:val="Tabletext"/>
              <w:jc w:val="center"/>
              <w:rPr>
                <w:sz w:val="20"/>
                <w:lang w:val="fr-FR"/>
              </w:rPr>
            </w:pPr>
            <w:r w:rsidRPr="00A27FD5">
              <w:rPr>
                <w:sz w:val="20"/>
                <w:lang w:val="fr-FR"/>
              </w:rPr>
              <w:t>1 710-1 785 MHz</w:t>
            </w:r>
          </w:p>
        </w:tc>
        <w:tc>
          <w:tcPr>
            <w:tcW w:w="989" w:type="dxa"/>
            <w:shd w:val="clear" w:color="auto" w:fill="auto"/>
          </w:tcPr>
          <w:p w14:paraId="6D2B22C5" w14:textId="08A8F145"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61 dBm</w:t>
            </w:r>
          </w:p>
        </w:tc>
        <w:tc>
          <w:tcPr>
            <w:tcW w:w="1130" w:type="dxa"/>
            <w:shd w:val="clear" w:color="auto" w:fill="auto"/>
          </w:tcPr>
          <w:p w14:paraId="2AE1D668"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34EB0A8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w:t>
            </w:r>
          </w:p>
        </w:tc>
      </w:tr>
      <w:tr w:rsidR="00797C9C" w:rsidRPr="00A27FD5" w14:paraId="5226DC70" w14:textId="77777777" w:rsidTr="00D31627">
        <w:trPr>
          <w:cantSplit/>
          <w:trHeight w:val="113"/>
          <w:jc w:val="center"/>
        </w:trPr>
        <w:tc>
          <w:tcPr>
            <w:tcW w:w="1833" w:type="dxa"/>
            <w:vMerge w:val="restart"/>
            <w:shd w:val="clear" w:color="auto" w:fill="auto"/>
          </w:tcPr>
          <w:p w14:paraId="0F112CE3" w14:textId="77777777" w:rsidR="006B3243" w:rsidRPr="00A27FD5" w:rsidRDefault="006B3243" w:rsidP="00A569F7">
            <w:pPr>
              <w:pStyle w:val="Tabletext"/>
              <w:jc w:val="left"/>
              <w:rPr>
                <w:sz w:val="20"/>
                <w:lang w:val="fr-FR"/>
              </w:rPr>
            </w:pPr>
            <w:r w:rsidRPr="00A27FD5">
              <w:rPr>
                <w:sz w:val="20"/>
                <w:lang w:val="fr-FR"/>
              </w:rPr>
              <w:t>PCS1900</w:t>
            </w:r>
          </w:p>
        </w:tc>
        <w:tc>
          <w:tcPr>
            <w:tcW w:w="2262" w:type="dxa"/>
            <w:shd w:val="clear" w:color="auto" w:fill="auto"/>
          </w:tcPr>
          <w:p w14:paraId="20F3B8D0" w14:textId="77777777" w:rsidR="006B3243" w:rsidRPr="00A27FD5" w:rsidRDefault="006B3243" w:rsidP="00A569F7">
            <w:pPr>
              <w:pStyle w:val="Tabletext"/>
              <w:jc w:val="center"/>
              <w:rPr>
                <w:sz w:val="20"/>
                <w:lang w:val="fr-FR"/>
              </w:rPr>
            </w:pPr>
            <w:r w:rsidRPr="00A27FD5">
              <w:rPr>
                <w:sz w:val="20"/>
                <w:lang w:val="fr-FR"/>
              </w:rPr>
              <w:t>1 930</w:t>
            </w:r>
            <w:r w:rsidRPr="00A27FD5">
              <w:rPr>
                <w:sz w:val="20"/>
                <w:lang w:val="fr-FR"/>
              </w:rPr>
              <w:noBreakHyphen/>
              <w:t>1 990 MHz</w:t>
            </w:r>
          </w:p>
        </w:tc>
        <w:tc>
          <w:tcPr>
            <w:tcW w:w="989" w:type="dxa"/>
            <w:shd w:val="clear" w:color="auto" w:fill="auto"/>
          </w:tcPr>
          <w:p w14:paraId="4105CDD1" w14:textId="3BDDFF1E"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47 dBm</w:t>
            </w:r>
          </w:p>
        </w:tc>
        <w:tc>
          <w:tcPr>
            <w:tcW w:w="1130" w:type="dxa"/>
            <w:shd w:val="clear" w:color="auto" w:fill="auto"/>
          </w:tcPr>
          <w:p w14:paraId="16B5A4FE"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5187647C" w14:textId="228EAF90"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la bande 25, la bande</w:t>
            </w:r>
            <w:r w:rsidR="00797C9C" w:rsidRPr="00A27FD5">
              <w:rPr>
                <w:sz w:val="20"/>
                <w:lang w:val="fr-FR"/>
              </w:rPr>
              <w:t> </w:t>
            </w:r>
            <w:r w:rsidRPr="00A27FD5">
              <w:rPr>
                <w:sz w:val="20"/>
                <w:lang w:val="fr-FR"/>
              </w:rPr>
              <w:t xml:space="preserve">36 ou la bande 70. </w:t>
            </w:r>
          </w:p>
        </w:tc>
      </w:tr>
      <w:tr w:rsidR="00797C9C" w:rsidRPr="00A27FD5" w14:paraId="46877515" w14:textId="77777777" w:rsidTr="00D31627">
        <w:trPr>
          <w:cantSplit/>
          <w:trHeight w:val="113"/>
          <w:jc w:val="center"/>
        </w:trPr>
        <w:tc>
          <w:tcPr>
            <w:tcW w:w="1833" w:type="dxa"/>
            <w:vMerge/>
            <w:shd w:val="clear" w:color="auto" w:fill="auto"/>
          </w:tcPr>
          <w:p w14:paraId="37E3840A" w14:textId="77777777" w:rsidR="006B3243" w:rsidRPr="00A27FD5" w:rsidRDefault="006B3243" w:rsidP="00A569F7">
            <w:pPr>
              <w:pStyle w:val="Tabletext"/>
              <w:jc w:val="left"/>
              <w:rPr>
                <w:sz w:val="20"/>
                <w:lang w:val="fr-FR"/>
              </w:rPr>
            </w:pPr>
          </w:p>
        </w:tc>
        <w:tc>
          <w:tcPr>
            <w:tcW w:w="2262" w:type="dxa"/>
            <w:shd w:val="clear" w:color="auto" w:fill="auto"/>
          </w:tcPr>
          <w:p w14:paraId="2E4D34D2" w14:textId="77777777" w:rsidR="006B3243" w:rsidRPr="00A27FD5" w:rsidRDefault="006B3243" w:rsidP="00A569F7">
            <w:pPr>
              <w:pStyle w:val="Tabletext"/>
              <w:jc w:val="center"/>
              <w:rPr>
                <w:sz w:val="20"/>
                <w:lang w:val="fr-FR"/>
              </w:rPr>
            </w:pPr>
            <w:r w:rsidRPr="00A27FD5">
              <w:rPr>
                <w:sz w:val="20"/>
                <w:lang w:val="fr-FR"/>
              </w:rPr>
              <w:t>1 850</w:t>
            </w:r>
            <w:r w:rsidRPr="00A27FD5">
              <w:rPr>
                <w:sz w:val="20"/>
                <w:lang w:val="fr-FR"/>
              </w:rPr>
              <w:noBreakHyphen/>
              <w:t>1 910 MHz</w:t>
            </w:r>
          </w:p>
        </w:tc>
        <w:tc>
          <w:tcPr>
            <w:tcW w:w="989" w:type="dxa"/>
            <w:shd w:val="clear" w:color="auto" w:fill="auto"/>
          </w:tcPr>
          <w:p w14:paraId="62F0372D" w14:textId="7008086F"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61 dBm</w:t>
            </w:r>
          </w:p>
        </w:tc>
        <w:tc>
          <w:tcPr>
            <w:tcW w:w="1130" w:type="dxa"/>
            <w:shd w:val="clear" w:color="auto" w:fill="auto"/>
          </w:tcPr>
          <w:p w14:paraId="34819FDA"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6BDE3440" w14:textId="584E55E6"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ou 25. Cette limite ne s'applique pas à une station de base E</w:t>
            </w:r>
            <w:r w:rsidR="00797C9C" w:rsidRPr="00A27FD5">
              <w:rPr>
                <w:sz w:val="20"/>
                <w:lang w:val="fr-FR"/>
              </w:rPr>
              <w:noBreakHyphen/>
            </w:r>
            <w:r w:rsidRPr="00A27FD5">
              <w:rPr>
                <w:sz w:val="20"/>
                <w:lang w:val="fr-FR"/>
              </w:rPr>
              <w:t>UTRA fonctionnant dans la bande</w:t>
            </w:r>
            <w:r w:rsidR="00797C9C" w:rsidRPr="00A27FD5">
              <w:rPr>
                <w:sz w:val="20"/>
                <w:lang w:val="fr-FR"/>
              </w:rPr>
              <w:t> </w:t>
            </w:r>
            <w:r w:rsidRPr="00A27FD5">
              <w:rPr>
                <w:sz w:val="20"/>
                <w:lang w:val="fr-FR"/>
              </w:rPr>
              <w:t>35.</w:t>
            </w:r>
          </w:p>
        </w:tc>
      </w:tr>
      <w:tr w:rsidR="00797C9C" w:rsidRPr="00A27FD5" w14:paraId="57CF7926" w14:textId="77777777" w:rsidTr="00D31627">
        <w:trPr>
          <w:cantSplit/>
          <w:trHeight w:val="113"/>
          <w:jc w:val="center"/>
        </w:trPr>
        <w:tc>
          <w:tcPr>
            <w:tcW w:w="1833" w:type="dxa"/>
            <w:vMerge w:val="restart"/>
            <w:shd w:val="clear" w:color="auto" w:fill="auto"/>
          </w:tcPr>
          <w:p w14:paraId="55A38DF4" w14:textId="77777777" w:rsidR="006B3243" w:rsidRPr="00A27FD5" w:rsidRDefault="006B3243" w:rsidP="00A569F7">
            <w:pPr>
              <w:pStyle w:val="Tabletext"/>
              <w:jc w:val="left"/>
              <w:rPr>
                <w:sz w:val="20"/>
                <w:lang w:val="fr-FR"/>
              </w:rPr>
            </w:pPr>
            <w:r w:rsidRPr="00A27FD5">
              <w:rPr>
                <w:sz w:val="20"/>
                <w:lang w:val="fr-FR"/>
              </w:rPr>
              <w:t>GSM850 ou CDMA850</w:t>
            </w:r>
          </w:p>
        </w:tc>
        <w:tc>
          <w:tcPr>
            <w:tcW w:w="2262" w:type="dxa"/>
            <w:shd w:val="clear" w:color="auto" w:fill="auto"/>
          </w:tcPr>
          <w:p w14:paraId="7E89B5FC" w14:textId="77777777" w:rsidR="006B3243" w:rsidRPr="00A27FD5" w:rsidRDefault="006B3243" w:rsidP="00A569F7">
            <w:pPr>
              <w:pStyle w:val="Tabletext"/>
              <w:jc w:val="center"/>
              <w:rPr>
                <w:sz w:val="20"/>
                <w:lang w:val="fr-FR"/>
              </w:rPr>
            </w:pPr>
            <w:r w:rsidRPr="00A27FD5">
              <w:rPr>
                <w:sz w:val="20"/>
                <w:lang w:val="fr-FR"/>
              </w:rPr>
              <w:t>869-894 MHz</w:t>
            </w:r>
          </w:p>
        </w:tc>
        <w:tc>
          <w:tcPr>
            <w:tcW w:w="989" w:type="dxa"/>
            <w:shd w:val="clear" w:color="auto" w:fill="auto"/>
          </w:tcPr>
          <w:p w14:paraId="0417776A" w14:textId="4A810FA4"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57 dBm</w:t>
            </w:r>
          </w:p>
        </w:tc>
        <w:tc>
          <w:tcPr>
            <w:tcW w:w="1130" w:type="dxa"/>
            <w:shd w:val="clear" w:color="auto" w:fill="auto"/>
          </w:tcPr>
          <w:p w14:paraId="134CE285"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079AC6F6" w14:textId="6460EFB2"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 ou 26. Cette limite ne s'applique pas à une station de base E</w:t>
            </w:r>
            <w:r w:rsidR="00797C9C" w:rsidRPr="00A27FD5">
              <w:rPr>
                <w:sz w:val="20"/>
                <w:lang w:val="fr-FR"/>
              </w:rPr>
              <w:noBreakHyphen/>
            </w:r>
            <w:r w:rsidRPr="00A27FD5">
              <w:rPr>
                <w:sz w:val="20"/>
                <w:lang w:val="fr-FR"/>
              </w:rPr>
              <w:t>UTRA fonctionnant dans la bande 27 pour la gamme de fréquences 879</w:t>
            </w:r>
            <w:r w:rsidRPr="00A27FD5">
              <w:rPr>
                <w:sz w:val="20"/>
                <w:lang w:val="fr-FR"/>
              </w:rPr>
              <w:noBreakHyphen/>
              <w:t>894</w:t>
            </w:r>
            <w:r w:rsidR="00797C9C" w:rsidRPr="00A27FD5">
              <w:rPr>
                <w:sz w:val="20"/>
                <w:lang w:val="fr-FR"/>
              </w:rPr>
              <w:t> </w:t>
            </w:r>
            <w:r w:rsidRPr="00A27FD5">
              <w:rPr>
                <w:sz w:val="20"/>
                <w:lang w:val="fr-FR"/>
              </w:rPr>
              <w:t>MHz.</w:t>
            </w:r>
          </w:p>
        </w:tc>
      </w:tr>
      <w:tr w:rsidR="00797C9C" w:rsidRPr="00A27FD5" w14:paraId="5234DF9A" w14:textId="77777777" w:rsidTr="00D31627">
        <w:trPr>
          <w:cantSplit/>
          <w:trHeight w:val="113"/>
          <w:jc w:val="center"/>
        </w:trPr>
        <w:tc>
          <w:tcPr>
            <w:tcW w:w="1833" w:type="dxa"/>
            <w:vMerge/>
            <w:shd w:val="clear" w:color="auto" w:fill="auto"/>
          </w:tcPr>
          <w:p w14:paraId="4D677FF8" w14:textId="77777777" w:rsidR="006B3243" w:rsidRPr="00A27FD5" w:rsidRDefault="006B3243" w:rsidP="00A569F7">
            <w:pPr>
              <w:overflowPunct/>
              <w:autoSpaceDE/>
              <w:autoSpaceDN/>
              <w:adjustRightInd/>
              <w:spacing w:before="40" w:after="40"/>
              <w:jc w:val="left"/>
              <w:rPr>
                <w:sz w:val="20"/>
                <w:lang w:val="fr-FR"/>
              </w:rPr>
            </w:pPr>
          </w:p>
        </w:tc>
        <w:tc>
          <w:tcPr>
            <w:tcW w:w="2262" w:type="dxa"/>
            <w:shd w:val="clear" w:color="auto" w:fill="auto"/>
          </w:tcPr>
          <w:p w14:paraId="16A52CC8" w14:textId="77777777" w:rsidR="006B3243" w:rsidRPr="00A27FD5" w:rsidRDefault="006B3243" w:rsidP="00A569F7">
            <w:pPr>
              <w:pStyle w:val="Tabletext"/>
              <w:jc w:val="center"/>
              <w:rPr>
                <w:sz w:val="20"/>
                <w:lang w:val="fr-FR"/>
              </w:rPr>
            </w:pPr>
            <w:r w:rsidRPr="00A27FD5">
              <w:rPr>
                <w:sz w:val="20"/>
                <w:lang w:val="fr-FR"/>
              </w:rPr>
              <w:t>824</w:t>
            </w:r>
            <w:r w:rsidRPr="00A27FD5">
              <w:rPr>
                <w:sz w:val="20"/>
                <w:lang w:val="fr-FR"/>
              </w:rPr>
              <w:noBreakHyphen/>
              <w:t>849 MHz</w:t>
            </w:r>
          </w:p>
        </w:tc>
        <w:tc>
          <w:tcPr>
            <w:tcW w:w="989" w:type="dxa"/>
            <w:shd w:val="clear" w:color="auto" w:fill="auto"/>
          </w:tcPr>
          <w:p w14:paraId="59B3A668" w14:textId="22341202"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61 dBm</w:t>
            </w:r>
          </w:p>
        </w:tc>
        <w:tc>
          <w:tcPr>
            <w:tcW w:w="1130" w:type="dxa"/>
            <w:shd w:val="clear" w:color="auto" w:fill="auto"/>
          </w:tcPr>
          <w:p w14:paraId="5C03D4FF" w14:textId="77777777" w:rsidR="006B3243" w:rsidRPr="00A27FD5" w:rsidRDefault="006B3243" w:rsidP="00A569F7">
            <w:pPr>
              <w:pStyle w:val="Tabletext"/>
              <w:jc w:val="center"/>
              <w:rPr>
                <w:sz w:val="20"/>
                <w:lang w:val="fr-FR"/>
              </w:rPr>
            </w:pPr>
            <w:r w:rsidRPr="00A27FD5">
              <w:rPr>
                <w:sz w:val="20"/>
                <w:lang w:val="fr-FR"/>
              </w:rPr>
              <w:t>100 kHz</w:t>
            </w:r>
          </w:p>
        </w:tc>
        <w:tc>
          <w:tcPr>
            <w:tcW w:w="3422" w:type="dxa"/>
            <w:shd w:val="clear" w:color="auto" w:fill="auto"/>
          </w:tcPr>
          <w:p w14:paraId="1A0F261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 ou 26. Pour une station de bande E</w:t>
            </w:r>
            <w:r w:rsidRPr="00A27FD5">
              <w:rPr>
                <w:sz w:val="20"/>
                <w:lang w:val="fr-FR"/>
              </w:rPr>
              <w:noBreakHyphen/>
              <w:t>UTRA fonctionnant dans la bande 27, elle s'applique 3 MHz au</w:t>
            </w:r>
            <w:r w:rsidRPr="00A27FD5">
              <w:rPr>
                <w:sz w:val="20"/>
                <w:lang w:val="fr-FR"/>
              </w:rPr>
              <w:noBreakHyphen/>
              <w:t>dessous de la bande de fonctionnement sur la liaison descendante correspondant à la bande 27.</w:t>
            </w:r>
          </w:p>
        </w:tc>
      </w:tr>
      <w:tr w:rsidR="00797C9C" w:rsidRPr="00A27FD5" w14:paraId="52E23E58" w14:textId="77777777" w:rsidTr="00D31627">
        <w:trPr>
          <w:cantSplit/>
          <w:trHeight w:val="113"/>
          <w:jc w:val="center"/>
        </w:trPr>
        <w:tc>
          <w:tcPr>
            <w:tcW w:w="1833" w:type="dxa"/>
            <w:vMerge w:val="restart"/>
            <w:shd w:val="clear" w:color="auto" w:fill="auto"/>
          </w:tcPr>
          <w:p w14:paraId="5172E6F8" w14:textId="4B15F7E4"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I ou </w:t>
            </w:r>
            <w:r w:rsidRPr="00A27FD5">
              <w:rPr>
                <w:sz w:val="20"/>
                <w:lang w:val="fr-FR"/>
              </w:rPr>
              <w:br/>
              <w:t xml:space="preserve">E-UTRA bande 1 </w:t>
            </w:r>
            <w:r w:rsidR="0058716B" w:rsidRPr="00A27FD5">
              <w:rPr>
                <w:sz w:val="20"/>
                <w:lang w:val="fr-FR"/>
              </w:rPr>
              <w:t xml:space="preserve">ou </w:t>
            </w:r>
            <w:r w:rsidRPr="00A27FD5">
              <w:rPr>
                <w:sz w:val="20"/>
                <w:lang w:val="fr-FR"/>
              </w:rPr>
              <w:t>bande NR n1</w:t>
            </w:r>
          </w:p>
        </w:tc>
        <w:tc>
          <w:tcPr>
            <w:tcW w:w="2262" w:type="dxa"/>
            <w:shd w:val="clear" w:color="auto" w:fill="auto"/>
          </w:tcPr>
          <w:p w14:paraId="401391A2" w14:textId="77777777" w:rsidR="006B3243" w:rsidRPr="00A27FD5" w:rsidRDefault="006B3243" w:rsidP="00A569F7">
            <w:pPr>
              <w:pStyle w:val="Tabletext"/>
              <w:jc w:val="center"/>
              <w:rPr>
                <w:sz w:val="20"/>
                <w:lang w:val="fr-FR"/>
              </w:rPr>
            </w:pPr>
            <w:r w:rsidRPr="00A27FD5">
              <w:rPr>
                <w:sz w:val="20"/>
                <w:lang w:val="fr-FR"/>
              </w:rPr>
              <w:t>2 110-2 170 MHz</w:t>
            </w:r>
          </w:p>
        </w:tc>
        <w:tc>
          <w:tcPr>
            <w:tcW w:w="989" w:type="dxa"/>
            <w:shd w:val="clear" w:color="auto" w:fill="auto"/>
          </w:tcPr>
          <w:p w14:paraId="49C6D003" w14:textId="5021E460"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6B26ECF6"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4F5D8C7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 ou 65.</w:t>
            </w:r>
          </w:p>
        </w:tc>
      </w:tr>
      <w:tr w:rsidR="00797C9C" w:rsidRPr="00A27FD5" w14:paraId="1A4A9ED8" w14:textId="77777777" w:rsidTr="00D31627">
        <w:trPr>
          <w:cantSplit/>
          <w:trHeight w:val="113"/>
          <w:jc w:val="center"/>
        </w:trPr>
        <w:tc>
          <w:tcPr>
            <w:tcW w:w="1833" w:type="dxa"/>
            <w:vMerge/>
            <w:shd w:val="clear" w:color="auto" w:fill="auto"/>
          </w:tcPr>
          <w:p w14:paraId="4C7E87A4" w14:textId="77777777" w:rsidR="006B3243" w:rsidRPr="00A27FD5" w:rsidRDefault="006B3243" w:rsidP="00A569F7">
            <w:pPr>
              <w:pStyle w:val="Tabletext"/>
              <w:rPr>
                <w:sz w:val="20"/>
                <w:lang w:val="fr-FR"/>
              </w:rPr>
            </w:pPr>
          </w:p>
        </w:tc>
        <w:tc>
          <w:tcPr>
            <w:tcW w:w="2262" w:type="dxa"/>
            <w:shd w:val="clear" w:color="auto" w:fill="auto"/>
          </w:tcPr>
          <w:p w14:paraId="2D2677F8" w14:textId="77777777" w:rsidR="006B3243" w:rsidRPr="00A27FD5" w:rsidRDefault="006B3243" w:rsidP="00A569F7">
            <w:pPr>
              <w:pStyle w:val="Tabletext"/>
              <w:jc w:val="center"/>
              <w:rPr>
                <w:sz w:val="20"/>
                <w:lang w:val="fr-FR"/>
              </w:rPr>
            </w:pPr>
            <w:r w:rsidRPr="00A27FD5">
              <w:rPr>
                <w:sz w:val="20"/>
                <w:lang w:val="fr-FR"/>
              </w:rPr>
              <w:t>1 920-1 980 MHz</w:t>
            </w:r>
          </w:p>
        </w:tc>
        <w:tc>
          <w:tcPr>
            <w:tcW w:w="989" w:type="dxa"/>
            <w:shd w:val="clear" w:color="auto" w:fill="auto"/>
          </w:tcPr>
          <w:p w14:paraId="37D53352" w14:textId="7A1D9287"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091E9C8C"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76684C7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 ou 65.</w:t>
            </w:r>
          </w:p>
        </w:tc>
      </w:tr>
      <w:tr w:rsidR="001B7993" w:rsidRPr="00A27FD5" w14:paraId="03A5833E" w14:textId="77777777" w:rsidTr="00D31627">
        <w:trPr>
          <w:cantSplit/>
          <w:trHeight w:val="113"/>
          <w:jc w:val="center"/>
        </w:trPr>
        <w:tc>
          <w:tcPr>
            <w:tcW w:w="9636" w:type="dxa"/>
            <w:gridSpan w:val="5"/>
            <w:tcBorders>
              <w:top w:val="nil"/>
              <w:left w:val="nil"/>
              <w:right w:val="nil"/>
            </w:tcBorders>
            <w:shd w:val="clear" w:color="auto" w:fill="auto"/>
          </w:tcPr>
          <w:p w14:paraId="1165A632" w14:textId="7C459E9F" w:rsidR="001B7993" w:rsidRPr="00A27FD5" w:rsidRDefault="001B7993"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1B7993" w:rsidRPr="00A27FD5" w14:paraId="461577B2" w14:textId="77777777" w:rsidTr="00D31627">
        <w:trPr>
          <w:cantSplit/>
          <w:trHeight w:val="113"/>
          <w:jc w:val="center"/>
        </w:trPr>
        <w:tc>
          <w:tcPr>
            <w:tcW w:w="1833" w:type="dxa"/>
            <w:shd w:val="clear" w:color="auto" w:fill="auto"/>
            <w:vAlign w:val="center"/>
          </w:tcPr>
          <w:p w14:paraId="0A9F5607" w14:textId="36EE0F1F" w:rsidR="001B7993" w:rsidRPr="00A27FD5" w:rsidRDefault="001B7993" w:rsidP="00A569F7">
            <w:pPr>
              <w:pStyle w:val="Tablehead"/>
              <w:rPr>
                <w:bCs/>
                <w:sz w:val="20"/>
                <w:lang w:val="fr-FR"/>
              </w:rPr>
            </w:pPr>
            <w:r w:rsidRPr="00A27FD5">
              <w:rPr>
                <w:bCs/>
                <w:sz w:val="20"/>
                <w:lang w:val="fr-FR"/>
              </w:rPr>
              <w:t>Type de système avec lequel le système E</w:t>
            </w:r>
            <w:r w:rsidRPr="00A27FD5">
              <w:rPr>
                <w:bCs/>
                <w:sz w:val="20"/>
                <w:lang w:val="fr-FR"/>
              </w:rPr>
              <w:noBreakHyphen/>
              <w:t>UTRA doit coexister</w:t>
            </w:r>
          </w:p>
        </w:tc>
        <w:tc>
          <w:tcPr>
            <w:tcW w:w="2262" w:type="dxa"/>
            <w:shd w:val="clear" w:color="auto" w:fill="auto"/>
            <w:vAlign w:val="center"/>
          </w:tcPr>
          <w:p w14:paraId="1DB40EA8" w14:textId="65C6F6F8" w:rsidR="001B7993" w:rsidRPr="00A27FD5" w:rsidRDefault="001B7993" w:rsidP="00A569F7">
            <w:pPr>
              <w:pStyle w:val="Tablehead"/>
              <w:rPr>
                <w:bCs/>
                <w:sz w:val="20"/>
                <w:lang w:val="fr-FR"/>
              </w:rPr>
            </w:pPr>
            <w:r w:rsidRPr="00A27FD5">
              <w:rPr>
                <w:bCs/>
                <w:sz w:val="20"/>
                <w:lang w:val="fr-FR"/>
              </w:rPr>
              <w:t>Gamme de fréquences dans laquelle s'appliquent les limites pour coexistence</w:t>
            </w:r>
          </w:p>
        </w:tc>
        <w:tc>
          <w:tcPr>
            <w:tcW w:w="989" w:type="dxa"/>
            <w:shd w:val="clear" w:color="auto" w:fill="auto"/>
            <w:vAlign w:val="center"/>
          </w:tcPr>
          <w:p w14:paraId="1FA2FAC8" w14:textId="1CFD78B7" w:rsidR="001B7993" w:rsidRPr="00A27FD5" w:rsidRDefault="001B7993" w:rsidP="00A569F7">
            <w:pPr>
              <w:pStyle w:val="Tablehead"/>
              <w:rPr>
                <w:bCs/>
                <w:sz w:val="20"/>
                <w:lang w:val="fr-FR"/>
              </w:rPr>
            </w:pPr>
            <w:r w:rsidRPr="00A27FD5">
              <w:rPr>
                <w:bCs/>
                <w:sz w:val="20"/>
                <w:lang w:val="fr-FR"/>
              </w:rPr>
              <w:t>Niveau maximal</w:t>
            </w:r>
          </w:p>
        </w:tc>
        <w:tc>
          <w:tcPr>
            <w:tcW w:w="1130" w:type="dxa"/>
            <w:shd w:val="clear" w:color="auto" w:fill="auto"/>
            <w:vAlign w:val="center"/>
          </w:tcPr>
          <w:p w14:paraId="4A7B8387" w14:textId="430CB82E" w:rsidR="001B7993" w:rsidRPr="00A27FD5" w:rsidRDefault="001B7993" w:rsidP="00A569F7">
            <w:pPr>
              <w:pStyle w:val="Tablehead"/>
              <w:rPr>
                <w:bCs/>
                <w:sz w:val="20"/>
                <w:lang w:val="fr-FR"/>
              </w:rPr>
            </w:pPr>
            <w:r w:rsidRPr="00A27FD5">
              <w:rPr>
                <w:bCs/>
                <w:sz w:val="20"/>
                <w:lang w:val="fr-FR"/>
              </w:rPr>
              <w:t>Largeur de bande de mesure</w:t>
            </w:r>
          </w:p>
        </w:tc>
        <w:tc>
          <w:tcPr>
            <w:tcW w:w="3422" w:type="dxa"/>
            <w:shd w:val="clear" w:color="auto" w:fill="auto"/>
            <w:vAlign w:val="center"/>
          </w:tcPr>
          <w:p w14:paraId="7F71A6B5" w14:textId="5A02A349" w:rsidR="001B7993" w:rsidRPr="00A27FD5" w:rsidRDefault="001B7993" w:rsidP="00A569F7">
            <w:pPr>
              <w:pStyle w:val="Tablehead"/>
              <w:rPr>
                <w:bCs/>
                <w:sz w:val="20"/>
                <w:lang w:val="fr-FR"/>
              </w:rPr>
            </w:pPr>
            <w:r w:rsidRPr="00A27FD5">
              <w:rPr>
                <w:bCs/>
                <w:sz w:val="20"/>
                <w:lang w:val="fr-FR"/>
              </w:rPr>
              <w:t>Note</w:t>
            </w:r>
          </w:p>
        </w:tc>
      </w:tr>
      <w:tr w:rsidR="00797C9C" w:rsidRPr="00A27FD5" w14:paraId="3F782C56" w14:textId="77777777" w:rsidTr="00D31627">
        <w:trPr>
          <w:cantSplit/>
          <w:trHeight w:val="113"/>
          <w:jc w:val="center"/>
        </w:trPr>
        <w:tc>
          <w:tcPr>
            <w:tcW w:w="1833" w:type="dxa"/>
            <w:vMerge w:val="restart"/>
            <w:shd w:val="clear" w:color="auto" w:fill="auto"/>
          </w:tcPr>
          <w:p w14:paraId="3BBC72B3" w14:textId="77D97C82" w:rsidR="006B3243" w:rsidRPr="00A27FD5" w:rsidRDefault="006B3243" w:rsidP="00A569F7">
            <w:pPr>
              <w:pStyle w:val="Tabletext"/>
              <w:keepNext/>
              <w:keepLines/>
              <w:jc w:val="left"/>
              <w:rPr>
                <w:sz w:val="20"/>
                <w:lang w:val="fr-FR"/>
              </w:rPr>
            </w:pPr>
            <w:r w:rsidRPr="00A27FD5">
              <w:rPr>
                <w:sz w:val="20"/>
                <w:lang w:val="fr-FR"/>
              </w:rPr>
              <w:br w:type="page"/>
              <w:t>UTRA FDD bande</w:t>
            </w:r>
            <w:r w:rsidR="0058716B" w:rsidRPr="00A27FD5">
              <w:rPr>
                <w:sz w:val="20"/>
                <w:lang w:val="fr-FR"/>
              </w:rPr>
              <w:t> </w:t>
            </w:r>
            <w:r w:rsidRPr="00A27FD5">
              <w:rPr>
                <w:sz w:val="20"/>
                <w:lang w:val="fr-FR"/>
              </w:rPr>
              <w:t>II ou</w:t>
            </w:r>
            <w:r w:rsidRPr="00A27FD5">
              <w:rPr>
                <w:sz w:val="20"/>
                <w:lang w:val="fr-FR"/>
              </w:rPr>
              <w:br/>
              <w:t>E-UTRA bande 2 ou bande NR n2</w:t>
            </w:r>
          </w:p>
        </w:tc>
        <w:tc>
          <w:tcPr>
            <w:tcW w:w="2262" w:type="dxa"/>
            <w:shd w:val="clear" w:color="auto" w:fill="auto"/>
          </w:tcPr>
          <w:p w14:paraId="478919A3" w14:textId="77777777" w:rsidR="006B3243" w:rsidRPr="00A27FD5" w:rsidRDefault="006B3243" w:rsidP="00A569F7">
            <w:pPr>
              <w:pStyle w:val="Tabletext"/>
              <w:jc w:val="center"/>
              <w:rPr>
                <w:sz w:val="20"/>
                <w:lang w:val="fr-FR"/>
              </w:rPr>
            </w:pPr>
            <w:r w:rsidRPr="00A27FD5">
              <w:rPr>
                <w:sz w:val="20"/>
                <w:lang w:val="fr-FR"/>
              </w:rPr>
              <w:t>1 930-1 990 MHz</w:t>
            </w:r>
          </w:p>
        </w:tc>
        <w:tc>
          <w:tcPr>
            <w:tcW w:w="989" w:type="dxa"/>
            <w:shd w:val="clear" w:color="auto" w:fill="auto"/>
          </w:tcPr>
          <w:p w14:paraId="71A96F88" w14:textId="40543558"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0C28B523"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10B9B597"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25 ou 70.</w:t>
            </w:r>
          </w:p>
        </w:tc>
      </w:tr>
      <w:tr w:rsidR="00797C9C" w:rsidRPr="00A27FD5" w14:paraId="0FBD07FA" w14:textId="77777777" w:rsidTr="00D31627">
        <w:trPr>
          <w:cantSplit/>
          <w:trHeight w:val="113"/>
          <w:jc w:val="center"/>
        </w:trPr>
        <w:tc>
          <w:tcPr>
            <w:tcW w:w="1833" w:type="dxa"/>
            <w:vMerge/>
            <w:shd w:val="clear" w:color="auto" w:fill="auto"/>
          </w:tcPr>
          <w:p w14:paraId="0049A7DA" w14:textId="77777777" w:rsidR="006B3243" w:rsidRPr="00A27FD5" w:rsidRDefault="006B3243" w:rsidP="00A569F7">
            <w:pPr>
              <w:pStyle w:val="Tabletext"/>
              <w:jc w:val="left"/>
              <w:rPr>
                <w:sz w:val="20"/>
                <w:lang w:val="fr-FR"/>
              </w:rPr>
            </w:pPr>
          </w:p>
        </w:tc>
        <w:tc>
          <w:tcPr>
            <w:tcW w:w="2262" w:type="dxa"/>
            <w:shd w:val="clear" w:color="auto" w:fill="auto"/>
          </w:tcPr>
          <w:p w14:paraId="24B90A0C" w14:textId="77777777" w:rsidR="006B3243" w:rsidRPr="00A27FD5" w:rsidRDefault="006B3243" w:rsidP="00A569F7">
            <w:pPr>
              <w:pStyle w:val="Tabletext"/>
              <w:jc w:val="center"/>
              <w:rPr>
                <w:sz w:val="20"/>
                <w:lang w:val="fr-FR"/>
              </w:rPr>
            </w:pPr>
            <w:r w:rsidRPr="00A27FD5">
              <w:rPr>
                <w:sz w:val="20"/>
                <w:lang w:val="fr-FR"/>
              </w:rPr>
              <w:t>1 850-1 910 MHz</w:t>
            </w:r>
          </w:p>
        </w:tc>
        <w:tc>
          <w:tcPr>
            <w:tcW w:w="989" w:type="dxa"/>
            <w:shd w:val="clear" w:color="auto" w:fill="auto"/>
          </w:tcPr>
          <w:p w14:paraId="69C33C82" w14:textId="5D65856F"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01F540C4"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38C2442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ou 25.</w:t>
            </w:r>
          </w:p>
        </w:tc>
      </w:tr>
      <w:tr w:rsidR="006B3243" w:rsidRPr="00A27FD5" w14:paraId="0A50FF1C" w14:textId="77777777" w:rsidTr="00D31627">
        <w:trPr>
          <w:cantSplit/>
          <w:trHeight w:val="113"/>
          <w:jc w:val="center"/>
        </w:trPr>
        <w:tc>
          <w:tcPr>
            <w:tcW w:w="1833" w:type="dxa"/>
            <w:vMerge w:val="restart"/>
            <w:shd w:val="clear" w:color="auto" w:fill="auto"/>
          </w:tcPr>
          <w:p w14:paraId="6B4D6ECC" w14:textId="68EC950E"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III ou E</w:t>
            </w:r>
            <w:r w:rsidR="0058716B" w:rsidRPr="00A27FD5">
              <w:rPr>
                <w:sz w:val="20"/>
                <w:lang w:val="fr-FR"/>
              </w:rPr>
              <w:noBreakHyphen/>
            </w:r>
            <w:r w:rsidRPr="00A27FD5">
              <w:rPr>
                <w:sz w:val="20"/>
                <w:lang w:val="fr-FR"/>
              </w:rPr>
              <w:t>UTRA bande 3 ou bande NR n3</w:t>
            </w:r>
          </w:p>
        </w:tc>
        <w:tc>
          <w:tcPr>
            <w:tcW w:w="2262" w:type="dxa"/>
            <w:shd w:val="clear" w:color="auto" w:fill="auto"/>
          </w:tcPr>
          <w:p w14:paraId="14A07EF3" w14:textId="77777777" w:rsidR="006B3243" w:rsidRPr="00A27FD5" w:rsidRDefault="006B3243" w:rsidP="00A569F7">
            <w:pPr>
              <w:pStyle w:val="Tabletext"/>
              <w:jc w:val="center"/>
              <w:rPr>
                <w:sz w:val="20"/>
                <w:lang w:val="fr-FR"/>
              </w:rPr>
            </w:pPr>
            <w:r w:rsidRPr="00A27FD5">
              <w:rPr>
                <w:sz w:val="20"/>
                <w:lang w:val="fr-FR"/>
              </w:rPr>
              <w:t>1 805-1 880 MHz</w:t>
            </w:r>
          </w:p>
        </w:tc>
        <w:tc>
          <w:tcPr>
            <w:tcW w:w="989" w:type="dxa"/>
            <w:shd w:val="clear" w:color="auto" w:fill="auto"/>
          </w:tcPr>
          <w:p w14:paraId="6C32E70C" w14:textId="36E55827"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77D6AF17"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02080FC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w:t>
            </w:r>
          </w:p>
        </w:tc>
      </w:tr>
      <w:tr w:rsidR="006B3243" w:rsidRPr="00A27FD5" w14:paraId="290FADDC" w14:textId="77777777" w:rsidTr="00D31627">
        <w:trPr>
          <w:cantSplit/>
          <w:trHeight w:val="113"/>
          <w:jc w:val="center"/>
        </w:trPr>
        <w:tc>
          <w:tcPr>
            <w:tcW w:w="1833" w:type="dxa"/>
            <w:vMerge/>
            <w:shd w:val="clear" w:color="auto" w:fill="auto"/>
          </w:tcPr>
          <w:p w14:paraId="60579E27" w14:textId="77777777" w:rsidR="006B3243" w:rsidRPr="00A27FD5" w:rsidRDefault="006B3243" w:rsidP="00A569F7">
            <w:pPr>
              <w:pStyle w:val="Tabletext"/>
              <w:jc w:val="left"/>
              <w:rPr>
                <w:sz w:val="20"/>
                <w:lang w:val="fr-FR"/>
              </w:rPr>
            </w:pPr>
          </w:p>
        </w:tc>
        <w:tc>
          <w:tcPr>
            <w:tcW w:w="2262" w:type="dxa"/>
            <w:shd w:val="clear" w:color="auto" w:fill="auto"/>
          </w:tcPr>
          <w:p w14:paraId="1C5B2BDB" w14:textId="77777777" w:rsidR="006B3243" w:rsidRPr="00A27FD5" w:rsidRDefault="006B3243" w:rsidP="00A569F7">
            <w:pPr>
              <w:pStyle w:val="Tabletext"/>
              <w:jc w:val="center"/>
              <w:rPr>
                <w:sz w:val="20"/>
                <w:lang w:val="fr-FR"/>
              </w:rPr>
            </w:pPr>
            <w:r w:rsidRPr="00A27FD5">
              <w:rPr>
                <w:sz w:val="20"/>
                <w:lang w:val="fr-FR"/>
              </w:rPr>
              <w:t>1 710-1 785 MHz</w:t>
            </w:r>
          </w:p>
        </w:tc>
        <w:tc>
          <w:tcPr>
            <w:tcW w:w="989" w:type="dxa"/>
            <w:shd w:val="clear" w:color="auto" w:fill="auto"/>
          </w:tcPr>
          <w:p w14:paraId="70AE381D" w14:textId="74059B75"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66AB9C48"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609757C9" w14:textId="191F31DC"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 ou 9. Pour une station de base E-UTRA fonctionnant dans la bande 9, elle s'applique de 1</w:t>
            </w:r>
            <w:r w:rsidR="001B7993" w:rsidRPr="00A27FD5">
              <w:rPr>
                <w:sz w:val="20"/>
                <w:lang w:val="fr-FR"/>
              </w:rPr>
              <w:t> </w:t>
            </w:r>
            <w:r w:rsidRPr="00A27FD5">
              <w:rPr>
                <w:sz w:val="20"/>
                <w:lang w:val="fr-FR"/>
              </w:rPr>
              <w:t>710 MHz à</w:t>
            </w:r>
            <w:r w:rsidR="002E39A3" w:rsidRPr="00A27FD5">
              <w:rPr>
                <w:sz w:val="20"/>
                <w:lang w:val="fr-FR"/>
              </w:rPr>
              <w:t> </w:t>
            </w:r>
            <w:r w:rsidRPr="00A27FD5">
              <w:rPr>
                <w:sz w:val="20"/>
                <w:lang w:val="fr-FR"/>
              </w:rPr>
              <w:t>1</w:t>
            </w:r>
            <w:r w:rsidR="001B7993" w:rsidRPr="00A27FD5">
              <w:rPr>
                <w:sz w:val="20"/>
                <w:lang w:val="fr-FR"/>
              </w:rPr>
              <w:t> </w:t>
            </w:r>
            <w:r w:rsidRPr="00A27FD5">
              <w:rPr>
                <w:sz w:val="20"/>
                <w:lang w:val="fr-FR"/>
              </w:rPr>
              <w:t>749,9 MHz et de 1</w:t>
            </w:r>
            <w:r w:rsidR="001B7993" w:rsidRPr="00A27FD5">
              <w:rPr>
                <w:sz w:val="20"/>
                <w:lang w:val="fr-FR"/>
              </w:rPr>
              <w:t> </w:t>
            </w:r>
            <w:r w:rsidRPr="00A27FD5">
              <w:rPr>
                <w:sz w:val="20"/>
                <w:lang w:val="fr-FR"/>
              </w:rPr>
              <w:t>784,9 MHz à</w:t>
            </w:r>
            <w:r w:rsidR="002E39A3" w:rsidRPr="00A27FD5">
              <w:rPr>
                <w:sz w:val="20"/>
                <w:lang w:val="fr-FR"/>
              </w:rPr>
              <w:t> </w:t>
            </w:r>
            <w:r w:rsidRPr="00A27FD5">
              <w:rPr>
                <w:sz w:val="20"/>
                <w:lang w:val="fr-FR"/>
              </w:rPr>
              <w:t>1</w:t>
            </w:r>
            <w:r w:rsidR="001B7993" w:rsidRPr="00A27FD5">
              <w:rPr>
                <w:sz w:val="20"/>
                <w:lang w:val="fr-FR"/>
              </w:rPr>
              <w:t> </w:t>
            </w:r>
            <w:r w:rsidRPr="00A27FD5">
              <w:rPr>
                <w:sz w:val="20"/>
                <w:lang w:val="fr-FR"/>
              </w:rPr>
              <w:t>785 MHz.</w:t>
            </w:r>
          </w:p>
        </w:tc>
      </w:tr>
      <w:tr w:rsidR="006B3243" w:rsidRPr="00A27FD5" w14:paraId="4CED6E24"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598DA3B7" w14:textId="6B95EE11"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IV ou </w:t>
            </w:r>
            <w:r w:rsidRPr="00A27FD5">
              <w:rPr>
                <w:sz w:val="20"/>
                <w:lang w:val="fr-FR"/>
              </w:rPr>
              <w:br/>
              <w:t>E-UTRA bande 4</w:t>
            </w:r>
          </w:p>
        </w:tc>
        <w:tc>
          <w:tcPr>
            <w:tcW w:w="2262" w:type="dxa"/>
            <w:tcBorders>
              <w:left w:val="single" w:sz="4" w:space="0" w:color="auto"/>
            </w:tcBorders>
            <w:shd w:val="clear" w:color="auto" w:fill="auto"/>
          </w:tcPr>
          <w:p w14:paraId="29CE98AC" w14:textId="77777777" w:rsidR="006B3243" w:rsidRPr="00A27FD5" w:rsidRDefault="006B3243" w:rsidP="00A569F7">
            <w:pPr>
              <w:pStyle w:val="Tabletext"/>
              <w:jc w:val="center"/>
              <w:rPr>
                <w:sz w:val="20"/>
                <w:lang w:val="fr-FR"/>
              </w:rPr>
            </w:pPr>
            <w:r w:rsidRPr="00A27FD5">
              <w:rPr>
                <w:sz w:val="20"/>
                <w:lang w:val="fr-FR"/>
              </w:rPr>
              <w:t>2 110-2 155 MHz</w:t>
            </w:r>
          </w:p>
        </w:tc>
        <w:tc>
          <w:tcPr>
            <w:tcW w:w="989" w:type="dxa"/>
            <w:shd w:val="clear" w:color="auto" w:fill="auto"/>
          </w:tcPr>
          <w:p w14:paraId="75C3B541" w14:textId="7FA0EAFE"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700D7659"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4F82185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 10 ou 66.</w:t>
            </w:r>
          </w:p>
        </w:tc>
      </w:tr>
      <w:tr w:rsidR="006B3243" w:rsidRPr="00A27FD5" w14:paraId="7F6388B5"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4BA74A6C"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6BDEE7ED" w14:textId="77777777" w:rsidR="006B3243" w:rsidRPr="00A27FD5" w:rsidRDefault="006B3243" w:rsidP="00A569F7">
            <w:pPr>
              <w:pStyle w:val="Tabletext"/>
              <w:jc w:val="center"/>
              <w:rPr>
                <w:sz w:val="20"/>
                <w:lang w:val="fr-FR"/>
              </w:rPr>
            </w:pPr>
            <w:r w:rsidRPr="00A27FD5">
              <w:rPr>
                <w:sz w:val="20"/>
                <w:lang w:val="fr-FR"/>
              </w:rPr>
              <w:t>1 710-1 755 MHz</w:t>
            </w:r>
          </w:p>
        </w:tc>
        <w:tc>
          <w:tcPr>
            <w:tcW w:w="989" w:type="dxa"/>
            <w:shd w:val="clear" w:color="auto" w:fill="auto"/>
          </w:tcPr>
          <w:p w14:paraId="61744F01" w14:textId="5062F902"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4607C662"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3352827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 10 ou 66.</w:t>
            </w:r>
          </w:p>
        </w:tc>
      </w:tr>
      <w:tr w:rsidR="006B3243" w:rsidRPr="00A27FD5" w14:paraId="6E10245E"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28808F87" w14:textId="1E1D0492"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V ou </w:t>
            </w:r>
            <w:r w:rsidRPr="00A27FD5">
              <w:rPr>
                <w:sz w:val="20"/>
                <w:lang w:val="fr-FR"/>
              </w:rPr>
              <w:br/>
              <w:t>E-UTRA bande 5 ou bande NR n5</w:t>
            </w:r>
          </w:p>
        </w:tc>
        <w:tc>
          <w:tcPr>
            <w:tcW w:w="2262" w:type="dxa"/>
            <w:tcBorders>
              <w:left w:val="single" w:sz="4" w:space="0" w:color="auto"/>
            </w:tcBorders>
            <w:shd w:val="clear" w:color="auto" w:fill="auto"/>
          </w:tcPr>
          <w:p w14:paraId="670EE69D" w14:textId="77777777" w:rsidR="006B3243" w:rsidRPr="00A27FD5" w:rsidRDefault="006B3243" w:rsidP="00A569F7">
            <w:pPr>
              <w:pStyle w:val="Tabletext"/>
              <w:jc w:val="center"/>
              <w:rPr>
                <w:sz w:val="20"/>
                <w:lang w:val="fr-FR"/>
              </w:rPr>
            </w:pPr>
            <w:r w:rsidRPr="00A27FD5">
              <w:rPr>
                <w:sz w:val="20"/>
                <w:lang w:val="fr-FR"/>
              </w:rPr>
              <w:t>869-894 MHz</w:t>
            </w:r>
          </w:p>
        </w:tc>
        <w:tc>
          <w:tcPr>
            <w:tcW w:w="989" w:type="dxa"/>
            <w:shd w:val="clear" w:color="auto" w:fill="auto"/>
          </w:tcPr>
          <w:p w14:paraId="41B1F432" w14:textId="6D906DE4"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62F1EFDD"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768BD8FC" w14:textId="18394B23"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 ou 26. Cette limite s'applique à une station de base E</w:t>
            </w:r>
            <w:r w:rsidRPr="00A27FD5">
              <w:rPr>
                <w:sz w:val="20"/>
                <w:lang w:val="fr-FR"/>
              </w:rPr>
              <w:noBreakHyphen/>
              <w:t>UTRA fonctionnant dans la bande 27 pour la gamme de fréquences 879</w:t>
            </w:r>
            <w:r w:rsidR="001B7993" w:rsidRPr="00A27FD5">
              <w:rPr>
                <w:sz w:val="20"/>
                <w:lang w:val="fr-FR"/>
              </w:rPr>
              <w:noBreakHyphen/>
            </w:r>
            <w:r w:rsidRPr="00A27FD5">
              <w:rPr>
                <w:sz w:val="20"/>
                <w:lang w:val="fr-FR"/>
              </w:rPr>
              <w:t>894</w:t>
            </w:r>
            <w:r w:rsidR="001B7993" w:rsidRPr="00A27FD5">
              <w:rPr>
                <w:sz w:val="20"/>
                <w:lang w:val="fr-FR"/>
              </w:rPr>
              <w:t> </w:t>
            </w:r>
            <w:r w:rsidRPr="00A27FD5">
              <w:rPr>
                <w:sz w:val="20"/>
                <w:lang w:val="fr-FR"/>
              </w:rPr>
              <w:t>MHz.</w:t>
            </w:r>
          </w:p>
        </w:tc>
      </w:tr>
      <w:tr w:rsidR="006B3243" w:rsidRPr="00A27FD5" w14:paraId="77BE1848"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7C502ED8"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2B2208AF" w14:textId="77777777" w:rsidR="006B3243" w:rsidRPr="00A27FD5" w:rsidRDefault="006B3243" w:rsidP="00A569F7">
            <w:pPr>
              <w:pStyle w:val="Tabletext"/>
              <w:jc w:val="center"/>
              <w:rPr>
                <w:sz w:val="20"/>
                <w:lang w:val="fr-FR"/>
              </w:rPr>
            </w:pPr>
            <w:r w:rsidRPr="00A27FD5">
              <w:rPr>
                <w:sz w:val="20"/>
                <w:lang w:val="fr-FR"/>
              </w:rPr>
              <w:t>824-849 MHz</w:t>
            </w:r>
          </w:p>
        </w:tc>
        <w:tc>
          <w:tcPr>
            <w:tcW w:w="989" w:type="dxa"/>
            <w:shd w:val="clear" w:color="auto" w:fill="auto"/>
          </w:tcPr>
          <w:p w14:paraId="53B3F0EC" w14:textId="2DB7FB6A"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392E7549"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46564C68" w14:textId="464C89D8"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5 ou 26. </w:t>
            </w:r>
            <w:r w:rsidRPr="00A27FD5">
              <w:rPr>
                <w:color w:val="000000"/>
                <w:sz w:val="20"/>
                <w:lang w:val="fr-FR"/>
              </w:rPr>
              <w:t>Pour une station de base E-UTRA fonctionnant dans la bande 27, elle s'applique 3 MHz au</w:t>
            </w:r>
            <w:r w:rsidR="001B7993" w:rsidRPr="00A27FD5">
              <w:rPr>
                <w:color w:val="000000"/>
                <w:sz w:val="20"/>
                <w:lang w:val="fr-FR"/>
              </w:rPr>
              <w:noBreakHyphen/>
            </w:r>
            <w:r w:rsidRPr="00A27FD5">
              <w:rPr>
                <w:color w:val="000000"/>
                <w:sz w:val="20"/>
                <w:lang w:val="fr-FR"/>
              </w:rPr>
              <w:t>dessous de la bande de fonctionnement sur la liaison descendante correspondant à la bande</w:t>
            </w:r>
            <w:r w:rsidR="001B7993" w:rsidRPr="00A27FD5">
              <w:rPr>
                <w:color w:val="000000"/>
                <w:sz w:val="20"/>
                <w:lang w:val="fr-FR"/>
              </w:rPr>
              <w:t> </w:t>
            </w:r>
            <w:r w:rsidRPr="00A27FD5">
              <w:rPr>
                <w:color w:val="000000"/>
                <w:sz w:val="20"/>
                <w:lang w:val="fr-FR"/>
              </w:rPr>
              <w:t>27.</w:t>
            </w:r>
          </w:p>
        </w:tc>
      </w:tr>
      <w:tr w:rsidR="006B3243" w:rsidRPr="00A27FD5" w14:paraId="4BC20C3F"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52B66E94" w14:textId="17B2A764"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VI, XIX ou E</w:t>
            </w:r>
            <w:r w:rsidR="001B7993" w:rsidRPr="00A27FD5">
              <w:rPr>
                <w:sz w:val="20"/>
                <w:lang w:val="fr-FR"/>
              </w:rPr>
              <w:noBreakHyphen/>
            </w:r>
            <w:r w:rsidRPr="00A27FD5">
              <w:rPr>
                <w:sz w:val="20"/>
                <w:lang w:val="fr-FR"/>
              </w:rPr>
              <w:t>UTRA bande 6, 18</w:t>
            </w:r>
            <w:r w:rsidR="0013172F" w:rsidRPr="00A27FD5">
              <w:rPr>
                <w:sz w:val="20"/>
                <w:lang w:val="fr-FR"/>
              </w:rPr>
              <w:t xml:space="preserve"> ou</w:t>
            </w:r>
            <w:r w:rsidRPr="00A27FD5">
              <w:rPr>
                <w:sz w:val="20"/>
                <w:lang w:val="fr-FR"/>
              </w:rPr>
              <w:t xml:space="preserve"> 19</w:t>
            </w:r>
          </w:p>
        </w:tc>
        <w:tc>
          <w:tcPr>
            <w:tcW w:w="2262" w:type="dxa"/>
            <w:tcBorders>
              <w:left w:val="single" w:sz="4" w:space="0" w:color="auto"/>
            </w:tcBorders>
            <w:shd w:val="clear" w:color="auto" w:fill="auto"/>
          </w:tcPr>
          <w:p w14:paraId="3BBCF750" w14:textId="77777777" w:rsidR="006B3243" w:rsidRPr="00A27FD5" w:rsidRDefault="006B3243" w:rsidP="00A569F7">
            <w:pPr>
              <w:pStyle w:val="Tabletext"/>
              <w:jc w:val="center"/>
              <w:rPr>
                <w:sz w:val="20"/>
                <w:lang w:val="fr-FR"/>
              </w:rPr>
            </w:pPr>
            <w:r w:rsidRPr="00A27FD5">
              <w:rPr>
                <w:sz w:val="20"/>
                <w:lang w:val="fr-FR"/>
              </w:rPr>
              <w:t>860-890 MHz</w:t>
            </w:r>
          </w:p>
        </w:tc>
        <w:tc>
          <w:tcPr>
            <w:tcW w:w="989" w:type="dxa"/>
            <w:shd w:val="clear" w:color="auto" w:fill="auto"/>
          </w:tcPr>
          <w:p w14:paraId="5B687FD8" w14:textId="4D9B1300"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52FD5BC2"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5CB5F698" w14:textId="239BDCAF"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6, 18</w:t>
            </w:r>
            <w:r w:rsidR="0013172F" w:rsidRPr="00A27FD5">
              <w:rPr>
                <w:sz w:val="20"/>
                <w:lang w:val="fr-FR"/>
              </w:rPr>
              <w:t xml:space="preserve"> ou</w:t>
            </w:r>
            <w:r w:rsidRPr="00A27FD5">
              <w:rPr>
                <w:sz w:val="20"/>
                <w:lang w:val="fr-FR"/>
              </w:rPr>
              <w:t xml:space="preserve"> 19.</w:t>
            </w:r>
          </w:p>
        </w:tc>
      </w:tr>
      <w:tr w:rsidR="006B3243" w:rsidRPr="00A27FD5" w14:paraId="37A2F5FD"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6E5C9D5B"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720DAF68" w14:textId="77777777" w:rsidR="006B3243" w:rsidRPr="00A27FD5" w:rsidRDefault="006B3243" w:rsidP="00A569F7">
            <w:pPr>
              <w:pStyle w:val="Tabletext"/>
              <w:jc w:val="center"/>
              <w:rPr>
                <w:sz w:val="20"/>
                <w:lang w:val="fr-FR"/>
              </w:rPr>
            </w:pPr>
            <w:r w:rsidRPr="00A27FD5">
              <w:rPr>
                <w:sz w:val="20"/>
                <w:lang w:val="fr-FR"/>
              </w:rPr>
              <w:t>815-830 MHz</w:t>
            </w:r>
          </w:p>
        </w:tc>
        <w:tc>
          <w:tcPr>
            <w:tcW w:w="989" w:type="dxa"/>
            <w:shd w:val="clear" w:color="auto" w:fill="auto"/>
          </w:tcPr>
          <w:p w14:paraId="120F12A8" w14:textId="42014F71"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674B83D5"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570D632F" w14:textId="69590739"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18.</w:t>
            </w:r>
          </w:p>
        </w:tc>
      </w:tr>
      <w:tr w:rsidR="006B3243" w:rsidRPr="00A27FD5" w14:paraId="34A0D45C" w14:textId="77777777" w:rsidTr="00D31627">
        <w:trPr>
          <w:cantSplit/>
          <w:trHeight w:val="398"/>
          <w:jc w:val="center"/>
        </w:trPr>
        <w:tc>
          <w:tcPr>
            <w:tcW w:w="1833" w:type="dxa"/>
            <w:vMerge/>
            <w:tcBorders>
              <w:left w:val="single" w:sz="4" w:space="0" w:color="auto"/>
              <w:right w:val="single" w:sz="4" w:space="0" w:color="auto"/>
            </w:tcBorders>
            <w:shd w:val="clear" w:color="auto" w:fill="auto"/>
          </w:tcPr>
          <w:p w14:paraId="01C3C4AE"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4E5CEB8D" w14:textId="77777777" w:rsidR="006B3243" w:rsidRPr="00A27FD5" w:rsidRDefault="006B3243" w:rsidP="00A569F7">
            <w:pPr>
              <w:pStyle w:val="Tabletext"/>
              <w:jc w:val="center"/>
              <w:rPr>
                <w:sz w:val="20"/>
                <w:lang w:val="fr-FR"/>
              </w:rPr>
            </w:pPr>
            <w:r w:rsidRPr="00A27FD5">
              <w:rPr>
                <w:sz w:val="20"/>
                <w:lang w:val="fr-FR"/>
              </w:rPr>
              <w:t>830-845 MHz</w:t>
            </w:r>
          </w:p>
        </w:tc>
        <w:tc>
          <w:tcPr>
            <w:tcW w:w="989" w:type="dxa"/>
            <w:shd w:val="clear" w:color="auto" w:fill="auto"/>
          </w:tcPr>
          <w:p w14:paraId="5DC55DBC" w14:textId="7B77810B" w:rsidR="006B3243" w:rsidRPr="00A27FD5" w:rsidRDefault="00014C3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77A9DA26"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4A22D060" w14:textId="15A4FAFE"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6, </w:t>
            </w:r>
            <w:r w:rsidR="0013172F" w:rsidRPr="00A27FD5">
              <w:rPr>
                <w:sz w:val="20"/>
                <w:lang w:val="fr-FR"/>
              </w:rPr>
              <w:t xml:space="preserve">ou </w:t>
            </w:r>
            <w:r w:rsidRPr="00A27FD5">
              <w:rPr>
                <w:sz w:val="20"/>
                <w:lang w:val="fr-FR"/>
              </w:rPr>
              <w:t>19.</w:t>
            </w:r>
          </w:p>
        </w:tc>
      </w:tr>
      <w:tr w:rsidR="0058716B" w:rsidRPr="00A27FD5" w14:paraId="7BD41737" w14:textId="77777777" w:rsidTr="00D31627">
        <w:trPr>
          <w:cantSplit/>
          <w:trHeight w:val="113"/>
          <w:jc w:val="center"/>
        </w:trPr>
        <w:tc>
          <w:tcPr>
            <w:tcW w:w="9636" w:type="dxa"/>
            <w:gridSpan w:val="5"/>
            <w:tcBorders>
              <w:top w:val="nil"/>
              <w:left w:val="nil"/>
              <w:right w:val="nil"/>
            </w:tcBorders>
            <w:shd w:val="clear" w:color="auto" w:fill="auto"/>
          </w:tcPr>
          <w:p w14:paraId="2E39D604" w14:textId="0F1421B7" w:rsidR="0058716B" w:rsidRPr="00A27FD5" w:rsidRDefault="0058716B"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58716B" w:rsidRPr="00A27FD5" w14:paraId="489C418E" w14:textId="77777777" w:rsidTr="00D31627">
        <w:trPr>
          <w:cantSplit/>
          <w:trHeight w:val="113"/>
          <w:jc w:val="center"/>
        </w:trPr>
        <w:tc>
          <w:tcPr>
            <w:tcW w:w="1833" w:type="dxa"/>
            <w:tcBorders>
              <w:left w:val="single" w:sz="4" w:space="0" w:color="auto"/>
              <w:right w:val="single" w:sz="4" w:space="0" w:color="auto"/>
            </w:tcBorders>
            <w:shd w:val="clear" w:color="auto" w:fill="auto"/>
            <w:vAlign w:val="center"/>
          </w:tcPr>
          <w:p w14:paraId="128B88ED" w14:textId="0CFB5FF0" w:rsidR="0058716B" w:rsidRPr="00A27FD5" w:rsidRDefault="0058716B" w:rsidP="00A569F7">
            <w:pPr>
              <w:pStyle w:val="Tablehead"/>
              <w:rPr>
                <w:bCs/>
                <w:sz w:val="20"/>
                <w:lang w:val="fr-FR"/>
              </w:rPr>
            </w:pPr>
            <w:r w:rsidRPr="00A27FD5">
              <w:rPr>
                <w:bCs/>
                <w:sz w:val="20"/>
                <w:lang w:val="fr-FR"/>
              </w:rPr>
              <w:t>Type de système avec lequel le système E</w:t>
            </w:r>
            <w:r w:rsidRPr="00A27FD5">
              <w:rPr>
                <w:bCs/>
                <w:sz w:val="20"/>
                <w:lang w:val="fr-FR"/>
              </w:rPr>
              <w:noBreakHyphen/>
              <w:t>UTRA doit coexister</w:t>
            </w:r>
          </w:p>
        </w:tc>
        <w:tc>
          <w:tcPr>
            <w:tcW w:w="2262" w:type="dxa"/>
            <w:tcBorders>
              <w:left w:val="single" w:sz="4" w:space="0" w:color="auto"/>
            </w:tcBorders>
            <w:shd w:val="clear" w:color="auto" w:fill="auto"/>
            <w:vAlign w:val="center"/>
          </w:tcPr>
          <w:p w14:paraId="0E10ADF7" w14:textId="5BBBEE00" w:rsidR="0058716B" w:rsidRPr="00A27FD5" w:rsidRDefault="0058716B" w:rsidP="00A569F7">
            <w:pPr>
              <w:pStyle w:val="Tablehead"/>
              <w:rPr>
                <w:bCs/>
                <w:sz w:val="20"/>
                <w:lang w:val="fr-FR"/>
              </w:rPr>
            </w:pPr>
            <w:r w:rsidRPr="00A27FD5">
              <w:rPr>
                <w:bCs/>
                <w:sz w:val="20"/>
                <w:lang w:val="fr-FR"/>
              </w:rPr>
              <w:t>Gamme de fréquences dans laquelle s'appliquent les limites pour coexistence</w:t>
            </w:r>
          </w:p>
        </w:tc>
        <w:tc>
          <w:tcPr>
            <w:tcW w:w="989" w:type="dxa"/>
            <w:shd w:val="clear" w:color="auto" w:fill="auto"/>
            <w:vAlign w:val="center"/>
          </w:tcPr>
          <w:p w14:paraId="30EE833F" w14:textId="2DF5C0EB" w:rsidR="0058716B" w:rsidRPr="00A27FD5" w:rsidRDefault="0058716B" w:rsidP="00A569F7">
            <w:pPr>
              <w:pStyle w:val="Tablehead"/>
              <w:rPr>
                <w:bCs/>
                <w:sz w:val="20"/>
                <w:lang w:val="fr-FR"/>
              </w:rPr>
            </w:pPr>
            <w:r w:rsidRPr="00A27FD5">
              <w:rPr>
                <w:bCs/>
                <w:sz w:val="20"/>
                <w:lang w:val="fr-FR"/>
              </w:rPr>
              <w:t>Niveau maximal</w:t>
            </w:r>
          </w:p>
        </w:tc>
        <w:tc>
          <w:tcPr>
            <w:tcW w:w="1130" w:type="dxa"/>
            <w:shd w:val="clear" w:color="auto" w:fill="auto"/>
            <w:vAlign w:val="center"/>
          </w:tcPr>
          <w:p w14:paraId="492DC94D" w14:textId="5F77BC4F" w:rsidR="0058716B" w:rsidRPr="00A27FD5" w:rsidRDefault="0058716B" w:rsidP="00A569F7">
            <w:pPr>
              <w:pStyle w:val="Tablehead"/>
              <w:rPr>
                <w:bCs/>
                <w:sz w:val="20"/>
                <w:lang w:val="fr-FR"/>
              </w:rPr>
            </w:pPr>
            <w:r w:rsidRPr="00A27FD5">
              <w:rPr>
                <w:bCs/>
                <w:sz w:val="20"/>
                <w:lang w:val="fr-FR"/>
              </w:rPr>
              <w:t>Largeur de bande de mesure</w:t>
            </w:r>
          </w:p>
        </w:tc>
        <w:tc>
          <w:tcPr>
            <w:tcW w:w="3422" w:type="dxa"/>
            <w:shd w:val="clear" w:color="auto" w:fill="auto"/>
            <w:vAlign w:val="center"/>
          </w:tcPr>
          <w:p w14:paraId="7C905866" w14:textId="3F4F660B" w:rsidR="0058716B" w:rsidRPr="00A27FD5" w:rsidRDefault="0058716B" w:rsidP="00A569F7">
            <w:pPr>
              <w:pStyle w:val="Tablehead"/>
              <w:rPr>
                <w:bCs/>
                <w:sz w:val="20"/>
                <w:lang w:val="fr-FR"/>
              </w:rPr>
            </w:pPr>
            <w:r w:rsidRPr="00A27FD5">
              <w:rPr>
                <w:bCs/>
                <w:sz w:val="20"/>
                <w:lang w:val="fr-FR"/>
              </w:rPr>
              <w:t>Note</w:t>
            </w:r>
          </w:p>
        </w:tc>
      </w:tr>
      <w:tr w:rsidR="006B3243" w:rsidRPr="00A27FD5" w14:paraId="2F3345DF"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18FF8CF7" w14:textId="719F9296" w:rsidR="006B3243" w:rsidRPr="00A27FD5" w:rsidRDefault="006B3243" w:rsidP="00D3162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VII ou </w:t>
            </w:r>
            <w:r w:rsidRPr="00A27FD5">
              <w:rPr>
                <w:sz w:val="20"/>
                <w:lang w:val="fr-FR"/>
              </w:rPr>
              <w:br/>
              <w:t>E-UTRA bande 7 ou bande NR n7</w:t>
            </w:r>
          </w:p>
        </w:tc>
        <w:tc>
          <w:tcPr>
            <w:tcW w:w="2262" w:type="dxa"/>
            <w:tcBorders>
              <w:left w:val="single" w:sz="4" w:space="0" w:color="auto"/>
            </w:tcBorders>
            <w:shd w:val="clear" w:color="auto" w:fill="auto"/>
          </w:tcPr>
          <w:p w14:paraId="1ECF9468" w14:textId="77777777" w:rsidR="006B3243" w:rsidRPr="00A27FD5" w:rsidRDefault="006B3243" w:rsidP="00D31627">
            <w:pPr>
              <w:pStyle w:val="Tabletext"/>
              <w:jc w:val="center"/>
              <w:rPr>
                <w:sz w:val="20"/>
                <w:lang w:val="fr-FR"/>
              </w:rPr>
            </w:pPr>
            <w:r w:rsidRPr="00A27FD5">
              <w:rPr>
                <w:sz w:val="20"/>
                <w:lang w:val="fr-FR"/>
              </w:rPr>
              <w:t>2 620-2 690 MHz</w:t>
            </w:r>
          </w:p>
        </w:tc>
        <w:tc>
          <w:tcPr>
            <w:tcW w:w="989" w:type="dxa"/>
            <w:shd w:val="clear" w:color="auto" w:fill="auto"/>
          </w:tcPr>
          <w:p w14:paraId="1C7D27DC" w14:textId="51B5BC23"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086EE0BE" w14:textId="77777777" w:rsidR="006B3243" w:rsidRPr="00A27FD5" w:rsidRDefault="006B3243" w:rsidP="00D31627">
            <w:pPr>
              <w:pStyle w:val="Tabletext"/>
              <w:jc w:val="center"/>
              <w:rPr>
                <w:sz w:val="20"/>
                <w:lang w:val="fr-FR"/>
              </w:rPr>
            </w:pPr>
            <w:r w:rsidRPr="00A27FD5">
              <w:rPr>
                <w:sz w:val="20"/>
                <w:lang w:val="fr-FR"/>
              </w:rPr>
              <w:t>1 MHz</w:t>
            </w:r>
          </w:p>
        </w:tc>
        <w:tc>
          <w:tcPr>
            <w:tcW w:w="3422" w:type="dxa"/>
            <w:shd w:val="clear" w:color="auto" w:fill="auto"/>
          </w:tcPr>
          <w:p w14:paraId="20B086E2"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7.</w:t>
            </w:r>
          </w:p>
        </w:tc>
      </w:tr>
      <w:tr w:rsidR="006B3243" w:rsidRPr="00A27FD5" w14:paraId="462F8AAC"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5D0C5793" w14:textId="77777777" w:rsidR="006B3243" w:rsidRPr="00A27FD5" w:rsidRDefault="006B3243" w:rsidP="00D31627">
            <w:pPr>
              <w:pStyle w:val="Tabletext"/>
              <w:jc w:val="left"/>
              <w:rPr>
                <w:sz w:val="20"/>
                <w:lang w:val="fr-FR"/>
              </w:rPr>
            </w:pPr>
          </w:p>
        </w:tc>
        <w:tc>
          <w:tcPr>
            <w:tcW w:w="2262" w:type="dxa"/>
            <w:tcBorders>
              <w:left w:val="single" w:sz="4" w:space="0" w:color="auto"/>
            </w:tcBorders>
            <w:shd w:val="clear" w:color="auto" w:fill="auto"/>
          </w:tcPr>
          <w:p w14:paraId="3D887AE5" w14:textId="77777777" w:rsidR="006B3243" w:rsidRPr="00A27FD5" w:rsidRDefault="006B3243" w:rsidP="00D31627">
            <w:pPr>
              <w:pStyle w:val="Tabletext"/>
              <w:jc w:val="center"/>
              <w:rPr>
                <w:sz w:val="20"/>
                <w:lang w:val="fr-FR"/>
              </w:rPr>
            </w:pPr>
            <w:r w:rsidRPr="00A27FD5">
              <w:rPr>
                <w:sz w:val="20"/>
                <w:lang w:val="fr-FR"/>
              </w:rPr>
              <w:t>2 500-2 570 MHz</w:t>
            </w:r>
          </w:p>
        </w:tc>
        <w:tc>
          <w:tcPr>
            <w:tcW w:w="989" w:type="dxa"/>
            <w:shd w:val="clear" w:color="auto" w:fill="auto"/>
          </w:tcPr>
          <w:p w14:paraId="37DF6A86" w14:textId="4B49BD7B"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11066D86" w14:textId="77777777" w:rsidR="006B3243" w:rsidRPr="00A27FD5" w:rsidRDefault="006B3243" w:rsidP="00D31627">
            <w:pPr>
              <w:pStyle w:val="Tabletext"/>
              <w:jc w:val="center"/>
              <w:rPr>
                <w:sz w:val="20"/>
                <w:lang w:val="fr-FR"/>
              </w:rPr>
            </w:pPr>
            <w:r w:rsidRPr="00A27FD5">
              <w:rPr>
                <w:sz w:val="20"/>
                <w:lang w:val="fr-FR"/>
              </w:rPr>
              <w:t>1 MHz</w:t>
            </w:r>
          </w:p>
        </w:tc>
        <w:tc>
          <w:tcPr>
            <w:tcW w:w="3422" w:type="dxa"/>
            <w:shd w:val="clear" w:color="auto" w:fill="auto"/>
          </w:tcPr>
          <w:p w14:paraId="3EA47529"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7.</w:t>
            </w:r>
          </w:p>
        </w:tc>
      </w:tr>
      <w:tr w:rsidR="006B3243" w:rsidRPr="00A27FD5" w14:paraId="7CC0D827"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28E7CE17" w14:textId="2E3ED8ED" w:rsidR="006B3243" w:rsidRPr="00A27FD5" w:rsidRDefault="006B3243" w:rsidP="00D3162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VIII ou </w:t>
            </w:r>
            <w:r w:rsidRPr="00A27FD5">
              <w:rPr>
                <w:sz w:val="20"/>
                <w:lang w:val="fr-FR"/>
              </w:rPr>
              <w:br/>
              <w:t>E-UTRA bande 8 ou bande NR n8</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FDA0785" w14:textId="77777777" w:rsidR="006B3243" w:rsidRPr="00A27FD5" w:rsidRDefault="006B3243" w:rsidP="00D31627">
            <w:pPr>
              <w:pStyle w:val="Tabletext"/>
              <w:jc w:val="center"/>
              <w:rPr>
                <w:sz w:val="20"/>
                <w:lang w:val="fr-FR"/>
              </w:rPr>
            </w:pPr>
            <w:r w:rsidRPr="00A27FD5">
              <w:rPr>
                <w:sz w:val="20"/>
                <w:lang w:val="fr-FR"/>
              </w:rPr>
              <w:t>925-960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A5F57E0" w14:textId="45B4FB38"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46BB0F0E"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113D6E65"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8.</w:t>
            </w:r>
          </w:p>
        </w:tc>
      </w:tr>
      <w:tr w:rsidR="006B3243" w:rsidRPr="00A27FD5" w14:paraId="511AAFE5"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0D314A9B" w14:textId="77777777" w:rsidR="006B3243" w:rsidRPr="00A27FD5" w:rsidRDefault="006B3243" w:rsidP="00D31627">
            <w:pPr>
              <w:pStyle w:val="Tabletext"/>
              <w:jc w:val="left"/>
              <w:rPr>
                <w:sz w:val="20"/>
                <w:lang w:val="fr-FR"/>
              </w:rPr>
            </w:pPr>
          </w:p>
        </w:tc>
        <w:tc>
          <w:tcPr>
            <w:tcW w:w="2262" w:type="dxa"/>
            <w:tcBorders>
              <w:left w:val="single" w:sz="4" w:space="0" w:color="auto"/>
            </w:tcBorders>
            <w:shd w:val="clear" w:color="auto" w:fill="auto"/>
          </w:tcPr>
          <w:p w14:paraId="3707C84B" w14:textId="77777777" w:rsidR="006B3243" w:rsidRPr="00A27FD5" w:rsidRDefault="006B3243" w:rsidP="00D31627">
            <w:pPr>
              <w:pStyle w:val="Tabletext"/>
              <w:jc w:val="center"/>
              <w:rPr>
                <w:sz w:val="20"/>
                <w:lang w:val="fr-FR"/>
              </w:rPr>
            </w:pPr>
            <w:r w:rsidRPr="00A27FD5">
              <w:rPr>
                <w:sz w:val="20"/>
                <w:lang w:val="fr-FR"/>
              </w:rPr>
              <w:t>880-915 MHz</w:t>
            </w:r>
          </w:p>
        </w:tc>
        <w:tc>
          <w:tcPr>
            <w:tcW w:w="989" w:type="dxa"/>
            <w:shd w:val="clear" w:color="auto" w:fill="auto"/>
          </w:tcPr>
          <w:p w14:paraId="409BB0A0" w14:textId="1745B120"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2FD3B9A0" w14:textId="77777777" w:rsidR="006B3243" w:rsidRPr="00A27FD5" w:rsidRDefault="006B3243" w:rsidP="00D31627">
            <w:pPr>
              <w:pStyle w:val="Tabletext"/>
              <w:jc w:val="center"/>
              <w:rPr>
                <w:sz w:val="20"/>
                <w:lang w:val="fr-FR"/>
              </w:rPr>
            </w:pPr>
            <w:r w:rsidRPr="00A27FD5">
              <w:rPr>
                <w:sz w:val="20"/>
                <w:lang w:val="fr-FR"/>
              </w:rPr>
              <w:t>1 MHz</w:t>
            </w:r>
          </w:p>
        </w:tc>
        <w:tc>
          <w:tcPr>
            <w:tcW w:w="3422" w:type="dxa"/>
            <w:shd w:val="clear" w:color="auto" w:fill="auto"/>
          </w:tcPr>
          <w:p w14:paraId="6884FE3F" w14:textId="77777777" w:rsidR="006B3243" w:rsidRPr="00A27FD5" w:rsidRDefault="006B3243" w:rsidP="00D31627">
            <w:pPr>
              <w:pStyle w:val="Tabletext"/>
              <w:jc w:val="left"/>
              <w:rPr>
                <w:sz w:val="20"/>
                <w:lang w:val="fr-FR"/>
              </w:rPr>
            </w:pPr>
            <w:r w:rsidRPr="00A27FD5">
              <w:rPr>
                <w:sz w:val="20"/>
                <w:lang w:val="fr-FR"/>
              </w:rPr>
              <w:t xml:space="preserve">Cette limite ne s'applique pas à une station de base E-UTRA fonctionnant dans la bande 8. </w:t>
            </w:r>
          </w:p>
        </w:tc>
      </w:tr>
      <w:tr w:rsidR="006B3243" w:rsidRPr="00A27FD5" w14:paraId="175C8AAB"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07DACB72" w14:textId="2AC58064" w:rsidR="006B3243" w:rsidRPr="00A27FD5" w:rsidRDefault="006B3243" w:rsidP="00D3162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IX ou </w:t>
            </w:r>
            <w:r w:rsidRPr="00A27FD5">
              <w:rPr>
                <w:sz w:val="20"/>
                <w:lang w:val="fr-FR"/>
              </w:rPr>
              <w:br/>
              <w:t>E-UTRA bande 9</w:t>
            </w:r>
          </w:p>
        </w:tc>
        <w:tc>
          <w:tcPr>
            <w:tcW w:w="2262" w:type="dxa"/>
            <w:tcBorders>
              <w:left w:val="single" w:sz="4" w:space="0" w:color="auto"/>
            </w:tcBorders>
            <w:shd w:val="clear" w:color="auto" w:fill="auto"/>
          </w:tcPr>
          <w:p w14:paraId="6FBB936D" w14:textId="77777777" w:rsidR="006B3243" w:rsidRPr="00A27FD5" w:rsidRDefault="006B3243" w:rsidP="00D31627">
            <w:pPr>
              <w:pStyle w:val="Tabletext"/>
              <w:jc w:val="center"/>
              <w:rPr>
                <w:sz w:val="20"/>
                <w:lang w:val="fr-FR"/>
              </w:rPr>
            </w:pPr>
            <w:r w:rsidRPr="00A27FD5">
              <w:rPr>
                <w:sz w:val="20"/>
                <w:lang w:val="fr-FR"/>
              </w:rPr>
              <w:t>1 844,9-1 879,9 MHz</w:t>
            </w:r>
          </w:p>
        </w:tc>
        <w:tc>
          <w:tcPr>
            <w:tcW w:w="989" w:type="dxa"/>
            <w:shd w:val="clear" w:color="auto" w:fill="auto"/>
          </w:tcPr>
          <w:p w14:paraId="0A13B396" w14:textId="75D4806F"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30DD460E" w14:textId="77777777" w:rsidR="006B3243" w:rsidRPr="00A27FD5" w:rsidRDefault="006B3243" w:rsidP="00D31627">
            <w:pPr>
              <w:pStyle w:val="Tabletext"/>
              <w:jc w:val="center"/>
              <w:rPr>
                <w:sz w:val="20"/>
                <w:lang w:val="fr-FR"/>
              </w:rPr>
            </w:pPr>
            <w:r w:rsidRPr="00A27FD5">
              <w:rPr>
                <w:sz w:val="20"/>
                <w:lang w:val="fr-FR"/>
              </w:rPr>
              <w:t>1 MHz</w:t>
            </w:r>
          </w:p>
        </w:tc>
        <w:tc>
          <w:tcPr>
            <w:tcW w:w="3422" w:type="dxa"/>
            <w:shd w:val="clear" w:color="auto" w:fill="auto"/>
          </w:tcPr>
          <w:p w14:paraId="33D54248"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3 ou 9.</w:t>
            </w:r>
          </w:p>
        </w:tc>
      </w:tr>
      <w:tr w:rsidR="006B3243" w:rsidRPr="00A27FD5" w14:paraId="72CF09D6"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544072AC" w14:textId="77777777" w:rsidR="006B3243" w:rsidRPr="00A27FD5" w:rsidRDefault="006B3243" w:rsidP="00D31627">
            <w:pPr>
              <w:pStyle w:val="Tabletext"/>
              <w:jc w:val="left"/>
              <w:rPr>
                <w:sz w:val="20"/>
                <w:lang w:val="fr-FR"/>
              </w:rPr>
            </w:pPr>
          </w:p>
        </w:tc>
        <w:tc>
          <w:tcPr>
            <w:tcW w:w="2262" w:type="dxa"/>
            <w:tcBorders>
              <w:left w:val="single" w:sz="4" w:space="0" w:color="auto"/>
            </w:tcBorders>
            <w:shd w:val="clear" w:color="auto" w:fill="auto"/>
          </w:tcPr>
          <w:p w14:paraId="477C254C" w14:textId="77777777" w:rsidR="006B3243" w:rsidRPr="00A27FD5" w:rsidRDefault="006B3243" w:rsidP="00D31627">
            <w:pPr>
              <w:pStyle w:val="Tabletext"/>
              <w:jc w:val="center"/>
              <w:rPr>
                <w:sz w:val="20"/>
                <w:lang w:val="fr-FR"/>
              </w:rPr>
            </w:pPr>
            <w:r w:rsidRPr="00A27FD5">
              <w:rPr>
                <w:sz w:val="20"/>
                <w:lang w:val="fr-FR"/>
              </w:rPr>
              <w:t>1 749,9-1 784,9 MHz</w:t>
            </w:r>
          </w:p>
        </w:tc>
        <w:tc>
          <w:tcPr>
            <w:tcW w:w="989" w:type="dxa"/>
            <w:shd w:val="clear" w:color="auto" w:fill="auto"/>
          </w:tcPr>
          <w:p w14:paraId="00AFB545" w14:textId="68B1F487"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6FC9D7AE" w14:textId="77777777" w:rsidR="006B3243" w:rsidRPr="00A27FD5" w:rsidRDefault="006B3243" w:rsidP="00D31627">
            <w:pPr>
              <w:pStyle w:val="Tabletext"/>
              <w:jc w:val="center"/>
              <w:rPr>
                <w:sz w:val="20"/>
                <w:lang w:val="fr-FR"/>
              </w:rPr>
            </w:pPr>
            <w:r w:rsidRPr="00A27FD5">
              <w:rPr>
                <w:sz w:val="20"/>
                <w:lang w:val="fr-FR"/>
              </w:rPr>
              <w:t>1 MHz</w:t>
            </w:r>
          </w:p>
        </w:tc>
        <w:tc>
          <w:tcPr>
            <w:tcW w:w="3422" w:type="dxa"/>
            <w:shd w:val="clear" w:color="auto" w:fill="auto"/>
          </w:tcPr>
          <w:p w14:paraId="2D641038"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3 ou 9.</w:t>
            </w:r>
          </w:p>
        </w:tc>
      </w:tr>
      <w:tr w:rsidR="006B3243" w:rsidRPr="00A27FD5" w14:paraId="59BA8E7D" w14:textId="77777777" w:rsidTr="00D31627">
        <w:trPr>
          <w:cantSplit/>
          <w:trHeight w:val="80"/>
          <w:jc w:val="center"/>
        </w:trPr>
        <w:tc>
          <w:tcPr>
            <w:tcW w:w="1833" w:type="dxa"/>
            <w:vMerge w:val="restart"/>
            <w:tcBorders>
              <w:left w:val="single" w:sz="4" w:space="0" w:color="auto"/>
              <w:right w:val="single" w:sz="4" w:space="0" w:color="auto"/>
            </w:tcBorders>
            <w:shd w:val="clear" w:color="auto" w:fill="auto"/>
          </w:tcPr>
          <w:p w14:paraId="621801CD" w14:textId="03871529" w:rsidR="006B3243" w:rsidRPr="00A27FD5" w:rsidRDefault="006B3243" w:rsidP="00D3162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X ou </w:t>
            </w:r>
            <w:r w:rsidRPr="00A27FD5">
              <w:rPr>
                <w:sz w:val="20"/>
                <w:lang w:val="fr-FR"/>
              </w:rPr>
              <w:br/>
              <w:t>E-UTRA bande 10</w:t>
            </w:r>
          </w:p>
        </w:tc>
        <w:tc>
          <w:tcPr>
            <w:tcW w:w="2262" w:type="dxa"/>
            <w:tcBorders>
              <w:left w:val="single" w:sz="4" w:space="0" w:color="auto"/>
              <w:bottom w:val="single" w:sz="4" w:space="0" w:color="auto"/>
            </w:tcBorders>
            <w:shd w:val="clear" w:color="auto" w:fill="auto"/>
          </w:tcPr>
          <w:p w14:paraId="4E09FD9F" w14:textId="77777777" w:rsidR="006B3243" w:rsidRPr="00A27FD5" w:rsidRDefault="006B3243" w:rsidP="00D31627">
            <w:pPr>
              <w:pStyle w:val="Tabletext"/>
              <w:jc w:val="center"/>
              <w:rPr>
                <w:sz w:val="20"/>
                <w:lang w:val="fr-FR"/>
              </w:rPr>
            </w:pPr>
            <w:r w:rsidRPr="00A27FD5">
              <w:rPr>
                <w:sz w:val="20"/>
                <w:lang w:val="fr-FR"/>
              </w:rPr>
              <w:t>2 110-2 170 MHz</w:t>
            </w:r>
          </w:p>
        </w:tc>
        <w:tc>
          <w:tcPr>
            <w:tcW w:w="989" w:type="dxa"/>
            <w:tcBorders>
              <w:bottom w:val="single" w:sz="4" w:space="0" w:color="auto"/>
            </w:tcBorders>
            <w:shd w:val="clear" w:color="auto" w:fill="auto"/>
          </w:tcPr>
          <w:p w14:paraId="7053A908" w14:textId="0BC3180F"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bottom w:val="single" w:sz="4" w:space="0" w:color="auto"/>
            </w:tcBorders>
            <w:shd w:val="clear" w:color="auto" w:fill="auto"/>
          </w:tcPr>
          <w:p w14:paraId="548883CD"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bottom w:val="single" w:sz="4" w:space="0" w:color="auto"/>
            </w:tcBorders>
            <w:shd w:val="clear" w:color="auto" w:fill="auto"/>
          </w:tcPr>
          <w:p w14:paraId="14353EE5"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4, 10 ou 66.</w:t>
            </w:r>
          </w:p>
        </w:tc>
      </w:tr>
      <w:tr w:rsidR="006B3243" w:rsidRPr="00A27FD5" w14:paraId="53AECAE5" w14:textId="77777777" w:rsidTr="00D31627">
        <w:trPr>
          <w:cantSplit/>
          <w:trHeight w:val="80"/>
          <w:jc w:val="center"/>
        </w:trPr>
        <w:tc>
          <w:tcPr>
            <w:tcW w:w="1833" w:type="dxa"/>
            <w:vMerge/>
            <w:tcBorders>
              <w:left w:val="single" w:sz="4" w:space="0" w:color="auto"/>
              <w:right w:val="single" w:sz="4" w:space="0" w:color="auto"/>
            </w:tcBorders>
            <w:shd w:val="clear" w:color="auto" w:fill="auto"/>
          </w:tcPr>
          <w:p w14:paraId="64F92D32" w14:textId="77777777" w:rsidR="006B3243" w:rsidRPr="00A27FD5" w:rsidRDefault="006B3243" w:rsidP="00D31627">
            <w:pPr>
              <w:pStyle w:val="Tabletext"/>
              <w:jc w:val="left"/>
              <w:rPr>
                <w:sz w:val="20"/>
                <w:lang w:val="fr-FR"/>
              </w:rPr>
            </w:pPr>
          </w:p>
        </w:tc>
        <w:tc>
          <w:tcPr>
            <w:tcW w:w="2262" w:type="dxa"/>
            <w:tcBorders>
              <w:left w:val="single" w:sz="4" w:space="0" w:color="auto"/>
              <w:bottom w:val="single" w:sz="4" w:space="0" w:color="auto"/>
            </w:tcBorders>
            <w:shd w:val="clear" w:color="auto" w:fill="auto"/>
          </w:tcPr>
          <w:p w14:paraId="4647C48F" w14:textId="77777777" w:rsidR="006B3243" w:rsidRPr="00A27FD5" w:rsidRDefault="006B3243" w:rsidP="00D31627">
            <w:pPr>
              <w:pStyle w:val="Tabletext"/>
              <w:jc w:val="center"/>
              <w:rPr>
                <w:sz w:val="20"/>
                <w:lang w:val="fr-FR"/>
              </w:rPr>
            </w:pPr>
            <w:r w:rsidRPr="00A27FD5">
              <w:rPr>
                <w:sz w:val="20"/>
                <w:lang w:val="fr-FR"/>
              </w:rPr>
              <w:t>1 710-1 770 MHz</w:t>
            </w:r>
          </w:p>
        </w:tc>
        <w:tc>
          <w:tcPr>
            <w:tcW w:w="989" w:type="dxa"/>
            <w:tcBorders>
              <w:bottom w:val="single" w:sz="4" w:space="0" w:color="auto"/>
            </w:tcBorders>
            <w:shd w:val="clear" w:color="auto" w:fill="auto"/>
          </w:tcPr>
          <w:p w14:paraId="4A4C8348" w14:textId="32A53971"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bottom w:val="single" w:sz="4" w:space="0" w:color="auto"/>
            </w:tcBorders>
            <w:shd w:val="clear" w:color="auto" w:fill="auto"/>
          </w:tcPr>
          <w:p w14:paraId="7455391F"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bottom w:val="single" w:sz="4" w:space="0" w:color="auto"/>
            </w:tcBorders>
            <w:shd w:val="clear" w:color="auto" w:fill="auto"/>
          </w:tcPr>
          <w:p w14:paraId="047D3D8C" w14:textId="39E76F18"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10 ou 66. Pour une station de base E-UTRA fonctionnant dans la bande 4, elle s'applique de 1</w:t>
            </w:r>
            <w:r w:rsidR="0058716B" w:rsidRPr="00A27FD5">
              <w:rPr>
                <w:sz w:val="20"/>
                <w:lang w:val="fr-FR"/>
              </w:rPr>
              <w:t> </w:t>
            </w:r>
            <w:r w:rsidRPr="00A27FD5">
              <w:rPr>
                <w:sz w:val="20"/>
                <w:lang w:val="fr-FR"/>
              </w:rPr>
              <w:t>755</w:t>
            </w:r>
            <w:r w:rsidR="0058716B" w:rsidRPr="00A27FD5">
              <w:rPr>
                <w:sz w:val="20"/>
                <w:lang w:val="fr-FR"/>
              </w:rPr>
              <w:t> </w:t>
            </w:r>
            <w:r w:rsidRPr="00A27FD5">
              <w:rPr>
                <w:sz w:val="20"/>
                <w:lang w:val="fr-FR"/>
              </w:rPr>
              <w:t>MHz à 1</w:t>
            </w:r>
            <w:r w:rsidR="0058716B" w:rsidRPr="00A27FD5">
              <w:rPr>
                <w:sz w:val="20"/>
                <w:lang w:val="fr-FR"/>
              </w:rPr>
              <w:t> </w:t>
            </w:r>
            <w:r w:rsidRPr="00A27FD5">
              <w:rPr>
                <w:sz w:val="20"/>
                <w:lang w:val="fr-FR"/>
              </w:rPr>
              <w:t>770 MHz.</w:t>
            </w:r>
          </w:p>
        </w:tc>
      </w:tr>
      <w:tr w:rsidR="006B3243" w:rsidRPr="00A27FD5" w14:paraId="70AAEFF7" w14:textId="77777777" w:rsidTr="00D31627">
        <w:trPr>
          <w:cantSplit/>
          <w:trHeight w:val="80"/>
          <w:jc w:val="center"/>
        </w:trPr>
        <w:tc>
          <w:tcPr>
            <w:tcW w:w="1833" w:type="dxa"/>
            <w:vMerge w:val="restart"/>
            <w:tcBorders>
              <w:left w:val="single" w:sz="4" w:space="0" w:color="auto"/>
              <w:right w:val="single" w:sz="4" w:space="0" w:color="auto"/>
            </w:tcBorders>
            <w:shd w:val="clear" w:color="auto" w:fill="auto"/>
          </w:tcPr>
          <w:p w14:paraId="73AAA561" w14:textId="35CEAC66" w:rsidR="006B3243" w:rsidRPr="00A27FD5" w:rsidRDefault="006B3243" w:rsidP="00D3162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XI ou XXI</w:t>
            </w:r>
            <w:r w:rsidRPr="00A27FD5">
              <w:rPr>
                <w:sz w:val="20"/>
                <w:lang w:val="fr-FR"/>
              </w:rPr>
              <w:br/>
              <w:t>E-UTRA bande 11 ou 21</w:t>
            </w:r>
          </w:p>
        </w:tc>
        <w:tc>
          <w:tcPr>
            <w:tcW w:w="2262" w:type="dxa"/>
            <w:tcBorders>
              <w:left w:val="single" w:sz="4" w:space="0" w:color="auto"/>
              <w:bottom w:val="single" w:sz="4" w:space="0" w:color="auto"/>
            </w:tcBorders>
            <w:shd w:val="clear" w:color="auto" w:fill="auto"/>
          </w:tcPr>
          <w:p w14:paraId="7497738B" w14:textId="77777777" w:rsidR="006B3243" w:rsidRPr="00A27FD5" w:rsidRDefault="006B3243" w:rsidP="00D31627">
            <w:pPr>
              <w:pStyle w:val="Tabletext"/>
              <w:jc w:val="center"/>
              <w:rPr>
                <w:sz w:val="20"/>
                <w:lang w:val="fr-FR"/>
              </w:rPr>
            </w:pPr>
            <w:r w:rsidRPr="00A27FD5">
              <w:rPr>
                <w:sz w:val="20"/>
                <w:lang w:val="fr-FR"/>
              </w:rPr>
              <w:t>1 475,9-1 510,9 MHz</w:t>
            </w:r>
          </w:p>
        </w:tc>
        <w:tc>
          <w:tcPr>
            <w:tcW w:w="989" w:type="dxa"/>
            <w:tcBorders>
              <w:bottom w:val="single" w:sz="4" w:space="0" w:color="auto"/>
            </w:tcBorders>
            <w:shd w:val="clear" w:color="auto" w:fill="auto"/>
          </w:tcPr>
          <w:p w14:paraId="71389EB1" w14:textId="78A1C75D"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bottom w:val="single" w:sz="4" w:space="0" w:color="auto"/>
            </w:tcBorders>
            <w:shd w:val="clear" w:color="auto" w:fill="auto"/>
          </w:tcPr>
          <w:p w14:paraId="242CEE9A"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bottom w:val="single" w:sz="4" w:space="0" w:color="auto"/>
            </w:tcBorders>
            <w:shd w:val="clear" w:color="auto" w:fill="auto"/>
          </w:tcPr>
          <w:p w14:paraId="6ACA5EFD"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11, 21, 32, 50, 74 ou 75.</w:t>
            </w:r>
          </w:p>
        </w:tc>
      </w:tr>
      <w:tr w:rsidR="006B3243" w:rsidRPr="00A27FD5" w14:paraId="7A5785FF" w14:textId="77777777" w:rsidTr="00D31627">
        <w:trPr>
          <w:cantSplit/>
          <w:trHeight w:val="115"/>
          <w:jc w:val="center"/>
        </w:trPr>
        <w:tc>
          <w:tcPr>
            <w:tcW w:w="1833" w:type="dxa"/>
            <w:vMerge/>
            <w:tcBorders>
              <w:left w:val="single" w:sz="4" w:space="0" w:color="auto"/>
              <w:right w:val="single" w:sz="4" w:space="0" w:color="auto"/>
            </w:tcBorders>
            <w:shd w:val="clear" w:color="auto" w:fill="auto"/>
          </w:tcPr>
          <w:p w14:paraId="68C4D1D6" w14:textId="77777777" w:rsidR="006B3243" w:rsidRPr="00A27FD5" w:rsidRDefault="006B3243" w:rsidP="00D31627">
            <w:pPr>
              <w:pStyle w:val="Tabletext"/>
              <w:jc w:val="left"/>
              <w:rPr>
                <w:sz w:val="20"/>
                <w:lang w:val="fr-FR"/>
              </w:rPr>
            </w:pPr>
          </w:p>
        </w:tc>
        <w:tc>
          <w:tcPr>
            <w:tcW w:w="2262" w:type="dxa"/>
            <w:tcBorders>
              <w:top w:val="single" w:sz="4" w:space="0" w:color="auto"/>
              <w:left w:val="single" w:sz="4" w:space="0" w:color="auto"/>
            </w:tcBorders>
            <w:shd w:val="clear" w:color="auto" w:fill="auto"/>
          </w:tcPr>
          <w:p w14:paraId="61B2E95D" w14:textId="77777777" w:rsidR="006B3243" w:rsidRPr="00A27FD5" w:rsidRDefault="006B3243" w:rsidP="00D31627">
            <w:pPr>
              <w:pStyle w:val="Tabletext"/>
              <w:jc w:val="center"/>
              <w:rPr>
                <w:sz w:val="20"/>
                <w:lang w:val="fr-FR"/>
              </w:rPr>
            </w:pPr>
            <w:r w:rsidRPr="00A27FD5">
              <w:rPr>
                <w:sz w:val="20"/>
                <w:lang w:val="fr-FR"/>
              </w:rPr>
              <w:t>1 427,9-1 447,9 MHz</w:t>
            </w:r>
          </w:p>
        </w:tc>
        <w:tc>
          <w:tcPr>
            <w:tcW w:w="989" w:type="dxa"/>
            <w:tcBorders>
              <w:top w:val="single" w:sz="4" w:space="0" w:color="auto"/>
            </w:tcBorders>
            <w:shd w:val="clear" w:color="auto" w:fill="auto"/>
          </w:tcPr>
          <w:p w14:paraId="27AF80D5" w14:textId="0517E41F"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4" w:space="0" w:color="auto"/>
            </w:tcBorders>
            <w:shd w:val="clear" w:color="auto" w:fill="auto"/>
          </w:tcPr>
          <w:p w14:paraId="12EE4260"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top w:val="single" w:sz="4" w:space="0" w:color="auto"/>
            </w:tcBorders>
            <w:shd w:val="clear" w:color="auto" w:fill="auto"/>
          </w:tcPr>
          <w:p w14:paraId="59750BEE" w14:textId="77777777"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11 ou 74. Cette limite ne s'applique pas à une station de base fonctionnant dans la bande 32, 50, 51, 75 ou 76.</w:t>
            </w:r>
          </w:p>
        </w:tc>
      </w:tr>
      <w:tr w:rsidR="006B3243" w:rsidRPr="00A27FD5" w14:paraId="04C7F2D9"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0ABC6DFE" w14:textId="77777777" w:rsidR="006B3243" w:rsidRPr="00A27FD5" w:rsidRDefault="006B3243" w:rsidP="00D3162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79D4618B" w14:textId="77777777" w:rsidR="006B3243" w:rsidRPr="00A27FD5" w:rsidRDefault="006B3243" w:rsidP="00D31627">
            <w:pPr>
              <w:pStyle w:val="Tabletext"/>
              <w:jc w:val="center"/>
              <w:rPr>
                <w:sz w:val="20"/>
                <w:lang w:val="fr-FR"/>
              </w:rPr>
            </w:pPr>
            <w:r w:rsidRPr="00A27FD5">
              <w:rPr>
                <w:sz w:val="20"/>
                <w:lang w:val="fr-FR"/>
              </w:rPr>
              <w:t>1 447,9-1 462,9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63AEFB25" w14:textId="514FB14A" w:rsidR="006B3243" w:rsidRPr="00A27FD5" w:rsidRDefault="00014C39" w:rsidP="00D3162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4AE598C7" w14:textId="77777777" w:rsidR="006B3243" w:rsidRPr="00A27FD5" w:rsidRDefault="006B3243" w:rsidP="00D3162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6522D811" w14:textId="0F9C05A6" w:rsidR="006B3243" w:rsidRPr="00A27FD5" w:rsidRDefault="006B3243" w:rsidP="00D31627">
            <w:pPr>
              <w:pStyle w:val="Tabletext"/>
              <w:jc w:val="left"/>
              <w:rPr>
                <w:sz w:val="20"/>
                <w:lang w:val="fr-FR"/>
              </w:rPr>
            </w:pPr>
            <w:r w:rsidRPr="00A27FD5">
              <w:rPr>
                <w:sz w:val="20"/>
                <w:lang w:val="fr-FR"/>
              </w:rPr>
              <w:t>Cette limite ne s'applique pas à une station de base E-UTRA fonctionnant dans la bande 21 ou 74. Cette limite ne s'applique pas à une station de base fonctionnant dans la bande 32, 50 ou</w:t>
            </w:r>
            <w:r w:rsidR="00D61CEC" w:rsidRPr="00A27FD5">
              <w:rPr>
                <w:sz w:val="20"/>
                <w:lang w:val="fr-FR"/>
              </w:rPr>
              <w:t> </w:t>
            </w:r>
            <w:r w:rsidRPr="00A27FD5">
              <w:rPr>
                <w:sz w:val="20"/>
                <w:lang w:val="fr-FR"/>
              </w:rPr>
              <w:t>75.</w:t>
            </w:r>
          </w:p>
        </w:tc>
      </w:tr>
      <w:tr w:rsidR="0058716B" w:rsidRPr="00A27FD5" w14:paraId="25BF7A32" w14:textId="77777777" w:rsidTr="00D31627">
        <w:trPr>
          <w:cantSplit/>
          <w:trHeight w:val="113"/>
          <w:jc w:val="center"/>
        </w:trPr>
        <w:tc>
          <w:tcPr>
            <w:tcW w:w="9636" w:type="dxa"/>
            <w:gridSpan w:val="5"/>
            <w:tcBorders>
              <w:top w:val="nil"/>
              <w:left w:val="nil"/>
              <w:right w:val="nil"/>
            </w:tcBorders>
            <w:shd w:val="clear" w:color="auto" w:fill="auto"/>
          </w:tcPr>
          <w:p w14:paraId="501A8DD1" w14:textId="0B208839" w:rsidR="0058716B" w:rsidRPr="00A27FD5" w:rsidRDefault="0058716B"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58716B" w:rsidRPr="00A27FD5" w14:paraId="44F29F58" w14:textId="77777777" w:rsidTr="00D31627">
        <w:trPr>
          <w:cantSplit/>
          <w:trHeight w:val="113"/>
          <w:jc w:val="center"/>
        </w:trPr>
        <w:tc>
          <w:tcPr>
            <w:tcW w:w="1833" w:type="dxa"/>
            <w:tcBorders>
              <w:top w:val="single" w:sz="4" w:space="0" w:color="auto"/>
              <w:left w:val="single" w:sz="4" w:space="0" w:color="auto"/>
              <w:right w:val="single" w:sz="4" w:space="0" w:color="auto"/>
            </w:tcBorders>
            <w:shd w:val="clear" w:color="auto" w:fill="auto"/>
            <w:vAlign w:val="center"/>
          </w:tcPr>
          <w:p w14:paraId="3DBF9FE3" w14:textId="15A4D28F" w:rsidR="0058716B" w:rsidRPr="00A27FD5" w:rsidRDefault="0058716B" w:rsidP="00A569F7">
            <w:pPr>
              <w:pStyle w:val="Tablehead"/>
              <w:rPr>
                <w:bCs/>
                <w:sz w:val="20"/>
                <w:lang w:val="fr-FR"/>
              </w:rPr>
            </w:pPr>
            <w:r w:rsidRPr="00A27FD5">
              <w:rPr>
                <w:bCs/>
                <w:sz w:val="20"/>
                <w:lang w:val="fr-FR"/>
              </w:rPr>
              <w:t>Type de système avec lequel le système E</w:t>
            </w:r>
            <w:r w:rsidRPr="00A27FD5">
              <w:rPr>
                <w:bCs/>
                <w:sz w:val="20"/>
                <w:lang w:val="fr-FR"/>
              </w:rPr>
              <w:noBreakHyphen/>
              <w:t>UTRA doit coexister</w:t>
            </w:r>
          </w:p>
        </w:tc>
        <w:tc>
          <w:tcPr>
            <w:tcW w:w="2262" w:type="dxa"/>
            <w:tcBorders>
              <w:top w:val="single" w:sz="2" w:space="0" w:color="auto"/>
              <w:left w:val="single" w:sz="4" w:space="0" w:color="auto"/>
              <w:bottom w:val="single" w:sz="2" w:space="0" w:color="auto"/>
              <w:right w:val="single" w:sz="2" w:space="0" w:color="auto"/>
            </w:tcBorders>
            <w:shd w:val="clear" w:color="auto" w:fill="auto"/>
            <w:vAlign w:val="center"/>
          </w:tcPr>
          <w:p w14:paraId="7B65AB7E" w14:textId="6F2E692D" w:rsidR="0058716B" w:rsidRPr="00A27FD5" w:rsidRDefault="0058716B" w:rsidP="00A569F7">
            <w:pPr>
              <w:pStyle w:val="Tablehead"/>
              <w:rPr>
                <w:bCs/>
                <w:sz w:val="20"/>
                <w:lang w:val="fr-FR"/>
              </w:rPr>
            </w:pPr>
            <w:r w:rsidRPr="00A27FD5">
              <w:rPr>
                <w:bCs/>
                <w:sz w:val="20"/>
                <w:lang w:val="fr-FR"/>
              </w:rPr>
              <w:t>Gamme de fréquences dans laquelle s'appliquent les limites pour coexistence</w:t>
            </w:r>
          </w:p>
        </w:tc>
        <w:tc>
          <w:tcPr>
            <w:tcW w:w="989" w:type="dxa"/>
            <w:tcBorders>
              <w:top w:val="single" w:sz="2" w:space="0" w:color="auto"/>
              <w:left w:val="single" w:sz="2" w:space="0" w:color="auto"/>
              <w:bottom w:val="single" w:sz="2" w:space="0" w:color="auto"/>
              <w:right w:val="single" w:sz="2" w:space="0" w:color="auto"/>
            </w:tcBorders>
            <w:shd w:val="clear" w:color="auto" w:fill="auto"/>
            <w:vAlign w:val="center"/>
          </w:tcPr>
          <w:p w14:paraId="0670ED6C" w14:textId="6285CA26" w:rsidR="0058716B" w:rsidRPr="00A27FD5" w:rsidRDefault="0058716B" w:rsidP="00A569F7">
            <w:pPr>
              <w:pStyle w:val="Tablehead"/>
              <w:rPr>
                <w:bCs/>
                <w:sz w:val="20"/>
                <w:lang w:val="fr-FR"/>
              </w:rPr>
            </w:pPr>
            <w:r w:rsidRPr="00A27FD5">
              <w:rPr>
                <w:bCs/>
                <w:sz w:val="20"/>
                <w:lang w:val="fr-FR"/>
              </w:rPr>
              <w:t>Niveau maximal</w:t>
            </w:r>
          </w:p>
        </w:tc>
        <w:tc>
          <w:tcPr>
            <w:tcW w:w="1130" w:type="dxa"/>
            <w:tcBorders>
              <w:top w:val="single" w:sz="2" w:space="0" w:color="auto"/>
              <w:left w:val="single" w:sz="2" w:space="0" w:color="auto"/>
              <w:bottom w:val="single" w:sz="2" w:space="0" w:color="auto"/>
              <w:right w:val="single" w:sz="2" w:space="0" w:color="auto"/>
            </w:tcBorders>
            <w:shd w:val="clear" w:color="auto" w:fill="auto"/>
            <w:vAlign w:val="center"/>
          </w:tcPr>
          <w:p w14:paraId="35510A66" w14:textId="41A8F5BC" w:rsidR="0058716B" w:rsidRPr="00A27FD5" w:rsidRDefault="0058716B" w:rsidP="00A569F7">
            <w:pPr>
              <w:pStyle w:val="Tablehead"/>
              <w:rPr>
                <w:bCs/>
                <w:sz w:val="20"/>
                <w:lang w:val="fr-FR"/>
              </w:rPr>
            </w:pPr>
            <w:r w:rsidRPr="00A27FD5">
              <w:rPr>
                <w:bCs/>
                <w:sz w:val="20"/>
                <w:lang w:val="fr-FR"/>
              </w:rPr>
              <w:t>Largeur de bande de mesure</w:t>
            </w:r>
          </w:p>
        </w:tc>
        <w:tc>
          <w:tcPr>
            <w:tcW w:w="3422" w:type="dxa"/>
            <w:tcBorders>
              <w:top w:val="single" w:sz="2" w:space="0" w:color="auto"/>
              <w:left w:val="single" w:sz="2" w:space="0" w:color="auto"/>
              <w:bottom w:val="single" w:sz="2" w:space="0" w:color="auto"/>
              <w:right w:val="single" w:sz="2" w:space="0" w:color="auto"/>
            </w:tcBorders>
            <w:shd w:val="clear" w:color="auto" w:fill="auto"/>
            <w:vAlign w:val="center"/>
          </w:tcPr>
          <w:p w14:paraId="0108AD72" w14:textId="09E816A6" w:rsidR="0058716B" w:rsidRPr="00A27FD5" w:rsidRDefault="0058716B" w:rsidP="00A569F7">
            <w:pPr>
              <w:pStyle w:val="Tablehead"/>
              <w:rPr>
                <w:bCs/>
                <w:sz w:val="20"/>
                <w:lang w:val="fr-FR"/>
              </w:rPr>
            </w:pPr>
            <w:r w:rsidRPr="00A27FD5">
              <w:rPr>
                <w:bCs/>
                <w:sz w:val="20"/>
                <w:lang w:val="fr-FR"/>
              </w:rPr>
              <w:t>Note</w:t>
            </w:r>
          </w:p>
        </w:tc>
      </w:tr>
      <w:tr w:rsidR="006B3243" w:rsidRPr="00A27FD5" w14:paraId="3857A193"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05BC2D2D" w14:textId="0FC8034A"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XII ou </w:t>
            </w:r>
            <w:r w:rsidRPr="00A27FD5">
              <w:rPr>
                <w:sz w:val="20"/>
                <w:lang w:val="fr-FR"/>
              </w:rPr>
              <w:br/>
              <w:t>E-UTRA bande 12 ou bande NR n12</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1F1DCF9F" w14:textId="77777777" w:rsidR="006B3243" w:rsidRPr="00A27FD5" w:rsidRDefault="006B3243" w:rsidP="00A569F7">
            <w:pPr>
              <w:pStyle w:val="Tabletext"/>
              <w:jc w:val="center"/>
              <w:rPr>
                <w:sz w:val="20"/>
                <w:lang w:val="fr-FR"/>
              </w:rPr>
            </w:pPr>
            <w:r w:rsidRPr="00A27FD5">
              <w:rPr>
                <w:sz w:val="20"/>
                <w:lang w:val="fr-FR"/>
              </w:rPr>
              <w:t>729-746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55B2CA0C" w14:textId="1403805C"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46FE0C8B"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1B3416B3"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12 ou 85. </w:t>
            </w:r>
          </w:p>
        </w:tc>
      </w:tr>
      <w:tr w:rsidR="006B3243" w:rsidRPr="00A27FD5" w14:paraId="768004C5"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14DE685C"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335650BD" w14:textId="77777777" w:rsidR="006B3243" w:rsidRPr="00A27FD5" w:rsidRDefault="006B3243" w:rsidP="00A569F7">
            <w:pPr>
              <w:pStyle w:val="Tabletext"/>
              <w:jc w:val="center"/>
              <w:rPr>
                <w:sz w:val="20"/>
                <w:lang w:val="fr-FR"/>
              </w:rPr>
            </w:pPr>
            <w:r w:rsidRPr="00A27FD5">
              <w:rPr>
                <w:sz w:val="20"/>
                <w:lang w:val="fr-FR"/>
              </w:rPr>
              <w:t>699-716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116428CC" w14:textId="05290654" w:rsidR="006B3243" w:rsidRPr="00A27FD5" w:rsidRDefault="007A70B9"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4A7DCE2F"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575BC421" w14:textId="29E55C32"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12 ou 85. Pour une station de base E-UTRA fonctionnant dans la bande 29, </w:t>
            </w:r>
            <w:r w:rsidRPr="00A27FD5">
              <w:rPr>
                <w:color w:val="000000"/>
                <w:sz w:val="20"/>
                <w:lang w:val="fr-FR"/>
              </w:rPr>
              <w:t>elle s'applique 1 MHz au</w:t>
            </w:r>
            <w:r w:rsidRPr="00A27FD5">
              <w:rPr>
                <w:color w:val="000000"/>
                <w:sz w:val="20"/>
                <w:lang w:val="fr-FR"/>
              </w:rPr>
              <w:noBreakHyphen/>
              <w:t>dessous de la bande de fonctionnement sur la liaison descendante correspondant à la bande</w:t>
            </w:r>
            <w:r w:rsidR="0058716B" w:rsidRPr="00A27FD5">
              <w:rPr>
                <w:color w:val="000000"/>
                <w:sz w:val="20"/>
                <w:lang w:val="fr-FR"/>
              </w:rPr>
              <w:t> </w:t>
            </w:r>
            <w:r w:rsidRPr="00A27FD5">
              <w:rPr>
                <w:color w:val="000000"/>
                <w:sz w:val="20"/>
                <w:lang w:val="fr-FR"/>
              </w:rPr>
              <w:t>29 (Note 6)</w:t>
            </w:r>
            <w:r w:rsidRPr="00A27FD5">
              <w:rPr>
                <w:sz w:val="20"/>
                <w:lang w:val="fr-FR"/>
              </w:rPr>
              <w:t>.</w:t>
            </w:r>
          </w:p>
        </w:tc>
      </w:tr>
      <w:tr w:rsidR="006B3243" w:rsidRPr="00A27FD5" w14:paraId="52ACCE24"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2843F127" w14:textId="0DA61BD7"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XIII ou </w:t>
            </w:r>
            <w:r w:rsidRPr="00A27FD5">
              <w:rPr>
                <w:sz w:val="20"/>
                <w:lang w:val="fr-FR"/>
              </w:rPr>
              <w:br/>
              <w:t>E-UTRA bande 13</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1873B1C" w14:textId="77777777" w:rsidR="006B3243" w:rsidRPr="00A27FD5" w:rsidRDefault="006B3243" w:rsidP="00A569F7">
            <w:pPr>
              <w:pStyle w:val="Tabletext"/>
              <w:jc w:val="center"/>
              <w:rPr>
                <w:sz w:val="20"/>
                <w:lang w:val="fr-FR"/>
              </w:rPr>
            </w:pPr>
            <w:r w:rsidRPr="00A27FD5">
              <w:rPr>
                <w:sz w:val="20"/>
                <w:lang w:val="fr-FR"/>
              </w:rPr>
              <w:t>746-756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BF3881F" w14:textId="089C195B"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58B9FD21"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7230BC1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13.</w:t>
            </w:r>
          </w:p>
        </w:tc>
      </w:tr>
      <w:tr w:rsidR="006B3243" w:rsidRPr="00A27FD5" w14:paraId="5713373E"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4A6D2ACC"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90FA747" w14:textId="77777777" w:rsidR="006B3243" w:rsidRPr="00A27FD5" w:rsidRDefault="006B3243" w:rsidP="00A569F7">
            <w:pPr>
              <w:pStyle w:val="Tabletext"/>
              <w:jc w:val="center"/>
              <w:rPr>
                <w:sz w:val="20"/>
                <w:lang w:val="fr-FR"/>
              </w:rPr>
            </w:pPr>
            <w:r w:rsidRPr="00A27FD5">
              <w:rPr>
                <w:sz w:val="20"/>
                <w:lang w:val="fr-FR"/>
              </w:rPr>
              <w:t>777-787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8914076" w14:textId="4454E575"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0762B767"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7122974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13.</w:t>
            </w:r>
          </w:p>
        </w:tc>
      </w:tr>
      <w:tr w:rsidR="006B3243" w:rsidRPr="00A27FD5" w14:paraId="3369E0C6"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173B3073" w14:textId="54B425D3"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 xml:space="preserve">XIV ou </w:t>
            </w:r>
            <w:r w:rsidRPr="00A27FD5">
              <w:rPr>
                <w:sz w:val="20"/>
                <w:lang w:val="fr-FR"/>
              </w:rPr>
              <w:br/>
              <w:t>E-UTRA bande 14 ou bande NR n14</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4BE66F8" w14:textId="77777777" w:rsidR="006B3243" w:rsidRPr="00A27FD5" w:rsidRDefault="006B3243" w:rsidP="00A569F7">
            <w:pPr>
              <w:pStyle w:val="Tabletext"/>
              <w:jc w:val="center"/>
              <w:rPr>
                <w:sz w:val="20"/>
                <w:lang w:val="fr-FR"/>
              </w:rPr>
            </w:pPr>
            <w:r w:rsidRPr="00A27FD5">
              <w:rPr>
                <w:sz w:val="20"/>
                <w:lang w:val="fr-FR"/>
              </w:rPr>
              <w:t>758-768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278124F7" w14:textId="1EE59F50"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2073EEA6"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1A9724C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14.</w:t>
            </w:r>
          </w:p>
        </w:tc>
      </w:tr>
      <w:tr w:rsidR="006B3243" w:rsidRPr="00A27FD5" w14:paraId="0CAA4906"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7FE0CB8A"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6DED7580" w14:textId="77777777" w:rsidR="006B3243" w:rsidRPr="00A27FD5" w:rsidRDefault="006B3243" w:rsidP="00A569F7">
            <w:pPr>
              <w:pStyle w:val="Tabletext"/>
              <w:jc w:val="center"/>
              <w:rPr>
                <w:sz w:val="20"/>
                <w:lang w:val="fr-FR"/>
              </w:rPr>
            </w:pPr>
            <w:r w:rsidRPr="00A27FD5">
              <w:rPr>
                <w:sz w:val="20"/>
                <w:lang w:val="fr-FR"/>
              </w:rPr>
              <w:t>788-798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9C19FD1" w14:textId="72B964CD"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241CF98E"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069E944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14.</w:t>
            </w:r>
          </w:p>
        </w:tc>
      </w:tr>
      <w:tr w:rsidR="006B3243" w:rsidRPr="00A27FD5" w14:paraId="0363E0C9"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7BC022A0" w14:textId="77777777" w:rsidR="006B3243" w:rsidRPr="00A27FD5" w:rsidRDefault="006B3243" w:rsidP="00A569F7">
            <w:pPr>
              <w:pStyle w:val="Tabletext"/>
              <w:jc w:val="left"/>
              <w:rPr>
                <w:sz w:val="20"/>
                <w:lang w:val="fr-FR"/>
              </w:rPr>
            </w:pPr>
            <w:r w:rsidRPr="00A27FD5">
              <w:rPr>
                <w:sz w:val="20"/>
                <w:lang w:val="fr-FR"/>
              </w:rPr>
              <w:t>E-UTRA bande 17</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14FD3DDA" w14:textId="77777777" w:rsidR="006B3243" w:rsidRPr="00A27FD5" w:rsidRDefault="006B3243" w:rsidP="00A569F7">
            <w:pPr>
              <w:pStyle w:val="Tabletext"/>
              <w:jc w:val="center"/>
              <w:rPr>
                <w:sz w:val="20"/>
                <w:lang w:val="fr-FR"/>
              </w:rPr>
            </w:pPr>
            <w:r w:rsidRPr="00A27FD5">
              <w:rPr>
                <w:sz w:val="20"/>
                <w:lang w:val="fr-FR"/>
              </w:rPr>
              <w:t>734-746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523A930F" w14:textId="72020359"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2C288F80"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2B15EE4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17.</w:t>
            </w:r>
          </w:p>
        </w:tc>
      </w:tr>
      <w:tr w:rsidR="006B3243" w:rsidRPr="00A27FD5" w14:paraId="41261BEC"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29B32635"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8CD9904" w14:textId="77777777" w:rsidR="006B3243" w:rsidRPr="00A27FD5" w:rsidRDefault="006B3243" w:rsidP="00A569F7">
            <w:pPr>
              <w:pStyle w:val="Tabletext"/>
              <w:jc w:val="center"/>
              <w:rPr>
                <w:sz w:val="20"/>
                <w:lang w:val="fr-FR"/>
              </w:rPr>
            </w:pPr>
            <w:r w:rsidRPr="00A27FD5">
              <w:rPr>
                <w:sz w:val="20"/>
                <w:lang w:val="fr-FR"/>
              </w:rPr>
              <w:t>704-716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62741F85" w14:textId="12E4C12F"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1BEA0ED4"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7D47A8DD" w14:textId="3447AF6F"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17. Pour une station de base E-UTRA fonctionnant dans la bande 29, </w:t>
            </w:r>
            <w:r w:rsidRPr="00A27FD5">
              <w:rPr>
                <w:color w:val="000000"/>
                <w:sz w:val="20"/>
                <w:lang w:val="fr-FR"/>
              </w:rPr>
              <w:t>elle s'applique 1 MHz au</w:t>
            </w:r>
            <w:r w:rsidR="0058716B" w:rsidRPr="00A27FD5">
              <w:rPr>
                <w:color w:val="000000"/>
                <w:sz w:val="20"/>
                <w:lang w:val="fr-FR"/>
              </w:rPr>
              <w:noBreakHyphen/>
            </w:r>
            <w:r w:rsidRPr="00A27FD5">
              <w:rPr>
                <w:color w:val="000000"/>
                <w:sz w:val="20"/>
                <w:lang w:val="fr-FR"/>
              </w:rPr>
              <w:t>dessous de la bande de fonctionnement sur la liaison descendante correspondant à la bande</w:t>
            </w:r>
            <w:r w:rsidR="0058716B" w:rsidRPr="00A27FD5">
              <w:rPr>
                <w:color w:val="000000"/>
                <w:sz w:val="20"/>
                <w:lang w:val="fr-FR"/>
              </w:rPr>
              <w:t> </w:t>
            </w:r>
            <w:r w:rsidRPr="00A27FD5">
              <w:rPr>
                <w:color w:val="000000"/>
                <w:sz w:val="20"/>
                <w:lang w:val="fr-FR"/>
              </w:rPr>
              <w:t>29 (Note 6)</w:t>
            </w:r>
            <w:r w:rsidRPr="00A27FD5">
              <w:rPr>
                <w:sz w:val="20"/>
                <w:lang w:val="fr-FR"/>
              </w:rPr>
              <w:t>.</w:t>
            </w:r>
          </w:p>
        </w:tc>
      </w:tr>
      <w:tr w:rsidR="006B3243" w:rsidRPr="00A27FD5" w14:paraId="0C143737"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658EE474" w14:textId="1524B8CA"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XX ou E</w:t>
            </w:r>
            <w:r w:rsidR="0058716B" w:rsidRPr="00A27FD5">
              <w:rPr>
                <w:sz w:val="20"/>
                <w:lang w:val="fr-FR"/>
              </w:rPr>
              <w:noBreakHyphen/>
            </w:r>
            <w:r w:rsidRPr="00A27FD5">
              <w:rPr>
                <w:sz w:val="20"/>
                <w:lang w:val="fr-FR"/>
              </w:rPr>
              <w:t>UTRA bande 20 ou bande NR n20</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35DF11EE" w14:textId="77777777" w:rsidR="006B3243" w:rsidRPr="00A27FD5" w:rsidRDefault="006B3243" w:rsidP="00A569F7">
            <w:pPr>
              <w:pStyle w:val="Tabletext"/>
              <w:jc w:val="center"/>
              <w:rPr>
                <w:sz w:val="20"/>
                <w:lang w:val="fr-FR"/>
              </w:rPr>
            </w:pPr>
            <w:r w:rsidRPr="00A27FD5">
              <w:rPr>
                <w:sz w:val="20"/>
                <w:lang w:val="fr-FR"/>
              </w:rPr>
              <w:t>791-821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9BF9E7E" w14:textId="3DF02571"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5730291B"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6DA5C8C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w:t>
            </w:r>
          </w:p>
        </w:tc>
      </w:tr>
      <w:tr w:rsidR="006B3243" w:rsidRPr="00A27FD5" w14:paraId="4D37D0E4"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7E96E004"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7D1CEBA4" w14:textId="77777777" w:rsidR="006B3243" w:rsidRPr="00A27FD5" w:rsidRDefault="006B3243" w:rsidP="00A569F7">
            <w:pPr>
              <w:pStyle w:val="Tabletext"/>
              <w:jc w:val="center"/>
              <w:rPr>
                <w:sz w:val="20"/>
                <w:lang w:val="fr-FR"/>
              </w:rPr>
            </w:pPr>
            <w:r w:rsidRPr="00A27FD5">
              <w:rPr>
                <w:sz w:val="20"/>
                <w:lang w:val="fr-FR"/>
              </w:rPr>
              <w:t>832-862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5988EBE3" w14:textId="062BC0C4"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74CE404C"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2785A5D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 ou 28.</w:t>
            </w:r>
          </w:p>
        </w:tc>
      </w:tr>
      <w:tr w:rsidR="0058716B" w:rsidRPr="00A27FD5" w14:paraId="195363C8" w14:textId="77777777" w:rsidTr="00D31627">
        <w:trPr>
          <w:cantSplit/>
          <w:trHeight w:val="113"/>
          <w:jc w:val="center"/>
        </w:trPr>
        <w:tc>
          <w:tcPr>
            <w:tcW w:w="9636" w:type="dxa"/>
            <w:gridSpan w:val="5"/>
            <w:tcBorders>
              <w:top w:val="nil"/>
              <w:left w:val="nil"/>
              <w:right w:val="nil"/>
            </w:tcBorders>
            <w:shd w:val="clear" w:color="auto" w:fill="auto"/>
          </w:tcPr>
          <w:p w14:paraId="0D97F309" w14:textId="0EC352BB" w:rsidR="0058716B" w:rsidRPr="00A27FD5" w:rsidRDefault="0058716B"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58716B" w:rsidRPr="00A27FD5" w14:paraId="729506F3" w14:textId="77777777" w:rsidTr="00D31627">
        <w:trPr>
          <w:cantSplit/>
          <w:trHeight w:val="113"/>
          <w:jc w:val="center"/>
        </w:trPr>
        <w:tc>
          <w:tcPr>
            <w:tcW w:w="1833" w:type="dxa"/>
            <w:tcBorders>
              <w:top w:val="single" w:sz="4" w:space="0" w:color="auto"/>
              <w:left w:val="single" w:sz="4" w:space="0" w:color="auto"/>
              <w:right w:val="single" w:sz="4" w:space="0" w:color="auto"/>
            </w:tcBorders>
            <w:shd w:val="clear" w:color="auto" w:fill="auto"/>
            <w:vAlign w:val="center"/>
          </w:tcPr>
          <w:p w14:paraId="2F27BC62" w14:textId="60B1E254" w:rsidR="0058716B" w:rsidRPr="00A27FD5" w:rsidRDefault="0058716B" w:rsidP="00A569F7">
            <w:pPr>
              <w:pStyle w:val="Tablehead"/>
              <w:rPr>
                <w:bCs/>
                <w:sz w:val="20"/>
                <w:lang w:val="fr-FR"/>
              </w:rPr>
            </w:pPr>
            <w:r w:rsidRPr="00A27FD5">
              <w:rPr>
                <w:bCs/>
                <w:sz w:val="20"/>
                <w:lang w:val="fr-FR"/>
              </w:rPr>
              <w:t>Type de système avec lequel le système E</w:t>
            </w:r>
            <w:r w:rsidRPr="00A27FD5">
              <w:rPr>
                <w:bCs/>
                <w:sz w:val="20"/>
                <w:lang w:val="fr-FR"/>
              </w:rPr>
              <w:noBreakHyphen/>
              <w:t>UTRA doit coexister</w:t>
            </w:r>
          </w:p>
        </w:tc>
        <w:tc>
          <w:tcPr>
            <w:tcW w:w="2262" w:type="dxa"/>
            <w:tcBorders>
              <w:top w:val="single" w:sz="2" w:space="0" w:color="auto"/>
              <w:left w:val="single" w:sz="4" w:space="0" w:color="auto"/>
              <w:bottom w:val="single" w:sz="2" w:space="0" w:color="auto"/>
              <w:right w:val="single" w:sz="2" w:space="0" w:color="auto"/>
            </w:tcBorders>
            <w:shd w:val="clear" w:color="auto" w:fill="auto"/>
            <w:vAlign w:val="center"/>
          </w:tcPr>
          <w:p w14:paraId="2272D571" w14:textId="2344AACD" w:rsidR="0058716B" w:rsidRPr="00A27FD5" w:rsidRDefault="0058716B" w:rsidP="00A569F7">
            <w:pPr>
              <w:pStyle w:val="Tablehead"/>
              <w:rPr>
                <w:bCs/>
                <w:sz w:val="20"/>
                <w:lang w:val="fr-FR"/>
              </w:rPr>
            </w:pPr>
            <w:r w:rsidRPr="00A27FD5">
              <w:rPr>
                <w:bCs/>
                <w:sz w:val="20"/>
                <w:lang w:val="fr-FR"/>
              </w:rPr>
              <w:t>Gamme de fréquences dans laquelle s'appliquent les limites pour coexistence</w:t>
            </w:r>
          </w:p>
        </w:tc>
        <w:tc>
          <w:tcPr>
            <w:tcW w:w="989" w:type="dxa"/>
            <w:tcBorders>
              <w:top w:val="single" w:sz="2" w:space="0" w:color="auto"/>
              <w:left w:val="single" w:sz="2" w:space="0" w:color="auto"/>
              <w:bottom w:val="single" w:sz="2" w:space="0" w:color="auto"/>
              <w:right w:val="single" w:sz="2" w:space="0" w:color="auto"/>
            </w:tcBorders>
            <w:shd w:val="clear" w:color="auto" w:fill="auto"/>
            <w:vAlign w:val="center"/>
          </w:tcPr>
          <w:p w14:paraId="2A7321B9" w14:textId="1C593EBC" w:rsidR="0058716B" w:rsidRPr="00A27FD5" w:rsidRDefault="0058716B" w:rsidP="00A569F7">
            <w:pPr>
              <w:pStyle w:val="Tablehead"/>
              <w:rPr>
                <w:bCs/>
                <w:sz w:val="20"/>
                <w:lang w:val="fr-FR"/>
              </w:rPr>
            </w:pPr>
            <w:r w:rsidRPr="00A27FD5">
              <w:rPr>
                <w:bCs/>
                <w:sz w:val="20"/>
                <w:lang w:val="fr-FR"/>
              </w:rPr>
              <w:t>Niveau maximal</w:t>
            </w:r>
          </w:p>
        </w:tc>
        <w:tc>
          <w:tcPr>
            <w:tcW w:w="1130" w:type="dxa"/>
            <w:tcBorders>
              <w:top w:val="single" w:sz="2" w:space="0" w:color="auto"/>
              <w:left w:val="single" w:sz="2" w:space="0" w:color="auto"/>
              <w:bottom w:val="single" w:sz="2" w:space="0" w:color="auto"/>
              <w:right w:val="single" w:sz="2" w:space="0" w:color="auto"/>
            </w:tcBorders>
            <w:shd w:val="clear" w:color="auto" w:fill="auto"/>
            <w:vAlign w:val="center"/>
          </w:tcPr>
          <w:p w14:paraId="1DE18F99" w14:textId="26C877FB" w:rsidR="0058716B" w:rsidRPr="00A27FD5" w:rsidRDefault="0058716B" w:rsidP="00A569F7">
            <w:pPr>
              <w:pStyle w:val="Tablehead"/>
              <w:rPr>
                <w:bCs/>
                <w:sz w:val="20"/>
                <w:lang w:val="fr-FR"/>
              </w:rPr>
            </w:pPr>
            <w:r w:rsidRPr="00A27FD5">
              <w:rPr>
                <w:bCs/>
                <w:sz w:val="20"/>
                <w:lang w:val="fr-FR"/>
              </w:rPr>
              <w:t>Largeur de bande de mesure</w:t>
            </w:r>
          </w:p>
        </w:tc>
        <w:tc>
          <w:tcPr>
            <w:tcW w:w="3422" w:type="dxa"/>
            <w:tcBorders>
              <w:top w:val="single" w:sz="2" w:space="0" w:color="auto"/>
              <w:left w:val="single" w:sz="2" w:space="0" w:color="auto"/>
              <w:bottom w:val="single" w:sz="2" w:space="0" w:color="auto"/>
              <w:right w:val="single" w:sz="2" w:space="0" w:color="auto"/>
            </w:tcBorders>
            <w:shd w:val="clear" w:color="auto" w:fill="auto"/>
            <w:vAlign w:val="center"/>
          </w:tcPr>
          <w:p w14:paraId="714EAECE" w14:textId="73AFAF2C" w:rsidR="0058716B" w:rsidRPr="00A27FD5" w:rsidRDefault="0058716B" w:rsidP="00A569F7">
            <w:pPr>
              <w:pStyle w:val="Tablehead"/>
              <w:rPr>
                <w:bCs/>
                <w:sz w:val="20"/>
                <w:lang w:val="fr-FR"/>
              </w:rPr>
            </w:pPr>
            <w:r w:rsidRPr="00A27FD5">
              <w:rPr>
                <w:bCs/>
                <w:sz w:val="20"/>
                <w:lang w:val="fr-FR"/>
              </w:rPr>
              <w:t>Note</w:t>
            </w:r>
          </w:p>
        </w:tc>
      </w:tr>
      <w:tr w:rsidR="006B3243" w:rsidRPr="00A27FD5" w14:paraId="5FD744CB"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7155A5F9" w14:textId="5EA571F7" w:rsidR="006B3243" w:rsidRPr="00A27FD5" w:rsidRDefault="006B3243" w:rsidP="00A569F7">
            <w:pPr>
              <w:pStyle w:val="Tabletext"/>
              <w:jc w:val="left"/>
              <w:rPr>
                <w:sz w:val="20"/>
                <w:lang w:val="fr-FR"/>
              </w:rPr>
            </w:pPr>
            <w:r w:rsidRPr="00A27FD5">
              <w:rPr>
                <w:sz w:val="20"/>
                <w:lang w:val="fr-FR"/>
              </w:rPr>
              <w:t>UTRA FDD bande</w:t>
            </w:r>
            <w:r w:rsidR="0058716B" w:rsidRPr="00A27FD5">
              <w:rPr>
                <w:sz w:val="20"/>
                <w:lang w:val="fr-FR"/>
              </w:rPr>
              <w:t> </w:t>
            </w:r>
            <w:r w:rsidRPr="00A27FD5">
              <w:rPr>
                <w:sz w:val="20"/>
                <w:lang w:val="fr-FR"/>
              </w:rPr>
              <w:t>XXII ou E</w:t>
            </w:r>
            <w:r w:rsidR="0058716B" w:rsidRPr="00A27FD5">
              <w:rPr>
                <w:sz w:val="20"/>
                <w:lang w:val="fr-FR"/>
              </w:rPr>
              <w:noBreakHyphen/>
            </w:r>
            <w:r w:rsidRPr="00A27FD5">
              <w:rPr>
                <w:sz w:val="20"/>
                <w:lang w:val="fr-FR"/>
              </w:rPr>
              <w:t>UTRA bande 22</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7DCD37EA" w14:textId="77777777" w:rsidR="006B3243" w:rsidRPr="00A27FD5" w:rsidRDefault="006B3243" w:rsidP="00A569F7">
            <w:pPr>
              <w:pStyle w:val="Tabletext"/>
              <w:jc w:val="center"/>
              <w:rPr>
                <w:sz w:val="20"/>
                <w:lang w:val="fr-FR"/>
              </w:rPr>
            </w:pPr>
            <w:r w:rsidRPr="00A27FD5">
              <w:rPr>
                <w:sz w:val="20"/>
                <w:lang w:val="fr-FR"/>
              </w:rPr>
              <w:t>3 510-3 590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44E712F4" w14:textId="1836F32D"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6FCEF9B9"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724F1B4D"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22, 42, 48 ou 49.</w:t>
            </w:r>
          </w:p>
        </w:tc>
      </w:tr>
      <w:tr w:rsidR="006B3243" w:rsidRPr="00A27FD5" w14:paraId="330A669C"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60770845"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18527D1" w14:textId="77777777" w:rsidR="006B3243" w:rsidRPr="00A27FD5" w:rsidRDefault="006B3243" w:rsidP="00A569F7">
            <w:pPr>
              <w:pStyle w:val="Tabletext"/>
              <w:jc w:val="center"/>
              <w:rPr>
                <w:sz w:val="20"/>
                <w:lang w:val="fr-FR"/>
              </w:rPr>
            </w:pPr>
            <w:r w:rsidRPr="00A27FD5">
              <w:rPr>
                <w:sz w:val="20"/>
                <w:lang w:val="fr-FR"/>
              </w:rPr>
              <w:t>3 410-3 490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7C555437" w14:textId="2D0A3D26"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708CB345"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60C6507B" w14:textId="54C710B4"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22. Cette limite ne s'applique pas à une station de base E</w:t>
            </w:r>
            <w:r w:rsidRPr="00A27FD5">
              <w:rPr>
                <w:sz w:val="20"/>
                <w:lang w:val="fr-FR"/>
              </w:rPr>
              <w:noBreakHyphen/>
              <w:t>UTRA fonctionnant dans la bande</w:t>
            </w:r>
            <w:r w:rsidR="00162CED" w:rsidRPr="00A27FD5">
              <w:rPr>
                <w:sz w:val="20"/>
                <w:lang w:val="fr-FR"/>
              </w:rPr>
              <w:t> </w:t>
            </w:r>
            <w:r w:rsidRPr="00A27FD5">
              <w:rPr>
                <w:sz w:val="20"/>
                <w:lang w:val="fr-FR"/>
              </w:rPr>
              <w:t>42.</w:t>
            </w:r>
          </w:p>
        </w:tc>
      </w:tr>
      <w:tr w:rsidR="006B3243" w:rsidRPr="00A27FD5" w14:paraId="389DAA5F" w14:textId="77777777" w:rsidTr="00D31627">
        <w:trPr>
          <w:cantSplit/>
          <w:trHeight w:val="113"/>
          <w:jc w:val="center"/>
        </w:trPr>
        <w:tc>
          <w:tcPr>
            <w:tcW w:w="1833" w:type="dxa"/>
            <w:vMerge w:val="restart"/>
            <w:tcBorders>
              <w:left w:val="single" w:sz="4" w:space="0" w:color="auto"/>
              <w:right w:val="single" w:sz="4" w:space="0" w:color="auto"/>
            </w:tcBorders>
            <w:shd w:val="clear" w:color="auto" w:fill="auto"/>
          </w:tcPr>
          <w:p w14:paraId="310F460A" w14:textId="77777777" w:rsidR="006B3243" w:rsidRPr="00A27FD5" w:rsidRDefault="006B3243" w:rsidP="00A569F7">
            <w:pPr>
              <w:pStyle w:val="Tabletext"/>
              <w:jc w:val="left"/>
              <w:rPr>
                <w:sz w:val="20"/>
                <w:lang w:val="fr-FR"/>
              </w:rPr>
            </w:pPr>
            <w:r w:rsidRPr="00A27FD5">
              <w:rPr>
                <w:sz w:val="20"/>
                <w:lang w:val="fr-FR"/>
              </w:rPr>
              <w:t>E-UTRA bande 24</w:t>
            </w:r>
          </w:p>
        </w:tc>
        <w:tc>
          <w:tcPr>
            <w:tcW w:w="2262" w:type="dxa"/>
            <w:tcBorders>
              <w:left w:val="single" w:sz="4" w:space="0" w:color="auto"/>
            </w:tcBorders>
            <w:shd w:val="clear" w:color="auto" w:fill="auto"/>
          </w:tcPr>
          <w:p w14:paraId="31FEBF88" w14:textId="77777777" w:rsidR="006B3243" w:rsidRPr="00A27FD5" w:rsidRDefault="006B3243" w:rsidP="00A569F7">
            <w:pPr>
              <w:pStyle w:val="Tabletext"/>
              <w:jc w:val="center"/>
              <w:rPr>
                <w:sz w:val="20"/>
                <w:lang w:val="fr-FR"/>
              </w:rPr>
            </w:pPr>
            <w:r w:rsidRPr="00A27FD5">
              <w:rPr>
                <w:sz w:val="20"/>
                <w:lang w:val="fr-FR"/>
              </w:rPr>
              <w:t>1 525-1 559 MHz</w:t>
            </w:r>
          </w:p>
        </w:tc>
        <w:tc>
          <w:tcPr>
            <w:tcW w:w="989" w:type="dxa"/>
            <w:shd w:val="clear" w:color="auto" w:fill="auto"/>
          </w:tcPr>
          <w:p w14:paraId="15068C57" w14:textId="6B4C7B53"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shd w:val="clear" w:color="auto" w:fill="auto"/>
          </w:tcPr>
          <w:p w14:paraId="3742A778"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131F737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24.</w:t>
            </w:r>
          </w:p>
        </w:tc>
      </w:tr>
      <w:tr w:rsidR="006B3243" w:rsidRPr="00A27FD5" w14:paraId="69101BD0" w14:textId="77777777" w:rsidTr="00D31627">
        <w:trPr>
          <w:cantSplit/>
          <w:trHeight w:val="113"/>
          <w:jc w:val="center"/>
        </w:trPr>
        <w:tc>
          <w:tcPr>
            <w:tcW w:w="1833" w:type="dxa"/>
            <w:vMerge/>
            <w:tcBorders>
              <w:left w:val="single" w:sz="4" w:space="0" w:color="auto"/>
              <w:bottom w:val="single" w:sz="4" w:space="0" w:color="auto"/>
              <w:right w:val="single" w:sz="4" w:space="0" w:color="auto"/>
            </w:tcBorders>
            <w:shd w:val="clear" w:color="auto" w:fill="auto"/>
          </w:tcPr>
          <w:p w14:paraId="139DC7F2"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270C42B1" w14:textId="2E070336" w:rsidR="006B3243" w:rsidRPr="00A27FD5" w:rsidRDefault="006B3243" w:rsidP="00A569F7">
            <w:pPr>
              <w:pStyle w:val="Tabletext"/>
              <w:jc w:val="center"/>
              <w:rPr>
                <w:spacing w:val="2"/>
                <w:sz w:val="20"/>
                <w:lang w:val="fr-FR"/>
              </w:rPr>
            </w:pPr>
            <w:r w:rsidRPr="00A27FD5">
              <w:rPr>
                <w:spacing w:val="2"/>
                <w:sz w:val="20"/>
                <w:lang w:val="fr-FR"/>
              </w:rPr>
              <w:t>1 626</w:t>
            </w:r>
            <w:r w:rsidR="00996EB5" w:rsidRPr="00A27FD5">
              <w:rPr>
                <w:spacing w:val="2"/>
                <w:sz w:val="20"/>
                <w:lang w:val="fr-FR"/>
              </w:rPr>
              <w:t>,</w:t>
            </w:r>
            <w:r w:rsidRPr="00A27FD5">
              <w:rPr>
                <w:spacing w:val="2"/>
                <w:sz w:val="20"/>
                <w:lang w:val="fr-FR"/>
              </w:rPr>
              <w:t>5-1 660</w:t>
            </w:r>
            <w:r w:rsidR="00996EB5" w:rsidRPr="00A27FD5">
              <w:rPr>
                <w:spacing w:val="2"/>
                <w:sz w:val="20"/>
                <w:lang w:val="fr-FR"/>
              </w:rPr>
              <w:t>,</w:t>
            </w:r>
            <w:r w:rsidRPr="00A27FD5">
              <w:rPr>
                <w:spacing w:val="2"/>
                <w:sz w:val="20"/>
                <w:lang w:val="fr-FR"/>
              </w:rPr>
              <w:t>5 MHz</w:t>
            </w:r>
          </w:p>
        </w:tc>
        <w:tc>
          <w:tcPr>
            <w:tcW w:w="989" w:type="dxa"/>
            <w:shd w:val="clear" w:color="auto" w:fill="auto"/>
          </w:tcPr>
          <w:p w14:paraId="1C67477C" w14:textId="34E8E100"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412E28F4"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22E5E85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24.</w:t>
            </w:r>
          </w:p>
        </w:tc>
      </w:tr>
      <w:tr w:rsidR="006B3243" w:rsidRPr="00A27FD5" w14:paraId="07DCD5E1" w14:textId="77777777" w:rsidTr="00D31627">
        <w:trPr>
          <w:cantSplit/>
          <w:trHeight w:val="113"/>
          <w:jc w:val="center"/>
        </w:trPr>
        <w:tc>
          <w:tcPr>
            <w:tcW w:w="1833" w:type="dxa"/>
            <w:vMerge w:val="restart"/>
            <w:tcBorders>
              <w:top w:val="single" w:sz="4" w:space="0" w:color="auto"/>
              <w:left w:val="single" w:sz="4" w:space="0" w:color="auto"/>
              <w:right w:val="single" w:sz="4" w:space="0" w:color="auto"/>
            </w:tcBorders>
            <w:shd w:val="clear" w:color="auto" w:fill="auto"/>
          </w:tcPr>
          <w:p w14:paraId="2A07E736" w14:textId="78A27D77" w:rsidR="006B3243" w:rsidRPr="00A27FD5" w:rsidRDefault="006B3243" w:rsidP="00A569F7">
            <w:pPr>
              <w:pStyle w:val="Tabletext"/>
              <w:jc w:val="left"/>
              <w:rPr>
                <w:sz w:val="20"/>
                <w:lang w:val="fr-FR"/>
              </w:rPr>
            </w:pPr>
            <w:r w:rsidRPr="00A27FD5">
              <w:rPr>
                <w:sz w:val="20"/>
                <w:lang w:val="fr-FR"/>
              </w:rPr>
              <w:t>UTRA FDD bande</w:t>
            </w:r>
            <w:r w:rsidR="00996EB5" w:rsidRPr="00A27FD5">
              <w:rPr>
                <w:sz w:val="20"/>
                <w:lang w:val="fr-FR"/>
              </w:rPr>
              <w:t> </w:t>
            </w:r>
            <w:r w:rsidRPr="00A27FD5">
              <w:rPr>
                <w:sz w:val="20"/>
                <w:lang w:val="fr-FR"/>
              </w:rPr>
              <w:t>XXV ou</w:t>
            </w:r>
            <w:r w:rsidRPr="00A27FD5">
              <w:rPr>
                <w:sz w:val="20"/>
                <w:lang w:val="fr-FR"/>
              </w:rPr>
              <w:br/>
              <w:t>E-UTRA bande 25 ou bande NR n25</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0C3DC4A2" w14:textId="77777777" w:rsidR="006B3243" w:rsidRPr="00A27FD5" w:rsidRDefault="006B3243" w:rsidP="00A569F7">
            <w:pPr>
              <w:pStyle w:val="Tabletext"/>
              <w:jc w:val="center"/>
              <w:rPr>
                <w:sz w:val="20"/>
                <w:lang w:val="fr-FR"/>
              </w:rPr>
            </w:pPr>
            <w:r w:rsidRPr="00A27FD5">
              <w:rPr>
                <w:sz w:val="20"/>
                <w:lang w:val="fr-FR"/>
              </w:rPr>
              <w:t>1 930-1 995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38AD2F4D" w14:textId="003BFC41"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66FC7C81"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7F415167"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25 ou 70.</w:t>
            </w:r>
          </w:p>
        </w:tc>
      </w:tr>
      <w:tr w:rsidR="006B3243" w:rsidRPr="00A27FD5" w14:paraId="3CCDF113" w14:textId="77777777" w:rsidTr="00D31627">
        <w:trPr>
          <w:cantSplit/>
          <w:trHeight w:val="113"/>
          <w:jc w:val="center"/>
        </w:trPr>
        <w:tc>
          <w:tcPr>
            <w:tcW w:w="1833" w:type="dxa"/>
            <w:vMerge/>
            <w:tcBorders>
              <w:left w:val="single" w:sz="4" w:space="0" w:color="auto"/>
              <w:right w:val="single" w:sz="4" w:space="0" w:color="auto"/>
            </w:tcBorders>
            <w:shd w:val="clear" w:color="auto" w:fill="auto"/>
          </w:tcPr>
          <w:p w14:paraId="3E05DD26" w14:textId="77777777" w:rsidR="006B3243" w:rsidRPr="00A27FD5" w:rsidRDefault="006B3243" w:rsidP="00A569F7">
            <w:pPr>
              <w:pStyle w:val="Tabletext"/>
              <w:jc w:val="left"/>
              <w:rPr>
                <w:sz w:val="20"/>
                <w:lang w:val="fr-FR"/>
              </w:rPr>
            </w:pPr>
          </w:p>
        </w:tc>
        <w:tc>
          <w:tcPr>
            <w:tcW w:w="2262" w:type="dxa"/>
            <w:tcBorders>
              <w:left w:val="single" w:sz="4" w:space="0" w:color="auto"/>
            </w:tcBorders>
            <w:shd w:val="clear" w:color="auto" w:fill="auto"/>
          </w:tcPr>
          <w:p w14:paraId="0201CE6E" w14:textId="77777777" w:rsidR="006B3243" w:rsidRPr="00A27FD5" w:rsidRDefault="006B3243" w:rsidP="00A569F7">
            <w:pPr>
              <w:pStyle w:val="Tabletext"/>
              <w:jc w:val="center"/>
              <w:rPr>
                <w:sz w:val="20"/>
                <w:lang w:val="fr-FR"/>
              </w:rPr>
            </w:pPr>
            <w:r w:rsidRPr="00A27FD5">
              <w:rPr>
                <w:sz w:val="20"/>
                <w:lang w:val="fr-FR"/>
              </w:rPr>
              <w:t>1 850-1 915 MHz</w:t>
            </w:r>
          </w:p>
        </w:tc>
        <w:tc>
          <w:tcPr>
            <w:tcW w:w="989" w:type="dxa"/>
            <w:shd w:val="clear" w:color="auto" w:fill="auto"/>
          </w:tcPr>
          <w:p w14:paraId="1A58FA5A" w14:textId="216CC5C8"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shd w:val="clear" w:color="auto" w:fill="auto"/>
          </w:tcPr>
          <w:p w14:paraId="6288FE80" w14:textId="77777777" w:rsidR="006B3243" w:rsidRPr="00A27FD5" w:rsidRDefault="006B3243" w:rsidP="00A569F7">
            <w:pPr>
              <w:pStyle w:val="Tabletext"/>
              <w:jc w:val="center"/>
              <w:rPr>
                <w:sz w:val="20"/>
                <w:lang w:val="fr-FR"/>
              </w:rPr>
            </w:pPr>
            <w:r w:rsidRPr="00A27FD5">
              <w:rPr>
                <w:sz w:val="20"/>
                <w:lang w:val="fr-FR"/>
              </w:rPr>
              <w:t>1 MHz</w:t>
            </w:r>
          </w:p>
        </w:tc>
        <w:tc>
          <w:tcPr>
            <w:tcW w:w="3422" w:type="dxa"/>
            <w:shd w:val="clear" w:color="auto" w:fill="auto"/>
          </w:tcPr>
          <w:p w14:paraId="3C9860FF" w14:textId="23046CF6"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25. Pour une station de base E-UTRA fonctionnant dans la bande 2, </w:t>
            </w:r>
            <w:r w:rsidRPr="00A27FD5">
              <w:rPr>
                <w:color w:val="000000"/>
                <w:sz w:val="20"/>
                <w:lang w:val="fr-FR"/>
              </w:rPr>
              <w:t>cette limite s'applique pour la</w:t>
            </w:r>
            <w:r w:rsidR="00162CED" w:rsidRPr="00A27FD5">
              <w:rPr>
                <w:color w:val="000000"/>
                <w:sz w:val="20"/>
                <w:lang w:val="fr-FR"/>
              </w:rPr>
              <w:t> </w:t>
            </w:r>
            <w:r w:rsidRPr="00A27FD5">
              <w:rPr>
                <w:color w:val="000000"/>
                <w:sz w:val="20"/>
                <w:lang w:val="fr-FR"/>
              </w:rPr>
              <w:t xml:space="preserve">gamme de fréquences </w:t>
            </w:r>
            <w:r w:rsidRPr="00A27FD5">
              <w:rPr>
                <w:rFonts w:cs="v5.0.0"/>
                <w:sz w:val="20"/>
                <w:lang w:val="fr-FR" w:eastAsia="ja-JP"/>
              </w:rPr>
              <w:t>1 910</w:t>
            </w:r>
            <w:r w:rsidR="00162CED" w:rsidRPr="00A27FD5">
              <w:rPr>
                <w:rFonts w:cs="v5.0.0"/>
                <w:sz w:val="20"/>
                <w:lang w:val="fr-FR" w:eastAsia="ja-JP"/>
              </w:rPr>
              <w:noBreakHyphen/>
            </w:r>
            <w:r w:rsidRPr="00A27FD5">
              <w:rPr>
                <w:rFonts w:cs="v5.0.0"/>
                <w:sz w:val="20"/>
                <w:lang w:val="fr-FR" w:eastAsia="ja-JP"/>
              </w:rPr>
              <w:t>1</w:t>
            </w:r>
            <w:r w:rsidR="00162CED" w:rsidRPr="00A27FD5">
              <w:rPr>
                <w:rFonts w:cs="v5.0.0"/>
                <w:sz w:val="20"/>
                <w:lang w:val="fr-FR" w:eastAsia="ja-JP"/>
              </w:rPr>
              <w:t> </w:t>
            </w:r>
            <w:r w:rsidRPr="00A27FD5">
              <w:rPr>
                <w:rFonts w:cs="v5.0.0"/>
                <w:sz w:val="20"/>
                <w:lang w:val="fr-FR" w:eastAsia="ja-JP"/>
              </w:rPr>
              <w:t>915</w:t>
            </w:r>
            <w:r w:rsidRPr="00A27FD5">
              <w:rPr>
                <w:sz w:val="20"/>
                <w:lang w:val="fr-FR"/>
              </w:rPr>
              <w:t> MHz.</w:t>
            </w:r>
          </w:p>
        </w:tc>
      </w:tr>
      <w:tr w:rsidR="006B3243" w:rsidRPr="00A27FD5" w14:paraId="6F5D8543" w14:textId="77777777" w:rsidTr="00D31627">
        <w:trPr>
          <w:cantSplit/>
          <w:trHeight w:val="113"/>
          <w:jc w:val="center"/>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tcPr>
          <w:p w14:paraId="43A648F5" w14:textId="4C7203AB" w:rsidR="006B3243" w:rsidRPr="00A27FD5" w:rsidRDefault="006B3243" w:rsidP="00A569F7">
            <w:pPr>
              <w:pStyle w:val="Tabletext"/>
              <w:jc w:val="left"/>
              <w:rPr>
                <w:sz w:val="20"/>
                <w:lang w:val="fr-FR"/>
              </w:rPr>
            </w:pPr>
            <w:r w:rsidRPr="00A27FD5">
              <w:rPr>
                <w:sz w:val="20"/>
                <w:lang w:val="fr-FR"/>
              </w:rPr>
              <w:t>UTRA FDD bande</w:t>
            </w:r>
            <w:r w:rsidR="00996EB5" w:rsidRPr="00A27FD5">
              <w:rPr>
                <w:sz w:val="20"/>
                <w:lang w:val="fr-FR"/>
              </w:rPr>
              <w:t> </w:t>
            </w:r>
            <w:r w:rsidRPr="00A27FD5">
              <w:rPr>
                <w:sz w:val="20"/>
                <w:lang w:val="fr-FR"/>
              </w:rPr>
              <w:t xml:space="preserve">XXVI ou </w:t>
            </w:r>
            <w:r w:rsidRPr="00A27FD5">
              <w:rPr>
                <w:sz w:val="20"/>
                <w:lang w:val="fr-FR"/>
              </w:rPr>
              <w:br/>
              <w:t>E-UTRA bande 26 ou bande NR n26</w:t>
            </w: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5D49BDC9" w14:textId="77777777" w:rsidR="006B3243" w:rsidRPr="00A27FD5" w:rsidRDefault="006B3243" w:rsidP="00A569F7">
            <w:pPr>
              <w:pStyle w:val="Tabletext"/>
              <w:jc w:val="center"/>
              <w:rPr>
                <w:sz w:val="20"/>
                <w:lang w:val="fr-FR"/>
              </w:rPr>
            </w:pPr>
            <w:r w:rsidRPr="00A27FD5">
              <w:rPr>
                <w:sz w:val="20"/>
                <w:lang w:val="fr-FR"/>
              </w:rPr>
              <w:t>859-894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7102BF9A" w14:textId="2840E222"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117D7341"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14BB4548"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5 ou 26. Pour les stations de base E-UTRA fonctionnant dans la bande 27, </w:t>
            </w:r>
            <w:r w:rsidRPr="00A27FD5">
              <w:rPr>
                <w:color w:val="000000"/>
                <w:sz w:val="20"/>
                <w:lang w:val="fr-FR"/>
              </w:rPr>
              <w:t xml:space="preserve">cette limite s'applique pour la gamme de fréquences </w:t>
            </w:r>
            <w:r w:rsidRPr="00A27FD5">
              <w:rPr>
                <w:sz w:val="20"/>
                <w:lang w:val="fr-FR"/>
              </w:rPr>
              <w:t>879</w:t>
            </w:r>
            <w:r w:rsidRPr="00A27FD5">
              <w:rPr>
                <w:sz w:val="20"/>
                <w:lang w:val="fr-FR"/>
              </w:rPr>
              <w:noBreakHyphen/>
              <w:t>894 MHz.</w:t>
            </w:r>
          </w:p>
        </w:tc>
      </w:tr>
      <w:tr w:rsidR="006B3243" w:rsidRPr="00A27FD5" w14:paraId="32CEEA55" w14:textId="77777777" w:rsidTr="00D31627">
        <w:trPr>
          <w:cantSplit/>
          <w:trHeight w:val="113"/>
          <w:jc w:val="center"/>
        </w:trPr>
        <w:tc>
          <w:tcPr>
            <w:tcW w:w="1833" w:type="dxa"/>
            <w:vMerge/>
            <w:tcBorders>
              <w:top w:val="single" w:sz="4" w:space="0" w:color="auto"/>
              <w:left w:val="single" w:sz="4" w:space="0" w:color="auto"/>
              <w:bottom w:val="single" w:sz="4" w:space="0" w:color="auto"/>
              <w:right w:val="single" w:sz="4" w:space="0" w:color="auto"/>
            </w:tcBorders>
            <w:shd w:val="clear" w:color="auto" w:fill="auto"/>
          </w:tcPr>
          <w:p w14:paraId="71CE5EB0" w14:textId="77777777" w:rsidR="006B3243" w:rsidRPr="00A27FD5" w:rsidRDefault="006B3243" w:rsidP="00A569F7">
            <w:pPr>
              <w:pStyle w:val="Tabletext"/>
              <w:jc w:val="left"/>
              <w:rPr>
                <w:sz w:val="20"/>
                <w:lang w:val="fr-FR"/>
              </w:rPr>
            </w:pPr>
          </w:p>
        </w:tc>
        <w:tc>
          <w:tcPr>
            <w:tcW w:w="2262" w:type="dxa"/>
            <w:tcBorders>
              <w:top w:val="single" w:sz="2" w:space="0" w:color="auto"/>
              <w:left w:val="single" w:sz="4" w:space="0" w:color="auto"/>
              <w:bottom w:val="single" w:sz="2" w:space="0" w:color="auto"/>
              <w:right w:val="single" w:sz="2" w:space="0" w:color="auto"/>
            </w:tcBorders>
            <w:shd w:val="clear" w:color="auto" w:fill="auto"/>
          </w:tcPr>
          <w:p w14:paraId="15136FD0" w14:textId="77777777" w:rsidR="006B3243" w:rsidRPr="00A27FD5" w:rsidRDefault="006B3243" w:rsidP="00A569F7">
            <w:pPr>
              <w:pStyle w:val="Tabletext"/>
              <w:jc w:val="center"/>
              <w:rPr>
                <w:sz w:val="20"/>
                <w:lang w:val="fr-FR"/>
              </w:rPr>
            </w:pPr>
            <w:r w:rsidRPr="00A27FD5">
              <w:rPr>
                <w:sz w:val="20"/>
                <w:lang w:val="fr-FR"/>
              </w:rPr>
              <w:t>814-849 MHz</w:t>
            </w:r>
          </w:p>
        </w:tc>
        <w:tc>
          <w:tcPr>
            <w:tcW w:w="989" w:type="dxa"/>
            <w:tcBorders>
              <w:top w:val="single" w:sz="2" w:space="0" w:color="auto"/>
              <w:left w:val="single" w:sz="2" w:space="0" w:color="auto"/>
              <w:bottom w:val="single" w:sz="2" w:space="0" w:color="auto"/>
              <w:right w:val="single" w:sz="2" w:space="0" w:color="auto"/>
            </w:tcBorders>
            <w:shd w:val="clear" w:color="auto" w:fill="auto"/>
          </w:tcPr>
          <w:p w14:paraId="25B54B5E" w14:textId="52A73750"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0" w:type="dxa"/>
            <w:tcBorders>
              <w:top w:val="single" w:sz="2" w:space="0" w:color="auto"/>
              <w:left w:val="single" w:sz="2" w:space="0" w:color="auto"/>
              <w:bottom w:val="single" w:sz="2" w:space="0" w:color="auto"/>
              <w:right w:val="single" w:sz="2" w:space="0" w:color="auto"/>
            </w:tcBorders>
            <w:shd w:val="clear" w:color="auto" w:fill="auto"/>
          </w:tcPr>
          <w:p w14:paraId="37190F98" w14:textId="77777777" w:rsidR="006B3243" w:rsidRPr="00A27FD5" w:rsidRDefault="006B3243" w:rsidP="00A569F7">
            <w:pPr>
              <w:pStyle w:val="Tabletext"/>
              <w:jc w:val="center"/>
              <w:rPr>
                <w:sz w:val="20"/>
                <w:lang w:val="fr-FR"/>
              </w:rPr>
            </w:pPr>
            <w:r w:rsidRPr="00A27FD5">
              <w:rPr>
                <w:sz w:val="20"/>
                <w:lang w:val="fr-FR"/>
              </w:rPr>
              <w:t>1 MHz</w:t>
            </w:r>
          </w:p>
        </w:tc>
        <w:tc>
          <w:tcPr>
            <w:tcW w:w="3422" w:type="dxa"/>
            <w:tcBorders>
              <w:top w:val="single" w:sz="2" w:space="0" w:color="auto"/>
              <w:left w:val="single" w:sz="2" w:space="0" w:color="auto"/>
              <w:bottom w:val="single" w:sz="2" w:space="0" w:color="auto"/>
              <w:right w:val="single" w:sz="2" w:space="0" w:color="auto"/>
            </w:tcBorders>
            <w:shd w:val="clear" w:color="auto" w:fill="auto"/>
          </w:tcPr>
          <w:p w14:paraId="577807C5" w14:textId="3DF61752"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26. Pour les stations de base E-UTRA fonctionnant dans la bande 5, </w:t>
            </w:r>
            <w:r w:rsidRPr="00A27FD5">
              <w:rPr>
                <w:color w:val="000000"/>
                <w:sz w:val="20"/>
                <w:lang w:val="fr-FR"/>
              </w:rPr>
              <w:t xml:space="preserve">cette limite s'applique pour la gamme de fréquences </w:t>
            </w:r>
            <w:r w:rsidRPr="00A27FD5">
              <w:rPr>
                <w:rFonts w:cs="v5.0.0"/>
                <w:sz w:val="20"/>
                <w:lang w:val="fr-FR" w:eastAsia="ja-JP"/>
              </w:rPr>
              <w:t>814-824</w:t>
            </w:r>
            <w:r w:rsidRPr="00A27FD5">
              <w:rPr>
                <w:sz w:val="20"/>
                <w:lang w:val="fr-FR"/>
              </w:rPr>
              <w:t xml:space="preserve"> MHz. </w:t>
            </w:r>
            <w:r w:rsidRPr="00A27FD5">
              <w:rPr>
                <w:color w:val="000000"/>
                <w:sz w:val="20"/>
                <w:lang w:val="fr-FR"/>
              </w:rPr>
              <w:t>Pour une station de bande E-UTRA fonctionnant dans la bande 27, elle s'applique 3 MHz au-dessous de la bande de fonctionnement sur la liaison descendante correspondant à la bande</w:t>
            </w:r>
            <w:r w:rsidR="00162CED" w:rsidRPr="00A27FD5">
              <w:rPr>
                <w:color w:val="000000"/>
                <w:sz w:val="20"/>
                <w:lang w:val="fr-FR"/>
              </w:rPr>
              <w:t> </w:t>
            </w:r>
            <w:r w:rsidRPr="00A27FD5">
              <w:rPr>
                <w:color w:val="000000"/>
                <w:sz w:val="20"/>
                <w:lang w:val="fr-FR"/>
              </w:rPr>
              <w:t>27.</w:t>
            </w:r>
          </w:p>
        </w:tc>
      </w:tr>
    </w:tbl>
    <w:p w14:paraId="47008995" w14:textId="77777777" w:rsidR="006B3243" w:rsidRPr="00A27FD5" w:rsidRDefault="006B3243" w:rsidP="00A569F7">
      <w:pPr>
        <w:pStyle w:val="TableNo"/>
        <w:rPr>
          <w:lang w:val="fr-FR"/>
        </w:rPr>
      </w:pPr>
      <w:r w:rsidRPr="00A27FD5">
        <w:rPr>
          <w:lang w:val="fr-FR"/>
        </w:rPr>
        <w:lastRenderedPageBreak/>
        <w:t>TABLEAU A1-83 (</w:t>
      </w:r>
      <w:r w:rsidRPr="00A27FD5">
        <w:rPr>
          <w:i/>
          <w:iCs/>
          <w:lang w:val="fr-FR"/>
        </w:rPr>
        <w:t>suite</w:t>
      </w:r>
      <w:r w:rsidRPr="00A27FD5">
        <w:rPr>
          <w:lang w:val="fr-FR"/>
        </w:rPr>
        <w:t>)</w:t>
      </w:r>
    </w:p>
    <w:tbl>
      <w:tblPr>
        <w:tblW w:w="96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839"/>
        <w:gridCol w:w="20"/>
        <w:gridCol w:w="2107"/>
        <w:gridCol w:w="43"/>
        <w:gridCol w:w="1092"/>
        <w:gridCol w:w="58"/>
        <w:gridCol w:w="1076"/>
        <w:gridCol w:w="72"/>
        <w:gridCol w:w="3332"/>
        <w:gridCol w:w="15"/>
      </w:tblGrid>
      <w:tr w:rsidR="006B3243" w:rsidRPr="00A27FD5" w14:paraId="737C2337" w14:textId="77777777" w:rsidTr="00A569F7">
        <w:trPr>
          <w:gridAfter w:val="1"/>
          <w:wAfter w:w="15" w:type="dxa"/>
          <w:cantSplit/>
          <w:trHeight w:val="113"/>
          <w:jc w:val="center"/>
        </w:trPr>
        <w:tc>
          <w:tcPr>
            <w:tcW w:w="1839" w:type="dxa"/>
            <w:shd w:val="clear" w:color="auto" w:fill="auto"/>
            <w:vAlign w:val="center"/>
          </w:tcPr>
          <w:p w14:paraId="7AAAF6A3" w14:textId="77777777" w:rsidR="006B3243" w:rsidRPr="00A27FD5" w:rsidRDefault="006B3243"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27" w:type="dxa"/>
            <w:gridSpan w:val="2"/>
            <w:shd w:val="clear" w:color="auto" w:fill="auto"/>
            <w:vAlign w:val="center"/>
          </w:tcPr>
          <w:p w14:paraId="0BC4BF6F" w14:textId="77777777" w:rsidR="006B3243" w:rsidRPr="00A27FD5" w:rsidRDefault="006B3243" w:rsidP="00A569F7">
            <w:pPr>
              <w:pStyle w:val="Tablehead"/>
              <w:keepLines/>
              <w:rPr>
                <w:sz w:val="20"/>
                <w:lang w:val="fr-FR"/>
              </w:rPr>
            </w:pPr>
            <w:r w:rsidRPr="00A27FD5">
              <w:rPr>
                <w:sz w:val="20"/>
                <w:lang w:val="fr-FR"/>
              </w:rPr>
              <w:t>Gamme de fréquences dans laquelle s'appliquent les limites pour coexistence</w:t>
            </w:r>
          </w:p>
        </w:tc>
        <w:tc>
          <w:tcPr>
            <w:tcW w:w="1135" w:type="dxa"/>
            <w:gridSpan w:val="2"/>
            <w:shd w:val="clear" w:color="auto" w:fill="auto"/>
            <w:vAlign w:val="center"/>
          </w:tcPr>
          <w:p w14:paraId="15F0AE50" w14:textId="77777777" w:rsidR="006B3243" w:rsidRPr="00A27FD5" w:rsidRDefault="006B3243" w:rsidP="00A569F7">
            <w:pPr>
              <w:pStyle w:val="Tablehead"/>
              <w:keepLines/>
              <w:rPr>
                <w:sz w:val="20"/>
                <w:lang w:val="fr-FR"/>
              </w:rPr>
            </w:pPr>
            <w:r w:rsidRPr="00A27FD5">
              <w:rPr>
                <w:sz w:val="20"/>
                <w:lang w:val="fr-FR"/>
              </w:rPr>
              <w:t>Niveau maximal</w:t>
            </w:r>
          </w:p>
        </w:tc>
        <w:tc>
          <w:tcPr>
            <w:tcW w:w="1134" w:type="dxa"/>
            <w:gridSpan w:val="2"/>
            <w:shd w:val="clear" w:color="auto" w:fill="auto"/>
            <w:vAlign w:val="center"/>
          </w:tcPr>
          <w:p w14:paraId="4D5BF440" w14:textId="77777777" w:rsidR="006B3243" w:rsidRPr="00A27FD5" w:rsidRDefault="006B3243" w:rsidP="00A569F7">
            <w:pPr>
              <w:pStyle w:val="Tablehead"/>
              <w:keepLines/>
              <w:rPr>
                <w:sz w:val="20"/>
                <w:lang w:val="fr-FR"/>
              </w:rPr>
            </w:pPr>
            <w:r w:rsidRPr="00A27FD5">
              <w:rPr>
                <w:sz w:val="20"/>
                <w:lang w:val="fr-FR"/>
              </w:rPr>
              <w:t>Largeur de bande de mesure</w:t>
            </w:r>
          </w:p>
        </w:tc>
        <w:tc>
          <w:tcPr>
            <w:tcW w:w="3404" w:type="dxa"/>
            <w:gridSpan w:val="2"/>
            <w:shd w:val="clear" w:color="auto" w:fill="auto"/>
            <w:vAlign w:val="center"/>
          </w:tcPr>
          <w:p w14:paraId="5BB61623" w14:textId="77777777" w:rsidR="006B3243" w:rsidRPr="00A27FD5" w:rsidRDefault="006B3243" w:rsidP="00A569F7">
            <w:pPr>
              <w:pStyle w:val="Tablehead"/>
              <w:keepLines/>
              <w:rPr>
                <w:sz w:val="20"/>
                <w:lang w:val="fr-FR"/>
              </w:rPr>
            </w:pPr>
            <w:r w:rsidRPr="00A27FD5">
              <w:rPr>
                <w:sz w:val="20"/>
                <w:lang w:val="fr-FR"/>
              </w:rPr>
              <w:t>Note</w:t>
            </w:r>
          </w:p>
        </w:tc>
      </w:tr>
      <w:tr w:rsidR="006B3243" w:rsidRPr="00A27FD5" w14:paraId="6FB05D87" w14:textId="77777777" w:rsidTr="00A569F7">
        <w:trPr>
          <w:gridAfter w:val="1"/>
          <w:wAfter w:w="15" w:type="dxa"/>
          <w:cantSplit/>
          <w:trHeight w:val="80"/>
          <w:jc w:val="center"/>
        </w:trPr>
        <w:tc>
          <w:tcPr>
            <w:tcW w:w="1839" w:type="dxa"/>
            <w:vMerge w:val="restart"/>
            <w:tcBorders>
              <w:left w:val="single" w:sz="4" w:space="0" w:color="auto"/>
              <w:right w:val="single" w:sz="4" w:space="0" w:color="auto"/>
            </w:tcBorders>
            <w:shd w:val="clear" w:color="auto" w:fill="auto"/>
          </w:tcPr>
          <w:p w14:paraId="7C5FE166" w14:textId="77777777" w:rsidR="006B3243" w:rsidRPr="00A27FD5" w:rsidRDefault="006B3243" w:rsidP="00A569F7">
            <w:pPr>
              <w:pStyle w:val="Tabletext"/>
              <w:keepNext/>
              <w:jc w:val="left"/>
              <w:rPr>
                <w:sz w:val="20"/>
                <w:lang w:val="fr-FR"/>
              </w:rPr>
            </w:pPr>
            <w:r w:rsidRPr="00A27FD5">
              <w:rPr>
                <w:sz w:val="20"/>
                <w:lang w:val="fr-FR"/>
              </w:rPr>
              <w:t>E-UTRA bande 27</w:t>
            </w:r>
          </w:p>
        </w:tc>
        <w:tc>
          <w:tcPr>
            <w:tcW w:w="2127" w:type="dxa"/>
            <w:gridSpan w:val="2"/>
            <w:tcBorders>
              <w:left w:val="single" w:sz="4" w:space="0" w:color="auto"/>
              <w:bottom w:val="single" w:sz="4" w:space="0" w:color="auto"/>
            </w:tcBorders>
            <w:shd w:val="clear" w:color="auto" w:fill="auto"/>
          </w:tcPr>
          <w:p w14:paraId="0556FFF8" w14:textId="77777777" w:rsidR="006B3243" w:rsidRPr="00A27FD5" w:rsidRDefault="006B3243" w:rsidP="00A569F7">
            <w:pPr>
              <w:pStyle w:val="Tabletext"/>
              <w:keepNext/>
              <w:jc w:val="center"/>
              <w:rPr>
                <w:sz w:val="20"/>
                <w:lang w:val="fr-FR"/>
              </w:rPr>
            </w:pPr>
            <w:r w:rsidRPr="00A27FD5">
              <w:rPr>
                <w:sz w:val="20"/>
                <w:lang w:val="fr-FR"/>
              </w:rPr>
              <w:t>852-869 MHz</w:t>
            </w:r>
          </w:p>
        </w:tc>
        <w:tc>
          <w:tcPr>
            <w:tcW w:w="1135" w:type="dxa"/>
            <w:gridSpan w:val="2"/>
            <w:tcBorders>
              <w:bottom w:val="single" w:sz="4" w:space="0" w:color="auto"/>
            </w:tcBorders>
            <w:shd w:val="clear" w:color="auto" w:fill="auto"/>
          </w:tcPr>
          <w:p w14:paraId="75A66E95" w14:textId="1144CF2E" w:rsidR="006B3243" w:rsidRPr="00A27FD5" w:rsidRDefault="007A1DD1" w:rsidP="00A569F7">
            <w:pPr>
              <w:pStyle w:val="Tabletext"/>
              <w:keepNext/>
              <w:jc w:val="center"/>
              <w:rPr>
                <w:sz w:val="20"/>
                <w:lang w:val="fr-FR"/>
              </w:rPr>
            </w:pPr>
            <w:r w:rsidRPr="00A27FD5">
              <w:rPr>
                <w:sz w:val="20"/>
                <w:lang w:val="fr-FR"/>
              </w:rPr>
              <w:t>−</w:t>
            </w:r>
            <w:r w:rsidR="006B3243" w:rsidRPr="00A27FD5">
              <w:rPr>
                <w:sz w:val="20"/>
                <w:lang w:val="fr-FR"/>
              </w:rPr>
              <w:t>52 dBm</w:t>
            </w:r>
          </w:p>
        </w:tc>
        <w:tc>
          <w:tcPr>
            <w:tcW w:w="1134" w:type="dxa"/>
            <w:gridSpan w:val="2"/>
            <w:tcBorders>
              <w:bottom w:val="single" w:sz="4" w:space="0" w:color="auto"/>
            </w:tcBorders>
            <w:shd w:val="clear" w:color="auto" w:fill="auto"/>
          </w:tcPr>
          <w:p w14:paraId="0CED51C1" w14:textId="77777777" w:rsidR="006B3243" w:rsidRPr="00A27FD5" w:rsidRDefault="006B3243" w:rsidP="00A569F7">
            <w:pPr>
              <w:pStyle w:val="Tabletext"/>
              <w:keepNext/>
              <w:jc w:val="center"/>
              <w:rPr>
                <w:sz w:val="20"/>
                <w:lang w:val="fr-FR"/>
              </w:rPr>
            </w:pPr>
            <w:r w:rsidRPr="00A27FD5">
              <w:rPr>
                <w:sz w:val="20"/>
                <w:lang w:val="fr-FR"/>
              </w:rPr>
              <w:t>1 MHz</w:t>
            </w:r>
          </w:p>
        </w:tc>
        <w:tc>
          <w:tcPr>
            <w:tcW w:w="3404" w:type="dxa"/>
            <w:gridSpan w:val="2"/>
            <w:tcBorders>
              <w:bottom w:val="single" w:sz="4" w:space="0" w:color="auto"/>
            </w:tcBorders>
            <w:shd w:val="clear" w:color="auto" w:fill="auto"/>
          </w:tcPr>
          <w:p w14:paraId="076603E7" w14:textId="77777777" w:rsidR="006B3243" w:rsidRPr="00A27FD5" w:rsidRDefault="006B3243" w:rsidP="00A569F7">
            <w:pPr>
              <w:pStyle w:val="Tabletext"/>
              <w:keepNext/>
              <w:jc w:val="left"/>
              <w:rPr>
                <w:sz w:val="20"/>
                <w:lang w:val="fr-FR"/>
              </w:rPr>
            </w:pPr>
            <w:r w:rsidRPr="00A27FD5">
              <w:rPr>
                <w:sz w:val="20"/>
                <w:lang w:val="fr-FR"/>
              </w:rPr>
              <w:t>Cette limite ne s'applique pas à une station de base E-UTRA fonctionnant dans la bande 5, 26 ou 27.</w:t>
            </w:r>
          </w:p>
        </w:tc>
      </w:tr>
      <w:tr w:rsidR="006B3243" w:rsidRPr="00A27FD5" w14:paraId="71384B14" w14:textId="77777777" w:rsidTr="00A569F7">
        <w:trPr>
          <w:gridAfter w:val="1"/>
          <w:wAfter w:w="15" w:type="dxa"/>
          <w:cantSplit/>
          <w:trHeight w:val="80"/>
          <w:jc w:val="center"/>
        </w:trPr>
        <w:tc>
          <w:tcPr>
            <w:tcW w:w="1839" w:type="dxa"/>
            <w:vMerge/>
            <w:tcBorders>
              <w:left w:val="single" w:sz="4" w:space="0" w:color="auto"/>
              <w:right w:val="single" w:sz="4" w:space="0" w:color="auto"/>
            </w:tcBorders>
            <w:shd w:val="clear" w:color="auto" w:fill="auto"/>
          </w:tcPr>
          <w:p w14:paraId="5C00EF1D" w14:textId="77777777" w:rsidR="006B3243" w:rsidRPr="00A27FD5" w:rsidRDefault="006B3243" w:rsidP="00A569F7">
            <w:pPr>
              <w:pStyle w:val="Tabletext"/>
              <w:jc w:val="left"/>
              <w:rPr>
                <w:sz w:val="20"/>
                <w:lang w:val="fr-FR"/>
              </w:rPr>
            </w:pPr>
          </w:p>
        </w:tc>
        <w:tc>
          <w:tcPr>
            <w:tcW w:w="2127" w:type="dxa"/>
            <w:gridSpan w:val="2"/>
            <w:tcBorders>
              <w:left w:val="single" w:sz="4" w:space="0" w:color="auto"/>
              <w:bottom w:val="single" w:sz="4" w:space="0" w:color="auto"/>
            </w:tcBorders>
            <w:shd w:val="clear" w:color="auto" w:fill="auto"/>
          </w:tcPr>
          <w:p w14:paraId="2AE21B1B" w14:textId="77777777" w:rsidR="006B3243" w:rsidRPr="00A27FD5" w:rsidRDefault="006B3243" w:rsidP="00A569F7">
            <w:pPr>
              <w:pStyle w:val="Tabletext"/>
              <w:jc w:val="center"/>
              <w:rPr>
                <w:sz w:val="20"/>
                <w:lang w:val="fr-FR"/>
              </w:rPr>
            </w:pPr>
            <w:r w:rsidRPr="00A27FD5">
              <w:rPr>
                <w:sz w:val="20"/>
                <w:lang w:val="fr-FR"/>
              </w:rPr>
              <w:t>807-824 MHz</w:t>
            </w:r>
          </w:p>
        </w:tc>
        <w:tc>
          <w:tcPr>
            <w:tcW w:w="1135" w:type="dxa"/>
            <w:gridSpan w:val="2"/>
            <w:tcBorders>
              <w:bottom w:val="single" w:sz="4" w:space="0" w:color="auto"/>
            </w:tcBorders>
            <w:shd w:val="clear" w:color="auto" w:fill="auto"/>
          </w:tcPr>
          <w:p w14:paraId="3F36A00B" w14:textId="234F900A"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4" w:type="dxa"/>
            <w:gridSpan w:val="2"/>
            <w:tcBorders>
              <w:bottom w:val="single" w:sz="4" w:space="0" w:color="auto"/>
            </w:tcBorders>
            <w:shd w:val="clear" w:color="auto" w:fill="auto"/>
          </w:tcPr>
          <w:p w14:paraId="2DA6998B"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bottom w:val="single" w:sz="4" w:space="0" w:color="auto"/>
            </w:tcBorders>
            <w:shd w:val="clear" w:color="auto" w:fill="auto"/>
          </w:tcPr>
          <w:p w14:paraId="6B5D3146"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27. Pour une station de base E-UTRA fonctionnant dans la bande 26, </w:t>
            </w:r>
            <w:r w:rsidRPr="00A27FD5">
              <w:rPr>
                <w:color w:val="000000"/>
                <w:sz w:val="20"/>
                <w:lang w:val="fr-FR"/>
              </w:rPr>
              <w:t xml:space="preserve">cette limite s'applique pour la gamme de fréquences </w:t>
            </w:r>
            <w:r w:rsidRPr="00A27FD5">
              <w:rPr>
                <w:rFonts w:cs="v5.0.0"/>
                <w:sz w:val="20"/>
                <w:lang w:val="fr-FR" w:eastAsia="ja-JP"/>
              </w:rPr>
              <w:t>807-814</w:t>
            </w:r>
            <w:r w:rsidRPr="00A27FD5">
              <w:rPr>
                <w:sz w:val="20"/>
                <w:lang w:val="fr-FR"/>
              </w:rPr>
              <w:t xml:space="preserve"> MHz. </w:t>
            </w:r>
            <w:r w:rsidRPr="00A27FD5">
              <w:rPr>
                <w:color w:val="000000"/>
                <w:sz w:val="20"/>
                <w:lang w:val="fr-FR"/>
              </w:rPr>
              <w:t>Pour une station de bande E-UTRA fonctionnant dans la bande 28, elle s'applique à partir de 4 MHz au</w:t>
            </w:r>
            <w:r w:rsidRPr="00A27FD5">
              <w:rPr>
                <w:color w:val="000000"/>
                <w:sz w:val="20"/>
                <w:lang w:val="fr-FR"/>
              </w:rPr>
              <w:noBreakHyphen/>
              <w:t>dessus de la bande de fonctionnement sur la liaison descendante correspondant à la bande 28 (Note 5)</w:t>
            </w:r>
            <w:r w:rsidRPr="00A27FD5">
              <w:rPr>
                <w:sz w:val="20"/>
                <w:lang w:val="fr-FR"/>
              </w:rPr>
              <w:t>.</w:t>
            </w:r>
          </w:p>
        </w:tc>
      </w:tr>
      <w:tr w:rsidR="006B3243" w:rsidRPr="00A27FD5" w14:paraId="06A38D46" w14:textId="77777777" w:rsidTr="00A569F7">
        <w:trPr>
          <w:gridAfter w:val="1"/>
          <w:wAfter w:w="15" w:type="dxa"/>
          <w:cantSplit/>
          <w:trHeight w:val="80"/>
          <w:jc w:val="center"/>
        </w:trPr>
        <w:tc>
          <w:tcPr>
            <w:tcW w:w="1839" w:type="dxa"/>
            <w:vMerge w:val="restart"/>
            <w:tcBorders>
              <w:left w:val="single" w:sz="4" w:space="0" w:color="auto"/>
              <w:right w:val="single" w:sz="4" w:space="0" w:color="auto"/>
            </w:tcBorders>
            <w:shd w:val="clear" w:color="auto" w:fill="auto"/>
          </w:tcPr>
          <w:p w14:paraId="17A539D3" w14:textId="77777777" w:rsidR="006B3243" w:rsidRPr="00A27FD5" w:rsidRDefault="006B3243" w:rsidP="00A569F7">
            <w:pPr>
              <w:pStyle w:val="Tabletext"/>
              <w:jc w:val="left"/>
              <w:rPr>
                <w:sz w:val="20"/>
                <w:lang w:val="fr-FR"/>
              </w:rPr>
            </w:pPr>
            <w:r w:rsidRPr="00A27FD5">
              <w:rPr>
                <w:sz w:val="20"/>
                <w:lang w:val="fr-FR"/>
              </w:rPr>
              <w:t>E-UTRA bande 28 ou bande NR n28</w:t>
            </w:r>
          </w:p>
        </w:tc>
        <w:tc>
          <w:tcPr>
            <w:tcW w:w="2127" w:type="dxa"/>
            <w:gridSpan w:val="2"/>
            <w:tcBorders>
              <w:left w:val="single" w:sz="4" w:space="0" w:color="auto"/>
              <w:bottom w:val="single" w:sz="4" w:space="0" w:color="auto"/>
            </w:tcBorders>
            <w:shd w:val="clear" w:color="auto" w:fill="auto"/>
          </w:tcPr>
          <w:p w14:paraId="38A81B5C" w14:textId="77777777" w:rsidR="006B3243" w:rsidRPr="00A27FD5" w:rsidRDefault="006B3243" w:rsidP="00A569F7">
            <w:pPr>
              <w:pStyle w:val="Tabletext"/>
              <w:jc w:val="center"/>
              <w:rPr>
                <w:sz w:val="20"/>
                <w:lang w:val="fr-FR"/>
              </w:rPr>
            </w:pPr>
            <w:r w:rsidRPr="00A27FD5">
              <w:rPr>
                <w:sz w:val="20"/>
                <w:lang w:val="fr-FR"/>
              </w:rPr>
              <w:t>758-803 MHz</w:t>
            </w:r>
          </w:p>
        </w:tc>
        <w:tc>
          <w:tcPr>
            <w:tcW w:w="1135" w:type="dxa"/>
            <w:gridSpan w:val="2"/>
            <w:tcBorders>
              <w:bottom w:val="single" w:sz="4" w:space="0" w:color="auto"/>
            </w:tcBorders>
            <w:shd w:val="clear" w:color="auto" w:fill="auto"/>
          </w:tcPr>
          <w:p w14:paraId="242E6BBF" w14:textId="5617CF8A"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bottom w:val="single" w:sz="4" w:space="0" w:color="auto"/>
            </w:tcBorders>
            <w:shd w:val="clear" w:color="auto" w:fill="auto"/>
          </w:tcPr>
          <w:p w14:paraId="23E83144"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bottom w:val="single" w:sz="4" w:space="0" w:color="auto"/>
            </w:tcBorders>
            <w:shd w:val="clear" w:color="auto" w:fill="auto"/>
          </w:tcPr>
          <w:p w14:paraId="1DB6BDF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 28, 44, 67 ou 68.</w:t>
            </w:r>
          </w:p>
        </w:tc>
      </w:tr>
      <w:tr w:rsidR="006B3243" w:rsidRPr="00A27FD5" w14:paraId="347A8D66" w14:textId="77777777" w:rsidTr="00A569F7">
        <w:trPr>
          <w:gridAfter w:val="1"/>
          <w:wAfter w:w="15" w:type="dxa"/>
          <w:cantSplit/>
          <w:trHeight w:val="115"/>
          <w:jc w:val="center"/>
        </w:trPr>
        <w:tc>
          <w:tcPr>
            <w:tcW w:w="1839" w:type="dxa"/>
            <w:vMerge/>
            <w:tcBorders>
              <w:left w:val="single" w:sz="4" w:space="0" w:color="auto"/>
              <w:bottom w:val="single" w:sz="4" w:space="0" w:color="auto"/>
              <w:right w:val="single" w:sz="4" w:space="0" w:color="auto"/>
            </w:tcBorders>
            <w:shd w:val="clear" w:color="auto" w:fill="auto"/>
          </w:tcPr>
          <w:p w14:paraId="4B6F5B4B" w14:textId="77777777" w:rsidR="006B3243" w:rsidRPr="00A27FD5" w:rsidRDefault="006B3243" w:rsidP="00A569F7">
            <w:pPr>
              <w:pStyle w:val="Tabletext"/>
              <w:jc w:val="left"/>
              <w:rPr>
                <w:sz w:val="20"/>
                <w:lang w:val="fr-FR"/>
              </w:rPr>
            </w:pPr>
          </w:p>
        </w:tc>
        <w:tc>
          <w:tcPr>
            <w:tcW w:w="2127" w:type="dxa"/>
            <w:gridSpan w:val="2"/>
            <w:tcBorders>
              <w:top w:val="single" w:sz="4" w:space="0" w:color="auto"/>
              <w:left w:val="single" w:sz="4" w:space="0" w:color="auto"/>
            </w:tcBorders>
            <w:shd w:val="clear" w:color="auto" w:fill="auto"/>
          </w:tcPr>
          <w:p w14:paraId="0A0E342D" w14:textId="77777777" w:rsidR="006B3243" w:rsidRPr="00A27FD5" w:rsidRDefault="006B3243" w:rsidP="00A569F7">
            <w:pPr>
              <w:pStyle w:val="Tabletext"/>
              <w:jc w:val="center"/>
              <w:rPr>
                <w:sz w:val="20"/>
                <w:lang w:val="fr-FR"/>
              </w:rPr>
            </w:pPr>
            <w:r w:rsidRPr="00A27FD5">
              <w:rPr>
                <w:sz w:val="20"/>
                <w:lang w:val="fr-FR"/>
              </w:rPr>
              <w:t>703-748 MHz</w:t>
            </w:r>
          </w:p>
        </w:tc>
        <w:tc>
          <w:tcPr>
            <w:tcW w:w="1135" w:type="dxa"/>
            <w:gridSpan w:val="2"/>
            <w:tcBorders>
              <w:top w:val="single" w:sz="4" w:space="0" w:color="auto"/>
            </w:tcBorders>
            <w:shd w:val="clear" w:color="auto" w:fill="auto"/>
          </w:tcPr>
          <w:p w14:paraId="5DF45359" w14:textId="7E3A8C84"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4" w:type="dxa"/>
            <w:gridSpan w:val="2"/>
            <w:tcBorders>
              <w:top w:val="single" w:sz="4" w:space="0" w:color="auto"/>
            </w:tcBorders>
            <w:shd w:val="clear" w:color="auto" w:fill="auto"/>
          </w:tcPr>
          <w:p w14:paraId="012E7599"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4" w:space="0" w:color="auto"/>
            </w:tcBorders>
            <w:shd w:val="clear" w:color="auto" w:fill="auto"/>
          </w:tcPr>
          <w:p w14:paraId="6E621026" w14:textId="7C864D3A"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28. Cette limite ne s'applique pas à une station de base E</w:t>
            </w:r>
            <w:r w:rsidRPr="00A27FD5">
              <w:rPr>
                <w:sz w:val="20"/>
                <w:lang w:val="fr-FR"/>
              </w:rPr>
              <w:noBreakHyphen/>
              <w:t>UTRA fonctionnant dans la bande</w:t>
            </w:r>
            <w:r w:rsidR="00162CED" w:rsidRPr="00A27FD5">
              <w:rPr>
                <w:sz w:val="20"/>
                <w:lang w:val="fr-FR"/>
              </w:rPr>
              <w:t> </w:t>
            </w:r>
            <w:r w:rsidRPr="00A27FD5">
              <w:rPr>
                <w:sz w:val="20"/>
                <w:lang w:val="fr-FR"/>
              </w:rPr>
              <w:t>44.</w:t>
            </w:r>
          </w:p>
          <w:p w14:paraId="43126A08" w14:textId="77777777" w:rsidR="006B3243" w:rsidRPr="00A27FD5" w:rsidRDefault="006B3243" w:rsidP="00A569F7">
            <w:pPr>
              <w:pStyle w:val="Tabletext"/>
              <w:jc w:val="left"/>
              <w:rPr>
                <w:sz w:val="20"/>
                <w:lang w:val="fr-FR"/>
              </w:rPr>
            </w:pPr>
            <w:r w:rsidRPr="00A27FD5">
              <w:rPr>
                <w:color w:val="000000"/>
                <w:sz w:val="20"/>
                <w:lang w:val="fr-FR"/>
              </w:rPr>
              <w:t xml:space="preserve">Pour une station de bande E-UTRA fonctionnant dans la bande 67, elle s'applique pour la gamme de fréquences </w:t>
            </w:r>
            <w:r w:rsidRPr="00A27FD5">
              <w:rPr>
                <w:sz w:val="20"/>
                <w:lang w:val="fr-FR"/>
              </w:rPr>
              <w:t xml:space="preserve">703-736 MHz. </w:t>
            </w:r>
            <w:r w:rsidRPr="00A27FD5">
              <w:rPr>
                <w:color w:val="000000"/>
                <w:sz w:val="20"/>
                <w:lang w:val="fr-FR"/>
              </w:rPr>
              <w:t>Pour une station de bande E-UTRA fonctionnant dans la bande 68, elle s'applique pour la gamme de fréquences </w:t>
            </w:r>
            <w:r w:rsidRPr="00A27FD5">
              <w:rPr>
                <w:sz w:val="20"/>
                <w:lang w:val="fr-FR"/>
              </w:rPr>
              <w:t>728</w:t>
            </w:r>
            <w:r w:rsidRPr="00A27FD5">
              <w:rPr>
                <w:sz w:val="20"/>
                <w:lang w:val="fr-FR"/>
              </w:rPr>
              <w:noBreakHyphen/>
              <w:t>733 MHz.</w:t>
            </w:r>
          </w:p>
        </w:tc>
      </w:tr>
      <w:tr w:rsidR="006B3243" w:rsidRPr="00A27FD5" w14:paraId="721B59D8"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5C8F4963" w14:textId="77777777" w:rsidR="006B3243" w:rsidRPr="00A27FD5" w:rsidRDefault="006B3243" w:rsidP="00A569F7">
            <w:pPr>
              <w:pStyle w:val="Tabletext"/>
              <w:tabs>
                <w:tab w:val="clear" w:pos="1134"/>
              </w:tabs>
              <w:ind w:right="-9"/>
              <w:jc w:val="left"/>
              <w:rPr>
                <w:sz w:val="20"/>
                <w:lang w:val="fr-FR"/>
              </w:rPr>
            </w:pPr>
            <w:r w:rsidRPr="00A27FD5">
              <w:rPr>
                <w:sz w:val="20"/>
                <w:lang w:val="fr-FR"/>
              </w:rPr>
              <w:t>E-UTRA bande 29 ou bande NR n29</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FFF31CE" w14:textId="77777777" w:rsidR="006B3243" w:rsidRPr="00A27FD5" w:rsidRDefault="006B3243" w:rsidP="00A569F7">
            <w:pPr>
              <w:pStyle w:val="Tabletext"/>
              <w:jc w:val="center"/>
              <w:rPr>
                <w:sz w:val="20"/>
                <w:lang w:val="fr-FR"/>
              </w:rPr>
            </w:pPr>
            <w:r w:rsidRPr="00A27FD5">
              <w:rPr>
                <w:sz w:val="20"/>
                <w:lang w:val="fr-FR"/>
              </w:rPr>
              <w:t>717-728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7C2699AD" w14:textId="0B7F516E"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FE28D23"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14D6B5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29 ou 85.</w:t>
            </w:r>
          </w:p>
        </w:tc>
      </w:tr>
      <w:tr w:rsidR="006B3243" w:rsidRPr="00A27FD5" w14:paraId="1BD97C7F"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1E5295A1" w14:textId="77777777" w:rsidR="006B3243" w:rsidRPr="00A27FD5" w:rsidRDefault="006B3243" w:rsidP="00A569F7">
            <w:pPr>
              <w:pStyle w:val="Tabletext"/>
              <w:jc w:val="left"/>
              <w:rPr>
                <w:sz w:val="20"/>
                <w:lang w:val="fr-FR"/>
              </w:rPr>
            </w:pPr>
            <w:r w:rsidRPr="00A27FD5">
              <w:rPr>
                <w:sz w:val="20"/>
                <w:lang w:val="fr-FR"/>
              </w:rPr>
              <w:t>E-UTRA bande 30 ou bande NR n30</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6142F32A" w14:textId="77777777" w:rsidR="006B3243" w:rsidRPr="00A27FD5" w:rsidRDefault="006B3243" w:rsidP="00A569F7">
            <w:pPr>
              <w:pStyle w:val="Tabletext"/>
              <w:jc w:val="center"/>
              <w:rPr>
                <w:sz w:val="20"/>
                <w:lang w:val="fr-FR"/>
              </w:rPr>
            </w:pPr>
            <w:r w:rsidRPr="00A27FD5">
              <w:rPr>
                <w:sz w:val="20"/>
                <w:lang w:val="fr-FR"/>
              </w:rPr>
              <w:t>2 350-2 360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0777C81" w14:textId="582AEB83"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2F0506E"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84A778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30 ou 40.</w:t>
            </w:r>
          </w:p>
        </w:tc>
      </w:tr>
      <w:tr w:rsidR="006B3243" w:rsidRPr="00A27FD5" w14:paraId="45B4AF05"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tcPr>
          <w:p w14:paraId="0189DBEC"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0C6A0A9" w14:textId="77777777" w:rsidR="006B3243" w:rsidRPr="00A27FD5" w:rsidRDefault="006B3243" w:rsidP="00A569F7">
            <w:pPr>
              <w:pStyle w:val="Tabletext"/>
              <w:jc w:val="center"/>
              <w:rPr>
                <w:sz w:val="20"/>
                <w:lang w:val="fr-FR"/>
              </w:rPr>
            </w:pPr>
            <w:r w:rsidRPr="00A27FD5">
              <w:rPr>
                <w:sz w:val="20"/>
                <w:lang w:val="fr-FR"/>
              </w:rPr>
              <w:t>2 305-2 315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7F0E4883" w14:textId="325809E2"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200BC1E"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13DAA22" w14:textId="3A330183"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30. Cette limite ne s'applique pas à une station de base E</w:t>
            </w:r>
            <w:r w:rsidRPr="00A27FD5">
              <w:rPr>
                <w:sz w:val="20"/>
                <w:lang w:val="fr-FR"/>
              </w:rPr>
              <w:noBreakHyphen/>
              <w:t>UTRA fonctionnant dans la bande</w:t>
            </w:r>
            <w:r w:rsidR="00162CED" w:rsidRPr="00A27FD5">
              <w:rPr>
                <w:sz w:val="20"/>
                <w:lang w:val="fr-FR"/>
              </w:rPr>
              <w:t> </w:t>
            </w:r>
            <w:r w:rsidRPr="00A27FD5">
              <w:rPr>
                <w:sz w:val="20"/>
                <w:lang w:val="fr-FR"/>
              </w:rPr>
              <w:t>40.</w:t>
            </w:r>
          </w:p>
        </w:tc>
      </w:tr>
      <w:tr w:rsidR="006B3243" w:rsidRPr="00A27FD5" w14:paraId="49BDA65F" w14:textId="77777777" w:rsidTr="00A569F7">
        <w:trPr>
          <w:gridAfter w:val="1"/>
          <w:wAfter w:w="15" w:type="dxa"/>
          <w:cantSplit/>
          <w:trHeight w:val="113"/>
          <w:jc w:val="center"/>
        </w:trPr>
        <w:tc>
          <w:tcPr>
            <w:tcW w:w="1839" w:type="dxa"/>
            <w:vMerge w:val="restart"/>
            <w:tcBorders>
              <w:left w:val="single" w:sz="4" w:space="0" w:color="auto"/>
              <w:right w:val="single" w:sz="4" w:space="0" w:color="auto"/>
            </w:tcBorders>
            <w:shd w:val="clear" w:color="auto" w:fill="auto"/>
          </w:tcPr>
          <w:p w14:paraId="3FAB3665" w14:textId="77777777" w:rsidR="006B3243" w:rsidRPr="00A27FD5" w:rsidRDefault="006B3243" w:rsidP="00A569F7">
            <w:pPr>
              <w:pStyle w:val="Tabletext"/>
              <w:jc w:val="left"/>
              <w:rPr>
                <w:sz w:val="20"/>
                <w:lang w:val="fr-FR"/>
              </w:rPr>
            </w:pPr>
            <w:r w:rsidRPr="00A27FD5">
              <w:rPr>
                <w:sz w:val="20"/>
                <w:lang w:val="fr-FR"/>
              </w:rPr>
              <w:t>E-UTRA bande 31</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652A9E5" w14:textId="77777777" w:rsidR="006B3243" w:rsidRPr="00A27FD5" w:rsidRDefault="006B3243" w:rsidP="00A569F7">
            <w:pPr>
              <w:pStyle w:val="Tabletext"/>
              <w:jc w:val="center"/>
              <w:rPr>
                <w:sz w:val="20"/>
                <w:lang w:val="fr-FR"/>
              </w:rPr>
            </w:pPr>
            <w:r w:rsidRPr="00A27FD5">
              <w:rPr>
                <w:sz w:val="20"/>
                <w:lang w:val="fr-FR"/>
              </w:rPr>
              <w:t>462,5-467,5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C4C6A91" w14:textId="34059752"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2AA1153E"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00B8B9D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31, 72 ou 73.</w:t>
            </w:r>
          </w:p>
        </w:tc>
      </w:tr>
      <w:tr w:rsidR="006B3243" w:rsidRPr="00A27FD5" w14:paraId="5032C255"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tcPr>
          <w:p w14:paraId="0BA478BC" w14:textId="77777777" w:rsidR="006B3243" w:rsidRPr="00A27FD5" w:rsidRDefault="006B3243" w:rsidP="00A569F7">
            <w:pPr>
              <w:pStyle w:val="Tabletext"/>
              <w:jc w:val="center"/>
              <w:rPr>
                <w:sz w:val="20"/>
                <w:lang w:val="fr-FR"/>
              </w:rPr>
            </w:pPr>
          </w:p>
        </w:tc>
        <w:tc>
          <w:tcPr>
            <w:tcW w:w="2127" w:type="dxa"/>
            <w:gridSpan w:val="2"/>
            <w:tcBorders>
              <w:top w:val="single" w:sz="2" w:space="0" w:color="auto"/>
              <w:left w:val="single" w:sz="4" w:space="0" w:color="auto"/>
              <w:bottom w:val="single" w:sz="4" w:space="0" w:color="auto"/>
              <w:right w:val="single" w:sz="2" w:space="0" w:color="auto"/>
            </w:tcBorders>
            <w:shd w:val="clear" w:color="auto" w:fill="auto"/>
          </w:tcPr>
          <w:p w14:paraId="3FB88AA8" w14:textId="77777777" w:rsidR="006B3243" w:rsidRPr="00A27FD5" w:rsidRDefault="006B3243" w:rsidP="00A569F7">
            <w:pPr>
              <w:pStyle w:val="Tabletext"/>
              <w:jc w:val="center"/>
              <w:rPr>
                <w:sz w:val="20"/>
                <w:lang w:val="fr-FR"/>
              </w:rPr>
            </w:pPr>
            <w:r w:rsidRPr="00A27FD5">
              <w:rPr>
                <w:sz w:val="20"/>
                <w:lang w:val="fr-FR"/>
              </w:rPr>
              <w:t>452,5-457,5 MHz</w:t>
            </w:r>
          </w:p>
        </w:tc>
        <w:tc>
          <w:tcPr>
            <w:tcW w:w="1135" w:type="dxa"/>
            <w:gridSpan w:val="2"/>
            <w:tcBorders>
              <w:top w:val="single" w:sz="2" w:space="0" w:color="auto"/>
              <w:left w:val="single" w:sz="2" w:space="0" w:color="auto"/>
              <w:bottom w:val="single" w:sz="4" w:space="0" w:color="auto"/>
              <w:right w:val="single" w:sz="2" w:space="0" w:color="auto"/>
            </w:tcBorders>
            <w:shd w:val="clear" w:color="auto" w:fill="auto"/>
          </w:tcPr>
          <w:p w14:paraId="25AC1803" w14:textId="7C16E211"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49 dBm</w:t>
            </w:r>
          </w:p>
        </w:tc>
        <w:tc>
          <w:tcPr>
            <w:tcW w:w="1134" w:type="dxa"/>
            <w:gridSpan w:val="2"/>
            <w:tcBorders>
              <w:top w:val="single" w:sz="2" w:space="0" w:color="auto"/>
              <w:left w:val="single" w:sz="2" w:space="0" w:color="auto"/>
              <w:bottom w:val="single" w:sz="4" w:space="0" w:color="auto"/>
              <w:right w:val="single" w:sz="2" w:space="0" w:color="auto"/>
            </w:tcBorders>
            <w:shd w:val="clear" w:color="auto" w:fill="auto"/>
          </w:tcPr>
          <w:p w14:paraId="562201C8"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4" w:space="0" w:color="auto"/>
              <w:right w:val="single" w:sz="2" w:space="0" w:color="auto"/>
            </w:tcBorders>
            <w:shd w:val="clear" w:color="auto" w:fill="auto"/>
          </w:tcPr>
          <w:p w14:paraId="71AB3590"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31, 72 ou 73.</w:t>
            </w:r>
          </w:p>
        </w:tc>
      </w:tr>
      <w:tr w:rsidR="00162CED" w:rsidRPr="00A27FD5" w14:paraId="678C102F" w14:textId="77777777" w:rsidTr="00A569F7">
        <w:trPr>
          <w:gridAfter w:val="1"/>
          <w:wAfter w:w="15" w:type="dxa"/>
          <w:cantSplit/>
          <w:trHeight w:val="113"/>
          <w:jc w:val="center"/>
        </w:trPr>
        <w:tc>
          <w:tcPr>
            <w:tcW w:w="9639" w:type="dxa"/>
            <w:gridSpan w:val="9"/>
            <w:tcBorders>
              <w:top w:val="nil"/>
              <w:left w:val="nil"/>
              <w:bottom w:val="single" w:sz="4" w:space="0" w:color="auto"/>
              <w:right w:val="nil"/>
            </w:tcBorders>
            <w:shd w:val="clear" w:color="auto" w:fill="auto"/>
          </w:tcPr>
          <w:p w14:paraId="0559F802" w14:textId="469012AD" w:rsidR="00162CED" w:rsidRPr="00A27FD5" w:rsidRDefault="00162CED" w:rsidP="00A569F7">
            <w:pPr>
              <w:pStyle w:val="TableNo"/>
              <w:rPr>
                <w:lang w:val="fr-FR"/>
              </w:rPr>
            </w:pPr>
            <w:r w:rsidRPr="00A27FD5">
              <w:rPr>
                <w:lang w:val="fr-FR"/>
              </w:rPr>
              <w:lastRenderedPageBreak/>
              <w:t>TABLEAU A1-83 (</w:t>
            </w:r>
            <w:r w:rsidRPr="00A27FD5">
              <w:rPr>
                <w:i/>
                <w:iCs/>
                <w:lang w:val="fr-FR"/>
              </w:rPr>
              <w:t>suite</w:t>
            </w:r>
            <w:r w:rsidRPr="00A27FD5">
              <w:rPr>
                <w:lang w:val="fr-FR"/>
              </w:rPr>
              <w:t>)</w:t>
            </w:r>
          </w:p>
        </w:tc>
      </w:tr>
      <w:tr w:rsidR="00162CED" w:rsidRPr="00A27FD5" w14:paraId="68820E2D"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25359516" w14:textId="2184916F" w:rsidR="00162CED" w:rsidRPr="00A27FD5" w:rsidRDefault="00162CED"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3A54111" w14:textId="75CC1AB3" w:rsidR="00162CED" w:rsidRPr="00A27FD5" w:rsidRDefault="00162CED" w:rsidP="00A569F7">
            <w:pPr>
              <w:pStyle w:val="Tablehead"/>
              <w:keepLines/>
              <w:rPr>
                <w:sz w:val="20"/>
                <w:lang w:val="fr-FR"/>
              </w:rPr>
            </w:pPr>
            <w:r w:rsidRPr="00A27FD5">
              <w:rPr>
                <w:sz w:val="20"/>
                <w:lang w:val="fr-FR"/>
              </w:rPr>
              <w:t>Gamme de fréquences dans laquelle s'appliquent les limites pour coexistence</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5BDD502" w14:textId="32293AE4" w:rsidR="00162CED" w:rsidRPr="00A27FD5" w:rsidRDefault="00162CED" w:rsidP="00A569F7">
            <w:pPr>
              <w:pStyle w:val="Tablehead"/>
              <w:keepLines/>
              <w:rPr>
                <w:sz w:val="20"/>
                <w:lang w:val="fr-FR"/>
              </w:rPr>
            </w:pPr>
            <w:r w:rsidRPr="00A27FD5">
              <w:rPr>
                <w:sz w:val="20"/>
                <w:lang w:val="fr-FR"/>
              </w:rPr>
              <w:t>Niveau maximal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EA19189" w14:textId="72C50C06" w:rsidR="00162CED" w:rsidRPr="00A27FD5" w:rsidRDefault="00162CED" w:rsidP="00A569F7">
            <w:pPr>
              <w:pStyle w:val="Tablehead"/>
              <w:keepLines/>
              <w:rPr>
                <w:sz w:val="20"/>
                <w:lang w:val="fr-FR"/>
              </w:rPr>
            </w:pPr>
            <w:r w:rsidRPr="00A27FD5">
              <w:rPr>
                <w:sz w:val="20"/>
                <w:lang w:val="fr-FR"/>
              </w:rPr>
              <w:t>Largeur de bande de mesure</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758E626" w14:textId="0C6B4229" w:rsidR="00162CED" w:rsidRPr="00A27FD5" w:rsidRDefault="00162CED" w:rsidP="00A569F7">
            <w:pPr>
              <w:pStyle w:val="Tablehead"/>
              <w:keepLines/>
              <w:rPr>
                <w:sz w:val="20"/>
                <w:lang w:val="fr-FR"/>
              </w:rPr>
            </w:pPr>
            <w:r w:rsidRPr="00A27FD5">
              <w:rPr>
                <w:sz w:val="20"/>
                <w:lang w:val="fr-FR"/>
              </w:rPr>
              <w:t>Note</w:t>
            </w:r>
          </w:p>
        </w:tc>
      </w:tr>
      <w:tr w:rsidR="006B3243" w:rsidRPr="00A27FD5" w14:paraId="0DC88744"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46561BCF" w14:textId="4DAA378D" w:rsidR="006B3243" w:rsidRPr="00A27FD5" w:rsidRDefault="006B3243" w:rsidP="00A569F7">
            <w:pPr>
              <w:pStyle w:val="Tabletext"/>
              <w:jc w:val="left"/>
              <w:rPr>
                <w:sz w:val="20"/>
                <w:lang w:val="fr-FR"/>
              </w:rPr>
            </w:pPr>
            <w:r w:rsidRPr="00A27FD5">
              <w:rPr>
                <w:sz w:val="20"/>
                <w:lang w:val="fr-FR"/>
              </w:rPr>
              <w:t>UTRA FDD bande</w:t>
            </w:r>
            <w:r w:rsidR="00162CED" w:rsidRPr="00A27FD5">
              <w:rPr>
                <w:sz w:val="20"/>
                <w:lang w:val="fr-FR"/>
              </w:rPr>
              <w:t> </w:t>
            </w:r>
            <w:r w:rsidRPr="00A27FD5">
              <w:rPr>
                <w:sz w:val="20"/>
                <w:lang w:val="fr-FR"/>
              </w:rPr>
              <w:t>XXXII ou E</w:t>
            </w:r>
            <w:r w:rsidR="00162CED" w:rsidRPr="00A27FD5">
              <w:rPr>
                <w:sz w:val="20"/>
                <w:lang w:val="fr-FR"/>
              </w:rPr>
              <w:noBreakHyphen/>
            </w:r>
            <w:r w:rsidRPr="00A27FD5">
              <w:rPr>
                <w:sz w:val="20"/>
                <w:lang w:val="fr-FR"/>
              </w:rPr>
              <w:t>UTRA bande 32</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075A15F" w14:textId="77777777" w:rsidR="006B3243" w:rsidRPr="00A27FD5" w:rsidRDefault="006B3243" w:rsidP="00A569F7">
            <w:pPr>
              <w:pStyle w:val="Tabletext"/>
              <w:jc w:val="center"/>
              <w:rPr>
                <w:sz w:val="20"/>
                <w:lang w:val="fr-FR"/>
              </w:rPr>
            </w:pPr>
            <w:r w:rsidRPr="00A27FD5">
              <w:rPr>
                <w:sz w:val="20"/>
                <w:lang w:val="fr-FR"/>
              </w:rPr>
              <w:t>1 452-1 496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BBCBD29" w14:textId="421CBD99"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42B1AD47"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5515F7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11, 21, 32, 50, 74 ou 75.</w:t>
            </w:r>
          </w:p>
        </w:tc>
      </w:tr>
      <w:tr w:rsidR="006B3243" w:rsidRPr="00A27FD5" w14:paraId="2997FF74"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54ACE93E" w14:textId="15F556A4" w:rsidR="006B3243" w:rsidRPr="00A27FD5" w:rsidRDefault="006B3243" w:rsidP="00A569F7">
            <w:pPr>
              <w:pStyle w:val="Tabletext"/>
              <w:tabs>
                <w:tab w:val="clear" w:pos="1134"/>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a) ou E</w:t>
            </w:r>
            <w:r w:rsidRPr="00A27FD5">
              <w:rPr>
                <w:sz w:val="20"/>
                <w:lang w:val="fr-FR"/>
              </w:rPr>
              <w:noBreakHyphen/>
              <w:t>UTRA bande 33</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87CE2EB" w14:textId="77777777" w:rsidR="006B3243" w:rsidRPr="00A27FD5" w:rsidRDefault="006B3243" w:rsidP="00A569F7">
            <w:pPr>
              <w:pStyle w:val="Tabletext"/>
              <w:jc w:val="center"/>
              <w:rPr>
                <w:sz w:val="20"/>
                <w:lang w:val="fr-FR"/>
              </w:rPr>
            </w:pPr>
            <w:r w:rsidRPr="00A27FD5">
              <w:rPr>
                <w:sz w:val="20"/>
                <w:lang w:val="fr-FR"/>
              </w:rPr>
              <w:t>1 900-1 920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A19FA5C" w14:textId="7FD8CD69"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1A65C9D"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63BA790"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E-UTRA fonctionnant dans la bande 33. </w:t>
            </w:r>
          </w:p>
        </w:tc>
      </w:tr>
      <w:tr w:rsidR="006B3243" w:rsidRPr="00A27FD5" w14:paraId="0C92B814"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472FCB33" w14:textId="53106F47" w:rsidR="006B3243" w:rsidRPr="00A27FD5" w:rsidRDefault="006B3243" w:rsidP="00A569F7">
            <w:pPr>
              <w:pStyle w:val="Tabletext"/>
              <w:tabs>
                <w:tab w:val="clear" w:pos="1134"/>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a) ou E</w:t>
            </w:r>
            <w:r w:rsidRPr="00A27FD5">
              <w:rPr>
                <w:sz w:val="20"/>
                <w:lang w:val="fr-FR"/>
              </w:rPr>
              <w:noBreakHyphen/>
              <w:t>UTRA bande 34 ou bande NR n34</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F933700" w14:textId="77777777" w:rsidR="006B3243" w:rsidRPr="00A27FD5" w:rsidRDefault="006B3243" w:rsidP="00A569F7">
            <w:pPr>
              <w:pStyle w:val="Tabletext"/>
              <w:jc w:val="center"/>
              <w:rPr>
                <w:sz w:val="20"/>
                <w:lang w:val="fr-FR"/>
              </w:rPr>
            </w:pPr>
            <w:r w:rsidRPr="00A27FD5">
              <w:rPr>
                <w:sz w:val="20"/>
                <w:lang w:val="fr-FR"/>
              </w:rPr>
              <w:t>2 010-2 025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1DB1BBD1" w14:textId="4A7AE675"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467EF8F9"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10223D3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34.</w:t>
            </w:r>
          </w:p>
        </w:tc>
      </w:tr>
      <w:tr w:rsidR="006B3243" w:rsidRPr="00A27FD5" w14:paraId="210B22DF"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73AC95FA" w14:textId="2FEDBD68" w:rsidR="006B3243" w:rsidRPr="00A27FD5" w:rsidRDefault="006B3243" w:rsidP="00A569F7">
            <w:pPr>
              <w:pStyle w:val="Tabletext"/>
              <w:tabs>
                <w:tab w:val="clear" w:pos="1134"/>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b) ou E</w:t>
            </w:r>
            <w:r w:rsidRPr="00A27FD5">
              <w:rPr>
                <w:sz w:val="20"/>
                <w:lang w:val="fr-FR"/>
              </w:rPr>
              <w:noBreakHyphen/>
              <w:t>UTRA bande 35</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F02994C" w14:textId="77777777" w:rsidR="006B3243" w:rsidRPr="00A27FD5" w:rsidRDefault="006B3243" w:rsidP="00A569F7">
            <w:pPr>
              <w:pStyle w:val="Tabletext"/>
              <w:jc w:val="center"/>
              <w:rPr>
                <w:sz w:val="20"/>
                <w:lang w:val="fr-FR"/>
              </w:rPr>
            </w:pPr>
            <w:r w:rsidRPr="00A27FD5">
              <w:rPr>
                <w:sz w:val="20"/>
                <w:lang w:val="fr-FR"/>
              </w:rPr>
              <w:t>1 850-1 910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1BFCDA7" w14:textId="5812270A"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6415FBB"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502372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35.</w:t>
            </w:r>
          </w:p>
        </w:tc>
      </w:tr>
      <w:tr w:rsidR="006B3243" w:rsidRPr="00A27FD5" w14:paraId="52FA407A"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43458BF8" w14:textId="7BBB2B7D" w:rsidR="006B3243" w:rsidRPr="00A27FD5" w:rsidRDefault="006B3243" w:rsidP="00A569F7">
            <w:pPr>
              <w:pStyle w:val="Tabletext"/>
              <w:tabs>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b) ou E</w:t>
            </w:r>
            <w:r w:rsidRPr="00A27FD5">
              <w:rPr>
                <w:sz w:val="20"/>
                <w:lang w:val="fr-FR"/>
              </w:rPr>
              <w:noBreakHyphen/>
              <w:t>UTRA bande 36</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5E178375" w14:textId="77777777" w:rsidR="006B3243" w:rsidRPr="00A27FD5" w:rsidRDefault="006B3243" w:rsidP="00A569F7">
            <w:pPr>
              <w:pStyle w:val="Tabletext"/>
              <w:jc w:val="center"/>
              <w:rPr>
                <w:sz w:val="20"/>
                <w:lang w:val="fr-FR"/>
              </w:rPr>
            </w:pPr>
            <w:r w:rsidRPr="00A27FD5">
              <w:rPr>
                <w:sz w:val="20"/>
                <w:lang w:val="fr-FR"/>
              </w:rPr>
              <w:t>1 930-1 990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71AFB97" w14:textId="59CA3E04"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132B2C2"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4100B3B0"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et 36.</w:t>
            </w:r>
          </w:p>
        </w:tc>
      </w:tr>
      <w:tr w:rsidR="006B3243" w:rsidRPr="00A27FD5" w14:paraId="69F50B0F"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588647B" w14:textId="1DE33C05" w:rsidR="006B3243" w:rsidRPr="00A27FD5" w:rsidRDefault="006B3243" w:rsidP="00A569F7">
            <w:pPr>
              <w:pStyle w:val="Tabletext"/>
              <w:tabs>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c) ou E</w:t>
            </w:r>
            <w:r w:rsidRPr="00A27FD5">
              <w:rPr>
                <w:sz w:val="20"/>
                <w:lang w:val="fr-FR"/>
              </w:rPr>
              <w:noBreakHyphen/>
              <w:t>UTRA bande 37</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C83AC8F" w14:textId="77777777" w:rsidR="006B3243" w:rsidRPr="00A27FD5" w:rsidRDefault="006B3243" w:rsidP="00A569F7">
            <w:pPr>
              <w:pStyle w:val="Tabletext"/>
              <w:jc w:val="center"/>
              <w:rPr>
                <w:sz w:val="20"/>
                <w:lang w:val="fr-FR"/>
              </w:rPr>
            </w:pPr>
            <w:r w:rsidRPr="00A27FD5">
              <w:rPr>
                <w:sz w:val="20"/>
                <w:lang w:val="fr-FR"/>
              </w:rPr>
              <w:t>1 910-1 930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27FB6AE" w14:textId="36B2148E"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88FE4B0"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345059C" w14:textId="77777777" w:rsidR="006B3243" w:rsidRPr="00A27FD5" w:rsidRDefault="006B3243" w:rsidP="00A569F7">
            <w:pPr>
              <w:pStyle w:val="Tabletext"/>
              <w:jc w:val="left"/>
              <w:rPr>
                <w:sz w:val="20"/>
                <w:lang w:val="fr-FR"/>
              </w:rPr>
            </w:pPr>
            <w:r w:rsidRPr="00A27FD5">
              <w:rPr>
                <w:color w:val="000000"/>
                <w:sz w:val="20"/>
                <w:lang w:val="fr-FR"/>
              </w:rPr>
              <w:t>Cette limite ne s'applique pas à une station de base E-UTRA fonctionnant dans la bande 37. Cette bande non appariée est définie dans la Recommandation UIT-R M.1036, dans l'attente d'un déploiement futur.</w:t>
            </w:r>
          </w:p>
        </w:tc>
      </w:tr>
      <w:tr w:rsidR="006B3243" w:rsidRPr="00A27FD5" w14:paraId="1FB23388"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78B63309" w14:textId="557B6F21" w:rsidR="006B3243" w:rsidRPr="00A27FD5" w:rsidRDefault="006B3243" w:rsidP="00A569F7">
            <w:pPr>
              <w:pStyle w:val="Tabletext"/>
              <w:tabs>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d) ou E</w:t>
            </w:r>
            <w:r w:rsidRPr="00A27FD5">
              <w:rPr>
                <w:sz w:val="20"/>
                <w:lang w:val="fr-FR"/>
              </w:rPr>
              <w:noBreakHyphen/>
              <w:t>UTRA bande 38 ou bande NR n38</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0D0D264" w14:textId="77777777" w:rsidR="006B3243" w:rsidRPr="00A27FD5" w:rsidRDefault="006B3243" w:rsidP="00A569F7">
            <w:pPr>
              <w:pStyle w:val="Tabletext"/>
              <w:jc w:val="center"/>
              <w:rPr>
                <w:sz w:val="20"/>
                <w:lang w:val="fr-FR"/>
              </w:rPr>
            </w:pPr>
            <w:r w:rsidRPr="00A27FD5">
              <w:rPr>
                <w:sz w:val="20"/>
                <w:lang w:val="fr-FR"/>
              </w:rPr>
              <w:t>2 570-2 620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623EC04" w14:textId="3B4A1274"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0B223D4F"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B96B53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38 ou 69.</w:t>
            </w:r>
          </w:p>
        </w:tc>
      </w:tr>
      <w:tr w:rsidR="006B3243" w:rsidRPr="00A27FD5" w14:paraId="74BF0005"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126F9F42" w14:textId="1F9E1D82" w:rsidR="006B3243" w:rsidRPr="00A27FD5" w:rsidRDefault="006B3243" w:rsidP="00A569F7">
            <w:pPr>
              <w:pStyle w:val="Tabletext"/>
              <w:tabs>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f) ou E</w:t>
            </w:r>
            <w:r w:rsidRPr="00A27FD5">
              <w:rPr>
                <w:sz w:val="20"/>
                <w:lang w:val="fr-FR"/>
              </w:rPr>
              <w:noBreakHyphen/>
              <w:t>UTRA bande 39 ou bande NR n39</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5F3D58F4" w14:textId="77777777" w:rsidR="006B3243" w:rsidRPr="00A27FD5" w:rsidRDefault="006B3243" w:rsidP="00A569F7">
            <w:pPr>
              <w:pStyle w:val="Tabletext"/>
              <w:jc w:val="center"/>
              <w:rPr>
                <w:sz w:val="20"/>
                <w:lang w:val="fr-FR"/>
              </w:rPr>
            </w:pPr>
            <w:r w:rsidRPr="00A27FD5">
              <w:rPr>
                <w:sz w:val="20"/>
                <w:lang w:val="fr-FR"/>
              </w:rPr>
              <w:t>1 880-1 920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F8A6866" w14:textId="04EF5624"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0BD3F024"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CB05BC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39.</w:t>
            </w:r>
          </w:p>
        </w:tc>
      </w:tr>
      <w:tr w:rsidR="006B3243" w:rsidRPr="00A27FD5" w14:paraId="47C83B08"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5E70A844" w14:textId="360644D0" w:rsidR="006B3243" w:rsidRPr="00A27FD5" w:rsidRDefault="006B3243" w:rsidP="00A569F7">
            <w:pPr>
              <w:pStyle w:val="Tabletext"/>
              <w:tabs>
                <w:tab w:val="clear" w:pos="1418"/>
              </w:tabs>
              <w:ind w:right="-31"/>
              <w:jc w:val="left"/>
              <w:rPr>
                <w:sz w:val="20"/>
                <w:lang w:val="fr-FR"/>
              </w:rPr>
            </w:pPr>
            <w:r w:rsidRPr="00A27FD5">
              <w:rPr>
                <w:sz w:val="20"/>
                <w:lang w:val="fr-FR"/>
              </w:rPr>
              <w:t>UTRA TDD bande</w:t>
            </w:r>
            <w:r w:rsidR="00162CED" w:rsidRPr="00A27FD5">
              <w:rPr>
                <w:sz w:val="20"/>
                <w:lang w:val="fr-FR"/>
              </w:rPr>
              <w:t> </w:t>
            </w:r>
            <w:r w:rsidRPr="00A27FD5">
              <w:rPr>
                <w:sz w:val="20"/>
                <w:lang w:val="fr-FR"/>
              </w:rPr>
              <w:t>e) ou E</w:t>
            </w:r>
            <w:r w:rsidRPr="00A27FD5">
              <w:rPr>
                <w:sz w:val="20"/>
                <w:lang w:val="fr-FR"/>
              </w:rPr>
              <w:noBreakHyphen/>
              <w:t>UTRA bande 40 ou bande NR n40</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2F41AA3" w14:textId="77777777" w:rsidR="006B3243" w:rsidRPr="00A27FD5" w:rsidRDefault="006B3243" w:rsidP="00A569F7">
            <w:pPr>
              <w:pStyle w:val="Tabletext"/>
              <w:jc w:val="center"/>
              <w:rPr>
                <w:sz w:val="20"/>
                <w:lang w:val="fr-FR"/>
              </w:rPr>
            </w:pPr>
            <w:r w:rsidRPr="00A27FD5">
              <w:rPr>
                <w:sz w:val="20"/>
                <w:lang w:val="fr-FR"/>
              </w:rPr>
              <w:t>2 300-2 400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09AEA234" w14:textId="05C3759C"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0B916735"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431063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30 ou 40.</w:t>
            </w:r>
          </w:p>
        </w:tc>
      </w:tr>
      <w:tr w:rsidR="006B3243" w:rsidRPr="00A27FD5" w14:paraId="498A6383"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78D6D95" w14:textId="77777777"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bande 41 </w:t>
            </w:r>
            <w:r w:rsidRPr="00A27FD5">
              <w:rPr>
                <w:sz w:val="18"/>
                <w:szCs w:val="18"/>
                <w:lang w:val="fr-FR"/>
              </w:rPr>
              <w:t>ou bande NR n41</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7B1D881" w14:textId="77777777" w:rsidR="006B3243" w:rsidRPr="00A27FD5" w:rsidRDefault="006B3243" w:rsidP="00A569F7">
            <w:pPr>
              <w:pStyle w:val="Tabletext"/>
              <w:jc w:val="center"/>
              <w:rPr>
                <w:sz w:val="20"/>
                <w:lang w:val="fr-FR"/>
              </w:rPr>
            </w:pPr>
            <w:r w:rsidRPr="00A27FD5">
              <w:rPr>
                <w:sz w:val="20"/>
                <w:lang w:val="fr-FR"/>
              </w:rPr>
              <w:t>2 496-2 690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CCB8B81" w14:textId="41455376"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7B3A801"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72412DE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41 ou 53.</w:t>
            </w:r>
          </w:p>
        </w:tc>
      </w:tr>
      <w:tr w:rsidR="006B3243" w:rsidRPr="00A27FD5" w14:paraId="7D00ECF8"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5D1870C7" w14:textId="77777777" w:rsidR="006B3243" w:rsidRPr="00A27FD5" w:rsidRDefault="006B3243" w:rsidP="00A569F7">
            <w:pPr>
              <w:pStyle w:val="Tabletext"/>
              <w:tabs>
                <w:tab w:val="clear" w:pos="1418"/>
              </w:tabs>
              <w:ind w:right="-31"/>
              <w:jc w:val="left"/>
              <w:rPr>
                <w:sz w:val="20"/>
                <w:lang w:val="fr-FR"/>
              </w:rPr>
            </w:pPr>
            <w:r w:rsidRPr="00A27FD5">
              <w:rPr>
                <w:sz w:val="20"/>
                <w:lang w:val="fr-FR"/>
              </w:rPr>
              <w:t>E-UTRA bande 42</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DAB7A7B" w14:textId="77777777" w:rsidR="006B3243" w:rsidRPr="00A27FD5" w:rsidRDefault="006B3243" w:rsidP="00A569F7">
            <w:pPr>
              <w:pStyle w:val="Tabletext"/>
              <w:jc w:val="center"/>
              <w:rPr>
                <w:sz w:val="20"/>
                <w:lang w:val="fr-FR"/>
              </w:rPr>
            </w:pPr>
            <w:r w:rsidRPr="00A27FD5">
              <w:rPr>
                <w:sz w:val="20"/>
                <w:lang w:val="fr-FR"/>
              </w:rPr>
              <w:t>3 400-3 600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068681A6" w14:textId="102CF767"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1288349"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A417A6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42 ou 43.</w:t>
            </w:r>
          </w:p>
        </w:tc>
      </w:tr>
      <w:tr w:rsidR="006B3243" w:rsidRPr="00A27FD5" w14:paraId="21E0EA6D"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278FF176" w14:textId="77777777" w:rsidR="006B3243" w:rsidRPr="00A27FD5" w:rsidRDefault="006B3243" w:rsidP="00A569F7">
            <w:pPr>
              <w:pStyle w:val="Tabletext"/>
              <w:tabs>
                <w:tab w:val="clear" w:pos="1418"/>
              </w:tabs>
              <w:ind w:right="-31"/>
              <w:jc w:val="left"/>
              <w:rPr>
                <w:sz w:val="20"/>
                <w:lang w:val="fr-FR"/>
              </w:rPr>
            </w:pPr>
            <w:r w:rsidRPr="00A27FD5">
              <w:rPr>
                <w:sz w:val="20"/>
                <w:lang w:val="fr-FR"/>
              </w:rPr>
              <w:t>E-UTRA bande 43</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582F1003" w14:textId="77777777" w:rsidR="006B3243" w:rsidRPr="00A27FD5" w:rsidRDefault="006B3243" w:rsidP="00A569F7">
            <w:pPr>
              <w:pStyle w:val="Tabletext"/>
              <w:jc w:val="center"/>
              <w:rPr>
                <w:sz w:val="20"/>
                <w:lang w:val="fr-FR"/>
              </w:rPr>
            </w:pPr>
            <w:r w:rsidRPr="00A27FD5">
              <w:rPr>
                <w:sz w:val="20"/>
                <w:lang w:val="fr-FR"/>
              </w:rPr>
              <w:t>3 600-3 800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0861C42" w14:textId="60DCF910"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53F6C94C"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D9540B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22, 42, 43, 48, 49 ou 52.</w:t>
            </w:r>
          </w:p>
        </w:tc>
      </w:tr>
      <w:tr w:rsidR="006B3243" w:rsidRPr="00A27FD5" w14:paraId="603A0CE7"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4C8E1CAE" w14:textId="77777777" w:rsidR="006B3243" w:rsidRPr="00A27FD5" w:rsidRDefault="006B3243" w:rsidP="00A569F7">
            <w:pPr>
              <w:pStyle w:val="Tabletext"/>
              <w:tabs>
                <w:tab w:val="clear" w:pos="1418"/>
              </w:tabs>
              <w:ind w:right="-31"/>
              <w:jc w:val="left"/>
              <w:rPr>
                <w:sz w:val="20"/>
                <w:lang w:val="fr-FR"/>
              </w:rPr>
            </w:pPr>
            <w:r w:rsidRPr="00A27FD5">
              <w:rPr>
                <w:sz w:val="20"/>
                <w:lang w:val="fr-FR"/>
              </w:rPr>
              <w:t>E-UTRA bande 44</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2EF2B30" w14:textId="77777777" w:rsidR="006B3243" w:rsidRPr="00A27FD5" w:rsidRDefault="006B3243" w:rsidP="00A569F7">
            <w:pPr>
              <w:pStyle w:val="Tabletext"/>
              <w:jc w:val="center"/>
              <w:rPr>
                <w:sz w:val="20"/>
                <w:lang w:val="fr-FR"/>
              </w:rPr>
            </w:pPr>
            <w:r w:rsidRPr="00A27FD5">
              <w:rPr>
                <w:sz w:val="20"/>
                <w:lang w:val="fr-FR"/>
              </w:rPr>
              <w:t>703-803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C587A19" w14:textId="5CB91CE8" w:rsidR="006B3243" w:rsidRPr="00A27FD5" w:rsidRDefault="007A1DD1" w:rsidP="00A569F7">
            <w:pPr>
              <w:pStyle w:val="Tabletext"/>
              <w:jc w:val="center"/>
              <w:rPr>
                <w:sz w:val="20"/>
                <w:lang w:val="fr-FR"/>
              </w:rPr>
            </w:pPr>
            <w:r w:rsidRPr="00A27FD5">
              <w:rPr>
                <w:sz w:val="20"/>
                <w:lang w:val="fr-FR"/>
              </w:rPr>
              <w:t>−</w:t>
            </w:r>
            <w:r w:rsidR="006B3243"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5950EA9F"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1045C8E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28 ou 44.</w:t>
            </w:r>
          </w:p>
        </w:tc>
      </w:tr>
      <w:tr w:rsidR="00162CED" w:rsidRPr="00A27FD5" w14:paraId="2DCB3989" w14:textId="77777777" w:rsidTr="00A569F7">
        <w:trPr>
          <w:gridAfter w:val="1"/>
          <w:wAfter w:w="15" w:type="dxa"/>
          <w:cantSplit/>
          <w:trHeight w:val="113"/>
          <w:jc w:val="center"/>
        </w:trPr>
        <w:tc>
          <w:tcPr>
            <w:tcW w:w="9639" w:type="dxa"/>
            <w:gridSpan w:val="9"/>
            <w:tcBorders>
              <w:top w:val="nil"/>
              <w:left w:val="nil"/>
              <w:bottom w:val="single" w:sz="4" w:space="0" w:color="auto"/>
              <w:right w:val="nil"/>
            </w:tcBorders>
            <w:shd w:val="clear" w:color="auto" w:fill="auto"/>
          </w:tcPr>
          <w:p w14:paraId="3AE2E72B" w14:textId="7EC84B13" w:rsidR="00162CED" w:rsidRPr="00A27FD5" w:rsidRDefault="00162CED"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162CED" w:rsidRPr="00A27FD5" w14:paraId="6906D340"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14:paraId="512D2A49" w14:textId="5C1DEEF8" w:rsidR="00162CED" w:rsidRPr="00A27FD5" w:rsidRDefault="00162CED"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CBC0863" w14:textId="036574C4" w:rsidR="00162CED" w:rsidRPr="00A27FD5" w:rsidRDefault="00162CED" w:rsidP="00A569F7">
            <w:pPr>
              <w:pStyle w:val="Tablehead"/>
              <w:keepLines/>
              <w:rPr>
                <w:sz w:val="20"/>
                <w:lang w:val="fr-FR"/>
              </w:rPr>
            </w:pPr>
            <w:r w:rsidRPr="00A27FD5">
              <w:rPr>
                <w:sz w:val="20"/>
                <w:lang w:val="fr-FR"/>
              </w:rPr>
              <w:t>Gamme de fréquences dans laquelle s'appliquent les limites pour coexistence</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9A9DF2" w14:textId="663D406B" w:rsidR="00162CED" w:rsidRPr="00A27FD5" w:rsidRDefault="00162CED" w:rsidP="00A569F7">
            <w:pPr>
              <w:pStyle w:val="Tablehead"/>
              <w:keepLines/>
              <w:rPr>
                <w:sz w:val="20"/>
                <w:lang w:val="fr-FR"/>
              </w:rPr>
            </w:pPr>
            <w:r w:rsidRPr="00A27FD5">
              <w:rPr>
                <w:sz w:val="20"/>
                <w:lang w:val="fr-FR"/>
              </w:rPr>
              <w:t>Niveau maximal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AAA40E8" w14:textId="56DD3212" w:rsidR="00162CED" w:rsidRPr="00A27FD5" w:rsidRDefault="00162CED" w:rsidP="00A569F7">
            <w:pPr>
              <w:pStyle w:val="Tablehead"/>
              <w:keepLines/>
              <w:rPr>
                <w:sz w:val="20"/>
                <w:lang w:val="fr-FR"/>
              </w:rPr>
            </w:pPr>
            <w:r w:rsidRPr="00A27FD5">
              <w:rPr>
                <w:sz w:val="20"/>
                <w:lang w:val="fr-FR"/>
              </w:rPr>
              <w:t>Largeur de bande de mesure</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088BEA7" w14:textId="7ED6B746" w:rsidR="00162CED" w:rsidRPr="00A27FD5" w:rsidRDefault="00162CED" w:rsidP="00A569F7">
            <w:pPr>
              <w:pStyle w:val="Tablehead"/>
              <w:keepLines/>
              <w:rPr>
                <w:sz w:val="20"/>
                <w:lang w:val="fr-FR"/>
              </w:rPr>
            </w:pPr>
            <w:r w:rsidRPr="00A27FD5">
              <w:rPr>
                <w:sz w:val="20"/>
                <w:lang w:val="fr-FR"/>
              </w:rPr>
              <w:t>Note</w:t>
            </w:r>
          </w:p>
        </w:tc>
      </w:tr>
      <w:tr w:rsidR="006B3243" w:rsidRPr="00A27FD5" w14:paraId="428A6B0C"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2E0DEDD5" w14:textId="3F36B704" w:rsidR="006B3243" w:rsidRPr="00A27FD5" w:rsidRDefault="006B3243" w:rsidP="00A569F7">
            <w:pPr>
              <w:pStyle w:val="Tabletext"/>
              <w:tabs>
                <w:tab w:val="clear" w:pos="1418"/>
              </w:tabs>
              <w:ind w:right="-31"/>
              <w:jc w:val="left"/>
              <w:rPr>
                <w:sz w:val="20"/>
                <w:lang w:val="fr-FR"/>
              </w:rPr>
            </w:pPr>
            <w:r w:rsidRPr="00A27FD5">
              <w:rPr>
                <w:sz w:val="20"/>
                <w:lang w:val="fr-FR"/>
              </w:rPr>
              <w:t>E-UTRA bande 45</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6769DE24" w14:textId="77777777" w:rsidR="006B3243" w:rsidRPr="00A27FD5" w:rsidRDefault="006B3243" w:rsidP="00A569F7">
            <w:pPr>
              <w:pStyle w:val="Tabletext"/>
              <w:jc w:val="center"/>
              <w:rPr>
                <w:sz w:val="20"/>
                <w:lang w:val="fr-FR"/>
              </w:rPr>
            </w:pPr>
            <w:r w:rsidRPr="00A27FD5">
              <w:rPr>
                <w:sz w:val="20"/>
                <w:lang w:val="fr-FR"/>
              </w:rPr>
              <w:t>1 447-1 467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37BFC25"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2684F4F4"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5B6027D" w14:textId="4F7468AC"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45</w:t>
            </w:r>
            <w:r w:rsidR="00162CED" w:rsidRPr="00A27FD5">
              <w:rPr>
                <w:sz w:val="20"/>
                <w:lang w:val="fr-FR"/>
              </w:rPr>
              <w:t>.</w:t>
            </w:r>
          </w:p>
        </w:tc>
      </w:tr>
      <w:tr w:rsidR="006B3243" w:rsidRPr="00A27FD5" w14:paraId="001146D9" w14:textId="77777777" w:rsidTr="00A569F7">
        <w:trPr>
          <w:gridAfter w:val="1"/>
          <w:wAfter w:w="15" w:type="dxa"/>
          <w:cantSplit/>
          <w:trHeight w:val="113"/>
          <w:jc w:val="center"/>
        </w:trPr>
        <w:tc>
          <w:tcPr>
            <w:tcW w:w="1839" w:type="dxa"/>
            <w:shd w:val="clear" w:color="auto" w:fill="auto"/>
          </w:tcPr>
          <w:p w14:paraId="15C5A2AC" w14:textId="024C6185"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w:t>
            </w:r>
            <w:r w:rsidR="00FC7811" w:rsidRPr="00A27FD5">
              <w:rPr>
                <w:sz w:val="20"/>
                <w:lang w:val="fr-FR"/>
              </w:rPr>
              <w:t>b</w:t>
            </w:r>
            <w:r w:rsidRPr="00A27FD5">
              <w:rPr>
                <w:sz w:val="20"/>
                <w:lang w:val="fr-FR"/>
              </w:rPr>
              <w:t xml:space="preserve">ande 46 ou bande NR n46 </w:t>
            </w:r>
          </w:p>
        </w:tc>
        <w:tc>
          <w:tcPr>
            <w:tcW w:w="2127" w:type="dxa"/>
            <w:gridSpan w:val="2"/>
            <w:shd w:val="clear" w:color="auto" w:fill="auto"/>
          </w:tcPr>
          <w:p w14:paraId="59FE5B4D" w14:textId="77777777" w:rsidR="006B3243" w:rsidRPr="00A27FD5" w:rsidRDefault="006B3243" w:rsidP="00A569F7">
            <w:pPr>
              <w:pStyle w:val="Tabletext"/>
              <w:jc w:val="center"/>
              <w:rPr>
                <w:sz w:val="20"/>
                <w:lang w:val="fr-FR"/>
              </w:rPr>
            </w:pPr>
            <w:r w:rsidRPr="00A27FD5">
              <w:rPr>
                <w:sz w:val="20"/>
                <w:lang w:val="fr-FR"/>
              </w:rPr>
              <w:t>5 150-5 925 MHz</w:t>
            </w:r>
          </w:p>
        </w:tc>
        <w:tc>
          <w:tcPr>
            <w:tcW w:w="1135" w:type="dxa"/>
            <w:gridSpan w:val="2"/>
            <w:shd w:val="clear" w:color="auto" w:fill="auto"/>
          </w:tcPr>
          <w:p w14:paraId="0E01895E"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shd w:val="clear" w:color="auto" w:fill="auto"/>
          </w:tcPr>
          <w:p w14:paraId="6BFFA04E"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shd w:val="clear" w:color="auto" w:fill="auto"/>
          </w:tcPr>
          <w:p w14:paraId="48B5C347" w14:textId="013F3BF0"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46</w:t>
            </w:r>
            <w:r w:rsidR="00162CED" w:rsidRPr="00A27FD5">
              <w:rPr>
                <w:sz w:val="20"/>
                <w:lang w:val="fr-FR"/>
              </w:rPr>
              <w:t>.</w:t>
            </w:r>
          </w:p>
        </w:tc>
      </w:tr>
      <w:tr w:rsidR="006B3243" w:rsidRPr="00A27FD5" w14:paraId="33C8D48D" w14:textId="77777777" w:rsidTr="00A569F7">
        <w:trPr>
          <w:gridAfter w:val="1"/>
          <w:wAfter w:w="15" w:type="dxa"/>
          <w:cantSplit/>
          <w:trHeight w:val="113"/>
          <w:jc w:val="center"/>
        </w:trPr>
        <w:tc>
          <w:tcPr>
            <w:tcW w:w="1839" w:type="dxa"/>
            <w:shd w:val="clear" w:color="auto" w:fill="auto"/>
          </w:tcPr>
          <w:p w14:paraId="31D7B452" w14:textId="21CD0E56"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w:t>
            </w:r>
            <w:r w:rsidR="00FC7811" w:rsidRPr="00A27FD5">
              <w:rPr>
                <w:sz w:val="20"/>
                <w:lang w:val="fr-FR"/>
              </w:rPr>
              <w:t>b</w:t>
            </w:r>
            <w:r w:rsidRPr="00A27FD5">
              <w:rPr>
                <w:sz w:val="20"/>
                <w:lang w:val="fr-FR"/>
              </w:rPr>
              <w:t>ande 47</w:t>
            </w:r>
          </w:p>
        </w:tc>
        <w:tc>
          <w:tcPr>
            <w:tcW w:w="2127" w:type="dxa"/>
            <w:gridSpan w:val="2"/>
            <w:shd w:val="clear" w:color="auto" w:fill="auto"/>
          </w:tcPr>
          <w:p w14:paraId="3B2D7E30" w14:textId="77777777" w:rsidR="006B3243" w:rsidRPr="00A27FD5" w:rsidRDefault="006B3243" w:rsidP="00A569F7">
            <w:pPr>
              <w:pStyle w:val="Tabletext"/>
              <w:jc w:val="center"/>
              <w:rPr>
                <w:sz w:val="20"/>
                <w:lang w:val="fr-FR"/>
              </w:rPr>
            </w:pPr>
            <w:r w:rsidRPr="00A27FD5">
              <w:rPr>
                <w:sz w:val="20"/>
                <w:lang w:val="fr-FR"/>
              </w:rPr>
              <w:t>5 855-5 925 MHz</w:t>
            </w:r>
          </w:p>
        </w:tc>
        <w:tc>
          <w:tcPr>
            <w:tcW w:w="1135" w:type="dxa"/>
            <w:gridSpan w:val="2"/>
            <w:shd w:val="clear" w:color="auto" w:fill="auto"/>
          </w:tcPr>
          <w:p w14:paraId="5B4EDB17"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shd w:val="clear" w:color="auto" w:fill="auto"/>
          </w:tcPr>
          <w:p w14:paraId="7B37F185"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shd w:val="clear" w:color="auto" w:fill="auto"/>
          </w:tcPr>
          <w:p w14:paraId="2C39784C" w14:textId="77777777" w:rsidR="006B3243" w:rsidRPr="00A27FD5" w:rsidRDefault="006B3243" w:rsidP="00A569F7">
            <w:pPr>
              <w:pStyle w:val="Tabletext"/>
              <w:jc w:val="left"/>
              <w:rPr>
                <w:sz w:val="20"/>
                <w:lang w:val="fr-FR"/>
              </w:rPr>
            </w:pPr>
          </w:p>
        </w:tc>
      </w:tr>
      <w:tr w:rsidR="006B3243" w:rsidRPr="00A27FD5" w14:paraId="2BA34EA0" w14:textId="77777777" w:rsidTr="00A569F7">
        <w:trPr>
          <w:gridAfter w:val="1"/>
          <w:wAfter w:w="15" w:type="dxa"/>
          <w:cantSplit/>
          <w:trHeight w:val="113"/>
          <w:jc w:val="center"/>
        </w:trPr>
        <w:tc>
          <w:tcPr>
            <w:tcW w:w="1839" w:type="dxa"/>
            <w:shd w:val="clear" w:color="auto" w:fill="auto"/>
          </w:tcPr>
          <w:p w14:paraId="3A8EF000" w14:textId="3B4E2641"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w:t>
            </w:r>
            <w:r w:rsidR="00FC7811" w:rsidRPr="00A27FD5">
              <w:rPr>
                <w:sz w:val="20"/>
                <w:lang w:val="fr-FR"/>
              </w:rPr>
              <w:t>b</w:t>
            </w:r>
            <w:r w:rsidRPr="00A27FD5">
              <w:rPr>
                <w:sz w:val="20"/>
                <w:lang w:val="fr-FR"/>
              </w:rPr>
              <w:t xml:space="preserve">ande 48 ou bande NR n48 </w:t>
            </w:r>
          </w:p>
        </w:tc>
        <w:tc>
          <w:tcPr>
            <w:tcW w:w="2127" w:type="dxa"/>
            <w:gridSpan w:val="2"/>
            <w:shd w:val="clear" w:color="auto" w:fill="auto"/>
          </w:tcPr>
          <w:p w14:paraId="189A147B" w14:textId="77777777" w:rsidR="006B3243" w:rsidRPr="00A27FD5" w:rsidRDefault="006B3243" w:rsidP="00A569F7">
            <w:pPr>
              <w:pStyle w:val="Tabletext"/>
              <w:jc w:val="center"/>
              <w:rPr>
                <w:sz w:val="20"/>
                <w:lang w:val="fr-FR"/>
              </w:rPr>
            </w:pPr>
            <w:r w:rsidRPr="00A27FD5">
              <w:rPr>
                <w:sz w:val="20"/>
                <w:lang w:val="fr-FR"/>
              </w:rPr>
              <w:t>3 550-3 700 MHz</w:t>
            </w:r>
          </w:p>
        </w:tc>
        <w:tc>
          <w:tcPr>
            <w:tcW w:w="1135" w:type="dxa"/>
            <w:gridSpan w:val="2"/>
            <w:shd w:val="clear" w:color="auto" w:fill="auto"/>
          </w:tcPr>
          <w:p w14:paraId="6A107C69"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shd w:val="clear" w:color="auto" w:fill="auto"/>
          </w:tcPr>
          <w:p w14:paraId="1581BE29"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shd w:val="clear" w:color="auto" w:fill="auto"/>
          </w:tcPr>
          <w:p w14:paraId="2D68E19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22, 42, 43, 48 ou 49.</w:t>
            </w:r>
          </w:p>
        </w:tc>
      </w:tr>
      <w:tr w:rsidR="006B3243" w:rsidRPr="00A27FD5" w14:paraId="4ED89BAC" w14:textId="77777777" w:rsidTr="00A569F7">
        <w:trPr>
          <w:gridAfter w:val="1"/>
          <w:wAfter w:w="15" w:type="dxa"/>
          <w:cantSplit/>
          <w:trHeight w:val="113"/>
          <w:jc w:val="center"/>
        </w:trPr>
        <w:tc>
          <w:tcPr>
            <w:tcW w:w="1839" w:type="dxa"/>
            <w:shd w:val="clear" w:color="auto" w:fill="auto"/>
          </w:tcPr>
          <w:p w14:paraId="330C11C3" w14:textId="77777777"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Bande 49 </w:t>
            </w:r>
          </w:p>
        </w:tc>
        <w:tc>
          <w:tcPr>
            <w:tcW w:w="2127" w:type="dxa"/>
            <w:gridSpan w:val="2"/>
            <w:shd w:val="clear" w:color="auto" w:fill="auto"/>
          </w:tcPr>
          <w:p w14:paraId="7112442C" w14:textId="77777777" w:rsidR="006B3243" w:rsidRPr="00A27FD5" w:rsidRDefault="006B3243" w:rsidP="00A569F7">
            <w:pPr>
              <w:pStyle w:val="Tabletext"/>
              <w:jc w:val="center"/>
              <w:rPr>
                <w:sz w:val="20"/>
                <w:lang w:val="fr-FR"/>
              </w:rPr>
            </w:pPr>
            <w:r w:rsidRPr="00A27FD5">
              <w:rPr>
                <w:sz w:val="20"/>
                <w:lang w:val="fr-FR"/>
              </w:rPr>
              <w:t>3 550-3 700 MHz</w:t>
            </w:r>
          </w:p>
        </w:tc>
        <w:tc>
          <w:tcPr>
            <w:tcW w:w="1135" w:type="dxa"/>
            <w:gridSpan w:val="2"/>
            <w:shd w:val="clear" w:color="auto" w:fill="auto"/>
          </w:tcPr>
          <w:p w14:paraId="64CE401F"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shd w:val="clear" w:color="auto" w:fill="auto"/>
          </w:tcPr>
          <w:p w14:paraId="577ED414"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shd w:val="clear" w:color="auto" w:fill="auto"/>
          </w:tcPr>
          <w:p w14:paraId="379AF5E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22, 42, 43, 48 ou 49.</w:t>
            </w:r>
          </w:p>
        </w:tc>
      </w:tr>
      <w:tr w:rsidR="006B3243" w:rsidRPr="00A27FD5" w14:paraId="21A43B2C" w14:textId="77777777" w:rsidTr="00A569F7">
        <w:trPr>
          <w:gridAfter w:val="1"/>
          <w:wAfter w:w="15" w:type="dxa"/>
          <w:cantSplit/>
          <w:trHeight w:val="113"/>
          <w:jc w:val="center"/>
        </w:trPr>
        <w:tc>
          <w:tcPr>
            <w:tcW w:w="1839" w:type="dxa"/>
            <w:shd w:val="clear" w:color="auto" w:fill="auto"/>
          </w:tcPr>
          <w:p w14:paraId="66D8FFE1" w14:textId="566C4922"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w:t>
            </w:r>
            <w:r w:rsidR="00FC7811" w:rsidRPr="00A27FD5">
              <w:rPr>
                <w:sz w:val="20"/>
                <w:lang w:val="fr-FR"/>
              </w:rPr>
              <w:t>b</w:t>
            </w:r>
            <w:r w:rsidRPr="00A27FD5">
              <w:rPr>
                <w:sz w:val="20"/>
                <w:lang w:val="fr-FR"/>
              </w:rPr>
              <w:t xml:space="preserve">ande 50 ou bande NR n50 </w:t>
            </w:r>
          </w:p>
        </w:tc>
        <w:tc>
          <w:tcPr>
            <w:tcW w:w="2127" w:type="dxa"/>
            <w:gridSpan w:val="2"/>
            <w:shd w:val="clear" w:color="auto" w:fill="auto"/>
          </w:tcPr>
          <w:p w14:paraId="2DDD583F" w14:textId="77777777" w:rsidR="006B3243" w:rsidRPr="00A27FD5" w:rsidRDefault="006B3243" w:rsidP="00A569F7">
            <w:pPr>
              <w:pStyle w:val="Tabletext"/>
              <w:jc w:val="center"/>
              <w:rPr>
                <w:sz w:val="20"/>
                <w:lang w:val="fr-FR"/>
              </w:rPr>
            </w:pPr>
            <w:r w:rsidRPr="00A27FD5">
              <w:rPr>
                <w:sz w:val="20"/>
                <w:lang w:val="fr-FR"/>
              </w:rPr>
              <w:t>1 432-1 517 MHz</w:t>
            </w:r>
          </w:p>
        </w:tc>
        <w:tc>
          <w:tcPr>
            <w:tcW w:w="1135" w:type="dxa"/>
            <w:gridSpan w:val="2"/>
            <w:shd w:val="clear" w:color="auto" w:fill="auto"/>
          </w:tcPr>
          <w:p w14:paraId="1F8F25E1"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shd w:val="clear" w:color="auto" w:fill="auto"/>
          </w:tcPr>
          <w:p w14:paraId="51ACFD08"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shd w:val="clear" w:color="auto" w:fill="auto"/>
          </w:tcPr>
          <w:p w14:paraId="7474030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11, 21, 32, 45, 50, 51, 74, 75 ou 76.</w:t>
            </w:r>
          </w:p>
        </w:tc>
      </w:tr>
      <w:tr w:rsidR="006B3243" w:rsidRPr="00A27FD5" w14:paraId="434C8343"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347EB990" w14:textId="77777777" w:rsidR="006B3243" w:rsidRPr="00A27FD5" w:rsidRDefault="006B3243" w:rsidP="00A569F7">
            <w:pPr>
              <w:pStyle w:val="Tabletext"/>
              <w:tabs>
                <w:tab w:val="clear" w:pos="1418"/>
              </w:tabs>
              <w:ind w:right="-31"/>
              <w:jc w:val="left"/>
              <w:rPr>
                <w:sz w:val="20"/>
                <w:lang w:val="fr-FR"/>
              </w:rPr>
            </w:pPr>
            <w:r w:rsidRPr="00A27FD5">
              <w:rPr>
                <w:sz w:val="20"/>
                <w:lang w:val="fr-FR"/>
              </w:rPr>
              <w:t>E-UTRA bande 51 ou bande NR n51</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CA19416" w14:textId="77777777" w:rsidR="006B3243" w:rsidRPr="00A27FD5" w:rsidRDefault="006B3243" w:rsidP="00A569F7">
            <w:pPr>
              <w:pStyle w:val="Tabletext"/>
              <w:jc w:val="center"/>
              <w:rPr>
                <w:sz w:val="20"/>
                <w:lang w:val="fr-FR"/>
              </w:rPr>
            </w:pPr>
            <w:r w:rsidRPr="00A27FD5">
              <w:rPr>
                <w:sz w:val="20"/>
                <w:lang w:val="fr-FR"/>
              </w:rPr>
              <w:t>1 427-1 432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5DBB1AD5"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E014D8B"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4308CA7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50, 51, 75 ou 76.</w:t>
            </w:r>
          </w:p>
        </w:tc>
      </w:tr>
      <w:tr w:rsidR="006B3243" w:rsidRPr="00A27FD5" w14:paraId="7A013E8B"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9546C1E" w14:textId="77777777" w:rsidR="006B3243" w:rsidRPr="00A27FD5" w:rsidRDefault="006B3243" w:rsidP="00A569F7">
            <w:pPr>
              <w:pStyle w:val="Tabletext"/>
              <w:tabs>
                <w:tab w:val="clear" w:pos="1418"/>
              </w:tabs>
              <w:ind w:right="-31"/>
              <w:jc w:val="left"/>
              <w:rPr>
                <w:sz w:val="20"/>
                <w:lang w:val="fr-FR"/>
              </w:rPr>
            </w:pPr>
            <w:r w:rsidRPr="00A27FD5">
              <w:rPr>
                <w:sz w:val="20"/>
                <w:lang w:val="fr-FR"/>
              </w:rPr>
              <w:t>E-UTRA bande 52</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66C49F60" w14:textId="77777777" w:rsidR="006B3243" w:rsidRPr="00A27FD5" w:rsidRDefault="006B3243" w:rsidP="00A569F7">
            <w:pPr>
              <w:pStyle w:val="Tabletext"/>
              <w:jc w:val="center"/>
              <w:rPr>
                <w:sz w:val="20"/>
                <w:lang w:val="fr-FR"/>
              </w:rPr>
            </w:pPr>
            <w:r w:rsidRPr="00A27FD5">
              <w:rPr>
                <w:sz w:val="20"/>
                <w:lang w:val="fr-FR"/>
              </w:rPr>
              <w:t>3 300-3 400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02315F8"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D0E9ABD"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453481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42 ou 52.</w:t>
            </w:r>
          </w:p>
        </w:tc>
      </w:tr>
      <w:tr w:rsidR="006B3243" w:rsidRPr="00A27FD5" w14:paraId="261F1535"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1CC95070" w14:textId="77777777"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bande 53 ou bande NR n53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21F8890" w14:textId="77777777" w:rsidR="006B3243" w:rsidRPr="00A27FD5" w:rsidRDefault="006B3243" w:rsidP="00A569F7">
            <w:pPr>
              <w:pStyle w:val="Tabletext"/>
              <w:jc w:val="center"/>
              <w:rPr>
                <w:sz w:val="20"/>
                <w:lang w:val="fr-FR"/>
              </w:rPr>
            </w:pPr>
            <w:r w:rsidRPr="00A27FD5">
              <w:rPr>
                <w:sz w:val="20"/>
                <w:lang w:val="fr-FR"/>
              </w:rPr>
              <w:t>2 483,5-2 495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EC6FF23"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336C13F"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16A07E6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41 ou 53.</w:t>
            </w:r>
          </w:p>
        </w:tc>
      </w:tr>
      <w:tr w:rsidR="00FC7811" w:rsidRPr="00A27FD5" w14:paraId="29D241AD"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117D6487" w14:textId="77777777" w:rsidR="00FC7811" w:rsidRPr="00A27FD5" w:rsidRDefault="00FC7811" w:rsidP="00A569F7">
            <w:pPr>
              <w:pStyle w:val="Tabletext"/>
              <w:tabs>
                <w:tab w:val="clear" w:pos="1418"/>
              </w:tabs>
              <w:ind w:right="-31"/>
              <w:jc w:val="left"/>
              <w:rPr>
                <w:sz w:val="20"/>
                <w:lang w:val="fr-FR"/>
              </w:rPr>
            </w:pPr>
            <w:r w:rsidRPr="00A27FD5">
              <w:rPr>
                <w:sz w:val="20"/>
                <w:lang w:val="fr-FR"/>
              </w:rPr>
              <w:t>E-UTRA bande 65 ou bande NR n65</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2865375" w14:textId="77777777" w:rsidR="00FC7811" w:rsidRPr="00A27FD5" w:rsidRDefault="00FC7811" w:rsidP="00A569F7">
            <w:pPr>
              <w:pStyle w:val="Tabletext"/>
              <w:jc w:val="center"/>
              <w:rPr>
                <w:sz w:val="20"/>
                <w:lang w:val="fr-FR"/>
              </w:rPr>
            </w:pPr>
            <w:r w:rsidRPr="00A27FD5">
              <w:rPr>
                <w:sz w:val="20"/>
                <w:lang w:val="fr-FR"/>
              </w:rPr>
              <w:t>2 110-2 200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63C5CC3" w14:textId="77777777" w:rsidR="00FC7811" w:rsidRPr="00A27FD5" w:rsidRDefault="00FC7811"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4BF7398" w14:textId="77777777" w:rsidR="00FC7811" w:rsidRPr="00A27FD5" w:rsidRDefault="00FC7811"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0FC23E07"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E-UTRA fonctionnant dans la bande 1 ou 65.</w:t>
            </w:r>
          </w:p>
        </w:tc>
      </w:tr>
      <w:tr w:rsidR="00FC7811" w:rsidRPr="00A27FD5" w14:paraId="6E4277AC"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tcPr>
          <w:p w14:paraId="022E46FE" w14:textId="77777777" w:rsidR="00FC7811" w:rsidRPr="00A27FD5" w:rsidRDefault="00FC7811" w:rsidP="00A569F7">
            <w:pPr>
              <w:pStyle w:val="Tabletext"/>
              <w:tabs>
                <w:tab w:val="clear" w:pos="1418"/>
              </w:tabs>
              <w:ind w:right="-31"/>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44663A24" w14:textId="77777777" w:rsidR="00FC7811" w:rsidRPr="00A27FD5" w:rsidRDefault="00FC7811" w:rsidP="00A569F7">
            <w:pPr>
              <w:pStyle w:val="Tabletext"/>
              <w:jc w:val="center"/>
              <w:rPr>
                <w:sz w:val="20"/>
                <w:lang w:val="fr-FR"/>
              </w:rPr>
            </w:pPr>
            <w:r w:rsidRPr="00A27FD5">
              <w:rPr>
                <w:sz w:val="20"/>
                <w:lang w:val="fr-FR"/>
              </w:rPr>
              <w:t>1 920-2 010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0D155F1" w14:textId="77777777" w:rsidR="00FC7811" w:rsidRPr="00A27FD5" w:rsidRDefault="00FC7811"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9DAC762" w14:textId="77777777" w:rsidR="00FC7811" w:rsidRPr="00A27FD5" w:rsidRDefault="00FC7811"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791FC35B"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E-UTRA fonctionnant dans la bande 65.</w:t>
            </w:r>
          </w:p>
          <w:p w14:paraId="52966235" w14:textId="77777777" w:rsidR="00FC7811" w:rsidRPr="00A27FD5" w:rsidRDefault="00FC7811" w:rsidP="00A569F7">
            <w:pPr>
              <w:pStyle w:val="Tabletext"/>
              <w:jc w:val="left"/>
              <w:rPr>
                <w:sz w:val="20"/>
                <w:lang w:val="fr-FR"/>
              </w:rPr>
            </w:pPr>
            <w:r w:rsidRPr="00A27FD5">
              <w:rPr>
                <w:sz w:val="20"/>
                <w:lang w:val="fr-FR"/>
              </w:rPr>
              <w:t xml:space="preserve">Pour une station de base E-UTRA fonctionnant dans la bande 1, elle s'applique </w:t>
            </w:r>
            <w:r w:rsidRPr="00A27FD5">
              <w:rPr>
                <w:color w:val="000000"/>
                <w:sz w:val="20"/>
                <w:lang w:val="fr-FR"/>
              </w:rPr>
              <w:t xml:space="preserve">pour la gamme de fréquences </w:t>
            </w:r>
            <w:r w:rsidRPr="00A27FD5">
              <w:rPr>
                <w:sz w:val="20"/>
                <w:lang w:val="fr-FR"/>
              </w:rPr>
              <w:t>1 980-2 010 MHz.</w:t>
            </w:r>
          </w:p>
        </w:tc>
      </w:tr>
      <w:tr w:rsidR="006B3243" w:rsidRPr="00A27FD5" w14:paraId="51464822"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06F5FB52" w14:textId="77777777" w:rsidR="006B3243" w:rsidRPr="00A27FD5" w:rsidRDefault="006B3243" w:rsidP="00A569F7">
            <w:pPr>
              <w:pStyle w:val="Tabletext"/>
              <w:tabs>
                <w:tab w:val="clear" w:pos="1418"/>
              </w:tabs>
              <w:ind w:right="-31"/>
              <w:jc w:val="left"/>
              <w:rPr>
                <w:sz w:val="20"/>
                <w:lang w:val="fr-FR"/>
              </w:rPr>
            </w:pPr>
            <w:r w:rsidRPr="00A27FD5">
              <w:rPr>
                <w:sz w:val="20"/>
                <w:lang w:val="fr-FR"/>
              </w:rPr>
              <w:t xml:space="preserve">E-UTRA bande 66 ou bande NR n66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5B739C1" w14:textId="77777777" w:rsidR="006B3243" w:rsidRPr="00A27FD5" w:rsidRDefault="006B3243" w:rsidP="00A569F7">
            <w:pPr>
              <w:pStyle w:val="Tabletext"/>
              <w:jc w:val="center"/>
              <w:rPr>
                <w:sz w:val="20"/>
                <w:lang w:val="fr-FR"/>
              </w:rPr>
            </w:pPr>
            <w:r w:rsidRPr="00A27FD5">
              <w:rPr>
                <w:sz w:val="20"/>
                <w:lang w:val="fr-FR"/>
              </w:rPr>
              <w:t>2 110-2 200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012F671A"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292F696"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2B0A9D6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 10, 23 ou 66.</w:t>
            </w:r>
          </w:p>
        </w:tc>
      </w:tr>
      <w:tr w:rsidR="00FC7811" w:rsidRPr="00A27FD5" w14:paraId="57017B07" w14:textId="77777777" w:rsidTr="00A569F7">
        <w:trPr>
          <w:gridAfter w:val="1"/>
          <w:wAfter w:w="15" w:type="dxa"/>
          <w:cantSplit/>
          <w:trHeight w:val="113"/>
          <w:jc w:val="center"/>
        </w:trPr>
        <w:tc>
          <w:tcPr>
            <w:tcW w:w="9639" w:type="dxa"/>
            <w:gridSpan w:val="9"/>
            <w:tcBorders>
              <w:top w:val="nil"/>
              <w:left w:val="nil"/>
              <w:right w:val="nil"/>
            </w:tcBorders>
            <w:shd w:val="clear" w:color="auto" w:fill="auto"/>
          </w:tcPr>
          <w:p w14:paraId="116B289B" w14:textId="3A823432" w:rsidR="00FC7811" w:rsidRPr="00A27FD5" w:rsidRDefault="00FC7811"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FC7811" w:rsidRPr="00A27FD5" w14:paraId="6310B3E3" w14:textId="77777777" w:rsidTr="00A569F7">
        <w:trPr>
          <w:gridAfter w:val="1"/>
          <w:wAfter w:w="15" w:type="dxa"/>
          <w:cantSplit/>
          <w:trHeight w:val="113"/>
          <w:jc w:val="center"/>
        </w:trPr>
        <w:tc>
          <w:tcPr>
            <w:tcW w:w="1839" w:type="dxa"/>
            <w:tcBorders>
              <w:top w:val="single" w:sz="4" w:space="0" w:color="auto"/>
              <w:left w:val="single" w:sz="4" w:space="0" w:color="auto"/>
              <w:right w:val="single" w:sz="4" w:space="0" w:color="auto"/>
            </w:tcBorders>
            <w:shd w:val="clear" w:color="auto" w:fill="auto"/>
            <w:vAlign w:val="center"/>
          </w:tcPr>
          <w:p w14:paraId="6ED9A8A3" w14:textId="3F655B96" w:rsidR="00FC7811" w:rsidRPr="00A27FD5" w:rsidRDefault="00FC7811"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F27610A" w14:textId="354D0400" w:rsidR="00FC7811" w:rsidRPr="00A27FD5" w:rsidRDefault="00FC7811" w:rsidP="00A569F7">
            <w:pPr>
              <w:pStyle w:val="Tablehead"/>
              <w:keepLines/>
              <w:rPr>
                <w:sz w:val="20"/>
                <w:lang w:val="fr-FR"/>
              </w:rPr>
            </w:pPr>
            <w:r w:rsidRPr="00A27FD5">
              <w:rPr>
                <w:sz w:val="20"/>
                <w:lang w:val="fr-FR"/>
              </w:rPr>
              <w:t>Gamme de fréquences dans laquelle s'appliquent les limites pour coexistence</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4C27ECC" w14:textId="06BF56B3" w:rsidR="00FC7811" w:rsidRPr="00A27FD5" w:rsidRDefault="00FC7811" w:rsidP="00A569F7">
            <w:pPr>
              <w:pStyle w:val="Tablehead"/>
              <w:keepLines/>
              <w:rPr>
                <w:sz w:val="20"/>
                <w:lang w:val="fr-FR"/>
              </w:rPr>
            </w:pPr>
            <w:r w:rsidRPr="00A27FD5">
              <w:rPr>
                <w:sz w:val="20"/>
                <w:lang w:val="fr-FR"/>
              </w:rPr>
              <w:t>Niveau maximal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871A80" w14:textId="0C667994" w:rsidR="00FC7811" w:rsidRPr="00A27FD5" w:rsidRDefault="00FC7811" w:rsidP="00A569F7">
            <w:pPr>
              <w:pStyle w:val="Tablehead"/>
              <w:keepLines/>
              <w:rPr>
                <w:sz w:val="20"/>
                <w:lang w:val="fr-FR"/>
              </w:rPr>
            </w:pPr>
            <w:r w:rsidRPr="00A27FD5">
              <w:rPr>
                <w:sz w:val="20"/>
                <w:lang w:val="fr-FR"/>
              </w:rPr>
              <w:t>Largeur de bande de mesure</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E10516D" w14:textId="4DA46932" w:rsidR="00FC7811" w:rsidRPr="00A27FD5" w:rsidRDefault="00FC7811" w:rsidP="00A569F7">
            <w:pPr>
              <w:pStyle w:val="Tablehead"/>
              <w:keepLines/>
              <w:rPr>
                <w:sz w:val="20"/>
                <w:lang w:val="fr-FR"/>
              </w:rPr>
            </w:pPr>
            <w:r w:rsidRPr="00A27FD5">
              <w:rPr>
                <w:sz w:val="20"/>
                <w:lang w:val="fr-FR"/>
              </w:rPr>
              <w:t>Note</w:t>
            </w:r>
          </w:p>
        </w:tc>
      </w:tr>
      <w:tr w:rsidR="00FC7811" w:rsidRPr="00A27FD5" w14:paraId="71E45FDB"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104A2745" w14:textId="19E1E64C" w:rsidR="00FC7811" w:rsidRPr="00A27FD5" w:rsidRDefault="00FC7811" w:rsidP="00A569F7">
            <w:pPr>
              <w:pStyle w:val="Tabletext"/>
              <w:jc w:val="left"/>
              <w:rPr>
                <w:sz w:val="20"/>
                <w:lang w:val="fr-FR"/>
              </w:rPr>
            </w:pPr>
            <w:r w:rsidRPr="00A27FD5">
              <w:rPr>
                <w:sz w:val="20"/>
                <w:lang w:val="fr-FR"/>
              </w:rPr>
              <w:t xml:space="preserve">E-UTRA bande 68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07D134DF" w14:textId="77777777" w:rsidR="00FC7811" w:rsidRPr="00A27FD5" w:rsidRDefault="00FC7811" w:rsidP="00A569F7">
            <w:pPr>
              <w:pStyle w:val="Tabletext"/>
              <w:jc w:val="center"/>
              <w:rPr>
                <w:sz w:val="20"/>
                <w:lang w:val="fr-FR"/>
              </w:rPr>
            </w:pPr>
            <w:r w:rsidRPr="00A27FD5">
              <w:rPr>
                <w:sz w:val="20"/>
                <w:lang w:val="fr-FR"/>
              </w:rPr>
              <w:t>753-783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7FE60854" w14:textId="77777777" w:rsidR="00FC7811" w:rsidRPr="00A27FD5" w:rsidRDefault="00FC7811"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36DA7CFF" w14:textId="77777777" w:rsidR="00FC7811" w:rsidRPr="00A27FD5" w:rsidRDefault="00FC7811"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76FA0D7D"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E-UTRA fonctionnant dans la bande 28 ou 68.</w:t>
            </w:r>
          </w:p>
        </w:tc>
      </w:tr>
      <w:tr w:rsidR="00FC7811" w:rsidRPr="00A27FD5" w14:paraId="056C6DFB"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tcPr>
          <w:p w14:paraId="613E40AE" w14:textId="77777777" w:rsidR="00FC7811" w:rsidRPr="00A27FD5" w:rsidRDefault="00FC7811"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C44313F" w14:textId="77777777" w:rsidR="00FC7811" w:rsidRPr="00A27FD5" w:rsidRDefault="00FC7811" w:rsidP="00A569F7">
            <w:pPr>
              <w:pStyle w:val="Tabletext"/>
              <w:jc w:val="center"/>
              <w:rPr>
                <w:sz w:val="20"/>
                <w:lang w:val="fr-FR"/>
              </w:rPr>
            </w:pPr>
            <w:r w:rsidRPr="00A27FD5">
              <w:rPr>
                <w:sz w:val="20"/>
                <w:lang w:val="fr-FR"/>
              </w:rPr>
              <w:t>698-728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F221627" w14:textId="77777777" w:rsidR="00FC7811" w:rsidRPr="00A27FD5" w:rsidRDefault="00FC7811"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9B8AEF5" w14:textId="77777777" w:rsidR="00FC7811" w:rsidRPr="00A27FD5" w:rsidRDefault="00FC7811"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D1CD035" w14:textId="70C482B7" w:rsidR="00FC7811" w:rsidRPr="00A27FD5" w:rsidRDefault="00FC7811" w:rsidP="00A569F7">
            <w:pPr>
              <w:pStyle w:val="Tabletext"/>
              <w:jc w:val="left"/>
              <w:rPr>
                <w:sz w:val="20"/>
                <w:lang w:val="fr-FR"/>
              </w:rPr>
            </w:pPr>
            <w:r w:rsidRPr="00A27FD5">
              <w:rPr>
                <w:sz w:val="20"/>
                <w:lang w:val="fr-FR"/>
              </w:rPr>
              <w:t xml:space="preserve">Cette limite ne s'applique pas à une station de base E-UTRA fonctionnant dans la bande 68. Pour une station de base E-UTRA fonctionnant dans la bande 28, elle s'applique </w:t>
            </w:r>
            <w:r w:rsidRPr="00A27FD5">
              <w:rPr>
                <w:color w:val="000000"/>
                <w:sz w:val="20"/>
                <w:lang w:val="fr-FR"/>
              </w:rPr>
              <w:t xml:space="preserve">pour la gamme de fréquences </w:t>
            </w:r>
            <w:r w:rsidRPr="00A27FD5">
              <w:rPr>
                <w:sz w:val="20"/>
                <w:lang w:val="fr-FR"/>
              </w:rPr>
              <w:t>698</w:t>
            </w:r>
            <w:r w:rsidRPr="00A27FD5">
              <w:rPr>
                <w:sz w:val="20"/>
                <w:lang w:val="fr-FR"/>
              </w:rPr>
              <w:noBreakHyphen/>
              <w:t>703 MHz.</w:t>
            </w:r>
          </w:p>
        </w:tc>
      </w:tr>
      <w:tr w:rsidR="006B3243" w:rsidRPr="00A27FD5" w14:paraId="21B6D76C"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2BC3D8E1" w14:textId="77777777" w:rsidR="006B3243" w:rsidRPr="00A27FD5" w:rsidRDefault="006B3243" w:rsidP="00A569F7">
            <w:pPr>
              <w:pStyle w:val="Tabletext"/>
              <w:jc w:val="left"/>
              <w:rPr>
                <w:sz w:val="20"/>
                <w:lang w:val="fr-FR"/>
              </w:rPr>
            </w:pPr>
            <w:r w:rsidRPr="00A27FD5">
              <w:rPr>
                <w:sz w:val="20"/>
                <w:lang w:val="fr-FR"/>
              </w:rPr>
              <w:t>E-UTRA bande 69</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363E70A" w14:textId="77777777" w:rsidR="006B3243" w:rsidRPr="00A27FD5" w:rsidRDefault="006B3243" w:rsidP="00A569F7">
            <w:pPr>
              <w:pStyle w:val="Tabletext"/>
              <w:jc w:val="center"/>
              <w:rPr>
                <w:sz w:val="20"/>
                <w:lang w:val="fr-FR"/>
              </w:rPr>
            </w:pPr>
            <w:r w:rsidRPr="00A27FD5">
              <w:rPr>
                <w:sz w:val="20"/>
                <w:lang w:val="fr-FR"/>
              </w:rPr>
              <w:t>2 570-2 620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7AA3200E"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5F11A67B"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432C9E0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38 ou 69.</w:t>
            </w:r>
          </w:p>
        </w:tc>
      </w:tr>
      <w:tr w:rsidR="006B3243" w:rsidRPr="00A27FD5" w14:paraId="2752DEA8"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286143A6" w14:textId="77777777" w:rsidR="006B3243" w:rsidRPr="00A27FD5" w:rsidRDefault="006B3243" w:rsidP="00A569F7">
            <w:pPr>
              <w:pStyle w:val="Tabletext"/>
              <w:jc w:val="left"/>
              <w:rPr>
                <w:sz w:val="20"/>
                <w:lang w:val="fr-FR"/>
              </w:rPr>
            </w:pPr>
            <w:r w:rsidRPr="00A27FD5">
              <w:rPr>
                <w:sz w:val="20"/>
                <w:lang w:val="fr-FR"/>
              </w:rPr>
              <w:t xml:space="preserve">E-UTRA bande 70 ou bande NR n70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66CFE6A" w14:textId="77777777" w:rsidR="006B3243" w:rsidRPr="00A27FD5" w:rsidRDefault="006B3243" w:rsidP="00A569F7">
            <w:pPr>
              <w:pStyle w:val="Tabletext"/>
              <w:jc w:val="center"/>
              <w:rPr>
                <w:sz w:val="20"/>
                <w:lang w:val="fr-FR"/>
              </w:rPr>
            </w:pPr>
            <w:r w:rsidRPr="00A27FD5">
              <w:rPr>
                <w:sz w:val="20"/>
                <w:lang w:val="fr-FR"/>
              </w:rPr>
              <w:t>1 995-2 020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0E68EA73"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9F6EB42"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40AC26A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 25 ou 70.</w:t>
            </w:r>
          </w:p>
        </w:tc>
      </w:tr>
      <w:tr w:rsidR="006B3243" w:rsidRPr="00A27FD5" w14:paraId="0F78867B"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tcPr>
          <w:p w14:paraId="3134A9A6"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4C5D1E3F" w14:textId="77777777" w:rsidR="006B3243" w:rsidRPr="00A27FD5" w:rsidRDefault="006B3243" w:rsidP="00A569F7">
            <w:pPr>
              <w:pStyle w:val="Tabletext"/>
              <w:jc w:val="center"/>
              <w:rPr>
                <w:sz w:val="20"/>
                <w:lang w:val="fr-FR"/>
              </w:rPr>
            </w:pPr>
            <w:r w:rsidRPr="00A27FD5">
              <w:rPr>
                <w:sz w:val="20"/>
                <w:lang w:val="fr-FR"/>
              </w:rPr>
              <w:t>1 695-1 710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B5E21AB"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553E5B3C"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43EFCE4" w14:textId="48BC853E"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70, celle-ci faisant déjà l'objet de la limite énoncée au §</w:t>
            </w:r>
            <w:r w:rsidR="00FC7811" w:rsidRPr="00A27FD5">
              <w:rPr>
                <w:sz w:val="20"/>
                <w:lang w:val="fr-FR"/>
              </w:rPr>
              <w:t> </w:t>
            </w:r>
            <w:r w:rsidRPr="00A27FD5">
              <w:rPr>
                <w:sz w:val="20"/>
                <w:lang w:val="fr-FR"/>
              </w:rPr>
              <w:t>6.6.4.5.3.</w:t>
            </w:r>
          </w:p>
        </w:tc>
      </w:tr>
      <w:tr w:rsidR="006B3243" w:rsidRPr="00A27FD5" w14:paraId="2DF503F1"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1DCBD362" w14:textId="77777777" w:rsidR="006B3243" w:rsidRPr="00A27FD5" w:rsidRDefault="006B3243" w:rsidP="00A569F7">
            <w:pPr>
              <w:pStyle w:val="Tabletext"/>
              <w:jc w:val="left"/>
              <w:rPr>
                <w:sz w:val="20"/>
                <w:lang w:val="fr-FR"/>
              </w:rPr>
            </w:pPr>
            <w:r w:rsidRPr="00A27FD5">
              <w:rPr>
                <w:sz w:val="20"/>
                <w:lang w:val="fr-FR"/>
              </w:rPr>
              <w:t>E-UTRA bande 71 ou bande NR n71</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F792102" w14:textId="77777777" w:rsidR="006B3243" w:rsidRPr="00A27FD5" w:rsidRDefault="006B3243" w:rsidP="00A569F7">
            <w:pPr>
              <w:pStyle w:val="Tabletext"/>
              <w:jc w:val="center"/>
              <w:rPr>
                <w:sz w:val="20"/>
                <w:lang w:val="fr-FR"/>
              </w:rPr>
            </w:pPr>
            <w:r w:rsidRPr="00A27FD5">
              <w:rPr>
                <w:sz w:val="20"/>
                <w:lang w:val="fr-FR"/>
              </w:rPr>
              <w:t>617-652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54F40B5D"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3164CD1F"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031DEC0B"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71.</w:t>
            </w:r>
          </w:p>
        </w:tc>
      </w:tr>
      <w:tr w:rsidR="006B3243" w:rsidRPr="00A27FD5" w14:paraId="3E427D17"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vAlign w:val="center"/>
          </w:tcPr>
          <w:p w14:paraId="2BA4F2E5"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2070A76" w14:textId="77777777" w:rsidR="006B3243" w:rsidRPr="00A27FD5" w:rsidRDefault="006B3243" w:rsidP="00A569F7">
            <w:pPr>
              <w:pStyle w:val="Tabletext"/>
              <w:jc w:val="center"/>
              <w:rPr>
                <w:sz w:val="20"/>
                <w:lang w:val="fr-FR"/>
              </w:rPr>
            </w:pPr>
            <w:r w:rsidRPr="00A27FD5">
              <w:rPr>
                <w:sz w:val="20"/>
                <w:lang w:val="fr-FR"/>
              </w:rPr>
              <w:t>663-698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132957D1"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341AA5A6"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7D51980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71.</w:t>
            </w:r>
          </w:p>
        </w:tc>
      </w:tr>
      <w:tr w:rsidR="006B3243" w:rsidRPr="00A27FD5" w14:paraId="58BCA608"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17C5C3E2" w14:textId="77777777" w:rsidR="006B3243" w:rsidRPr="00A27FD5" w:rsidRDefault="006B3243" w:rsidP="00A569F7">
            <w:pPr>
              <w:pStyle w:val="Tabletext"/>
              <w:jc w:val="left"/>
              <w:rPr>
                <w:sz w:val="20"/>
                <w:lang w:val="fr-FR"/>
              </w:rPr>
            </w:pPr>
            <w:r w:rsidRPr="00A27FD5">
              <w:rPr>
                <w:sz w:val="20"/>
                <w:lang w:val="fr-FR"/>
              </w:rPr>
              <w:t>E-UTRA bande 72</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8F8777E" w14:textId="77777777" w:rsidR="006B3243" w:rsidRPr="00A27FD5" w:rsidRDefault="006B3243" w:rsidP="00A569F7">
            <w:pPr>
              <w:pStyle w:val="Tabletext"/>
              <w:jc w:val="center"/>
              <w:rPr>
                <w:sz w:val="20"/>
                <w:lang w:val="fr-FR"/>
              </w:rPr>
            </w:pPr>
            <w:r w:rsidRPr="00A27FD5">
              <w:rPr>
                <w:sz w:val="20"/>
                <w:lang w:val="fr-FR"/>
              </w:rPr>
              <w:t>461-466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0F0CCDB4"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93C3D51"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17093ED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31, 72 ou 73.</w:t>
            </w:r>
          </w:p>
        </w:tc>
      </w:tr>
      <w:tr w:rsidR="006B3243" w:rsidRPr="00A27FD5" w14:paraId="3DA99C11" w14:textId="77777777" w:rsidTr="00A569F7">
        <w:trPr>
          <w:gridAfter w:val="1"/>
          <w:wAfter w:w="15" w:type="dxa"/>
          <w:trHeight w:val="113"/>
          <w:jc w:val="center"/>
        </w:trPr>
        <w:tc>
          <w:tcPr>
            <w:tcW w:w="1839" w:type="dxa"/>
            <w:vMerge/>
            <w:tcBorders>
              <w:left w:val="single" w:sz="4" w:space="0" w:color="auto"/>
              <w:right w:val="single" w:sz="4" w:space="0" w:color="auto"/>
            </w:tcBorders>
            <w:shd w:val="clear" w:color="auto" w:fill="auto"/>
            <w:vAlign w:val="center"/>
          </w:tcPr>
          <w:p w14:paraId="583A5846"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51594753" w14:textId="77777777" w:rsidR="006B3243" w:rsidRPr="00A27FD5" w:rsidRDefault="006B3243" w:rsidP="00A569F7">
            <w:pPr>
              <w:pStyle w:val="Tabletext"/>
              <w:jc w:val="center"/>
              <w:rPr>
                <w:sz w:val="20"/>
                <w:lang w:val="fr-FR"/>
              </w:rPr>
            </w:pPr>
            <w:r w:rsidRPr="00A27FD5">
              <w:rPr>
                <w:sz w:val="20"/>
                <w:lang w:val="fr-FR"/>
              </w:rPr>
              <w:t>451-456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69122972"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78CCE2A3"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671F7A74" w14:textId="1A7EF46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72. Cette limite ne s'applique pas à une station de base E</w:t>
            </w:r>
            <w:r w:rsidRPr="00A27FD5">
              <w:rPr>
                <w:sz w:val="20"/>
                <w:lang w:val="fr-FR"/>
              </w:rPr>
              <w:noBreakHyphen/>
              <w:t>UTRA fonctionnant dans la bande</w:t>
            </w:r>
            <w:r w:rsidR="00FC7811" w:rsidRPr="00A27FD5">
              <w:rPr>
                <w:sz w:val="20"/>
                <w:lang w:val="fr-FR"/>
              </w:rPr>
              <w:t> </w:t>
            </w:r>
            <w:r w:rsidRPr="00A27FD5">
              <w:rPr>
                <w:sz w:val="20"/>
                <w:lang w:val="fr-FR"/>
              </w:rPr>
              <w:t>73.</w:t>
            </w:r>
          </w:p>
        </w:tc>
      </w:tr>
      <w:tr w:rsidR="006B3243" w:rsidRPr="00A27FD5" w14:paraId="1F61F2CC" w14:textId="77777777" w:rsidTr="00A569F7">
        <w:trPr>
          <w:gridAfter w:val="1"/>
          <w:wAfter w:w="15" w:type="dxa"/>
          <w:cantSplit/>
          <w:trHeight w:val="113"/>
          <w:jc w:val="center"/>
        </w:trPr>
        <w:tc>
          <w:tcPr>
            <w:tcW w:w="1839" w:type="dxa"/>
            <w:vMerge w:val="restart"/>
            <w:tcBorders>
              <w:left w:val="single" w:sz="4" w:space="0" w:color="auto"/>
              <w:right w:val="single" w:sz="4" w:space="0" w:color="auto"/>
            </w:tcBorders>
            <w:shd w:val="clear" w:color="auto" w:fill="auto"/>
          </w:tcPr>
          <w:p w14:paraId="2ED50F8B" w14:textId="77777777" w:rsidR="006B3243" w:rsidRPr="00A27FD5" w:rsidRDefault="006B3243" w:rsidP="00A569F7">
            <w:pPr>
              <w:pStyle w:val="Tabletext"/>
              <w:jc w:val="left"/>
              <w:rPr>
                <w:sz w:val="20"/>
                <w:lang w:val="fr-FR"/>
              </w:rPr>
            </w:pPr>
            <w:r w:rsidRPr="00A27FD5">
              <w:rPr>
                <w:sz w:val="20"/>
                <w:lang w:val="fr-FR"/>
              </w:rPr>
              <w:t>E-UTRA bande 73</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EC21965" w14:textId="77777777" w:rsidR="006B3243" w:rsidRPr="00A27FD5" w:rsidRDefault="006B3243" w:rsidP="00A569F7">
            <w:pPr>
              <w:pStyle w:val="Tabletext"/>
              <w:jc w:val="center"/>
              <w:rPr>
                <w:sz w:val="20"/>
                <w:lang w:val="fr-FR"/>
              </w:rPr>
            </w:pPr>
            <w:r w:rsidRPr="00A27FD5">
              <w:rPr>
                <w:sz w:val="20"/>
                <w:lang w:val="fr-FR"/>
              </w:rPr>
              <w:t>460-465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754FFA0"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52DF5EFC"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E4BDCC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31, 72 ou 73.</w:t>
            </w:r>
          </w:p>
        </w:tc>
      </w:tr>
      <w:tr w:rsidR="006B3243" w:rsidRPr="00A27FD5" w14:paraId="4641923D"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vAlign w:val="center"/>
          </w:tcPr>
          <w:p w14:paraId="0BAC458B"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6AF49945" w14:textId="77777777" w:rsidR="006B3243" w:rsidRPr="00A27FD5" w:rsidRDefault="006B3243" w:rsidP="00A569F7">
            <w:pPr>
              <w:pStyle w:val="Tabletext"/>
              <w:jc w:val="center"/>
              <w:rPr>
                <w:sz w:val="20"/>
                <w:lang w:val="fr-FR"/>
              </w:rPr>
            </w:pPr>
            <w:r w:rsidRPr="00A27FD5">
              <w:rPr>
                <w:sz w:val="20"/>
                <w:lang w:val="fr-FR"/>
              </w:rPr>
              <w:t>450-455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44A8D99D"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CB12518"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52E8C10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73.</w:t>
            </w:r>
          </w:p>
        </w:tc>
      </w:tr>
      <w:tr w:rsidR="00FC7811" w:rsidRPr="00A27FD5" w14:paraId="6FD8D3CC" w14:textId="77777777" w:rsidTr="00A569F7">
        <w:trPr>
          <w:gridAfter w:val="1"/>
          <w:wAfter w:w="15" w:type="dxa"/>
          <w:cantSplit/>
          <w:trHeight w:val="113"/>
          <w:jc w:val="center"/>
        </w:trPr>
        <w:tc>
          <w:tcPr>
            <w:tcW w:w="9639" w:type="dxa"/>
            <w:gridSpan w:val="9"/>
            <w:tcBorders>
              <w:top w:val="nil"/>
              <w:left w:val="nil"/>
              <w:right w:val="nil"/>
            </w:tcBorders>
            <w:shd w:val="clear" w:color="auto" w:fill="auto"/>
          </w:tcPr>
          <w:p w14:paraId="51C0E332" w14:textId="45C10AB6" w:rsidR="00FC7811" w:rsidRPr="00A27FD5" w:rsidRDefault="00FC7811"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FC7811" w:rsidRPr="00A27FD5" w14:paraId="6D73182B" w14:textId="77777777" w:rsidTr="00A569F7">
        <w:trPr>
          <w:gridAfter w:val="1"/>
          <w:wAfter w:w="15" w:type="dxa"/>
          <w:cantSplit/>
          <w:trHeight w:val="113"/>
          <w:jc w:val="center"/>
        </w:trPr>
        <w:tc>
          <w:tcPr>
            <w:tcW w:w="1839" w:type="dxa"/>
            <w:tcBorders>
              <w:top w:val="single" w:sz="4" w:space="0" w:color="auto"/>
              <w:left w:val="single" w:sz="4" w:space="0" w:color="auto"/>
              <w:right w:val="single" w:sz="4" w:space="0" w:color="auto"/>
            </w:tcBorders>
            <w:shd w:val="clear" w:color="auto" w:fill="auto"/>
            <w:vAlign w:val="center"/>
          </w:tcPr>
          <w:p w14:paraId="6C4222C2" w14:textId="10FB108C" w:rsidR="00FC7811" w:rsidRPr="00A27FD5" w:rsidRDefault="00FC7811"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03C4AD0" w14:textId="0AB695F1" w:rsidR="00FC7811" w:rsidRPr="00A27FD5" w:rsidRDefault="00FC7811" w:rsidP="00A569F7">
            <w:pPr>
              <w:pStyle w:val="Tablehead"/>
              <w:keepLines/>
              <w:rPr>
                <w:sz w:val="20"/>
                <w:lang w:val="fr-FR"/>
              </w:rPr>
            </w:pPr>
            <w:r w:rsidRPr="00A27FD5">
              <w:rPr>
                <w:sz w:val="20"/>
                <w:lang w:val="fr-FR"/>
              </w:rPr>
              <w:t>Gamme de fréquences dans laquelle s'appliquent les limites pour coexistence</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40EDB69" w14:textId="19A2F22E" w:rsidR="00FC7811" w:rsidRPr="00A27FD5" w:rsidRDefault="00FC7811" w:rsidP="00A569F7">
            <w:pPr>
              <w:pStyle w:val="Tablehead"/>
              <w:keepLines/>
              <w:rPr>
                <w:sz w:val="20"/>
                <w:lang w:val="fr-FR"/>
              </w:rPr>
            </w:pPr>
            <w:r w:rsidRPr="00A27FD5">
              <w:rPr>
                <w:sz w:val="20"/>
                <w:lang w:val="fr-FR"/>
              </w:rPr>
              <w:t>Niveau maximal</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0440C9" w14:textId="1B3187F5" w:rsidR="00FC7811" w:rsidRPr="00A27FD5" w:rsidRDefault="00FC7811" w:rsidP="00A569F7">
            <w:pPr>
              <w:pStyle w:val="Tablehead"/>
              <w:keepLines/>
              <w:rPr>
                <w:sz w:val="20"/>
                <w:lang w:val="fr-FR"/>
              </w:rPr>
            </w:pPr>
            <w:r w:rsidRPr="00A27FD5">
              <w:rPr>
                <w:sz w:val="20"/>
                <w:lang w:val="fr-FR"/>
              </w:rPr>
              <w:t>Largeur de bande de mesure</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36193E" w14:textId="56399326" w:rsidR="00FC7811" w:rsidRPr="00A27FD5" w:rsidRDefault="00FC7811" w:rsidP="00A569F7">
            <w:pPr>
              <w:pStyle w:val="Tablehead"/>
              <w:keepLines/>
              <w:rPr>
                <w:sz w:val="20"/>
                <w:lang w:val="fr-FR"/>
              </w:rPr>
            </w:pPr>
            <w:r w:rsidRPr="00A27FD5">
              <w:rPr>
                <w:sz w:val="20"/>
                <w:lang w:val="fr-FR"/>
              </w:rPr>
              <w:t>Note</w:t>
            </w:r>
          </w:p>
        </w:tc>
      </w:tr>
      <w:tr w:rsidR="006B3243" w:rsidRPr="00A27FD5" w14:paraId="08899397" w14:textId="77777777" w:rsidTr="00A569F7">
        <w:trPr>
          <w:gridAfter w:val="1"/>
          <w:wAfter w:w="15" w:type="dxa"/>
          <w:cantSplit/>
          <w:trHeight w:val="113"/>
          <w:jc w:val="center"/>
        </w:trPr>
        <w:tc>
          <w:tcPr>
            <w:tcW w:w="1839" w:type="dxa"/>
            <w:vMerge w:val="restart"/>
            <w:tcBorders>
              <w:top w:val="single" w:sz="4" w:space="0" w:color="auto"/>
              <w:left w:val="single" w:sz="4" w:space="0" w:color="auto"/>
              <w:right w:val="single" w:sz="4" w:space="0" w:color="auto"/>
            </w:tcBorders>
            <w:shd w:val="clear" w:color="auto" w:fill="auto"/>
          </w:tcPr>
          <w:p w14:paraId="5C941B8E" w14:textId="0A661313" w:rsidR="006B3243" w:rsidRPr="00A27FD5" w:rsidRDefault="006B3243" w:rsidP="00A569F7">
            <w:pPr>
              <w:pStyle w:val="Tabletext"/>
              <w:jc w:val="left"/>
              <w:rPr>
                <w:sz w:val="20"/>
                <w:lang w:val="fr-FR"/>
              </w:rPr>
            </w:pPr>
            <w:r w:rsidRPr="00A27FD5">
              <w:rPr>
                <w:sz w:val="20"/>
                <w:lang w:val="fr-FR"/>
              </w:rPr>
              <w:t xml:space="preserve">E-UTRA bande 74 ou bande NR n74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8F1F7EB" w14:textId="77777777" w:rsidR="006B3243" w:rsidRPr="00A27FD5" w:rsidRDefault="006B3243" w:rsidP="00A569F7">
            <w:pPr>
              <w:pStyle w:val="Tabletext"/>
              <w:jc w:val="center"/>
              <w:rPr>
                <w:sz w:val="20"/>
                <w:lang w:val="fr-FR"/>
              </w:rPr>
            </w:pPr>
            <w:r w:rsidRPr="00A27FD5">
              <w:rPr>
                <w:sz w:val="20"/>
                <w:lang w:val="fr-FR"/>
              </w:rPr>
              <w:t>1 475-1 518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5C0CA56"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401F2886"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06626A0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11, 21, 32, 50, 74 ou 75.</w:t>
            </w:r>
          </w:p>
        </w:tc>
      </w:tr>
      <w:tr w:rsidR="006B3243" w:rsidRPr="00A27FD5" w14:paraId="5ADD2328" w14:textId="77777777" w:rsidTr="00A569F7">
        <w:trPr>
          <w:gridAfter w:val="1"/>
          <w:wAfter w:w="15" w:type="dxa"/>
          <w:cantSplit/>
          <w:trHeight w:val="113"/>
          <w:jc w:val="center"/>
        </w:trPr>
        <w:tc>
          <w:tcPr>
            <w:tcW w:w="1839" w:type="dxa"/>
            <w:vMerge/>
            <w:tcBorders>
              <w:left w:val="single" w:sz="4" w:space="0" w:color="auto"/>
              <w:bottom w:val="single" w:sz="4" w:space="0" w:color="auto"/>
              <w:right w:val="single" w:sz="4" w:space="0" w:color="auto"/>
            </w:tcBorders>
            <w:shd w:val="clear" w:color="auto" w:fill="auto"/>
            <w:vAlign w:val="center"/>
          </w:tcPr>
          <w:p w14:paraId="20EFB890" w14:textId="77777777" w:rsidR="006B3243" w:rsidRPr="00A27FD5" w:rsidRDefault="006B3243" w:rsidP="00A569F7">
            <w:pPr>
              <w:pStyle w:val="Tabletext"/>
              <w:jc w:val="left"/>
              <w:rPr>
                <w:sz w:val="20"/>
                <w:lang w:val="fr-FR"/>
              </w:rPr>
            </w:pP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27882256" w14:textId="77777777" w:rsidR="006B3243" w:rsidRPr="00A27FD5" w:rsidRDefault="006B3243" w:rsidP="00A569F7">
            <w:pPr>
              <w:pStyle w:val="Tabletext"/>
              <w:jc w:val="center"/>
              <w:rPr>
                <w:sz w:val="20"/>
                <w:lang w:val="fr-FR"/>
              </w:rPr>
            </w:pPr>
            <w:r w:rsidRPr="00A27FD5">
              <w:rPr>
                <w:sz w:val="20"/>
                <w:lang w:val="fr-FR"/>
              </w:rPr>
              <w:t>1 427-1 470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C9A15A9"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2E3DB4C2"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104C5171" w14:textId="3C846368"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74. Cette limite ne s'applique pas à une station de base E</w:t>
            </w:r>
            <w:r w:rsidR="00FC7811" w:rsidRPr="00A27FD5">
              <w:rPr>
                <w:sz w:val="20"/>
                <w:lang w:val="fr-FR"/>
              </w:rPr>
              <w:noBreakHyphen/>
            </w:r>
            <w:r w:rsidRPr="00A27FD5">
              <w:rPr>
                <w:sz w:val="20"/>
                <w:lang w:val="fr-FR"/>
              </w:rPr>
              <w:t>UTRA fonctionnant dans la bande</w:t>
            </w:r>
            <w:r w:rsidR="00FC7811" w:rsidRPr="00A27FD5">
              <w:rPr>
                <w:sz w:val="20"/>
                <w:lang w:val="fr-FR"/>
              </w:rPr>
              <w:t> </w:t>
            </w:r>
            <w:r w:rsidRPr="00A27FD5">
              <w:rPr>
                <w:sz w:val="20"/>
                <w:lang w:val="fr-FR"/>
              </w:rPr>
              <w:t>32, 45, 50, 51, 75 ou 76.</w:t>
            </w:r>
          </w:p>
        </w:tc>
      </w:tr>
      <w:tr w:rsidR="006B3243" w:rsidRPr="00A27FD5" w14:paraId="35F99EFE"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709A9DD4" w14:textId="77777777" w:rsidR="006B3243" w:rsidRPr="00A27FD5" w:rsidRDefault="006B3243" w:rsidP="00A569F7">
            <w:pPr>
              <w:pStyle w:val="Tabletext"/>
              <w:tabs>
                <w:tab w:val="clear" w:pos="1134"/>
              </w:tabs>
              <w:ind w:right="-44"/>
              <w:jc w:val="left"/>
              <w:rPr>
                <w:sz w:val="20"/>
                <w:lang w:val="fr-FR"/>
              </w:rPr>
            </w:pPr>
            <w:r w:rsidRPr="00A27FD5">
              <w:rPr>
                <w:sz w:val="20"/>
                <w:lang w:val="fr-FR"/>
              </w:rPr>
              <w:t xml:space="preserve">E-UTRA bande 75 ou bande NR n75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6A5C838" w14:textId="77777777" w:rsidR="006B3243" w:rsidRPr="00A27FD5" w:rsidRDefault="006B3243" w:rsidP="00A569F7">
            <w:pPr>
              <w:pStyle w:val="Tabletext"/>
              <w:jc w:val="center"/>
              <w:rPr>
                <w:sz w:val="20"/>
                <w:lang w:val="fr-FR"/>
              </w:rPr>
            </w:pPr>
            <w:r w:rsidRPr="00A27FD5">
              <w:rPr>
                <w:sz w:val="20"/>
                <w:lang w:val="fr-FR"/>
              </w:rPr>
              <w:t>1 432-1 517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50FF1670"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650C9788"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2F1E3C3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11, 21, 32, 45, 50, 51, 74, 75 ou 76.</w:t>
            </w:r>
          </w:p>
        </w:tc>
      </w:tr>
      <w:tr w:rsidR="006B3243" w:rsidRPr="00A27FD5" w14:paraId="5ED0E996"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44553DE8" w14:textId="77777777" w:rsidR="006B3243" w:rsidRPr="00A27FD5" w:rsidRDefault="006B3243" w:rsidP="00A569F7">
            <w:pPr>
              <w:pStyle w:val="Tabletext"/>
              <w:tabs>
                <w:tab w:val="clear" w:pos="1134"/>
              </w:tabs>
              <w:ind w:right="-44"/>
              <w:jc w:val="left"/>
              <w:rPr>
                <w:sz w:val="20"/>
                <w:lang w:val="fr-FR"/>
              </w:rPr>
            </w:pPr>
            <w:r w:rsidRPr="00A27FD5">
              <w:rPr>
                <w:sz w:val="20"/>
                <w:lang w:val="fr-FR"/>
              </w:rPr>
              <w:t xml:space="preserve">E-UTRA bande 76 ou bande NR n76 </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534B9A3" w14:textId="77777777" w:rsidR="006B3243" w:rsidRPr="00A27FD5" w:rsidRDefault="006B3243" w:rsidP="00A569F7">
            <w:pPr>
              <w:pStyle w:val="Tabletext"/>
              <w:jc w:val="center"/>
              <w:rPr>
                <w:sz w:val="20"/>
                <w:lang w:val="fr-FR"/>
              </w:rPr>
            </w:pPr>
            <w:r w:rsidRPr="00A27FD5">
              <w:rPr>
                <w:sz w:val="20"/>
                <w:lang w:val="fr-FR"/>
              </w:rPr>
              <w:t>1 427-1 432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2C25937"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4E552E6"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3CA9F2B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50, 51, 75 ou 76.</w:t>
            </w:r>
          </w:p>
        </w:tc>
      </w:tr>
      <w:tr w:rsidR="006B3243" w:rsidRPr="00A27FD5" w14:paraId="7B98CE71"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0F9E058C" w14:textId="77777777" w:rsidR="006B3243" w:rsidRPr="00A27FD5" w:rsidRDefault="006B3243" w:rsidP="00A569F7">
            <w:pPr>
              <w:pStyle w:val="Tabletext"/>
              <w:tabs>
                <w:tab w:val="clear" w:pos="1134"/>
              </w:tabs>
              <w:jc w:val="left"/>
              <w:rPr>
                <w:sz w:val="20"/>
                <w:lang w:val="fr-FR"/>
              </w:rPr>
            </w:pPr>
            <w:r w:rsidRPr="00A27FD5">
              <w:rPr>
                <w:sz w:val="20"/>
                <w:lang w:val="fr-FR"/>
              </w:rPr>
              <w:t>Bande NR n77</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C478E79" w14:textId="77777777" w:rsidR="006B3243" w:rsidRPr="00A27FD5" w:rsidRDefault="006B3243" w:rsidP="00A569F7">
            <w:pPr>
              <w:pStyle w:val="Tabletext"/>
              <w:jc w:val="center"/>
              <w:rPr>
                <w:sz w:val="20"/>
                <w:lang w:val="fr-FR"/>
              </w:rPr>
            </w:pPr>
            <w:r w:rsidRPr="00A27FD5">
              <w:rPr>
                <w:sz w:val="20"/>
                <w:lang w:val="fr-FR"/>
              </w:rPr>
              <w:t>3 300-4 200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0317DCB"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25B39350"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7527313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22, 42, 43, 48, 49 ou 52.</w:t>
            </w:r>
          </w:p>
        </w:tc>
      </w:tr>
      <w:tr w:rsidR="006B3243" w:rsidRPr="00A27FD5" w14:paraId="46735C7F" w14:textId="77777777" w:rsidTr="00A569F7">
        <w:trPr>
          <w:gridAfter w:val="1"/>
          <w:wAfter w:w="15" w:type="dxa"/>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3034CACD" w14:textId="77777777" w:rsidR="006B3243" w:rsidRPr="00A27FD5" w:rsidRDefault="006B3243" w:rsidP="00A569F7">
            <w:pPr>
              <w:pStyle w:val="Tabletext"/>
              <w:jc w:val="left"/>
              <w:rPr>
                <w:sz w:val="20"/>
                <w:lang w:val="fr-FR"/>
              </w:rPr>
            </w:pPr>
            <w:r w:rsidRPr="00A27FD5">
              <w:rPr>
                <w:sz w:val="20"/>
                <w:lang w:val="fr-FR"/>
              </w:rPr>
              <w:t>Bande NR n78</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454D6C9" w14:textId="77777777" w:rsidR="006B3243" w:rsidRPr="00A27FD5" w:rsidRDefault="006B3243" w:rsidP="00A569F7">
            <w:pPr>
              <w:pStyle w:val="Tabletext"/>
              <w:jc w:val="center"/>
              <w:rPr>
                <w:sz w:val="20"/>
                <w:lang w:val="fr-FR"/>
              </w:rPr>
            </w:pPr>
            <w:r w:rsidRPr="00A27FD5">
              <w:rPr>
                <w:sz w:val="20"/>
                <w:lang w:val="fr-FR"/>
              </w:rPr>
              <w:t>3 300-3 800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75C0E5B0"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043876C5" w14:textId="77777777" w:rsidR="006B3243" w:rsidRPr="00A27FD5" w:rsidRDefault="006B3243" w:rsidP="00A569F7">
            <w:pPr>
              <w:pStyle w:val="Tabletext"/>
              <w:jc w:val="center"/>
              <w:rPr>
                <w:sz w:val="20"/>
                <w:lang w:val="fr-FR"/>
              </w:rPr>
            </w:pPr>
            <w:r w:rsidRPr="00A27FD5">
              <w:rPr>
                <w:sz w:val="20"/>
                <w:lang w:val="fr-FR"/>
              </w:rPr>
              <w:t>1 MHz</w:t>
            </w:r>
          </w:p>
        </w:tc>
        <w:tc>
          <w:tcPr>
            <w:tcW w:w="3404" w:type="dxa"/>
            <w:gridSpan w:val="2"/>
            <w:tcBorders>
              <w:top w:val="single" w:sz="2" w:space="0" w:color="auto"/>
              <w:left w:val="single" w:sz="2" w:space="0" w:color="auto"/>
              <w:bottom w:val="single" w:sz="2" w:space="0" w:color="auto"/>
              <w:right w:val="single" w:sz="2" w:space="0" w:color="auto"/>
            </w:tcBorders>
            <w:shd w:val="clear" w:color="auto" w:fill="auto"/>
          </w:tcPr>
          <w:p w14:paraId="0531115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22, 42, 43, 48, 49 ou 52.</w:t>
            </w:r>
          </w:p>
        </w:tc>
      </w:tr>
      <w:tr w:rsidR="006B3243" w:rsidRPr="00A27FD5" w14:paraId="3282F707" w14:textId="77777777" w:rsidTr="00A569F7">
        <w:trPr>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703D68FD" w14:textId="77777777" w:rsidR="006B3243" w:rsidRPr="00A27FD5" w:rsidRDefault="006B3243" w:rsidP="00A569F7">
            <w:pPr>
              <w:pStyle w:val="Tabletext"/>
              <w:tabs>
                <w:tab w:val="clear" w:pos="1134"/>
              </w:tabs>
              <w:ind w:right="-162"/>
              <w:jc w:val="left"/>
              <w:rPr>
                <w:sz w:val="20"/>
                <w:lang w:val="fr-FR"/>
              </w:rPr>
            </w:pPr>
            <w:r w:rsidRPr="00A27FD5">
              <w:rPr>
                <w:sz w:val="20"/>
                <w:lang w:val="fr-FR"/>
              </w:rPr>
              <w:t>Bande NR n79</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7EF1A2C0" w14:textId="77777777" w:rsidR="006B3243" w:rsidRPr="00A27FD5" w:rsidRDefault="006B3243" w:rsidP="00A569F7">
            <w:pPr>
              <w:pStyle w:val="Tabletext"/>
              <w:jc w:val="center"/>
              <w:rPr>
                <w:sz w:val="20"/>
                <w:lang w:val="fr-FR"/>
              </w:rPr>
            </w:pPr>
            <w:r w:rsidRPr="00A27FD5">
              <w:rPr>
                <w:sz w:val="20"/>
                <w:lang w:val="fr-FR"/>
              </w:rPr>
              <w:t>4,4-5,0 GHz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16FD8EDF" w14:textId="77777777" w:rsidR="006B3243" w:rsidRPr="00A27FD5" w:rsidRDefault="006B3243" w:rsidP="00A569F7">
            <w:pPr>
              <w:pStyle w:val="Tabletext"/>
              <w:jc w:val="center"/>
              <w:rPr>
                <w:sz w:val="20"/>
                <w:lang w:val="fr-FR"/>
              </w:rPr>
            </w:pPr>
            <w:r w:rsidRPr="00A27FD5">
              <w:rPr>
                <w:sz w:val="20"/>
                <w:lang w:val="fr-FR"/>
              </w:rPr>
              <w:t>−52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185EC2E0" w14:textId="77777777" w:rsidR="006B3243" w:rsidRPr="00A27FD5" w:rsidRDefault="006B3243" w:rsidP="00A569F7">
            <w:pPr>
              <w:pStyle w:val="Tabletext"/>
              <w:jc w:val="center"/>
              <w:rPr>
                <w:sz w:val="20"/>
                <w:lang w:val="fr-FR"/>
              </w:rPr>
            </w:pPr>
            <w:r w:rsidRPr="00A27FD5">
              <w:rPr>
                <w:sz w:val="20"/>
                <w:lang w:val="fr-FR"/>
              </w:rPr>
              <w:t>1 MHz</w:t>
            </w:r>
          </w:p>
        </w:tc>
        <w:tc>
          <w:tcPr>
            <w:tcW w:w="3419" w:type="dxa"/>
            <w:gridSpan w:val="3"/>
            <w:tcBorders>
              <w:top w:val="single" w:sz="2" w:space="0" w:color="auto"/>
              <w:left w:val="single" w:sz="2" w:space="0" w:color="auto"/>
              <w:bottom w:val="single" w:sz="2" w:space="0" w:color="auto"/>
              <w:right w:val="single" w:sz="2" w:space="0" w:color="auto"/>
            </w:tcBorders>
            <w:shd w:val="clear" w:color="auto" w:fill="auto"/>
          </w:tcPr>
          <w:p w14:paraId="0666D841" w14:textId="77777777" w:rsidR="006B3243" w:rsidRPr="00A27FD5" w:rsidRDefault="006B3243" w:rsidP="00A569F7">
            <w:pPr>
              <w:pStyle w:val="Tabletext"/>
              <w:jc w:val="left"/>
              <w:rPr>
                <w:sz w:val="20"/>
                <w:lang w:val="fr-FR"/>
              </w:rPr>
            </w:pPr>
          </w:p>
        </w:tc>
      </w:tr>
      <w:tr w:rsidR="006B3243" w:rsidRPr="00A27FD5" w14:paraId="287F08FE" w14:textId="77777777" w:rsidTr="00A569F7">
        <w:trPr>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654B90F9" w14:textId="77777777" w:rsidR="006B3243" w:rsidRPr="00A27FD5" w:rsidRDefault="006B3243" w:rsidP="00A569F7">
            <w:pPr>
              <w:pStyle w:val="Tabletext"/>
              <w:jc w:val="left"/>
              <w:rPr>
                <w:sz w:val="20"/>
                <w:lang w:val="fr-FR"/>
              </w:rPr>
            </w:pPr>
            <w:r w:rsidRPr="00A27FD5">
              <w:rPr>
                <w:sz w:val="20"/>
                <w:lang w:val="fr-FR"/>
              </w:rPr>
              <w:t>Bande NR n80</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F057A99" w14:textId="77777777" w:rsidR="006B3243" w:rsidRPr="00A27FD5" w:rsidRDefault="006B3243" w:rsidP="00A569F7">
            <w:pPr>
              <w:pStyle w:val="Tabletext"/>
              <w:jc w:val="center"/>
              <w:rPr>
                <w:sz w:val="20"/>
                <w:lang w:val="fr-FR"/>
              </w:rPr>
            </w:pPr>
            <w:r w:rsidRPr="00A27FD5">
              <w:rPr>
                <w:sz w:val="20"/>
                <w:lang w:val="fr-FR"/>
              </w:rPr>
              <w:t>1 710-1 785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303D06C4"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3039561C" w14:textId="77777777" w:rsidR="006B3243" w:rsidRPr="00A27FD5" w:rsidRDefault="006B3243" w:rsidP="00A569F7">
            <w:pPr>
              <w:pStyle w:val="Tabletext"/>
              <w:jc w:val="center"/>
              <w:rPr>
                <w:sz w:val="20"/>
                <w:lang w:val="fr-FR"/>
              </w:rPr>
            </w:pPr>
            <w:r w:rsidRPr="00A27FD5">
              <w:rPr>
                <w:sz w:val="20"/>
                <w:lang w:val="fr-FR"/>
              </w:rPr>
              <w:t>1 MHz</w:t>
            </w:r>
          </w:p>
        </w:tc>
        <w:tc>
          <w:tcPr>
            <w:tcW w:w="3419" w:type="dxa"/>
            <w:gridSpan w:val="3"/>
            <w:tcBorders>
              <w:top w:val="single" w:sz="2" w:space="0" w:color="auto"/>
              <w:left w:val="single" w:sz="2" w:space="0" w:color="auto"/>
              <w:bottom w:val="single" w:sz="2" w:space="0" w:color="auto"/>
              <w:right w:val="single" w:sz="2" w:space="0" w:color="auto"/>
            </w:tcBorders>
            <w:shd w:val="clear" w:color="auto" w:fill="auto"/>
          </w:tcPr>
          <w:p w14:paraId="22A93FE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w:t>
            </w:r>
          </w:p>
          <w:p w14:paraId="52051838" w14:textId="77777777" w:rsidR="006B3243" w:rsidRPr="00A27FD5" w:rsidRDefault="006B3243" w:rsidP="00A569F7">
            <w:pPr>
              <w:pStyle w:val="Tabletext"/>
              <w:jc w:val="left"/>
              <w:rPr>
                <w:sz w:val="20"/>
                <w:lang w:val="fr-FR"/>
              </w:rPr>
            </w:pPr>
            <w:r w:rsidRPr="00A27FD5">
              <w:rPr>
                <w:sz w:val="20"/>
                <w:lang w:val="fr-FR"/>
              </w:rPr>
              <w:t xml:space="preserve">Pour la station de base E-UTRA fonctionnant dans la bande 9, elle s'applique </w:t>
            </w:r>
            <w:r w:rsidRPr="00A27FD5">
              <w:rPr>
                <w:color w:val="000000"/>
                <w:sz w:val="20"/>
                <w:lang w:val="fr-FR"/>
              </w:rPr>
              <w:t xml:space="preserve">pour les gammes de fréquences </w:t>
            </w:r>
            <w:r w:rsidRPr="00A27FD5">
              <w:rPr>
                <w:sz w:val="20"/>
                <w:lang w:val="fr-FR"/>
              </w:rPr>
              <w:t>1 710-1749,9 MHz et 1 784,9</w:t>
            </w:r>
            <w:r w:rsidRPr="00A27FD5">
              <w:rPr>
                <w:sz w:val="20"/>
                <w:lang w:val="fr-FR"/>
              </w:rPr>
              <w:noBreakHyphen/>
              <w:t>1 785 MHz.</w:t>
            </w:r>
          </w:p>
        </w:tc>
      </w:tr>
      <w:tr w:rsidR="006B3243" w:rsidRPr="00A27FD5" w14:paraId="5002A99A" w14:textId="77777777" w:rsidTr="00A569F7">
        <w:trPr>
          <w:cantSplit/>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2C88BA49" w14:textId="77777777" w:rsidR="006B3243" w:rsidRPr="00A27FD5" w:rsidRDefault="006B3243" w:rsidP="00A569F7">
            <w:pPr>
              <w:pStyle w:val="Tabletext"/>
              <w:jc w:val="left"/>
              <w:rPr>
                <w:sz w:val="20"/>
                <w:lang w:val="fr-FR"/>
              </w:rPr>
            </w:pPr>
            <w:r w:rsidRPr="00A27FD5">
              <w:rPr>
                <w:sz w:val="20"/>
                <w:lang w:val="fr-FR"/>
              </w:rPr>
              <w:t>Bande NR n81</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145F5D56" w14:textId="77777777" w:rsidR="006B3243" w:rsidRPr="00A27FD5" w:rsidRDefault="006B3243" w:rsidP="00A569F7">
            <w:pPr>
              <w:pStyle w:val="Tabletext"/>
              <w:jc w:val="center"/>
              <w:rPr>
                <w:sz w:val="20"/>
                <w:lang w:val="fr-FR"/>
              </w:rPr>
            </w:pPr>
            <w:r w:rsidRPr="00A27FD5">
              <w:rPr>
                <w:sz w:val="20"/>
                <w:lang w:val="fr-FR"/>
              </w:rPr>
              <w:t>880-915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98C656A"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0A1B5DB1" w14:textId="77777777" w:rsidR="006B3243" w:rsidRPr="00A27FD5" w:rsidRDefault="006B3243" w:rsidP="00A569F7">
            <w:pPr>
              <w:pStyle w:val="Tabletext"/>
              <w:jc w:val="center"/>
              <w:rPr>
                <w:sz w:val="20"/>
                <w:lang w:val="fr-FR"/>
              </w:rPr>
            </w:pPr>
            <w:r w:rsidRPr="00A27FD5">
              <w:rPr>
                <w:sz w:val="20"/>
                <w:lang w:val="fr-FR"/>
              </w:rPr>
              <w:t>1 MHz</w:t>
            </w:r>
          </w:p>
        </w:tc>
        <w:tc>
          <w:tcPr>
            <w:tcW w:w="3419" w:type="dxa"/>
            <w:gridSpan w:val="3"/>
            <w:tcBorders>
              <w:top w:val="single" w:sz="2" w:space="0" w:color="auto"/>
              <w:left w:val="single" w:sz="2" w:space="0" w:color="auto"/>
              <w:bottom w:val="single" w:sz="2" w:space="0" w:color="auto"/>
              <w:right w:val="single" w:sz="2" w:space="0" w:color="auto"/>
            </w:tcBorders>
            <w:shd w:val="clear" w:color="auto" w:fill="auto"/>
          </w:tcPr>
          <w:p w14:paraId="56E5FC0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 celle-ci faisant déjà l'objet de la limite énoncée au § 6.6.4.2.</w:t>
            </w:r>
          </w:p>
        </w:tc>
      </w:tr>
      <w:tr w:rsidR="006B3243" w:rsidRPr="00A27FD5" w14:paraId="54A705A6" w14:textId="77777777" w:rsidTr="00A569F7">
        <w:trPr>
          <w:trHeight w:val="113"/>
          <w:jc w:val="center"/>
        </w:trPr>
        <w:tc>
          <w:tcPr>
            <w:tcW w:w="1839" w:type="dxa"/>
            <w:tcBorders>
              <w:top w:val="single" w:sz="4" w:space="0" w:color="auto"/>
              <w:left w:val="single" w:sz="4" w:space="0" w:color="auto"/>
              <w:bottom w:val="single" w:sz="4" w:space="0" w:color="auto"/>
              <w:right w:val="single" w:sz="4" w:space="0" w:color="auto"/>
            </w:tcBorders>
            <w:shd w:val="clear" w:color="auto" w:fill="auto"/>
          </w:tcPr>
          <w:p w14:paraId="11316BF7" w14:textId="77777777" w:rsidR="006B3243" w:rsidRPr="00A27FD5" w:rsidRDefault="006B3243" w:rsidP="00A569F7">
            <w:pPr>
              <w:pStyle w:val="Tabletext"/>
              <w:jc w:val="left"/>
              <w:rPr>
                <w:sz w:val="20"/>
                <w:lang w:val="fr-FR"/>
              </w:rPr>
            </w:pPr>
            <w:r w:rsidRPr="00A27FD5">
              <w:rPr>
                <w:sz w:val="20"/>
                <w:lang w:val="fr-FR"/>
              </w:rPr>
              <w:t>Bande NR n82</w:t>
            </w:r>
          </w:p>
        </w:tc>
        <w:tc>
          <w:tcPr>
            <w:tcW w:w="2127" w:type="dxa"/>
            <w:gridSpan w:val="2"/>
            <w:tcBorders>
              <w:top w:val="single" w:sz="2" w:space="0" w:color="auto"/>
              <w:left w:val="single" w:sz="4" w:space="0" w:color="auto"/>
              <w:bottom w:val="single" w:sz="2" w:space="0" w:color="auto"/>
              <w:right w:val="single" w:sz="2" w:space="0" w:color="auto"/>
            </w:tcBorders>
            <w:shd w:val="clear" w:color="auto" w:fill="auto"/>
          </w:tcPr>
          <w:p w14:paraId="30078F3D" w14:textId="77777777" w:rsidR="006B3243" w:rsidRPr="00A27FD5" w:rsidRDefault="006B3243" w:rsidP="00A569F7">
            <w:pPr>
              <w:pStyle w:val="Tabletext"/>
              <w:jc w:val="center"/>
              <w:rPr>
                <w:sz w:val="20"/>
                <w:lang w:val="fr-FR"/>
              </w:rPr>
            </w:pPr>
            <w:r w:rsidRPr="00A27FD5">
              <w:rPr>
                <w:sz w:val="20"/>
                <w:lang w:val="fr-FR"/>
              </w:rPr>
              <w:t>832-862 MHz</w:t>
            </w:r>
          </w:p>
        </w:tc>
        <w:tc>
          <w:tcPr>
            <w:tcW w:w="1135" w:type="dxa"/>
            <w:gridSpan w:val="2"/>
            <w:tcBorders>
              <w:top w:val="single" w:sz="2" w:space="0" w:color="auto"/>
              <w:left w:val="single" w:sz="2" w:space="0" w:color="auto"/>
              <w:bottom w:val="single" w:sz="2" w:space="0" w:color="auto"/>
              <w:right w:val="single" w:sz="2" w:space="0" w:color="auto"/>
            </w:tcBorders>
            <w:shd w:val="clear" w:color="auto" w:fill="auto"/>
          </w:tcPr>
          <w:p w14:paraId="2D0EECF4" w14:textId="77777777" w:rsidR="006B3243" w:rsidRPr="00A27FD5" w:rsidRDefault="006B3243" w:rsidP="00A569F7">
            <w:pPr>
              <w:pStyle w:val="Tabletext"/>
              <w:jc w:val="center"/>
              <w:rPr>
                <w:sz w:val="20"/>
                <w:lang w:val="fr-FR"/>
              </w:rPr>
            </w:pPr>
            <w:r w:rsidRPr="00A27FD5">
              <w:rPr>
                <w:sz w:val="20"/>
                <w:lang w:val="fr-FR"/>
              </w:rPr>
              <w:t>−49 dBm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tcPr>
          <w:p w14:paraId="30A525A8" w14:textId="77777777" w:rsidR="006B3243" w:rsidRPr="00A27FD5" w:rsidRDefault="006B3243" w:rsidP="00A569F7">
            <w:pPr>
              <w:pStyle w:val="Tabletext"/>
              <w:jc w:val="center"/>
              <w:rPr>
                <w:sz w:val="20"/>
                <w:lang w:val="fr-FR"/>
              </w:rPr>
            </w:pPr>
            <w:r w:rsidRPr="00A27FD5">
              <w:rPr>
                <w:sz w:val="20"/>
                <w:lang w:val="fr-FR"/>
              </w:rPr>
              <w:t>1 MHz</w:t>
            </w:r>
          </w:p>
        </w:tc>
        <w:tc>
          <w:tcPr>
            <w:tcW w:w="3419" w:type="dxa"/>
            <w:gridSpan w:val="3"/>
            <w:tcBorders>
              <w:top w:val="single" w:sz="2" w:space="0" w:color="auto"/>
              <w:left w:val="single" w:sz="2" w:space="0" w:color="auto"/>
              <w:bottom w:val="single" w:sz="2" w:space="0" w:color="auto"/>
              <w:right w:val="single" w:sz="2" w:space="0" w:color="auto"/>
            </w:tcBorders>
            <w:shd w:val="clear" w:color="auto" w:fill="auto"/>
          </w:tcPr>
          <w:p w14:paraId="4AA26FC7"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 celle-ci faisant déjà l'objet de la limite énoncée au § 6.6.4.2.</w:t>
            </w:r>
          </w:p>
        </w:tc>
      </w:tr>
      <w:tr w:rsidR="00FC7811" w:rsidRPr="00A27FD5" w14:paraId="2D33509C" w14:textId="77777777" w:rsidTr="00A569F7">
        <w:trPr>
          <w:gridAfter w:val="1"/>
          <w:wAfter w:w="15" w:type="dxa"/>
          <w:trHeight w:val="113"/>
          <w:jc w:val="center"/>
        </w:trPr>
        <w:tc>
          <w:tcPr>
            <w:tcW w:w="9639" w:type="dxa"/>
            <w:gridSpan w:val="9"/>
            <w:tcBorders>
              <w:top w:val="nil"/>
              <w:left w:val="nil"/>
              <w:bottom w:val="single" w:sz="4" w:space="0" w:color="auto"/>
              <w:right w:val="nil"/>
            </w:tcBorders>
            <w:shd w:val="clear" w:color="auto" w:fill="auto"/>
          </w:tcPr>
          <w:p w14:paraId="1BD09D68" w14:textId="6D2652B3" w:rsidR="00FC7811" w:rsidRPr="00A27FD5" w:rsidRDefault="00FC7811" w:rsidP="00A569F7">
            <w:pPr>
              <w:pStyle w:val="TableNo"/>
              <w:rPr>
                <w:sz w:val="20"/>
                <w:lang w:val="fr-FR"/>
              </w:rPr>
            </w:pPr>
            <w:r w:rsidRPr="00A27FD5">
              <w:rPr>
                <w:lang w:val="fr-FR"/>
              </w:rPr>
              <w:lastRenderedPageBreak/>
              <w:t>TABLEAU A1-83 (</w:t>
            </w:r>
            <w:r w:rsidRPr="00A27FD5">
              <w:rPr>
                <w:i/>
                <w:iCs/>
                <w:lang w:val="fr-FR"/>
              </w:rPr>
              <w:t>suite</w:t>
            </w:r>
            <w:r w:rsidRPr="00A27FD5">
              <w:rPr>
                <w:lang w:val="fr-FR"/>
              </w:rPr>
              <w:t>)</w:t>
            </w:r>
          </w:p>
        </w:tc>
      </w:tr>
      <w:tr w:rsidR="00FC7811" w:rsidRPr="00A27FD5" w14:paraId="3FB43FC5" w14:textId="77777777" w:rsidTr="00A569F7">
        <w:trPr>
          <w:gridAfter w:val="1"/>
          <w:wAfter w:w="15" w:type="dxa"/>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93850" w14:textId="7674C359" w:rsidR="00FC7811" w:rsidRPr="00A27FD5" w:rsidRDefault="00FC7811"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4E2149A" w14:textId="7877192B" w:rsidR="00FC7811" w:rsidRPr="00A27FD5" w:rsidRDefault="00FC7811" w:rsidP="00A569F7">
            <w:pPr>
              <w:pStyle w:val="Tablehead"/>
              <w:keepLines/>
              <w:rPr>
                <w:sz w:val="20"/>
                <w:lang w:val="fr-FR"/>
              </w:rPr>
            </w:pPr>
            <w:r w:rsidRPr="00A27FD5">
              <w:rPr>
                <w:sz w:val="20"/>
                <w:lang w:val="fr-FR"/>
              </w:rPr>
              <w:t>Gamme de fréquences dans laquelle s'appliquent les limites pour coexistence</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3D32FC" w14:textId="0C0D87E0" w:rsidR="00FC7811" w:rsidRPr="00A27FD5" w:rsidRDefault="00FC7811" w:rsidP="00A569F7">
            <w:pPr>
              <w:pStyle w:val="Tablehead"/>
              <w:keepLines/>
              <w:rPr>
                <w:sz w:val="20"/>
                <w:lang w:val="fr-FR"/>
              </w:rPr>
            </w:pPr>
            <w:r w:rsidRPr="00A27FD5">
              <w:rPr>
                <w:sz w:val="20"/>
                <w:lang w:val="fr-FR"/>
              </w:rPr>
              <w:t>Niveau maximal</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6D9BB9F" w14:textId="7E225C96" w:rsidR="00FC7811" w:rsidRPr="00A27FD5" w:rsidRDefault="00FC7811" w:rsidP="00A569F7">
            <w:pPr>
              <w:pStyle w:val="Tablehead"/>
              <w:keepLines/>
              <w:rPr>
                <w:sz w:val="20"/>
                <w:lang w:val="fr-FR"/>
              </w:rPr>
            </w:pPr>
            <w:r w:rsidRPr="00A27FD5">
              <w:rPr>
                <w:sz w:val="20"/>
                <w:lang w:val="fr-FR"/>
              </w:rPr>
              <w:t>Largeur de bande de mesure</w:t>
            </w:r>
          </w:p>
        </w:tc>
        <w:tc>
          <w:tcPr>
            <w:tcW w:w="3332" w:type="dxa"/>
            <w:tcBorders>
              <w:top w:val="single" w:sz="2" w:space="0" w:color="auto"/>
              <w:left w:val="single" w:sz="2" w:space="0" w:color="auto"/>
              <w:bottom w:val="single" w:sz="2" w:space="0" w:color="auto"/>
              <w:right w:val="single" w:sz="2" w:space="0" w:color="auto"/>
            </w:tcBorders>
            <w:shd w:val="clear" w:color="auto" w:fill="auto"/>
            <w:vAlign w:val="center"/>
          </w:tcPr>
          <w:p w14:paraId="59FFA6F1" w14:textId="0746D9E3" w:rsidR="00FC7811" w:rsidRPr="00A27FD5" w:rsidRDefault="00FC7811" w:rsidP="00A569F7">
            <w:pPr>
              <w:pStyle w:val="Tablehead"/>
              <w:keepLines/>
              <w:rPr>
                <w:sz w:val="20"/>
                <w:lang w:val="fr-FR"/>
              </w:rPr>
            </w:pPr>
            <w:r w:rsidRPr="00A27FD5">
              <w:rPr>
                <w:sz w:val="20"/>
                <w:lang w:val="fr-FR"/>
              </w:rPr>
              <w:t>Note</w:t>
            </w:r>
          </w:p>
        </w:tc>
      </w:tr>
      <w:tr w:rsidR="00FC7811" w:rsidRPr="00A27FD5" w14:paraId="363F314A" w14:textId="77777777" w:rsidTr="00A569F7">
        <w:trPr>
          <w:gridAfter w:val="1"/>
          <w:wAfter w:w="15" w:type="dxa"/>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2690A1C6" w14:textId="0C3FE01C" w:rsidR="00FC7811" w:rsidRPr="00A27FD5" w:rsidRDefault="00FC7811" w:rsidP="00A569F7">
            <w:pPr>
              <w:pStyle w:val="Tabletext"/>
              <w:jc w:val="left"/>
              <w:rPr>
                <w:sz w:val="20"/>
                <w:lang w:val="fr-FR"/>
              </w:rPr>
            </w:pPr>
            <w:r w:rsidRPr="00A27FD5">
              <w:rPr>
                <w:sz w:val="20"/>
                <w:lang w:val="fr-FR"/>
              </w:rPr>
              <w:t>Bande NR n83</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59AF50F" w14:textId="77777777" w:rsidR="00FC7811" w:rsidRPr="00A27FD5" w:rsidRDefault="00FC7811" w:rsidP="00A569F7">
            <w:pPr>
              <w:pStyle w:val="Tabletext"/>
              <w:jc w:val="center"/>
              <w:rPr>
                <w:sz w:val="20"/>
                <w:lang w:val="fr-FR"/>
              </w:rPr>
            </w:pPr>
            <w:r w:rsidRPr="00A27FD5">
              <w:rPr>
                <w:sz w:val="20"/>
                <w:lang w:val="fr-FR"/>
              </w:rPr>
              <w:t>703-748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74B808E7" w14:textId="77777777" w:rsidR="00FC7811" w:rsidRPr="00A27FD5" w:rsidRDefault="00FC7811"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533A788F" w14:textId="77777777" w:rsidR="00FC7811" w:rsidRPr="00A27FD5" w:rsidRDefault="00FC7811"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052FDC7F"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E-UTRA fonctionnant dans la bande 28 ou 44.</w:t>
            </w:r>
          </w:p>
          <w:p w14:paraId="182A9FBF" w14:textId="7DE809EF" w:rsidR="00FC7811" w:rsidRPr="00A27FD5" w:rsidRDefault="00FC7811" w:rsidP="00A569F7">
            <w:pPr>
              <w:pStyle w:val="Tabletext"/>
              <w:jc w:val="left"/>
              <w:rPr>
                <w:sz w:val="20"/>
                <w:lang w:val="fr-FR"/>
              </w:rPr>
            </w:pPr>
            <w:r w:rsidRPr="00A27FD5">
              <w:rPr>
                <w:sz w:val="20"/>
                <w:lang w:val="fr-FR"/>
              </w:rPr>
              <w:t>Pour une station de base E-UTRA fonctionnant dans la bande 67, elle</w:t>
            </w:r>
            <w:r w:rsidR="006D728E" w:rsidRPr="00A27FD5">
              <w:rPr>
                <w:sz w:val="20"/>
                <w:lang w:val="fr-FR"/>
              </w:rPr>
              <w:t> </w:t>
            </w:r>
            <w:r w:rsidRPr="00A27FD5">
              <w:rPr>
                <w:sz w:val="20"/>
                <w:lang w:val="fr-FR"/>
              </w:rPr>
              <w:t xml:space="preserve">s'applique </w:t>
            </w:r>
            <w:r w:rsidRPr="00A27FD5">
              <w:rPr>
                <w:color w:val="000000"/>
                <w:sz w:val="20"/>
                <w:lang w:val="fr-FR"/>
              </w:rPr>
              <w:t xml:space="preserve">pour la gamme de fréquences </w:t>
            </w:r>
            <w:r w:rsidRPr="00A27FD5">
              <w:rPr>
                <w:sz w:val="20"/>
                <w:lang w:val="fr-FR"/>
              </w:rPr>
              <w:t>703</w:t>
            </w:r>
            <w:r w:rsidRPr="00A27FD5">
              <w:rPr>
                <w:sz w:val="20"/>
                <w:lang w:val="fr-FR"/>
              </w:rPr>
              <w:noBreakHyphen/>
              <w:t>736 MHz. Pour une station de base E</w:t>
            </w:r>
            <w:r w:rsidRPr="00A27FD5">
              <w:rPr>
                <w:sz w:val="20"/>
                <w:lang w:val="fr-FR"/>
              </w:rPr>
              <w:noBreakHyphen/>
              <w:t xml:space="preserve">UTRA fonctionnant dans la bande 68, elle s'applique </w:t>
            </w:r>
            <w:r w:rsidRPr="00A27FD5">
              <w:rPr>
                <w:color w:val="000000"/>
                <w:sz w:val="20"/>
                <w:lang w:val="fr-FR"/>
              </w:rPr>
              <w:t>pour</w:t>
            </w:r>
            <w:r w:rsidR="004F0CD1" w:rsidRPr="00A27FD5">
              <w:rPr>
                <w:color w:val="000000"/>
                <w:sz w:val="20"/>
                <w:lang w:val="fr-FR"/>
              </w:rPr>
              <w:t> </w:t>
            </w:r>
            <w:r w:rsidRPr="00A27FD5">
              <w:rPr>
                <w:color w:val="000000"/>
                <w:sz w:val="20"/>
                <w:lang w:val="fr-FR"/>
              </w:rPr>
              <w:t>la gamme de fréquences</w:t>
            </w:r>
            <w:r w:rsidR="004F0CD1" w:rsidRPr="00A27FD5">
              <w:rPr>
                <w:color w:val="000000"/>
                <w:sz w:val="20"/>
                <w:lang w:val="fr-FR"/>
              </w:rPr>
              <w:t xml:space="preserve"> </w:t>
            </w:r>
            <w:r w:rsidRPr="00A27FD5">
              <w:rPr>
                <w:sz w:val="20"/>
                <w:lang w:val="fr-FR"/>
              </w:rPr>
              <w:t>728</w:t>
            </w:r>
            <w:r w:rsidR="004F0CD1" w:rsidRPr="00A27FD5">
              <w:rPr>
                <w:sz w:val="20"/>
                <w:lang w:val="fr-FR"/>
              </w:rPr>
              <w:noBreakHyphen/>
            </w:r>
            <w:r w:rsidRPr="00A27FD5">
              <w:rPr>
                <w:sz w:val="20"/>
                <w:lang w:val="fr-FR"/>
              </w:rPr>
              <w:t>733</w:t>
            </w:r>
            <w:r w:rsidR="004F0CD1" w:rsidRPr="00A27FD5">
              <w:rPr>
                <w:sz w:val="20"/>
                <w:lang w:val="fr-FR"/>
              </w:rPr>
              <w:t> </w:t>
            </w:r>
            <w:r w:rsidRPr="00A27FD5">
              <w:rPr>
                <w:sz w:val="20"/>
                <w:lang w:val="fr-FR"/>
              </w:rPr>
              <w:t>MHz.</w:t>
            </w:r>
          </w:p>
        </w:tc>
      </w:tr>
      <w:tr w:rsidR="00FC7811" w:rsidRPr="00A27FD5" w14:paraId="293B735C" w14:textId="77777777" w:rsidTr="00A569F7">
        <w:trPr>
          <w:gridAfter w:val="1"/>
          <w:wAfter w:w="15" w:type="dxa"/>
          <w:cantSplit/>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3152A1A0" w14:textId="77777777" w:rsidR="00FC7811" w:rsidRPr="00A27FD5" w:rsidRDefault="00FC7811" w:rsidP="00A569F7">
            <w:pPr>
              <w:pStyle w:val="Tabletext"/>
              <w:jc w:val="left"/>
              <w:rPr>
                <w:rFonts w:eastAsia="DengXian"/>
                <w:sz w:val="20"/>
                <w:lang w:val="fr-FR"/>
              </w:rPr>
            </w:pPr>
            <w:r w:rsidRPr="00A27FD5">
              <w:rPr>
                <w:sz w:val="20"/>
                <w:lang w:val="fr-FR"/>
              </w:rPr>
              <w:t>Bande NR n84</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4A0F4460" w14:textId="77777777" w:rsidR="00FC7811" w:rsidRPr="00A27FD5" w:rsidRDefault="00FC7811" w:rsidP="00A569F7">
            <w:pPr>
              <w:pStyle w:val="Tabletext"/>
              <w:jc w:val="center"/>
              <w:rPr>
                <w:sz w:val="20"/>
                <w:lang w:val="fr-FR"/>
              </w:rPr>
            </w:pPr>
            <w:r w:rsidRPr="00A27FD5">
              <w:rPr>
                <w:sz w:val="20"/>
                <w:lang w:val="fr-FR"/>
              </w:rPr>
              <w:t>1 920-1 980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46BEFB21" w14:textId="77777777" w:rsidR="00FC7811" w:rsidRPr="00A27FD5" w:rsidRDefault="00FC7811"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27B4FC2E" w14:textId="77777777" w:rsidR="00FC7811" w:rsidRPr="00A27FD5" w:rsidRDefault="00FC7811"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653B265C"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E-UTRA fonctionnant dans la bande 1 ou 65.</w:t>
            </w:r>
          </w:p>
        </w:tc>
      </w:tr>
      <w:tr w:rsidR="00FC7811" w:rsidRPr="00A27FD5" w14:paraId="30BE6C0F" w14:textId="77777777" w:rsidTr="00A569F7">
        <w:trPr>
          <w:gridAfter w:val="1"/>
          <w:wAfter w:w="15" w:type="dxa"/>
          <w:cantSplit/>
          <w:trHeight w:val="113"/>
          <w:jc w:val="center"/>
        </w:trPr>
        <w:tc>
          <w:tcPr>
            <w:tcW w:w="1859" w:type="dxa"/>
            <w:gridSpan w:val="2"/>
            <w:vMerge w:val="restart"/>
            <w:tcBorders>
              <w:top w:val="single" w:sz="4" w:space="0" w:color="auto"/>
              <w:left w:val="single" w:sz="4" w:space="0" w:color="auto"/>
              <w:right w:val="single" w:sz="4" w:space="0" w:color="auto"/>
            </w:tcBorders>
            <w:shd w:val="clear" w:color="auto" w:fill="auto"/>
          </w:tcPr>
          <w:p w14:paraId="68C56563" w14:textId="77777777" w:rsidR="00FC7811" w:rsidRPr="00A27FD5" w:rsidRDefault="00FC7811" w:rsidP="00A569F7">
            <w:pPr>
              <w:pStyle w:val="Tabletext"/>
              <w:jc w:val="left"/>
              <w:rPr>
                <w:rFonts w:eastAsia="DengXian"/>
                <w:sz w:val="20"/>
                <w:lang w:val="fr-FR"/>
              </w:rPr>
            </w:pPr>
            <w:r w:rsidRPr="00A27FD5">
              <w:rPr>
                <w:sz w:val="20"/>
                <w:lang w:val="fr-FR"/>
              </w:rPr>
              <w:t>E-UTRA bande 85</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77CF866A" w14:textId="77777777" w:rsidR="00FC7811" w:rsidRPr="00A27FD5" w:rsidRDefault="00FC7811" w:rsidP="00A569F7">
            <w:pPr>
              <w:pStyle w:val="Tabletext"/>
              <w:jc w:val="center"/>
              <w:rPr>
                <w:sz w:val="20"/>
                <w:lang w:val="fr-FR"/>
              </w:rPr>
            </w:pPr>
            <w:r w:rsidRPr="00A27FD5">
              <w:rPr>
                <w:sz w:val="20"/>
                <w:lang w:val="fr-FR"/>
              </w:rPr>
              <w:t>728-746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6F648F95" w14:textId="77777777" w:rsidR="00FC7811" w:rsidRPr="00A27FD5" w:rsidRDefault="00FC7811"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7FE549BA" w14:textId="77777777" w:rsidR="00FC7811" w:rsidRPr="00A27FD5" w:rsidRDefault="00FC7811"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1A4A557D" w14:textId="77777777" w:rsidR="00FC7811" w:rsidRPr="00A27FD5" w:rsidRDefault="00FC7811" w:rsidP="00A569F7">
            <w:pPr>
              <w:pStyle w:val="Tabletext"/>
              <w:jc w:val="left"/>
              <w:rPr>
                <w:sz w:val="20"/>
                <w:lang w:val="fr-FR"/>
              </w:rPr>
            </w:pPr>
            <w:r w:rsidRPr="00A27FD5">
              <w:rPr>
                <w:sz w:val="20"/>
                <w:lang w:val="fr-FR"/>
              </w:rPr>
              <w:t xml:space="preserve">Cette limite ne s'applique pas à une station de base E-UTRA fonctionnant dans la bande 12, 29 ou 85. </w:t>
            </w:r>
          </w:p>
        </w:tc>
      </w:tr>
      <w:tr w:rsidR="00FC7811" w:rsidRPr="00A27FD5" w14:paraId="3ABA7FA4" w14:textId="77777777" w:rsidTr="00A569F7">
        <w:trPr>
          <w:gridAfter w:val="1"/>
          <w:wAfter w:w="15" w:type="dxa"/>
          <w:cantSplit/>
          <w:trHeight w:val="113"/>
          <w:jc w:val="center"/>
        </w:trPr>
        <w:tc>
          <w:tcPr>
            <w:tcW w:w="1859" w:type="dxa"/>
            <w:gridSpan w:val="2"/>
            <w:vMerge/>
            <w:tcBorders>
              <w:left w:val="single" w:sz="4" w:space="0" w:color="auto"/>
              <w:bottom w:val="single" w:sz="4" w:space="0" w:color="auto"/>
              <w:right w:val="single" w:sz="4" w:space="0" w:color="auto"/>
            </w:tcBorders>
            <w:shd w:val="clear" w:color="auto" w:fill="auto"/>
          </w:tcPr>
          <w:p w14:paraId="14445883" w14:textId="77777777" w:rsidR="00FC7811" w:rsidRPr="00A27FD5" w:rsidRDefault="00FC7811"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D0463FF" w14:textId="77777777" w:rsidR="00FC7811" w:rsidRPr="00A27FD5" w:rsidRDefault="00FC7811" w:rsidP="00A569F7">
            <w:pPr>
              <w:pStyle w:val="Tabletext"/>
              <w:jc w:val="center"/>
              <w:rPr>
                <w:sz w:val="20"/>
                <w:lang w:val="fr-FR"/>
              </w:rPr>
            </w:pPr>
            <w:r w:rsidRPr="00A27FD5">
              <w:rPr>
                <w:sz w:val="20"/>
                <w:lang w:val="fr-FR"/>
              </w:rPr>
              <w:t>698-716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4C7CEF46" w14:textId="77777777" w:rsidR="00FC7811" w:rsidRPr="00A27FD5" w:rsidRDefault="00FC7811"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6FF42EC3" w14:textId="77777777" w:rsidR="00FC7811" w:rsidRPr="00A27FD5" w:rsidRDefault="00FC7811"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05B2E2FC" w14:textId="5B89C981" w:rsidR="00FC7811" w:rsidRPr="00A27FD5" w:rsidRDefault="00FC7811" w:rsidP="00A569F7">
            <w:pPr>
              <w:pStyle w:val="Tabletext"/>
              <w:jc w:val="left"/>
              <w:rPr>
                <w:spacing w:val="-2"/>
                <w:sz w:val="20"/>
                <w:lang w:val="fr-FR"/>
              </w:rPr>
            </w:pPr>
            <w:r w:rsidRPr="00A27FD5">
              <w:rPr>
                <w:spacing w:val="-2"/>
                <w:sz w:val="20"/>
                <w:lang w:val="fr-FR"/>
              </w:rPr>
              <w:t>Cette limite ne s'applique pas à une station de base E-UTRA fonctionnant dans la bande 85. Pour une station de base E-UTRA fonctionnant dans la bande 29, elle s'applique 1 MHz au</w:t>
            </w:r>
            <w:r w:rsidRPr="00A27FD5">
              <w:rPr>
                <w:spacing w:val="-2"/>
                <w:sz w:val="20"/>
                <w:lang w:val="fr-FR"/>
              </w:rPr>
              <w:noBreakHyphen/>
              <w:t>dessous de la bande de fonctionnement sur la liaison descendante correspondant à la bande</w:t>
            </w:r>
            <w:r w:rsidR="006D728E" w:rsidRPr="00A27FD5">
              <w:rPr>
                <w:spacing w:val="-2"/>
                <w:sz w:val="20"/>
                <w:lang w:val="fr-FR"/>
              </w:rPr>
              <w:t> </w:t>
            </w:r>
            <w:r w:rsidRPr="00A27FD5">
              <w:rPr>
                <w:spacing w:val="-2"/>
                <w:sz w:val="20"/>
                <w:lang w:val="fr-FR"/>
              </w:rPr>
              <w:t>29 (Note 6).</w:t>
            </w:r>
          </w:p>
        </w:tc>
      </w:tr>
      <w:tr w:rsidR="00FC7811" w:rsidRPr="00A27FD5" w14:paraId="132FEE00" w14:textId="77777777" w:rsidTr="00A569F7">
        <w:trPr>
          <w:gridAfter w:val="1"/>
          <w:wAfter w:w="15" w:type="dxa"/>
          <w:cantSplit/>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1FBF82DC" w14:textId="77777777" w:rsidR="00FC7811" w:rsidRPr="00A27FD5" w:rsidRDefault="00FC7811" w:rsidP="00A569F7">
            <w:pPr>
              <w:pStyle w:val="Tabletext"/>
              <w:jc w:val="left"/>
              <w:rPr>
                <w:rFonts w:eastAsia="DengXian"/>
                <w:sz w:val="20"/>
                <w:lang w:val="fr-FR"/>
              </w:rPr>
            </w:pPr>
            <w:r w:rsidRPr="00A27FD5">
              <w:rPr>
                <w:sz w:val="20"/>
                <w:lang w:val="fr-FR"/>
              </w:rPr>
              <w:t>Bande NR n86</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10BE1F4" w14:textId="77777777" w:rsidR="00FC7811" w:rsidRPr="00A27FD5" w:rsidRDefault="00FC7811" w:rsidP="00A569F7">
            <w:pPr>
              <w:pStyle w:val="Tabletext"/>
              <w:jc w:val="center"/>
              <w:rPr>
                <w:sz w:val="20"/>
                <w:lang w:val="fr-FR"/>
              </w:rPr>
            </w:pPr>
            <w:r w:rsidRPr="00A27FD5">
              <w:rPr>
                <w:sz w:val="20"/>
                <w:lang w:val="fr-FR"/>
              </w:rPr>
              <w:t>1 710-1 780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0FE811AE" w14:textId="77777777" w:rsidR="00FC7811" w:rsidRPr="00A27FD5" w:rsidRDefault="00FC7811"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54FAF0FD" w14:textId="77777777" w:rsidR="00FC7811" w:rsidRPr="00A27FD5" w:rsidRDefault="00FC7811"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39FBFD44" w14:textId="77777777" w:rsidR="00FC7811" w:rsidRPr="00A27FD5" w:rsidRDefault="00FC7811" w:rsidP="00A569F7">
            <w:pPr>
              <w:pStyle w:val="Tabletext"/>
              <w:jc w:val="left"/>
              <w:rPr>
                <w:spacing w:val="-2"/>
                <w:sz w:val="20"/>
                <w:lang w:val="fr-FR"/>
              </w:rPr>
            </w:pPr>
            <w:r w:rsidRPr="00A27FD5">
              <w:rPr>
                <w:spacing w:val="-2"/>
                <w:sz w:val="20"/>
                <w:lang w:val="fr-FR"/>
              </w:rPr>
              <w:t xml:space="preserve">Cette limite ne s'applique pas à une station de base E-UTRA fonctionnant dans la bande 66. Pour une station de base E-UTRA fonctionnant dans la bande 4, elle s'applique </w:t>
            </w:r>
            <w:r w:rsidRPr="00A27FD5">
              <w:rPr>
                <w:color w:val="000000"/>
                <w:sz w:val="20"/>
                <w:lang w:val="fr-FR"/>
              </w:rPr>
              <w:t xml:space="preserve">pour la gamme de fréquences </w:t>
            </w:r>
            <w:r w:rsidRPr="00A27FD5">
              <w:rPr>
                <w:spacing w:val="-2"/>
                <w:sz w:val="20"/>
                <w:lang w:val="fr-FR"/>
              </w:rPr>
              <w:t>1 755</w:t>
            </w:r>
            <w:r w:rsidRPr="00A27FD5">
              <w:rPr>
                <w:spacing w:val="-2"/>
                <w:sz w:val="20"/>
                <w:lang w:val="fr-FR"/>
              </w:rPr>
              <w:noBreakHyphen/>
              <w:t>1 780 MHz. Pour une station de base E</w:t>
            </w:r>
            <w:r w:rsidRPr="00A27FD5">
              <w:rPr>
                <w:spacing w:val="-2"/>
                <w:sz w:val="20"/>
                <w:lang w:val="fr-FR"/>
              </w:rPr>
              <w:noBreakHyphen/>
              <w:t xml:space="preserve">UTRA fonctionnant dans la bande 10, elle s'applique </w:t>
            </w:r>
            <w:r w:rsidRPr="00A27FD5">
              <w:rPr>
                <w:color w:val="000000"/>
                <w:sz w:val="20"/>
                <w:lang w:val="fr-FR"/>
              </w:rPr>
              <w:t>pour la gamme de fréquences </w:t>
            </w:r>
            <w:r w:rsidRPr="00A27FD5">
              <w:rPr>
                <w:spacing w:val="-2"/>
                <w:sz w:val="20"/>
                <w:lang w:val="fr-FR"/>
              </w:rPr>
              <w:t>1 770</w:t>
            </w:r>
            <w:r w:rsidRPr="00A27FD5">
              <w:rPr>
                <w:spacing w:val="-2"/>
                <w:sz w:val="20"/>
                <w:lang w:val="fr-FR"/>
              </w:rPr>
              <w:noBreakHyphen/>
              <w:t>1 780 MHz.</w:t>
            </w:r>
          </w:p>
        </w:tc>
      </w:tr>
      <w:tr w:rsidR="006B3243" w:rsidRPr="00A27FD5" w14:paraId="119A5271" w14:textId="77777777" w:rsidTr="00A569F7">
        <w:trPr>
          <w:gridAfter w:val="1"/>
          <w:wAfter w:w="15" w:type="dxa"/>
          <w:cantSplit/>
          <w:trHeight w:val="113"/>
          <w:jc w:val="center"/>
        </w:trPr>
        <w:tc>
          <w:tcPr>
            <w:tcW w:w="1859" w:type="dxa"/>
            <w:gridSpan w:val="2"/>
            <w:vMerge w:val="restart"/>
            <w:tcBorders>
              <w:top w:val="single" w:sz="4" w:space="0" w:color="auto"/>
              <w:left w:val="single" w:sz="4" w:space="0" w:color="auto"/>
              <w:right w:val="single" w:sz="4" w:space="0" w:color="auto"/>
            </w:tcBorders>
            <w:shd w:val="clear" w:color="auto" w:fill="auto"/>
          </w:tcPr>
          <w:p w14:paraId="6D751A01" w14:textId="77777777" w:rsidR="006B3243" w:rsidRPr="00A27FD5" w:rsidRDefault="006B3243" w:rsidP="00A569F7">
            <w:pPr>
              <w:pStyle w:val="Tabletext"/>
              <w:jc w:val="left"/>
              <w:rPr>
                <w:rFonts w:eastAsia="DengXian"/>
                <w:sz w:val="20"/>
                <w:lang w:val="fr-FR"/>
              </w:rPr>
            </w:pPr>
            <w:r w:rsidRPr="00A27FD5">
              <w:rPr>
                <w:sz w:val="20"/>
                <w:lang w:val="fr-FR"/>
              </w:rPr>
              <w:t>E-UTRA bande 87</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407383E3" w14:textId="77777777" w:rsidR="006B3243" w:rsidRPr="00A27FD5" w:rsidRDefault="006B3243" w:rsidP="00A569F7">
            <w:pPr>
              <w:pStyle w:val="Tabletext"/>
              <w:jc w:val="center"/>
              <w:rPr>
                <w:sz w:val="20"/>
                <w:lang w:val="fr-FR"/>
              </w:rPr>
            </w:pPr>
            <w:r w:rsidRPr="00A27FD5">
              <w:rPr>
                <w:sz w:val="20"/>
                <w:lang w:val="fr-FR"/>
              </w:rPr>
              <w:t>420-425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2A97681E"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0D8219C6"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5323705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87 ou 88.</w:t>
            </w:r>
          </w:p>
        </w:tc>
      </w:tr>
      <w:tr w:rsidR="006B3243" w:rsidRPr="00A27FD5" w14:paraId="23765817" w14:textId="77777777" w:rsidTr="00A569F7">
        <w:trPr>
          <w:gridAfter w:val="1"/>
          <w:wAfter w:w="15" w:type="dxa"/>
          <w:cantSplit/>
          <w:trHeight w:val="113"/>
          <w:jc w:val="center"/>
        </w:trPr>
        <w:tc>
          <w:tcPr>
            <w:tcW w:w="1859" w:type="dxa"/>
            <w:gridSpan w:val="2"/>
            <w:vMerge/>
            <w:tcBorders>
              <w:left w:val="single" w:sz="4" w:space="0" w:color="auto"/>
              <w:bottom w:val="single" w:sz="4" w:space="0" w:color="auto"/>
              <w:right w:val="single" w:sz="4" w:space="0" w:color="auto"/>
            </w:tcBorders>
            <w:shd w:val="clear" w:color="auto" w:fill="auto"/>
          </w:tcPr>
          <w:p w14:paraId="6859646F" w14:textId="77777777" w:rsidR="006B3243" w:rsidRPr="00A27FD5" w:rsidRDefault="006B3243"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486ED6AF" w14:textId="77777777" w:rsidR="006B3243" w:rsidRPr="00A27FD5" w:rsidRDefault="006B3243" w:rsidP="00A569F7">
            <w:pPr>
              <w:pStyle w:val="Tabletext"/>
              <w:jc w:val="center"/>
              <w:rPr>
                <w:sz w:val="20"/>
                <w:lang w:val="fr-FR"/>
              </w:rPr>
            </w:pPr>
            <w:r w:rsidRPr="00A27FD5">
              <w:rPr>
                <w:sz w:val="20"/>
                <w:lang w:val="fr-FR"/>
              </w:rPr>
              <w:t>410-415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5F2EC1AD"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1FC8FC57"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7C855E0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87.</w:t>
            </w:r>
          </w:p>
        </w:tc>
      </w:tr>
      <w:tr w:rsidR="006B3243" w:rsidRPr="00A27FD5" w14:paraId="43DE4F69" w14:textId="77777777" w:rsidTr="00A569F7">
        <w:trPr>
          <w:gridAfter w:val="1"/>
          <w:wAfter w:w="15" w:type="dxa"/>
          <w:cantSplit/>
          <w:trHeight w:val="113"/>
          <w:jc w:val="center"/>
        </w:trPr>
        <w:tc>
          <w:tcPr>
            <w:tcW w:w="1859" w:type="dxa"/>
            <w:gridSpan w:val="2"/>
            <w:vMerge w:val="restart"/>
            <w:tcBorders>
              <w:top w:val="single" w:sz="4" w:space="0" w:color="auto"/>
              <w:left w:val="single" w:sz="4" w:space="0" w:color="auto"/>
              <w:right w:val="single" w:sz="4" w:space="0" w:color="auto"/>
            </w:tcBorders>
            <w:shd w:val="clear" w:color="auto" w:fill="auto"/>
          </w:tcPr>
          <w:p w14:paraId="0E1E40E7" w14:textId="77777777" w:rsidR="006B3243" w:rsidRPr="00A27FD5" w:rsidRDefault="006B3243" w:rsidP="00A569F7">
            <w:pPr>
              <w:pStyle w:val="Tabletext"/>
              <w:jc w:val="left"/>
              <w:rPr>
                <w:rFonts w:eastAsia="DengXian"/>
                <w:sz w:val="20"/>
                <w:lang w:val="fr-FR"/>
              </w:rPr>
            </w:pPr>
            <w:r w:rsidRPr="00A27FD5">
              <w:rPr>
                <w:sz w:val="20"/>
                <w:lang w:val="fr-FR"/>
              </w:rPr>
              <w:t>E-UTRA bande 88</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39AC8987" w14:textId="77777777" w:rsidR="006B3243" w:rsidRPr="00A27FD5" w:rsidRDefault="006B3243" w:rsidP="00A569F7">
            <w:pPr>
              <w:pStyle w:val="Tabletext"/>
              <w:jc w:val="center"/>
              <w:rPr>
                <w:sz w:val="20"/>
                <w:lang w:val="fr-FR"/>
              </w:rPr>
            </w:pPr>
            <w:r w:rsidRPr="00A27FD5">
              <w:rPr>
                <w:sz w:val="20"/>
                <w:lang w:val="fr-FR"/>
              </w:rPr>
              <w:t>422-427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2B24CEF2"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3E23D7A8"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0015154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87 ou 88.</w:t>
            </w:r>
          </w:p>
        </w:tc>
      </w:tr>
      <w:tr w:rsidR="006B3243" w:rsidRPr="00A27FD5" w14:paraId="7BAF67D9" w14:textId="77777777" w:rsidTr="00A569F7">
        <w:trPr>
          <w:gridAfter w:val="1"/>
          <w:wAfter w:w="15" w:type="dxa"/>
          <w:cantSplit/>
          <w:trHeight w:val="113"/>
          <w:jc w:val="center"/>
        </w:trPr>
        <w:tc>
          <w:tcPr>
            <w:tcW w:w="1859" w:type="dxa"/>
            <w:gridSpan w:val="2"/>
            <w:vMerge/>
            <w:tcBorders>
              <w:left w:val="single" w:sz="4" w:space="0" w:color="auto"/>
              <w:bottom w:val="single" w:sz="4" w:space="0" w:color="auto"/>
              <w:right w:val="single" w:sz="4" w:space="0" w:color="auto"/>
            </w:tcBorders>
            <w:shd w:val="clear" w:color="auto" w:fill="auto"/>
          </w:tcPr>
          <w:p w14:paraId="42994A55" w14:textId="77777777" w:rsidR="006B3243" w:rsidRPr="00A27FD5" w:rsidRDefault="006B3243"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0DC58888" w14:textId="77777777" w:rsidR="006B3243" w:rsidRPr="00A27FD5" w:rsidRDefault="006B3243" w:rsidP="00A569F7">
            <w:pPr>
              <w:pStyle w:val="Tabletext"/>
              <w:jc w:val="center"/>
              <w:rPr>
                <w:sz w:val="20"/>
                <w:lang w:val="fr-FR"/>
              </w:rPr>
            </w:pPr>
            <w:r w:rsidRPr="00A27FD5">
              <w:rPr>
                <w:sz w:val="20"/>
                <w:lang w:val="fr-FR"/>
              </w:rPr>
              <w:t>412-417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6E13813A"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7D517445"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38E671F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87 ou 88.</w:t>
            </w:r>
          </w:p>
        </w:tc>
      </w:tr>
      <w:tr w:rsidR="00FC7811" w:rsidRPr="00A27FD5" w14:paraId="616789FC" w14:textId="77777777" w:rsidTr="00A569F7">
        <w:trPr>
          <w:gridAfter w:val="1"/>
          <w:wAfter w:w="15" w:type="dxa"/>
          <w:cantSplit/>
          <w:trHeight w:val="113"/>
          <w:jc w:val="center"/>
        </w:trPr>
        <w:tc>
          <w:tcPr>
            <w:tcW w:w="9639" w:type="dxa"/>
            <w:gridSpan w:val="9"/>
            <w:tcBorders>
              <w:top w:val="nil"/>
              <w:left w:val="nil"/>
              <w:bottom w:val="single" w:sz="4" w:space="0" w:color="auto"/>
              <w:right w:val="nil"/>
            </w:tcBorders>
            <w:shd w:val="clear" w:color="auto" w:fill="auto"/>
          </w:tcPr>
          <w:p w14:paraId="51FC9185" w14:textId="1A978ED7" w:rsidR="00FC7811" w:rsidRPr="00A27FD5" w:rsidRDefault="00FC7811" w:rsidP="00A569F7">
            <w:pPr>
              <w:pStyle w:val="TableNo"/>
              <w:rPr>
                <w:sz w:val="20"/>
                <w:lang w:val="fr-FR"/>
              </w:rPr>
            </w:pPr>
            <w:r w:rsidRPr="00A27FD5">
              <w:rPr>
                <w:lang w:val="fr-FR"/>
              </w:rPr>
              <w:lastRenderedPageBreak/>
              <w:t>TABLEAU A1-83 (</w:t>
            </w:r>
            <w:r w:rsidRPr="00A27FD5">
              <w:rPr>
                <w:i/>
                <w:iCs/>
                <w:lang w:val="fr-FR"/>
              </w:rPr>
              <w:t>fin</w:t>
            </w:r>
            <w:r w:rsidRPr="00A27FD5">
              <w:rPr>
                <w:lang w:val="fr-FR"/>
              </w:rPr>
              <w:t>)</w:t>
            </w:r>
          </w:p>
        </w:tc>
      </w:tr>
      <w:tr w:rsidR="00FC7811" w:rsidRPr="00A27FD5" w14:paraId="246EA418" w14:textId="77777777" w:rsidTr="00A569F7">
        <w:trPr>
          <w:gridAfter w:val="1"/>
          <w:wAfter w:w="15" w:type="dxa"/>
          <w:cantSplit/>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56D40" w14:textId="14E23A7A" w:rsidR="00FC7811" w:rsidRPr="00A27FD5" w:rsidRDefault="00FC7811" w:rsidP="00A569F7">
            <w:pPr>
              <w:pStyle w:val="Tablehead"/>
              <w:keepLines/>
              <w:rPr>
                <w:sz w:val="20"/>
                <w:lang w:val="fr-FR"/>
              </w:rPr>
            </w:pPr>
            <w:r w:rsidRPr="00A27FD5">
              <w:rPr>
                <w:sz w:val="20"/>
                <w:lang w:val="fr-FR"/>
              </w:rPr>
              <w:t>Type de système avec lequel le système E</w:t>
            </w:r>
            <w:r w:rsidRPr="00A27FD5">
              <w:rPr>
                <w:sz w:val="20"/>
                <w:lang w:val="fr-FR"/>
              </w:rPr>
              <w:noBreakHyphen/>
              <w:t>UTRA doit coexister</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2DD0EE3" w14:textId="45EA0FE5" w:rsidR="00FC7811" w:rsidRPr="00A27FD5" w:rsidRDefault="00FC7811" w:rsidP="00A569F7">
            <w:pPr>
              <w:pStyle w:val="Tablehead"/>
              <w:keepLines/>
              <w:rPr>
                <w:sz w:val="20"/>
                <w:lang w:val="fr-FR"/>
              </w:rPr>
            </w:pPr>
            <w:r w:rsidRPr="00A27FD5">
              <w:rPr>
                <w:sz w:val="20"/>
                <w:lang w:val="fr-FR"/>
              </w:rPr>
              <w:t>Gamme de fréquences dans laquelle s'appliquent les limites pour coexistence</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590DDC1" w14:textId="3F709929" w:rsidR="00FC7811" w:rsidRPr="00A27FD5" w:rsidRDefault="00FC7811" w:rsidP="00A569F7">
            <w:pPr>
              <w:pStyle w:val="Tablehead"/>
              <w:keepLines/>
              <w:rPr>
                <w:sz w:val="20"/>
                <w:lang w:val="fr-FR"/>
              </w:rPr>
            </w:pPr>
            <w:r w:rsidRPr="00A27FD5">
              <w:rPr>
                <w:sz w:val="20"/>
                <w:lang w:val="fr-FR"/>
              </w:rPr>
              <w:t>Niveau maximal</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197ECEF" w14:textId="5DB092FC" w:rsidR="00FC7811" w:rsidRPr="00A27FD5" w:rsidRDefault="00FC7811" w:rsidP="00A569F7">
            <w:pPr>
              <w:pStyle w:val="Tablehead"/>
              <w:keepLines/>
              <w:rPr>
                <w:sz w:val="20"/>
                <w:lang w:val="fr-FR"/>
              </w:rPr>
            </w:pPr>
            <w:r w:rsidRPr="00A27FD5">
              <w:rPr>
                <w:sz w:val="20"/>
                <w:lang w:val="fr-FR"/>
              </w:rPr>
              <w:t>Largeur de bande de mesure</w:t>
            </w:r>
          </w:p>
        </w:tc>
        <w:tc>
          <w:tcPr>
            <w:tcW w:w="3332" w:type="dxa"/>
            <w:tcBorders>
              <w:top w:val="single" w:sz="2" w:space="0" w:color="auto"/>
              <w:left w:val="single" w:sz="2" w:space="0" w:color="auto"/>
              <w:bottom w:val="single" w:sz="2" w:space="0" w:color="auto"/>
              <w:right w:val="single" w:sz="2" w:space="0" w:color="auto"/>
            </w:tcBorders>
            <w:shd w:val="clear" w:color="auto" w:fill="auto"/>
            <w:vAlign w:val="center"/>
          </w:tcPr>
          <w:p w14:paraId="6C697306" w14:textId="5A03A643" w:rsidR="00FC7811" w:rsidRPr="00A27FD5" w:rsidRDefault="00FC7811" w:rsidP="00A569F7">
            <w:pPr>
              <w:pStyle w:val="Tablehead"/>
              <w:keepLines/>
              <w:rPr>
                <w:sz w:val="20"/>
                <w:lang w:val="fr-FR"/>
              </w:rPr>
            </w:pPr>
            <w:r w:rsidRPr="00A27FD5">
              <w:rPr>
                <w:sz w:val="20"/>
                <w:lang w:val="fr-FR"/>
              </w:rPr>
              <w:t>Note</w:t>
            </w:r>
          </w:p>
        </w:tc>
      </w:tr>
      <w:tr w:rsidR="006B3243" w:rsidRPr="00A27FD5" w14:paraId="0121417F" w14:textId="77777777" w:rsidTr="00A569F7">
        <w:trPr>
          <w:gridAfter w:val="1"/>
          <w:wAfter w:w="15" w:type="dxa"/>
          <w:cantSplit/>
          <w:trHeight w:val="113"/>
          <w:jc w:val="center"/>
        </w:trPr>
        <w:tc>
          <w:tcPr>
            <w:tcW w:w="1859" w:type="dxa"/>
            <w:gridSpan w:val="2"/>
            <w:tcBorders>
              <w:top w:val="single" w:sz="4" w:space="0" w:color="auto"/>
              <w:left w:val="single" w:sz="4" w:space="0" w:color="auto"/>
              <w:bottom w:val="single" w:sz="4" w:space="0" w:color="auto"/>
              <w:right w:val="single" w:sz="4" w:space="0" w:color="auto"/>
            </w:tcBorders>
            <w:shd w:val="clear" w:color="auto" w:fill="auto"/>
          </w:tcPr>
          <w:p w14:paraId="132FDC7B" w14:textId="2E634520" w:rsidR="006B3243" w:rsidRPr="00A27FD5" w:rsidRDefault="006B3243" w:rsidP="00A569F7">
            <w:pPr>
              <w:pStyle w:val="Tabletext"/>
              <w:jc w:val="left"/>
              <w:rPr>
                <w:rFonts w:eastAsia="DengXian"/>
                <w:sz w:val="20"/>
                <w:lang w:val="fr-FR"/>
              </w:rPr>
            </w:pPr>
            <w:r w:rsidRPr="00A27FD5">
              <w:rPr>
                <w:sz w:val="20"/>
                <w:lang w:val="fr-FR"/>
              </w:rPr>
              <w:t>Bande NR n89</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2E2A1CD9" w14:textId="77777777" w:rsidR="006B3243" w:rsidRPr="00A27FD5" w:rsidRDefault="006B3243" w:rsidP="00A569F7">
            <w:pPr>
              <w:pStyle w:val="Tabletext"/>
              <w:jc w:val="center"/>
              <w:rPr>
                <w:sz w:val="20"/>
                <w:lang w:val="fr-FR"/>
              </w:rPr>
            </w:pPr>
            <w:r w:rsidRPr="00A27FD5">
              <w:rPr>
                <w:sz w:val="20"/>
                <w:lang w:val="fr-FR"/>
              </w:rPr>
              <w:t>824-849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20A17339"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6CCE02A2"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3647F225" w14:textId="36074BFE"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 ou 26. Pour une station de base E</w:t>
            </w:r>
            <w:r w:rsidRPr="00A27FD5">
              <w:rPr>
                <w:sz w:val="20"/>
                <w:lang w:val="fr-FR"/>
              </w:rPr>
              <w:noBreakHyphen/>
              <w:t xml:space="preserve">UTRA fonctionnant dans la bande 27, elle applique 3 MHz au-dessous de la </w:t>
            </w:r>
            <w:r w:rsidRPr="00A27FD5">
              <w:rPr>
                <w:spacing w:val="-2"/>
                <w:sz w:val="20"/>
                <w:lang w:val="fr-FR"/>
              </w:rPr>
              <w:t>bande de fonctionnement sur la liaison descendante correspondant à la bande</w:t>
            </w:r>
            <w:r w:rsidR="00FC7811" w:rsidRPr="00A27FD5">
              <w:rPr>
                <w:spacing w:val="-2"/>
                <w:sz w:val="20"/>
                <w:lang w:val="fr-FR"/>
              </w:rPr>
              <w:t> </w:t>
            </w:r>
            <w:r w:rsidRPr="00A27FD5">
              <w:rPr>
                <w:sz w:val="20"/>
                <w:lang w:val="fr-FR"/>
              </w:rPr>
              <w:t>27.</w:t>
            </w:r>
          </w:p>
        </w:tc>
      </w:tr>
      <w:tr w:rsidR="006B3243" w:rsidRPr="00A27FD5" w14:paraId="7130B95C" w14:textId="77777777" w:rsidTr="00A569F7">
        <w:trPr>
          <w:gridAfter w:val="1"/>
          <w:wAfter w:w="15" w:type="dxa"/>
          <w:cantSplit/>
          <w:trHeight w:val="113"/>
          <w:jc w:val="center"/>
        </w:trPr>
        <w:tc>
          <w:tcPr>
            <w:tcW w:w="1859" w:type="dxa"/>
            <w:gridSpan w:val="2"/>
            <w:vMerge w:val="restart"/>
            <w:tcBorders>
              <w:top w:val="single" w:sz="4" w:space="0" w:color="auto"/>
              <w:left w:val="single" w:sz="4" w:space="0" w:color="auto"/>
              <w:right w:val="single" w:sz="4" w:space="0" w:color="auto"/>
            </w:tcBorders>
            <w:shd w:val="clear" w:color="auto" w:fill="auto"/>
          </w:tcPr>
          <w:p w14:paraId="73DA669F" w14:textId="77777777" w:rsidR="006B3243" w:rsidRPr="00A27FD5" w:rsidRDefault="006B3243" w:rsidP="00A569F7">
            <w:pPr>
              <w:pStyle w:val="Tabletext"/>
              <w:jc w:val="left"/>
              <w:rPr>
                <w:rFonts w:eastAsia="DengXian"/>
                <w:sz w:val="20"/>
                <w:lang w:val="fr-FR"/>
              </w:rPr>
            </w:pPr>
            <w:r w:rsidRPr="00A27FD5">
              <w:rPr>
                <w:sz w:val="20"/>
                <w:lang w:val="fr-FR"/>
              </w:rPr>
              <w:t>Bande NR n91</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C9FD887" w14:textId="77777777" w:rsidR="006B3243" w:rsidRPr="00A27FD5" w:rsidRDefault="006B3243" w:rsidP="00A569F7">
            <w:pPr>
              <w:pStyle w:val="Tabletext"/>
              <w:jc w:val="center"/>
              <w:rPr>
                <w:sz w:val="20"/>
                <w:lang w:val="fr-FR"/>
              </w:rPr>
            </w:pPr>
            <w:r w:rsidRPr="00A27FD5">
              <w:rPr>
                <w:sz w:val="20"/>
                <w:lang w:val="fr-FR"/>
              </w:rPr>
              <w:t>1 427-1 432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3B426E50"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7E8EC089"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457D40E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les bandes 50, 51, 75 ou 76.</w:t>
            </w:r>
          </w:p>
        </w:tc>
      </w:tr>
      <w:tr w:rsidR="006B3243" w:rsidRPr="00A27FD5" w14:paraId="028C7D6C" w14:textId="77777777" w:rsidTr="00A569F7">
        <w:trPr>
          <w:gridAfter w:val="1"/>
          <w:wAfter w:w="15" w:type="dxa"/>
          <w:cantSplit/>
          <w:trHeight w:val="113"/>
          <w:jc w:val="center"/>
        </w:trPr>
        <w:tc>
          <w:tcPr>
            <w:tcW w:w="1859" w:type="dxa"/>
            <w:gridSpan w:val="2"/>
            <w:vMerge/>
            <w:tcBorders>
              <w:left w:val="single" w:sz="4" w:space="0" w:color="auto"/>
              <w:right w:val="single" w:sz="4" w:space="0" w:color="auto"/>
            </w:tcBorders>
            <w:shd w:val="clear" w:color="auto" w:fill="auto"/>
          </w:tcPr>
          <w:p w14:paraId="7543E286" w14:textId="77777777" w:rsidR="006B3243" w:rsidRPr="00A27FD5" w:rsidRDefault="006B3243"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4856224B" w14:textId="77777777" w:rsidR="006B3243" w:rsidRPr="00A27FD5" w:rsidRDefault="006B3243" w:rsidP="00A569F7">
            <w:pPr>
              <w:pStyle w:val="Tabletext"/>
              <w:jc w:val="center"/>
              <w:rPr>
                <w:sz w:val="20"/>
                <w:lang w:val="fr-FR"/>
              </w:rPr>
            </w:pPr>
            <w:r w:rsidRPr="00A27FD5">
              <w:rPr>
                <w:sz w:val="20"/>
                <w:lang w:val="fr-FR"/>
              </w:rPr>
              <w:t>832-862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2B6E7B94"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4887988F"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14F47DD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w:t>
            </w:r>
          </w:p>
        </w:tc>
      </w:tr>
      <w:tr w:rsidR="006B3243" w:rsidRPr="00A27FD5" w14:paraId="195A9D3A" w14:textId="77777777" w:rsidTr="00A569F7">
        <w:trPr>
          <w:gridAfter w:val="1"/>
          <w:wAfter w:w="15" w:type="dxa"/>
          <w:cantSplit/>
          <w:trHeight w:val="113"/>
          <w:jc w:val="center"/>
        </w:trPr>
        <w:tc>
          <w:tcPr>
            <w:tcW w:w="1859" w:type="dxa"/>
            <w:gridSpan w:val="2"/>
            <w:vMerge w:val="restart"/>
            <w:tcBorders>
              <w:left w:val="single" w:sz="4" w:space="0" w:color="auto"/>
              <w:right w:val="single" w:sz="4" w:space="0" w:color="auto"/>
            </w:tcBorders>
            <w:shd w:val="clear" w:color="auto" w:fill="auto"/>
          </w:tcPr>
          <w:p w14:paraId="62B44351" w14:textId="77777777" w:rsidR="006B3243" w:rsidRPr="00A27FD5" w:rsidRDefault="006B3243" w:rsidP="00A569F7">
            <w:pPr>
              <w:pStyle w:val="Tabletext"/>
              <w:jc w:val="left"/>
              <w:rPr>
                <w:rFonts w:eastAsia="DengXian"/>
                <w:sz w:val="20"/>
                <w:lang w:val="fr-FR"/>
              </w:rPr>
            </w:pPr>
            <w:r w:rsidRPr="00A27FD5">
              <w:rPr>
                <w:sz w:val="20"/>
                <w:lang w:val="fr-FR"/>
              </w:rPr>
              <w:t>Bande NR n92</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38876547" w14:textId="77777777" w:rsidR="006B3243" w:rsidRPr="00A27FD5" w:rsidRDefault="006B3243" w:rsidP="00A569F7">
            <w:pPr>
              <w:pStyle w:val="Tabletext"/>
              <w:jc w:val="center"/>
              <w:rPr>
                <w:sz w:val="20"/>
                <w:lang w:val="fr-FR"/>
              </w:rPr>
            </w:pPr>
            <w:r w:rsidRPr="00A27FD5">
              <w:rPr>
                <w:sz w:val="20"/>
                <w:lang w:val="fr-FR"/>
              </w:rPr>
              <w:t>1 432-1 517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3D452005"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1FEA47BF"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79CF1B6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les bandes 11, 21, 32, 45, 50, 51, 74, 75 ou 76.</w:t>
            </w:r>
          </w:p>
        </w:tc>
      </w:tr>
      <w:tr w:rsidR="006B3243" w:rsidRPr="00A27FD5" w14:paraId="3105CBFB" w14:textId="77777777" w:rsidTr="00A569F7">
        <w:trPr>
          <w:gridAfter w:val="1"/>
          <w:wAfter w:w="15" w:type="dxa"/>
          <w:cantSplit/>
          <w:trHeight w:val="113"/>
          <w:jc w:val="center"/>
        </w:trPr>
        <w:tc>
          <w:tcPr>
            <w:tcW w:w="1859" w:type="dxa"/>
            <w:gridSpan w:val="2"/>
            <w:vMerge/>
            <w:tcBorders>
              <w:left w:val="single" w:sz="4" w:space="0" w:color="auto"/>
              <w:right w:val="single" w:sz="4" w:space="0" w:color="auto"/>
            </w:tcBorders>
            <w:shd w:val="clear" w:color="auto" w:fill="auto"/>
          </w:tcPr>
          <w:p w14:paraId="444E8214" w14:textId="77777777" w:rsidR="006B3243" w:rsidRPr="00A27FD5" w:rsidRDefault="006B3243"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2E10219" w14:textId="77777777" w:rsidR="006B3243" w:rsidRPr="00A27FD5" w:rsidRDefault="006B3243" w:rsidP="00A569F7">
            <w:pPr>
              <w:pStyle w:val="Tabletext"/>
              <w:jc w:val="center"/>
              <w:rPr>
                <w:sz w:val="20"/>
                <w:lang w:val="fr-FR"/>
              </w:rPr>
            </w:pPr>
            <w:r w:rsidRPr="00A27FD5">
              <w:rPr>
                <w:sz w:val="20"/>
                <w:lang w:val="fr-FR"/>
              </w:rPr>
              <w:t>832-862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5D1A41D6"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535C96E4"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2215951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20.</w:t>
            </w:r>
          </w:p>
        </w:tc>
      </w:tr>
      <w:tr w:rsidR="006B3243" w:rsidRPr="00A27FD5" w14:paraId="2296D585" w14:textId="77777777" w:rsidTr="00A569F7">
        <w:trPr>
          <w:gridAfter w:val="1"/>
          <w:wAfter w:w="15" w:type="dxa"/>
          <w:cantSplit/>
          <w:trHeight w:val="113"/>
          <w:jc w:val="center"/>
        </w:trPr>
        <w:tc>
          <w:tcPr>
            <w:tcW w:w="1859" w:type="dxa"/>
            <w:gridSpan w:val="2"/>
            <w:vMerge w:val="restart"/>
            <w:tcBorders>
              <w:left w:val="single" w:sz="4" w:space="0" w:color="auto"/>
              <w:right w:val="single" w:sz="4" w:space="0" w:color="auto"/>
            </w:tcBorders>
            <w:shd w:val="clear" w:color="auto" w:fill="auto"/>
          </w:tcPr>
          <w:p w14:paraId="466F253D" w14:textId="77777777" w:rsidR="006B3243" w:rsidRPr="00A27FD5" w:rsidRDefault="006B3243" w:rsidP="00A569F7">
            <w:pPr>
              <w:pStyle w:val="Tabletext"/>
              <w:jc w:val="left"/>
              <w:rPr>
                <w:rFonts w:eastAsia="DengXian"/>
                <w:sz w:val="20"/>
                <w:lang w:val="fr-FR"/>
              </w:rPr>
            </w:pPr>
            <w:r w:rsidRPr="00A27FD5">
              <w:rPr>
                <w:sz w:val="20"/>
                <w:lang w:val="fr-FR"/>
              </w:rPr>
              <w:t>Bande NR n93</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30F472D2" w14:textId="77777777" w:rsidR="006B3243" w:rsidRPr="00A27FD5" w:rsidRDefault="006B3243" w:rsidP="00A569F7">
            <w:pPr>
              <w:pStyle w:val="Tabletext"/>
              <w:jc w:val="center"/>
              <w:rPr>
                <w:sz w:val="20"/>
                <w:lang w:val="fr-FR"/>
              </w:rPr>
            </w:pPr>
            <w:r w:rsidRPr="00A27FD5">
              <w:rPr>
                <w:sz w:val="20"/>
                <w:lang w:val="fr-FR"/>
              </w:rPr>
              <w:t>1 427-1 432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2CE5BE14"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04B9CC4D"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66DF60F0"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50, 51, 75 ou 76.</w:t>
            </w:r>
          </w:p>
        </w:tc>
      </w:tr>
      <w:tr w:rsidR="006B3243" w:rsidRPr="00A27FD5" w14:paraId="2D7C8D27" w14:textId="77777777" w:rsidTr="00A569F7">
        <w:trPr>
          <w:gridAfter w:val="1"/>
          <w:wAfter w:w="15" w:type="dxa"/>
          <w:cantSplit/>
          <w:trHeight w:val="113"/>
          <w:jc w:val="center"/>
        </w:trPr>
        <w:tc>
          <w:tcPr>
            <w:tcW w:w="1859" w:type="dxa"/>
            <w:gridSpan w:val="2"/>
            <w:vMerge/>
            <w:tcBorders>
              <w:left w:val="single" w:sz="4" w:space="0" w:color="auto"/>
              <w:right w:val="single" w:sz="4" w:space="0" w:color="auto"/>
            </w:tcBorders>
            <w:shd w:val="clear" w:color="auto" w:fill="auto"/>
          </w:tcPr>
          <w:p w14:paraId="0F8A0C3D" w14:textId="77777777" w:rsidR="006B3243" w:rsidRPr="00A27FD5" w:rsidRDefault="006B3243" w:rsidP="00A569F7">
            <w:pPr>
              <w:pStyle w:val="Tabletext"/>
              <w:jc w:val="lef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3E042720" w14:textId="77777777" w:rsidR="006B3243" w:rsidRPr="00A27FD5" w:rsidRDefault="006B3243" w:rsidP="00A569F7">
            <w:pPr>
              <w:pStyle w:val="Tabletext"/>
              <w:jc w:val="center"/>
              <w:rPr>
                <w:sz w:val="20"/>
                <w:lang w:val="fr-FR"/>
              </w:rPr>
            </w:pPr>
            <w:r w:rsidRPr="00A27FD5">
              <w:rPr>
                <w:sz w:val="20"/>
                <w:lang w:val="fr-FR"/>
              </w:rPr>
              <w:t>880-915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405DBB7C"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66EE5B1D"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612A43E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w:t>
            </w:r>
          </w:p>
        </w:tc>
      </w:tr>
      <w:tr w:rsidR="006B3243" w:rsidRPr="00A27FD5" w14:paraId="64A921AA" w14:textId="77777777" w:rsidTr="00A569F7">
        <w:trPr>
          <w:gridAfter w:val="1"/>
          <w:wAfter w:w="15" w:type="dxa"/>
          <w:cantSplit/>
          <w:trHeight w:val="113"/>
          <w:jc w:val="center"/>
        </w:trPr>
        <w:tc>
          <w:tcPr>
            <w:tcW w:w="1859" w:type="dxa"/>
            <w:gridSpan w:val="2"/>
            <w:vMerge w:val="restart"/>
            <w:tcBorders>
              <w:left w:val="single" w:sz="4" w:space="0" w:color="auto"/>
              <w:right w:val="single" w:sz="4" w:space="0" w:color="auto"/>
            </w:tcBorders>
            <w:shd w:val="clear" w:color="auto" w:fill="auto"/>
          </w:tcPr>
          <w:p w14:paraId="1E3FD189" w14:textId="77777777" w:rsidR="006B3243" w:rsidRPr="00A27FD5" w:rsidRDefault="006B3243" w:rsidP="00A569F7">
            <w:pPr>
              <w:pStyle w:val="Tabletext"/>
              <w:jc w:val="left"/>
              <w:rPr>
                <w:rFonts w:eastAsia="DengXian"/>
                <w:sz w:val="20"/>
                <w:lang w:val="fr-FR"/>
              </w:rPr>
            </w:pPr>
            <w:r w:rsidRPr="00A27FD5">
              <w:rPr>
                <w:sz w:val="20"/>
                <w:lang w:val="fr-FR"/>
              </w:rPr>
              <w:t>Bande NR n94</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156295F" w14:textId="77777777" w:rsidR="006B3243" w:rsidRPr="00A27FD5" w:rsidRDefault="006B3243" w:rsidP="00A569F7">
            <w:pPr>
              <w:pStyle w:val="Tabletext"/>
              <w:jc w:val="center"/>
              <w:rPr>
                <w:sz w:val="20"/>
                <w:lang w:val="fr-FR"/>
              </w:rPr>
            </w:pPr>
            <w:r w:rsidRPr="00A27FD5">
              <w:rPr>
                <w:sz w:val="20"/>
                <w:lang w:val="fr-FR"/>
              </w:rPr>
              <w:t>1 432-1 517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317DE89F"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4651DDB3"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4DB2EFD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11, 21, 32, 45, 50, 51, 74, 75 ou 76.</w:t>
            </w:r>
          </w:p>
        </w:tc>
      </w:tr>
      <w:tr w:rsidR="006B3243" w:rsidRPr="00A27FD5" w14:paraId="7B9D9082" w14:textId="77777777" w:rsidTr="00A569F7">
        <w:trPr>
          <w:gridAfter w:val="1"/>
          <w:wAfter w:w="15" w:type="dxa"/>
          <w:cantSplit/>
          <w:trHeight w:val="113"/>
          <w:jc w:val="center"/>
        </w:trPr>
        <w:tc>
          <w:tcPr>
            <w:tcW w:w="1859" w:type="dxa"/>
            <w:gridSpan w:val="2"/>
            <w:vMerge/>
            <w:tcBorders>
              <w:left w:val="single" w:sz="4" w:space="0" w:color="auto"/>
              <w:right w:val="single" w:sz="4" w:space="0" w:color="auto"/>
            </w:tcBorders>
            <w:shd w:val="clear" w:color="auto" w:fill="auto"/>
          </w:tcPr>
          <w:p w14:paraId="477D66ED" w14:textId="77777777" w:rsidR="006B3243" w:rsidRPr="00A27FD5" w:rsidRDefault="006B3243" w:rsidP="00A569F7">
            <w:pPr>
              <w:pStyle w:val="Tabletext"/>
              <w:rPr>
                <w:rFonts w:eastAsia="DengXian"/>
                <w:sz w:val="20"/>
                <w:lang w:val="fr-FR"/>
              </w:rPr>
            </w:pP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30E268B7" w14:textId="77777777" w:rsidR="006B3243" w:rsidRPr="00A27FD5" w:rsidRDefault="006B3243" w:rsidP="00A569F7">
            <w:pPr>
              <w:pStyle w:val="Tabletext"/>
              <w:jc w:val="center"/>
              <w:rPr>
                <w:sz w:val="20"/>
                <w:lang w:val="fr-FR"/>
              </w:rPr>
            </w:pPr>
            <w:r w:rsidRPr="00A27FD5">
              <w:rPr>
                <w:sz w:val="20"/>
                <w:lang w:val="fr-FR"/>
              </w:rPr>
              <w:t>880-915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78D80D6B" w14:textId="77777777" w:rsidR="006B3243" w:rsidRPr="00A27FD5" w:rsidRDefault="006B3243" w:rsidP="00A569F7">
            <w:pPr>
              <w:pStyle w:val="Tabletext"/>
              <w:jc w:val="center"/>
              <w:rPr>
                <w:sz w:val="20"/>
                <w:lang w:val="fr-FR"/>
              </w:rPr>
            </w:pPr>
            <w:r w:rsidRPr="00A27FD5">
              <w:rPr>
                <w:sz w:val="20"/>
                <w:lang w:val="fr-FR"/>
              </w:rPr>
              <w:t>−49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1387B304"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57EB5EB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8.</w:t>
            </w:r>
          </w:p>
        </w:tc>
      </w:tr>
      <w:tr w:rsidR="006B3243" w:rsidRPr="00A27FD5" w14:paraId="03969E3B" w14:textId="77777777" w:rsidTr="00A569F7">
        <w:trPr>
          <w:gridAfter w:val="1"/>
          <w:wAfter w:w="15" w:type="dxa"/>
          <w:cantSplit/>
          <w:trHeight w:val="113"/>
          <w:jc w:val="center"/>
        </w:trPr>
        <w:tc>
          <w:tcPr>
            <w:tcW w:w="1859" w:type="dxa"/>
            <w:gridSpan w:val="2"/>
            <w:tcBorders>
              <w:left w:val="single" w:sz="4" w:space="0" w:color="auto"/>
              <w:right w:val="single" w:sz="4" w:space="0" w:color="auto"/>
            </w:tcBorders>
            <w:shd w:val="clear" w:color="auto" w:fill="auto"/>
          </w:tcPr>
          <w:p w14:paraId="66BDB8FF" w14:textId="77777777" w:rsidR="006B3243" w:rsidRPr="00A27FD5" w:rsidRDefault="006B3243" w:rsidP="00A569F7">
            <w:pPr>
              <w:pStyle w:val="Tabletext"/>
              <w:jc w:val="left"/>
              <w:rPr>
                <w:rFonts w:eastAsia="DengXian"/>
                <w:sz w:val="20"/>
                <w:lang w:val="fr-FR"/>
              </w:rPr>
            </w:pPr>
            <w:r w:rsidRPr="00A27FD5">
              <w:rPr>
                <w:sz w:val="20"/>
                <w:lang w:val="fr-FR"/>
              </w:rPr>
              <w:t>Bande NR n95</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176EEC86" w14:textId="77777777" w:rsidR="006B3243" w:rsidRPr="00A27FD5" w:rsidRDefault="006B3243" w:rsidP="00A569F7">
            <w:pPr>
              <w:pStyle w:val="Tabletext"/>
              <w:jc w:val="center"/>
              <w:rPr>
                <w:sz w:val="20"/>
                <w:lang w:val="fr-FR"/>
              </w:rPr>
            </w:pPr>
            <w:r w:rsidRPr="00A27FD5">
              <w:rPr>
                <w:sz w:val="20"/>
                <w:lang w:val="fr-FR"/>
              </w:rPr>
              <w:t>2 010-2 025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15749B03"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356B7CC2"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779E00EE" w14:textId="77777777" w:rsidR="006B3243" w:rsidRPr="00A27FD5" w:rsidRDefault="006B3243" w:rsidP="00A569F7">
            <w:pPr>
              <w:pStyle w:val="Tabletext"/>
              <w:jc w:val="left"/>
              <w:rPr>
                <w:sz w:val="20"/>
                <w:lang w:val="fr-FR"/>
              </w:rPr>
            </w:pPr>
          </w:p>
        </w:tc>
      </w:tr>
      <w:tr w:rsidR="006B3243" w:rsidRPr="00A27FD5" w14:paraId="0B777C31" w14:textId="77777777" w:rsidTr="00A569F7">
        <w:trPr>
          <w:gridAfter w:val="1"/>
          <w:wAfter w:w="15" w:type="dxa"/>
          <w:cantSplit/>
          <w:trHeight w:val="113"/>
          <w:jc w:val="center"/>
        </w:trPr>
        <w:tc>
          <w:tcPr>
            <w:tcW w:w="1859" w:type="dxa"/>
            <w:gridSpan w:val="2"/>
            <w:tcBorders>
              <w:left w:val="single" w:sz="4" w:space="0" w:color="auto"/>
              <w:bottom w:val="single" w:sz="4" w:space="0" w:color="auto"/>
              <w:right w:val="single" w:sz="4" w:space="0" w:color="auto"/>
            </w:tcBorders>
            <w:shd w:val="clear" w:color="auto" w:fill="auto"/>
          </w:tcPr>
          <w:p w14:paraId="4440E2F9" w14:textId="77777777" w:rsidR="006B3243" w:rsidRPr="00A27FD5" w:rsidRDefault="006B3243" w:rsidP="00A569F7">
            <w:pPr>
              <w:pStyle w:val="Tabletext"/>
              <w:jc w:val="left"/>
              <w:rPr>
                <w:rFonts w:eastAsia="DengXian"/>
                <w:sz w:val="20"/>
                <w:lang w:val="fr-FR"/>
              </w:rPr>
            </w:pPr>
            <w:r w:rsidRPr="00A27FD5">
              <w:rPr>
                <w:sz w:val="20"/>
                <w:lang w:val="fr-FR"/>
              </w:rPr>
              <w:t>Bande NR n96</w:t>
            </w:r>
          </w:p>
        </w:tc>
        <w:tc>
          <w:tcPr>
            <w:tcW w:w="2150" w:type="dxa"/>
            <w:gridSpan w:val="2"/>
            <w:tcBorders>
              <w:top w:val="single" w:sz="2" w:space="0" w:color="auto"/>
              <w:left w:val="single" w:sz="4" w:space="0" w:color="auto"/>
              <w:bottom w:val="single" w:sz="2" w:space="0" w:color="auto"/>
              <w:right w:val="single" w:sz="2" w:space="0" w:color="auto"/>
            </w:tcBorders>
            <w:shd w:val="clear" w:color="auto" w:fill="auto"/>
          </w:tcPr>
          <w:p w14:paraId="08504460" w14:textId="77777777" w:rsidR="006B3243" w:rsidRPr="00A27FD5" w:rsidRDefault="006B3243" w:rsidP="00A569F7">
            <w:pPr>
              <w:pStyle w:val="Tabletext"/>
              <w:jc w:val="center"/>
              <w:rPr>
                <w:sz w:val="20"/>
                <w:lang w:val="fr-FR"/>
              </w:rPr>
            </w:pPr>
            <w:r w:rsidRPr="00A27FD5">
              <w:rPr>
                <w:sz w:val="20"/>
                <w:lang w:val="fr-FR"/>
              </w:rPr>
              <w:t>5 925-7 125 MHz</w:t>
            </w:r>
          </w:p>
        </w:tc>
        <w:tc>
          <w:tcPr>
            <w:tcW w:w="1150" w:type="dxa"/>
            <w:gridSpan w:val="2"/>
            <w:tcBorders>
              <w:top w:val="single" w:sz="2" w:space="0" w:color="auto"/>
              <w:left w:val="single" w:sz="2" w:space="0" w:color="auto"/>
              <w:bottom w:val="single" w:sz="2" w:space="0" w:color="auto"/>
              <w:right w:val="single" w:sz="2" w:space="0" w:color="auto"/>
            </w:tcBorders>
            <w:shd w:val="clear" w:color="auto" w:fill="auto"/>
          </w:tcPr>
          <w:p w14:paraId="0A5BC928" w14:textId="77777777" w:rsidR="006B3243" w:rsidRPr="00A27FD5" w:rsidRDefault="006B3243" w:rsidP="00A569F7">
            <w:pPr>
              <w:pStyle w:val="Tabletext"/>
              <w:jc w:val="center"/>
              <w:rPr>
                <w:sz w:val="20"/>
                <w:lang w:val="fr-FR"/>
              </w:rPr>
            </w:pPr>
            <w:r w:rsidRPr="00A27FD5">
              <w:rPr>
                <w:sz w:val="20"/>
                <w:lang w:val="fr-FR"/>
              </w:rPr>
              <w:t>−52 dBm</w:t>
            </w:r>
          </w:p>
        </w:tc>
        <w:tc>
          <w:tcPr>
            <w:tcW w:w="1148" w:type="dxa"/>
            <w:gridSpan w:val="2"/>
            <w:tcBorders>
              <w:top w:val="single" w:sz="2" w:space="0" w:color="auto"/>
              <w:left w:val="single" w:sz="2" w:space="0" w:color="auto"/>
              <w:bottom w:val="single" w:sz="2" w:space="0" w:color="auto"/>
              <w:right w:val="single" w:sz="2" w:space="0" w:color="auto"/>
            </w:tcBorders>
            <w:shd w:val="clear" w:color="auto" w:fill="auto"/>
          </w:tcPr>
          <w:p w14:paraId="7E40B26F" w14:textId="77777777" w:rsidR="006B3243" w:rsidRPr="00A27FD5" w:rsidRDefault="006B3243" w:rsidP="00A569F7">
            <w:pPr>
              <w:pStyle w:val="Tabletext"/>
              <w:jc w:val="center"/>
              <w:rPr>
                <w:sz w:val="20"/>
                <w:lang w:val="fr-FR"/>
              </w:rPr>
            </w:pPr>
            <w:r w:rsidRPr="00A27FD5">
              <w:rPr>
                <w:sz w:val="20"/>
                <w:lang w:val="fr-FR"/>
              </w:rPr>
              <w:t>1 MHz</w:t>
            </w:r>
          </w:p>
        </w:tc>
        <w:tc>
          <w:tcPr>
            <w:tcW w:w="3332" w:type="dxa"/>
            <w:tcBorders>
              <w:top w:val="single" w:sz="2" w:space="0" w:color="auto"/>
              <w:left w:val="single" w:sz="2" w:space="0" w:color="auto"/>
              <w:bottom w:val="single" w:sz="2" w:space="0" w:color="auto"/>
              <w:right w:val="single" w:sz="2" w:space="0" w:color="auto"/>
            </w:tcBorders>
            <w:shd w:val="clear" w:color="auto" w:fill="auto"/>
          </w:tcPr>
          <w:p w14:paraId="130A414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46.</w:t>
            </w:r>
          </w:p>
        </w:tc>
      </w:tr>
    </w:tbl>
    <w:p w14:paraId="01E42225" w14:textId="77777777" w:rsidR="006B3243" w:rsidRPr="00A27FD5" w:rsidRDefault="006B3243" w:rsidP="00A569F7">
      <w:pPr>
        <w:pStyle w:val="Tablefin"/>
        <w:rPr>
          <w:lang w:val="fr-FR"/>
        </w:rPr>
      </w:pPr>
    </w:p>
    <w:p w14:paraId="27FE9DB7" w14:textId="77777777" w:rsidR="006B3243" w:rsidRPr="00A27FD5" w:rsidRDefault="006B3243" w:rsidP="00A569F7">
      <w:pPr>
        <w:pStyle w:val="Note"/>
        <w:keepLines/>
        <w:rPr>
          <w:lang w:val="fr-FR"/>
        </w:rPr>
      </w:pPr>
      <w:r w:rsidRPr="00A27FD5">
        <w:rPr>
          <w:lang w:val="fr-FR"/>
        </w:rPr>
        <w:t>NOTE 1 – Comme défini dans le champ d'application pour les rayonnements non essentiels dans le présent paragraphe, exception faite des cas où les limites indiquées s'appliquent à une station de base fonctionnant dans la bande 25, 27, 28 ou 29, les limites pour la coexistence indiquées dans le Tableau A1-83 ne s'appliquent pas à la gamme de fréquences de 10 MHz immédiatement à l'extérieur de la bande de fonctionnement sur la liaison descendante (voir le Tableau A1-1). Les limites d'émission pour cette gamme de fréquences exclue peuvent faire l'objet de spécifications locales ou régionales.</w:t>
      </w:r>
    </w:p>
    <w:p w14:paraId="6DF538C4" w14:textId="165B68B0" w:rsidR="006B3243" w:rsidRPr="00A27FD5" w:rsidRDefault="006B3243" w:rsidP="00A569F7">
      <w:pPr>
        <w:pStyle w:val="Note"/>
        <w:rPr>
          <w:lang w:val="fr-FR"/>
        </w:rPr>
      </w:pPr>
      <w:r w:rsidRPr="00A27FD5">
        <w:rPr>
          <w:lang w:val="fr-FR"/>
        </w:rPr>
        <w:lastRenderedPageBreak/>
        <w:t xml:space="preserve">NOTE 2 – Dans le Tableau A1-83, on part du principe que deux bandes de fonctionnement, pour lesquelles les gammes de fréquences indiquées dans le Tableau </w:t>
      </w:r>
      <w:r w:rsidR="001C6916" w:rsidRPr="00A27FD5">
        <w:rPr>
          <w:lang w:val="fr-FR"/>
        </w:rPr>
        <w:t>A</w:t>
      </w:r>
      <w:r w:rsidRPr="00A27FD5">
        <w:rPr>
          <w:lang w:val="fr-FR"/>
        </w:rPr>
        <w:t>1-1 se chevaucheraient, ne sont pas utilisées dans la même zone géographique. En cas de fonctionnement avec un chevauchement de fréquences dans la même zone géographique, des limites spéciales pour la coexistence qui ne sont pas indiquées dans les spécifications 3GPP peuvent s'appliquer.</w:t>
      </w:r>
    </w:p>
    <w:p w14:paraId="738FAC63" w14:textId="77777777" w:rsidR="006B3243" w:rsidRPr="00A27FD5" w:rsidRDefault="006B3243" w:rsidP="00A569F7">
      <w:pPr>
        <w:pStyle w:val="Note"/>
        <w:rPr>
          <w:lang w:val="fr-FR"/>
        </w:rPr>
      </w:pPr>
      <w:r w:rsidRPr="00A27FD5">
        <w:rPr>
          <w:lang w:val="fr-FR"/>
        </w:rPr>
        <w:t>NOTE 3 – Les stations de base TDD déployées dans la même zone géographique, qui sont synchronisées et utilisent la même bande de fonctionnement ou des bandes de fonctionnement adjacentes, peuvent émettre sans avoir à respecter des limites supplémentaires pour la coexistence. Pour les stations de base non synchronisées (sauf la bande 46), des limites spéciales pour la coexistence qui ne sont pas indiquées dans les spécifications 3GPP peuvent s'appliquer.</w:t>
      </w:r>
    </w:p>
    <w:p w14:paraId="69D55576" w14:textId="77777777" w:rsidR="006B3243" w:rsidRPr="00A27FD5" w:rsidRDefault="006B3243" w:rsidP="00A569F7">
      <w:pPr>
        <w:pStyle w:val="Note"/>
        <w:rPr>
          <w:lang w:val="fr-FR"/>
        </w:rPr>
      </w:pPr>
      <w:r w:rsidRPr="00A27FD5">
        <w:rPr>
          <w:lang w:val="fr-FR"/>
        </w:rPr>
        <w:t>NOTE 4 – Néant.</w:t>
      </w:r>
    </w:p>
    <w:p w14:paraId="383C87AE" w14:textId="77777777" w:rsidR="006B3243" w:rsidRPr="00A27FD5" w:rsidRDefault="006B3243" w:rsidP="00A569F7">
      <w:pPr>
        <w:pStyle w:val="Note"/>
        <w:rPr>
          <w:lang w:val="fr-FR"/>
        </w:rPr>
      </w:pPr>
      <w:r w:rsidRPr="00A27FD5">
        <w:rPr>
          <w:lang w:val="fr-FR"/>
        </w:rPr>
        <w:t>NOTE 5 – Pour une station de base E-UTRA dans la bande 28, des solutions spécifiques peuvent être nécessaires pour respecter les limites des rayonnements non essentiels applicables à la station de base E-UTRA pour assurer la coexistence avec un système E-UTRA en bande 27 utilisant la bande de fonctionnement sur la liaison montante.</w:t>
      </w:r>
    </w:p>
    <w:p w14:paraId="052DE2B3" w14:textId="77777777" w:rsidR="006B3243" w:rsidRPr="00A27FD5" w:rsidRDefault="006B3243" w:rsidP="00A569F7">
      <w:pPr>
        <w:pStyle w:val="Note"/>
        <w:rPr>
          <w:lang w:val="fr-FR"/>
        </w:rPr>
      </w:pPr>
      <w:r w:rsidRPr="00A27FD5">
        <w:rPr>
          <w:lang w:val="fr-FR"/>
        </w:rPr>
        <w:t>NOTE 6 – Pour une station de base E-UTRA dans la bande 29, des solutions spécifiques peuvent être nécessaires pour respecter les limites des rayonnements non essentiels applicables à la station de base E-UTRA pour assurer la coexistence avec un système UTRA en bande XII ou un système E-UTRA en bande 12 utilisant la bande de fonctionnement sur la liaison montante, un système E-UTRA en bande 17 utilisant la bande de fonctionnement sur la liaison montante ou un système E</w:t>
      </w:r>
      <w:r w:rsidRPr="00A27FD5">
        <w:rPr>
          <w:lang w:val="fr-FR"/>
        </w:rPr>
        <w:noBreakHyphen/>
        <w:t>UTRA en bande 85 utilisant la bande de fonctionnement sur la liaison montante.</w:t>
      </w:r>
    </w:p>
    <w:p w14:paraId="4C5EA140" w14:textId="77777777" w:rsidR="006B3243" w:rsidRPr="00A27FD5" w:rsidRDefault="006B3243" w:rsidP="00A569F7">
      <w:pPr>
        <w:rPr>
          <w:lang w:val="fr-FR"/>
        </w:rPr>
      </w:pPr>
      <w:r w:rsidRPr="00A27FD5">
        <w:rPr>
          <w:lang w:val="fr-FR"/>
        </w:rPr>
        <w:t>La puissance des rayonnements non essentiels ne doit pas dépasser les limites indiquées dans le Tableau A1-84 pour une station de base de rattachement lorsque des limites pour la coexistence avec une station de base de rattachement du type de celles indiquées dans la première colonne s'appliquent.</w:t>
      </w:r>
    </w:p>
    <w:p w14:paraId="655D053D" w14:textId="77777777" w:rsidR="006B3243" w:rsidRPr="00A27FD5" w:rsidRDefault="006B3243" w:rsidP="00A569F7">
      <w:pPr>
        <w:pStyle w:val="TableNo"/>
        <w:rPr>
          <w:lang w:val="fr-FR"/>
        </w:rPr>
      </w:pPr>
      <w:r w:rsidRPr="00A27FD5">
        <w:rPr>
          <w:lang w:val="fr-FR"/>
        </w:rPr>
        <w:t>TABLEAU A1-84</w:t>
      </w:r>
    </w:p>
    <w:p w14:paraId="3C9EF211" w14:textId="77777777" w:rsidR="006B3243" w:rsidRPr="00A27FD5" w:rsidRDefault="006B3243" w:rsidP="00A569F7">
      <w:pPr>
        <w:pStyle w:val="Tabletitle"/>
        <w:rPr>
          <w:lang w:val="fr-FR"/>
        </w:rPr>
      </w:pPr>
      <w:r w:rsidRPr="00A27FD5">
        <w:rPr>
          <w:lang w:val="fr-FR"/>
        </w:rPr>
        <w:t xml:space="preserve">Limites des rayonnements non essentiels d'une station de base de rattachement </w:t>
      </w:r>
      <w:r w:rsidRPr="00A27FD5">
        <w:rPr>
          <w:lang w:val="fr-FR"/>
        </w:rPr>
        <w:br/>
        <w:t>pour la coexistence avec une station de base de rattachement</w:t>
      </w:r>
      <w:r w:rsidRPr="00A27FD5">
        <w:rPr>
          <w:lang w:val="fr-FR"/>
        </w:rPr>
        <w:br/>
        <w:t>fonctionnant dans d'autres bandes de fréquences</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28"/>
        <w:gridCol w:w="2102"/>
        <w:gridCol w:w="1138"/>
        <w:gridCol w:w="76"/>
        <w:gridCol w:w="1346"/>
        <w:gridCol w:w="3126"/>
      </w:tblGrid>
      <w:tr w:rsidR="00430223" w:rsidRPr="00A27FD5" w14:paraId="2C748789" w14:textId="77777777" w:rsidTr="00BA1E38">
        <w:trPr>
          <w:jc w:val="center"/>
        </w:trPr>
        <w:tc>
          <w:tcPr>
            <w:tcW w:w="1866" w:type="dxa"/>
            <w:gridSpan w:val="2"/>
            <w:vAlign w:val="center"/>
          </w:tcPr>
          <w:p w14:paraId="38B94826" w14:textId="77777777" w:rsidR="006B3243" w:rsidRPr="00A27FD5" w:rsidRDefault="006B3243" w:rsidP="00A569F7">
            <w:pPr>
              <w:pStyle w:val="Tablehead"/>
              <w:keepNext w:val="0"/>
              <w:rPr>
                <w:sz w:val="20"/>
                <w:lang w:val="fr-FR"/>
              </w:rPr>
            </w:pPr>
            <w:r w:rsidRPr="00A27FD5">
              <w:rPr>
                <w:sz w:val="20"/>
                <w:lang w:val="fr-FR"/>
              </w:rPr>
              <w:t>Type de station de base pour la coexistence</w:t>
            </w:r>
          </w:p>
        </w:tc>
        <w:tc>
          <w:tcPr>
            <w:tcW w:w="2101" w:type="dxa"/>
            <w:vAlign w:val="center"/>
          </w:tcPr>
          <w:p w14:paraId="3711A8B4" w14:textId="77777777" w:rsidR="006B3243" w:rsidRPr="00A27FD5" w:rsidRDefault="006B3243" w:rsidP="00A569F7">
            <w:pPr>
              <w:pStyle w:val="Tablehead"/>
              <w:keepNext w:val="0"/>
              <w:tabs>
                <w:tab w:val="clear" w:pos="3119"/>
                <w:tab w:val="left" w:pos="1936"/>
              </w:tabs>
              <w:rPr>
                <w:sz w:val="20"/>
                <w:lang w:val="fr-FR"/>
              </w:rPr>
            </w:pPr>
            <w:r w:rsidRPr="00A27FD5">
              <w:rPr>
                <w:sz w:val="20"/>
                <w:lang w:val="fr-FR"/>
              </w:rPr>
              <w:t>Gamme de fréquences dans laquelle s'appliquent les limites pour la colocalisation</w:t>
            </w:r>
          </w:p>
        </w:tc>
        <w:tc>
          <w:tcPr>
            <w:tcW w:w="1213" w:type="dxa"/>
            <w:gridSpan w:val="2"/>
            <w:vAlign w:val="center"/>
          </w:tcPr>
          <w:p w14:paraId="3B81E57F" w14:textId="77777777" w:rsidR="006B3243" w:rsidRPr="00A27FD5" w:rsidRDefault="006B3243" w:rsidP="00A569F7">
            <w:pPr>
              <w:pStyle w:val="Tablehead"/>
              <w:keepNext w:val="0"/>
              <w:rPr>
                <w:sz w:val="20"/>
                <w:lang w:val="fr-FR"/>
              </w:rPr>
            </w:pPr>
            <w:r w:rsidRPr="00A27FD5">
              <w:rPr>
                <w:sz w:val="20"/>
                <w:lang w:val="fr-FR"/>
              </w:rPr>
              <w:t>Niveau maximal</w:t>
            </w:r>
          </w:p>
        </w:tc>
        <w:tc>
          <w:tcPr>
            <w:tcW w:w="1345" w:type="dxa"/>
            <w:vAlign w:val="center"/>
          </w:tcPr>
          <w:p w14:paraId="014E0664" w14:textId="77777777" w:rsidR="006B3243" w:rsidRPr="00A27FD5" w:rsidRDefault="006B3243" w:rsidP="00A569F7">
            <w:pPr>
              <w:pStyle w:val="Tablehead"/>
              <w:keepNext w:val="0"/>
              <w:rPr>
                <w:sz w:val="20"/>
                <w:lang w:val="fr-FR"/>
              </w:rPr>
            </w:pPr>
            <w:r w:rsidRPr="00A27FD5">
              <w:rPr>
                <w:sz w:val="20"/>
                <w:lang w:val="fr-FR"/>
              </w:rPr>
              <w:t>Largeur de bande de mesure</w:t>
            </w:r>
          </w:p>
        </w:tc>
        <w:tc>
          <w:tcPr>
            <w:tcW w:w="3124" w:type="dxa"/>
            <w:vAlign w:val="center"/>
          </w:tcPr>
          <w:p w14:paraId="2957E838" w14:textId="77777777" w:rsidR="006B3243" w:rsidRPr="00A27FD5" w:rsidRDefault="006B3243" w:rsidP="00A569F7">
            <w:pPr>
              <w:pStyle w:val="Tablehead"/>
              <w:keepNext w:val="0"/>
              <w:rPr>
                <w:sz w:val="20"/>
                <w:lang w:val="fr-FR"/>
              </w:rPr>
            </w:pPr>
            <w:r w:rsidRPr="00A27FD5">
              <w:rPr>
                <w:sz w:val="20"/>
                <w:lang w:val="fr-FR"/>
              </w:rPr>
              <w:t>Note</w:t>
            </w:r>
          </w:p>
        </w:tc>
      </w:tr>
      <w:tr w:rsidR="00430223" w:rsidRPr="00A27FD5" w14:paraId="6B6D63B0" w14:textId="77777777" w:rsidTr="00BA1E38">
        <w:trPr>
          <w:jc w:val="center"/>
        </w:trPr>
        <w:tc>
          <w:tcPr>
            <w:tcW w:w="1866" w:type="dxa"/>
            <w:gridSpan w:val="2"/>
          </w:tcPr>
          <w:p w14:paraId="0D8053EC" w14:textId="1E2A830D" w:rsidR="006B3243" w:rsidRPr="00A27FD5" w:rsidRDefault="006B3243" w:rsidP="00A569F7">
            <w:pPr>
              <w:pStyle w:val="Tabletext"/>
              <w:jc w:val="left"/>
              <w:rPr>
                <w:sz w:val="20"/>
                <w:lang w:val="fr-FR"/>
              </w:rPr>
            </w:pPr>
            <w:r w:rsidRPr="00A27FD5">
              <w:rPr>
                <w:sz w:val="20"/>
                <w:lang w:val="fr-FR"/>
              </w:rPr>
              <w:t>UTRA FDD bande</w:t>
            </w:r>
            <w:r w:rsidR="00E15506" w:rsidRPr="00A27FD5">
              <w:rPr>
                <w:sz w:val="20"/>
                <w:lang w:val="fr-FR"/>
              </w:rPr>
              <w:t> </w:t>
            </w:r>
            <w:r w:rsidRPr="00A27FD5">
              <w:rPr>
                <w:sz w:val="20"/>
                <w:lang w:val="fr-FR"/>
              </w:rPr>
              <w:t>I ou E</w:t>
            </w:r>
            <w:r w:rsidRPr="00A27FD5">
              <w:rPr>
                <w:sz w:val="20"/>
                <w:lang w:val="fr-FR"/>
              </w:rPr>
              <w:noBreakHyphen/>
              <w:t>UTRA bande</w:t>
            </w:r>
            <w:r w:rsidR="00FC7811" w:rsidRPr="00A27FD5">
              <w:rPr>
                <w:sz w:val="20"/>
                <w:lang w:val="fr-FR"/>
              </w:rPr>
              <w:t> </w:t>
            </w:r>
            <w:r w:rsidRPr="00A27FD5">
              <w:rPr>
                <w:sz w:val="20"/>
                <w:lang w:val="fr-FR"/>
              </w:rPr>
              <w:t>1</w:t>
            </w:r>
          </w:p>
        </w:tc>
        <w:tc>
          <w:tcPr>
            <w:tcW w:w="2101" w:type="dxa"/>
          </w:tcPr>
          <w:p w14:paraId="0F2048F6" w14:textId="77777777" w:rsidR="006B3243" w:rsidRPr="00A27FD5" w:rsidRDefault="006B3243" w:rsidP="00A569F7">
            <w:pPr>
              <w:pStyle w:val="Tabletext"/>
              <w:jc w:val="center"/>
              <w:rPr>
                <w:sz w:val="20"/>
                <w:lang w:val="fr-FR"/>
              </w:rPr>
            </w:pPr>
            <w:r w:rsidRPr="00A27FD5">
              <w:rPr>
                <w:sz w:val="20"/>
                <w:lang w:val="fr-FR"/>
              </w:rPr>
              <w:t>1 920-1 980 MHz</w:t>
            </w:r>
          </w:p>
        </w:tc>
        <w:tc>
          <w:tcPr>
            <w:tcW w:w="1213" w:type="dxa"/>
            <w:gridSpan w:val="2"/>
          </w:tcPr>
          <w:p w14:paraId="649BB462" w14:textId="68655EFB"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345" w:type="dxa"/>
          </w:tcPr>
          <w:p w14:paraId="4463FFD6"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4B5A8A0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1 ou 65.</w:t>
            </w:r>
          </w:p>
        </w:tc>
      </w:tr>
      <w:tr w:rsidR="00430223" w:rsidRPr="00A27FD5" w14:paraId="3F21A652" w14:textId="77777777" w:rsidTr="00BA1E38">
        <w:trPr>
          <w:jc w:val="center"/>
        </w:trPr>
        <w:tc>
          <w:tcPr>
            <w:tcW w:w="1866" w:type="dxa"/>
            <w:gridSpan w:val="2"/>
          </w:tcPr>
          <w:p w14:paraId="5E964588" w14:textId="15940B31"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II ou E</w:t>
            </w:r>
            <w:r w:rsidR="00FC7811" w:rsidRPr="00A27FD5">
              <w:rPr>
                <w:sz w:val="20"/>
                <w:lang w:val="fr-FR"/>
              </w:rPr>
              <w:noBreakHyphen/>
            </w:r>
            <w:r w:rsidRPr="00A27FD5">
              <w:rPr>
                <w:sz w:val="20"/>
                <w:lang w:val="fr-FR"/>
              </w:rPr>
              <w:t>UTRA bande 2</w:t>
            </w:r>
          </w:p>
        </w:tc>
        <w:tc>
          <w:tcPr>
            <w:tcW w:w="2101" w:type="dxa"/>
          </w:tcPr>
          <w:p w14:paraId="45F65024" w14:textId="77777777" w:rsidR="006B3243" w:rsidRPr="00A27FD5" w:rsidRDefault="006B3243" w:rsidP="00A569F7">
            <w:pPr>
              <w:pStyle w:val="Tabletext"/>
              <w:jc w:val="center"/>
              <w:rPr>
                <w:sz w:val="20"/>
                <w:lang w:val="fr-FR"/>
              </w:rPr>
            </w:pPr>
            <w:r w:rsidRPr="00A27FD5">
              <w:rPr>
                <w:sz w:val="20"/>
                <w:lang w:val="fr-FR"/>
              </w:rPr>
              <w:t>1 850-1 910 MHz</w:t>
            </w:r>
          </w:p>
        </w:tc>
        <w:tc>
          <w:tcPr>
            <w:tcW w:w="1213" w:type="dxa"/>
            <w:gridSpan w:val="2"/>
          </w:tcPr>
          <w:p w14:paraId="156D57D6" w14:textId="13B2C64D"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345" w:type="dxa"/>
          </w:tcPr>
          <w:p w14:paraId="1ECF6FA8"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16FB3B6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 ou 25.</w:t>
            </w:r>
          </w:p>
        </w:tc>
      </w:tr>
      <w:tr w:rsidR="00430223" w:rsidRPr="00A27FD5" w14:paraId="1E877924" w14:textId="77777777" w:rsidTr="00BA1E38">
        <w:trPr>
          <w:jc w:val="center"/>
        </w:trPr>
        <w:tc>
          <w:tcPr>
            <w:tcW w:w="1866" w:type="dxa"/>
            <w:gridSpan w:val="2"/>
          </w:tcPr>
          <w:p w14:paraId="0C988913" w14:textId="3FAC4063"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III ou E</w:t>
            </w:r>
            <w:r w:rsidR="00FC7811" w:rsidRPr="00A27FD5">
              <w:rPr>
                <w:sz w:val="20"/>
                <w:lang w:val="fr-FR"/>
              </w:rPr>
              <w:noBreakHyphen/>
            </w:r>
            <w:r w:rsidRPr="00A27FD5">
              <w:rPr>
                <w:sz w:val="20"/>
                <w:lang w:val="fr-FR"/>
              </w:rPr>
              <w:t>UTRA bande 3</w:t>
            </w:r>
          </w:p>
        </w:tc>
        <w:tc>
          <w:tcPr>
            <w:tcW w:w="2101" w:type="dxa"/>
          </w:tcPr>
          <w:p w14:paraId="52CF52E0" w14:textId="77777777" w:rsidR="006B3243" w:rsidRPr="00A27FD5" w:rsidRDefault="006B3243" w:rsidP="00A569F7">
            <w:pPr>
              <w:pStyle w:val="Tabletext"/>
              <w:jc w:val="center"/>
              <w:rPr>
                <w:sz w:val="20"/>
                <w:lang w:val="fr-FR"/>
              </w:rPr>
            </w:pPr>
            <w:r w:rsidRPr="00A27FD5">
              <w:rPr>
                <w:sz w:val="20"/>
                <w:lang w:val="fr-FR"/>
              </w:rPr>
              <w:t>1 710-1 785 MHz</w:t>
            </w:r>
          </w:p>
        </w:tc>
        <w:tc>
          <w:tcPr>
            <w:tcW w:w="1213" w:type="dxa"/>
            <w:gridSpan w:val="2"/>
          </w:tcPr>
          <w:p w14:paraId="76AB4552" w14:textId="11280AB9"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345" w:type="dxa"/>
          </w:tcPr>
          <w:p w14:paraId="238F54D9"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4CB6DEA0"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 Pour une station de base de rattachement fonctionnant dans la bande 9, elle s'applique de 1 710 MHz à 1 749,9 MHz et de 1 784,9 MHz à 1 785 MHz.</w:t>
            </w:r>
          </w:p>
        </w:tc>
      </w:tr>
      <w:tr w:rsidR="00430223" w:rsidRPr="00A27FD5" w14:paraId="21955FAB" w14:textId="77777777" w:rsidTr="00BA1E38">
        <w:trPr>
          <w:jc w:val="center"/>
        </w:trPr>
        <w:tc>
          <w:tcPr>
            <w:tcW w:w="1866" w:type="dxa"/>
            <w:gridSpan w:val="2"/>
          </w:tcPr>
          <w:p w14:paraId="4E3F2BD3" w14:textId="06A10693"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IV ou E</w:t>
            </w:r>
            <w:r w:rsidR="00FC7811" w:rsidRPr="00A27FD5">
              <w:rPr>
                <w:sz w:val="20"/>
                <w:lang w:val="fr-FR"/>
              </w:rPr>
              <w:noBreakHyphen/>
            </w:r>
            <w:r w:rsidRPr="00A27FD5">
              <w:rPr>
                <w:sz w:val="20"/>
                <w:lang w:val="fr-FR"/>
              </w:rPr>
              <w:t>UTRA bande 4</w:t>
            </w:r>
          </w:p>
        </w:tc>
        <w:tc>
          <w:tcPr>
            <w:tcW w:w="2101" w:type="dxa"/>
          </w:tcPr>
          <w:p w14:paraId="68811E02" w14:textId="77777777" w:rsidR="006B3243" w:rsidRPr="00A27FD5" w:rsidRDefault="006B3243" w:rsidP="00A569F7">
            <w:pPr>
              <w:pStyle w:val="Tabletext"/>
              <w:jc w:val="center"/>
              <w:rPr>
                <w:sz w:val="20"/>
                <w:lang w:val="fr-FR"/>
              </w:rPr>
            </w:pPr>
            <w:r w:rsidRPr="00A27FD5">
              <w:rPr>
                <w:sz w:val="20"/>
                <w:lang w:val="fr-FR"/>
              </w:rPr>
              <w:t>1 710-1 755 MHz</w:t>
            </w:r>
          </w:p>
        </w:tc>
        <w:tc>
          <w:tcPr>
            <w:tcW w:w="1213" w:type="dxa"/>
            <w:gridSpan w:val="2"/>
          </w:tcPr>
          <w:p w14:paraId="3C692332" w14:textId="31E03EB9"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345" w:type="dxa"/>
          </w:tcPr>
          <w:p w14:paraId="2878014B"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1ED662B4"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de rattachement fonctionnant dans la bande 4, 10 ou 66. </w:t>
            </w:r>
          </w:p>
        </w:tc>
      </w:tr>
      <w:tr w:rsidR="00FC7811" w:rsidRPr="00A27FD5" w14:paraId="41257A57" w14:textId="77777777" w:rsidTr="00BA1E38">
        <w:trPr>
          <w:jc w:val="center"/>
        </w:trPr>
        <w:tc>
          <w:tcPr>
            <w:tcW w:w="9649" w:type="dxa"/>
            <w:gridSpan w:val="7"/>
            <w:tcBorders>
              <w:top w:val="nil"/>
              <w:left w:val="nil"/>
              <w:right w:val="nil"/>
            </w:tcBorders>
          </w:tcPr>
          <w:p w14:paraId="60373628" w14:textId="5316783C" w:rsidR="00FC7811" w:rsidRPr="00A27FD5" w:rsidRDefault="00FC7811" w:rsidP="00A569F7">
            <w:pPr>
              <w:pStyle w:val="TableNo"/>
              <w:rPr>
                <w:lang w:val="fr-FR"/>
              </w:rPr>
            </w:pPr>
            <w:r w:rsidRPr="00A27FD5">
              <w:rPr>
                <w:lang w:val="fr-FR"/>
              </w:rPr>
              <w:lastRenderedPageBreak/>
              <w:t>TABLEAU A1-84 (</w:t>
            </w:r>
            <w:r w:rsidRPr="00A27FD5">
              <w:rPr>
                <w:i/>
                <w:iCs/>
                <w:lang w:val="fr-FR"/>
              </w:rPr>
              <w:t>suite</w:t>
            </w:r>
            <w:r w:rsidRPr="00A27FD5">
              <w:rPr>
                <w:lang w:val="fr-FR"/>
              </w:rPr>
              <w:t>)</w:t>
            </w:r>
          </w:p>
        </w:tc>
      </w:tr>
      <w:tr w:rsidR="00FC7811" w:rsidRPr="00A27FD5" w14:paraId="274F8FB6" w14:textId="77777777" w:rsidTr="00BA1E38">
        <w:trPr>
          <w:jc w:val="center"/>
        </w:trPr>
        <w:tc>
          <w:tcPr>
            <w:tcW w:w="1838" w:type="dxa"/>
            <w:vAlign w:val="center"/>
          </w:tcPr>
          <w:p w14:paraId="55D34554" w14:textId="566C83F3" w:rsidR="00FC7811" w:rsidRPr="00A27FD5" w:rsidRDefault="00FC7811" w:rsidP="00A569F7">
            <w:pPr>
              <w:pStyle w:val="Tablehead"/>
              <w:keepNext w:val="0"/>
              <w:rPr>
                <w:sz w:val="20"/>
                <w:lang w:val="fr-FR"/>
              </w:rPr>
            </w:pPr>
            <w:r w:rsidRPr="00A27FD5">
              <w:rPr>
                <w:sz w:val="20"/>
                <w:lang w:val="fr-FR"/>
              </w:rPr>
              <w:t>Type de station de base pour la coexistence</w:t>
            </w:r>
          </w:p>
        </w:tc>
        <w:tc>
          <w:tcPr>
            <w:tcW w:w="2129" w:type="dxa"/>
            <w:gridSpan w:val="2"/>
            <w:vAlign w:val="center"/>
          </w:tcPr>
          <w:p w14:paraId="25178CAC" w14:textId="1C0EE323" w:rsidR="00FC7811" w:rsidRPr="00A27FD5" w:rsidRDefault="00FC7811" w:rsidP="00A569F7">
            <w:pPr>
              <w:pStyle w:val="Tablehead"/>
              <w:keepNext w:val="0"/>
              <w:rPr>
                <w:sz w:val="20"/>
                <w:lang w:val="fr-FR"/>
              </w:rPr>
            </w:pPr>
            <w:r w:rsidRPr="00A27FD5">
              <w:rPr>
                <w:sz w:val="20"/>
                <w:lang w:val="fr-FR"/>
              </w:rPr>
              <w:t>Gamme de fréquences dans laquelle s'appliquent les limites pour la colocalisation</w:t>
            </w:r>
          </w:p>
        </w:tc>
        <w:tc>
          <w:tcPr>
            <w:tcW w:w="1137" w:type="dxa"/>
            <w:vAlign w:val="center"/>
          </w:tcPr>
          <w:p w14:paraId="137C5E35" w14:textId="022C71BD" w:rsidR="00FC7811" w:rsidRPr="00A27FD5" w:rsidRDefault="00FC7811" w:rsidP="00A569F7">
            <w:pPr>
              <w:pStyle w:val="Tablehead"/>
              <w:keepNext w:val="0"/>
              <w:rPr>
                <w:sz w:val="20"/>
                <w:lang w:val="fr-FR"/>
              </w:rPr>
            </w:pPr>
            <w:r w:rsidRPr="00A27FD5">
              <w:rPr>
                <w:sz w:val="20"/>
                <w:lang w:val="fr-FR"/>
              </w:rPr>
              <w:t>Niveau maximal</w:t>
            </w:r>
          </w:p>
        </w:tc>
        <w:tc>
          <w:tcPr>
            <w:tcW w:w="1421" w:type="dxa"/>
            <w:gridSpan w:val="2"/>
            <w:vAlign w:val="center"/>
          </w:tcPr>
          <w:p w14:paraId="2536C1D1" w14:textId="7E13FFBA" w:rsidR="00FC7811" w:rsidRPr="00A27FD5" w:rsidRDefault="00FC7811" w:rsidP="00A569F7">
            <w:pPr>
              <w:pStyle w:val="Tablehead"/>
              <w:keepNext w:val="0"/>
              <w:rPr>
                <w:sz w:val="20"/>
                <w:lang w:val="fr-FR"/>
              </w:rPr>
            </w:pPr>
            <w:r w:rsidRPr="00A27FD5">
              <w:rPr>
                <w:sz w:val="20"/>
                <w:lang w:val="fr-FR"/>
              </w:rPr>
              <w:t>Largeur de bande de mesure</w:t>
            </w:r>
          </w:p>
        </w:tc>
        <w:tc>
          <w:tcPr>
            <w:tcW w:w="3124" w:type="dxa"/>
            <w:vAlign w:val="center"/>
          </w:tcPr>
          <w:p w14:paraId="40B628FF" w14:textId="604678E2" w:rsidR="00FC7811" w:rsidRPr="00A27FD5" w:rsidRDefault="00FC7811" w:rsidP="00A569F7">
            <w:pPr>
              <w:pStyle w:val="Tablehead"/>
              <w:keepNext w:val="0"/>
              <w:rPr>
                <w:sz w:val="20"/>
                <w:lang w:val="fr-FR"/>
              </w:rPr>
            </w:pPr>
            <w:r w:rsidRPr="00A27FD5">
              <w:rPr>
                <w:sz w:val="20"/>
                <w:lang w:val="fr-FR"/>
              </w:rPr>
              <w:t>Note</w:t>
            </w:r>
          </w:p>
        </w:tc>
      </w:tr>
      <w:tr w:rsidR="00430223" w:rsidRPr="00A27FD5" w14:paraId="1A25C70E" w14:textId="77777777" w:rsidTr="00BA1E38">
        <w:trPr>
          <w:jc w:val="center"/>
        </w:trPr>
        <w:tc>
          <w:tcPr>
            <w:tcW w:w="1838" w:type="dxa"/>
          </w:tcPr>
          <w:p w14:paraId="7A83F983" w14:textId="40FB8FCF"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V ou E</w:t>
            </w:r>
            <w:r w:rsidR="00FC7811" w:rsidRPr="00A27FD5">
              <w:rPr>
                <w:sz w:val="20"/>
                <w:lang w:val="fr-FR"/>
              </w:rPr>
              <w:noBreakHyphen/>
            </w:r>
            <w:r w:rsidRPr="00A27FD5">
              <w:rPr>
                <w:sz w:val="20"/>
                <w:lang w:val="fr-FR"/>
              </w:rPr>
              <w:t>UTRA bande 5</w:t>
            </w:r>
          </w:p>
        </w:tc>
        <w:tc>
          <w:tcPr>
            <w:tcW w:w="2129" w:type="dxa"/>
            <w:gridSpan w:val="2"/>
          </w:tcPr>
          <w:p w14:paraId="340800FD" w14:textId="77777777" w:rsidR="006B3243" w:rsidRPr="00A27FD5" w:rsidRDefault="006B3243" w:rsidP="00A569F7">
            <w:pPr>
              <w:pStyle w:val="Tabletext"/>
              <w:jc w:val="center"/>
              <w:rPr>
                <w:sz w:val="20"/>
                <w:lang w:val="fr-FR"/>
              </w:rPr>
            </w:pPr>
            <w:r w:rsidRPr="00A27FD5">
              <w:rPr>
                <w:sz w:val="20"/>
                <w:lang w:val="fr-FR"/>
              </w:rPr>
              <w:t>824-849 MHz</w:t>
            </w:r>
          </w:p>
        </w:tc>
        <w:tc>
          <w:tcPr>
            <w:tcW w:w="1137" w:type="dxa"/>
          </w:tcPr>
          <w:p w14:paraId="321AC10E" w14:textId="357D64F4"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476CF314"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39B61A90" w14:textId="79DA7C7E"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5 ou</w:t>
            </w:r>
            <w:r w:rsidR="00430223" w:rsidRPr="00A27FD5">
              <w:rPr>
                <w:sz w:val="20"/>
                <w:lang w:val="fr-FR"/>
              </w:rPr>
              <w:t> </w:t>
            </w:r>
            <w:r w:rsidRPr="00A27FD5">
              <w:rPr>
                <w:sz w:val="20"/>
                <w:lang w:val="fr-FR"/>
              </w:rPr>
              <w:t>26.</w:t>
            </w:r>
          </w:p>
        </w:tc>
      </w:tr>
      <w:tr w:rsidR="00FC7811" w:rsidRPr="00A27FD5" w14:paraId="77C1284F" w14:textId="77777777" w:rsidTr="00BA1E38">
        <w:trPr>
          <w:jc w:val="center"/>
        </w:trPr>
        <w:tc>
          <w:tcPr>
            <w:tcW w:w="1838" w:type="dxa"/>
            <w:vMerge w:val="restart"/>
          </w:tcPr>
          <w:p w14:paraId="3652152A" w14:textId="1E6F5D8D" w:rsidR="00FC7811" w:rsidRPr="00A27FD5" w:rsidRDefault="00FC7811" w:rsidP="00A569F7">
            <w:pPr>
              <w:pStyle w:val="Tabletext"/>
              <w:tabs>
                <w:tab w:val="clear" w:pos="1134"/>
              </w:tabs>
              <w:ind w:right="-115"/>
              <w:jc w:val="left"/>
              <w:rPr>
                <w:sz w:val="20"/>
                <w:lang w:val="fr-FR"/>
              </w:rPr>
            </w:pPr>
            <w:r w:rsidRPr="00A27FD5">
              <w:rPr>
                <w:sz w:val="20"/>
                <w:lang w:val="fr-FR"/>
              </w:rPr>
              <w:t>UTRA FDD bande VI, XIX ou E</w:t>
            </w:r>
            <w:r w:rsidRPr="00A27FD5">
              <w:rPr>
                <w:sz w:val="20"/>
                <w:lang w:val="fr-FR"/>
              </w:rPr>
              <w:noBreakHyphen/>
              <w:t>UTRA bande 6, 18</w:t>
            </w:r>
            <w:r w:rsidR="003937FF" w:rsidRPr="00A27FD5">
              <w:rPr>
                <w:sz w:val="20"/>
                <w:lang w:val="fr-FR"/>
              </w:rPr>
              <w:t xml:space="preserve"> ou </w:t>
            </w:r>
            <w:r w:rsidRPr="00A27FD5">
              <w:rPr>
                <w:sz w:val="20"/>
                <w:lang w:val="fr-FR"/>
              </w:rPr>
              <w:t>19</w:t>
            </w:r>
          </w:p>
        </w:tc>
        <w:tc>
          <w:tcPr>
            <w:tcW w:w="2129" w:type="dxa"/>
            <w:gridSpan w:val="2"/>
          </w:tcPr>
          <w:p w14:paraId="0602C520" w14:textId="77777777" w:rsidR="00FC7811" w:rsidRPr="00A27FD5" w:rsidRDefault="00FC7811" w:rsidP="00A569F7">
            <w:pPr>
              <w:pStyle w:val="Tabletext"/>
              <w:jc w:val="center"/>
              <w:rPr>
                <w:sz w:val="20"/>
                <w:lang w:val="fr-FR"/>
              </w:rPr>
            </w:pPr>
            <w:r w:rsidRPr="00A27FD5">
              <w:rPr>
                <w:sz w:val="20"/>
                <w:lang w:val="fr-FR"/>
              </w:rPr>
              <w:t>815-830 MHz</w:t>
            </w:r>
          </w:p>
        </w:tc>
        <w:tc>
          <w:tcPr>
            <w:tcW w:w="1137" w:type="dxa"/>
          </w:tcPr>
          <w:p w14:paraId="33512070" w14:textId="5ECE1925" w:rsidR="00FC7811" w:rsidRPr="00A27FD5" w:rsidRDefault="00E15506" w:rsidP="00A569F7">
            <w:pPr>
              <w:pStyle w:val="Tabletext"/>
              <w:jc w:val="center"/>
              <w:rPr>
                <w:sz w:val="20"/>
                <w:lang w:val="fr-FR"/>
              </w:rPr>
            </w:pPr>
            <w:r w:rsidRPr="00A27FD5">
              <w:rPr>
                <w:sz w:val="20"/>
                <w:lang w:val="fr-FR"/>
              </w:rPr>
              <w:t>−</w:t>
            </w:r>
            <w:r w:rsidR="00FC7811" w:rsidRPr="00A27FD5">
              <w:rPr>
                <w:sz w:val="20"/>
                <w:lang w:val="fr-FR"/>
              </w:rPr>
              <w:t>71 dBm</w:t>
            </w:r>
          </w:p>
        </w:tc>
        <w:tc>
          <w:tcPr>
            <w:tcW w:w="1421" w:type="dxa"/>
            <w:gridSpan w:val="2"/>
          </w:tcPr>
          <w:p w14:paraId="4A562AEC" w14:textId="77777777" w:rsidR="00FC7811" w:rsidRPr="00A27FD5" w:rsidRDefault="00FC7811" w:rsidP="00A569F7">
            <w:pPr>
              <w:pStyle w:val="Tabletext"/>
              <w:jc w:val="center"/>
              <w:rPr>
                <w:sz w:val="20"/>
                <w:lang w:val="fr-FR"/>
              </w:rPr>
            </w:pPr>
            <w:r w:rsidRPr="00A27FD5">
              <w:rPr>
                <w:sz w:val="20"/>
                <w:lang w:val="fr-FR"/>
              </w:rPr>
              <w:t>100 kHz</w:t>
            </w:r>
          </w:p>
        </w:tc>
        <w:tc>
          <w:tcPr>
            <w:tcW w:w="3124" w:type="dxa"/>
          </w:tcPr>
          <w:p w14:paraId="66B98F73" w14:textId="77777777" w:rsidR="00FC7811" w:rsidRPr="00A27FD5" w:rsidRDefault="00FC7811" w:rsidP="00A569F7">
            <w:pPr>
              <w:pStyle w:val="Tabletext"/>
              <w:jc w:val="left"/>
              <w:rPr>
                <w:sz w:val="20"/>
                <w:lang w:val="fr-FR"/>
              </w:rPr>
            </w:pPr>
            <w:r w:rsidRPr="00A27FD5">
              <w:rPr>
                <w:sz w:val="20"/>
                <w:lang w:val="fr-FR"/>
              </w:rPr>
              <w:t>Cette limite ne s'applique pas à une station de base de rattachement fonctionnant dans la bande 18.</w:t>
            </w:r>
          </w:p>
        </w:tc>
      </w:tr>
      <w:tr w:rsidR="00FC7811" w:rsidRPr="00A27FD5" w14:paraId="7CB0783F" w14:textId="77777777" w:rsidTr="00BA1E38">
        <w:trPr>
          <w:jc w:val="center"/>
        </w:trPr>
        <w:tc>
          <w:tcPr>
            <w:tcW w:w="1838" w:type="dxa"/>
            <w:vMerge/>
          </w:tcPr>
          <w:p w14:paraId="4834505E" w14:textId="77777777" w:rsidR="00FC7811" w:rsidRPr="00A27FD5" w:rsidRDefault="00FC7811" w:rsidP="00A569F7">
            <w:pPr>
              <w:pStyle w:val="Tabletext"/>
              <w:jc w:val="left"/>
              <w:rPr>
                <w:sz w:val="20"/>
                <w:lang w:val="fr-FR"/>
              </w:rPr>
            </w:pPr>
          </w:p>
        </w:tc>
        <w:tc>
          <w:tcPr>
            <w:tcW w:w="2129" w:type="dxa"/>
            <w:gridSpan w:val="2"/>
          </w:tcPr>
          <w:p w14:paraId="19FBEEC2" w14:textId="77777777" w:rsidR="00FC7811" w:rsidRPr="00A27FD5" w:rsidRDefault="00FC7811" w:rsidP="00A569F7">
            <w:pPr>
              <w:pStyle w:val="Tabletext"/>
              <w:jc w:val="center"/>
              <w:rPr>
                <w:sz w:val="20"/>
                <w:lang w:val="fr-FR"/>
              </w:rPr>
            </w:pPr>
            <w:r w:rsidRPr="00A27FD5">
              <w:rPr>
                <w:sz w:val="20"/>
                <w:lang w:val="fr-FR"/>
              </w:rPr>
              <w:t>830-845 MHz</w:t>
            </w:r>
          </w:p>
        </w:tc>
        <w:tc>
          <w:tcPr>
            <w:tcW w:w="1137" w:type="dxa"/>
          </w:tcPr>
          <w:p w14:paraId="71033C53" w14:textId="65479F4C" w:rsidR="00FC7811" w:rsidRPr="00A27FD5" w:rsidRDefault="00E15506" w:rsidP="00A569F7">
            <w:pPr>
              <w:pStyle w:val="Tabletext"/>
              <w:jc w:val="center"/>
              <w:rPr>
                <w:sz w:val="20"/>
                <w:lang w:val="fr-FR"/>
              </w:rPr>
            </w:pPr>
            <w:r w:rsidRPr="00A27FD5">
              <w:rPr>
                <w:sz w:val="20"/>
                <w:lang w:val="fr-FR"/>
              </w:rPr>
              <w:t>−</w:t>
            </w:r>
            <w:r w:rsidR="00FC7811" w:rsidRPr="00A27FD5">
              <w:rPr>
                <w:sz w:val="20"/>
                <w:lang w:val="fr-FR"/>
              </w:rPr>
              <w:t>71 dBm</w:t>
            </w:r>
          </w:p>
        </w:tc>
        <w:tc>
          <w:tcPr>
            <w:tcW w:w="1421" w:type="dxa"/>
            <w:gridSpan w:val="2"/>
          </w:tcPr>
          <w:p w14:paraId="242E30AB" w14:textId="77777777" w:rsidR="00FC7811" w:rsidRPr="00A27FD5" w:rsidRDefault="00FC7811" w:rsidP="00A569F7">
            <w:pPr>
              <w:pStyle w:val="Tabletext"/>
              <w:jc w:val="center"/>
              <w:rPr>
                <w:sz w:val="20"/>
                <w:lang w:val="fr-FR"/>
              </w:rPr>
            </w:pPr>
            <w:r w:rsidRPr="00A27FD5">
              <w:rPr>
                <w:sz w:val="20"/>
                <w:lang w:val="fr-FR"/>
              </w:rPr>
              <w:t>100 kHz</w:t>
            </w:r>
          </w:p>
        </w:tc>
        <w:tc>
          <w:tcPr>
            <w:tcW w:w="3124" w:type="dxa"/>
          </w:tcPr>
          <w:p w14:paraId="1B0DD4FC" w14:textId="20632BBE" w:rsidR="00FC7811" w:rsidRPr="00A27FD5" w:rsidRDefault="00FC7811" w:rsidP="00A569F7">
            <w:pPr>
              <w:pStyle w:val="Tabletext"/>
              <w:jc w:val="left"/>
              <w:rPr>
                <w:sz w:val="20"/>
                <w:lang w:val="fr-FR"/>
              </w:rPr>
            </w:pPr>
            <w:r w:rsidRPr="00A27FD5">
              <w:rPr>
                <w:sz w:val="20"/>
                <w:lang w:val="fr-FR"/>
              </w:rPr>
              <w:t>Cette limite ne s'applique pas à une station de base de rattachement fonctionnant dans la bande 6</w:t>
            </w:r>
            <w:r w:rsidR="003937FF" w:rsidRPr="00A27FD5">
              <w:rPr>
                <w:sz w:val="20"/>
                <w:lang w:val="fr-FR"/>
              </w:rPr>
              <w:t xml:space="preserve"> ou </w:t>
            </w:r>
            <w:r w:rsidRPr="00A27FD5">
              <w:rPr>
                <w:sz w:val="20"/>
                <w:lang w:val="fr-FR"/>
              </w:rPr>
              <w:t>19.</w:t>
            </w:r>
          </w:p>
        </w:tc>
      </w:tr>
      <w:tr w:rsidR="00430223" w:rsidRPr="00A27FD5" w14:paraId="2BC2FD7D" w14:textId="77777777" w:rsidTr="00BA1E38">
        <w:trPr>
          <w:jc w:val="center"/>
        </w:trPr>
        <w:tc>
          <w:tcPr>
            <w:tcW w:w="1838" w:type="dxa"/>
          </w:tcPr>
          <w:p w14:paraId="19020BA4" w14:textId="35513874"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VII ou E</w:t>
            </w:r>
            <w:r w:rsidR="00FC7811" w:rsidRPr="00A27FD5">
              <w:rPr>
                <w:sz w:val="20"/>
                <w:lang w:val="fr-FR"/>
              </w:rPr>
              <w:noBreakHyphen/>
            </w:r>
            <w:r w:rsidRPr="00A27FD5">
              <w:rPr>
                <w:sz w:val="20"/>
                <w:lang w:val="fr-FR"/>
              </w:rPr>
              <w:t>UTRA bande 7</w:t>
            </w:r>
          </w:p>
        </w:tc>
        <w:tc>
          <w:tcPr>
            <w:tcW w:w="2129" w:type="dxa"/>
            <w:gridSpan w:val="2"/>
          </w:tcPr>
          <w:p w14:paraId="7E8544B4" w14:textId="77777777" w:rsidR="006B3243" w:rsidRPr="00A27FD5" w:rsidRDefault="006B3243" w:rsidP="00A569F7">
            <w:pPr>
              <w:pStyle w:val="Tabletext"/>
              <w:jc w:val="center"/>
              <w:rPr>
                <w:sz w:val="20"/>
                <w:lang w:val="fr-FR"/>
              </w:rPr>
            </w:pPr>
            <w:r w:rsidRPr="00A27FD5">
              <w:rPr>
                <w:sz w:val="20"/>
                <w:lang w:val="fr-FR"/>
              </w:rPr>
              <w:t>2 500-2 570 MHz</w:t>
            </w:r>
          </w:p>
        </w:tc>
        <w:tc>
          <w:tcPr>
            <w:tcW w:w="1137" w:type="dxa"/>
          </w:tcPr>
          <w:p w14:paraId="59A99B16" w14:textId="07827E50"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5AAF71D5"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17AEE63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7.</w:t>
            </w:r>
          </w:p>
        </w:tc>
      </w:tr>
      <w:tr w:rsidR="00FC7811" w:rsidRPr="00A27FD5" w14:paraId="1ECC5EAC"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728363A6" w14:textId="73F5A567"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VIII ou E</w:t>
            </w:r>
            <w:r w:rsidR="00FC7811" w:rsidRPr="00A27FD5">
              <w:rPr>
                <w:sz w:val="20"/>
                <w:lang w:val="fr-FR"/>
              </w:rPr>
              <w:noBreakHyphen/>
            </w:r>
            <w:r w:rsidRPr="00A27FD5">
              <w:rPr>
                <w:sz w:val="20"/>
                <w:lang w:val="fr-FR"/>
              </w:rPr>
              <w:t>UTRA bande 8</w:t>
            </w:r>
          </w:p>
        </w:tc>
        <w:tc>
          <w:tcPr>
            <w:tcW w:w="2129" w:type="dxa"/>
            <w:gridSpan w:val="2"/>
            <w:tcBorders>
              <w:top w:val="single" w:sz="4" w:space="0" w:color="auto"/>
              <w:left w:val="single" w:sz="4" w:space="0" w:color="auto"/>
              <w:bottom w:val="single" w:sz="4" w:space="0" w:color="auto"/>
              <w:right w:val="single" w:sz="4" w:space="0" w:color="auto"/>
            </w:tcBorders>
          </w:tcPr>
          <w:p w14:paraId="3592BCD5" w14:textId="77777777" w:rsidR="006B3243" w:rsidRPr="00A27FD5" w:rsidRDefault="006B3243" w:rsidP="00A569F7">
            <w:pPr>
              <w:pStyle w:val="Tabletext"/>
              <w:jc w:val="center"/>
              <w:rPr>
                <w:sz w:val="20"/>
                <w:lang w:val="fr-FR"/>
              </w:rPr>
            </w:pPr>
            <w:r w:rsidRPr="00A27FD5">
              <w:rPr>
                <w:sz w:val="20"/>
                <w:lang w:val="fr-FR"/>
              </w:rPr>
              <w:t>880-915 MHz</w:t>
            </w:r>
          </w:p>
        </w:tc>
        <w:tc>
          <w:tcPr>
            <w:tcW w:w="1137" w:type="dxa"/>
            <w:tcBorders>
              <w:top w:val="single" w:sz="4" w:space="0" w:color="auto"/>
              <w:left w:val="single" w:sz="4" w:space="0" w:color="auto"/>
              <w:bottom w:val="single" w:sz="4" w:space="0" w:color="auto"/>
              <w:right w:val="single" w:sz="4" w:space="0" w:color="auto"/>
            </w:tcBorders>
          </w:tcPr>
          <w:p w14:paraId="59631603" w14:textId="14691979" w:rsidR="006B3243" w:rsidRPr="00A27FD5" w:rsidRDefault="00E15506"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9505ABD"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2AB5E2D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8.</w:t>
            </w:r>
          </w:p>
        </w:tc>
      </w:tr>
      <w:tr w:rsidR="00FC7811" w:rsidRPr="00A27FD5" w14:paraId="3C121B72" w14:textId="77777777" w:rsidTr="00BA1E38">
        <w:trPr>
          <w:jc w:val="center"/>
        </w:trPr>
        <w:tc>
          <w:tcPr>
            <w:tcW w:w="1838" w:type="dxa"/>
          </w:tcPr>
          <w:p w14:paraId="2158BD09" w14:textId="0283C64D"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IX ou E</w:t>
            </w:r>
            <w:r w:rsidR="00FC7811" w:rsidRPr="00A27FD5">
              <w:rPr>
                <w:sz w:val="20"/>
                <w:lang w:val="fr-FR"/>
              </w:rPr>
              <w:noBreakHyphen/>
            </w:r>
            <w:r w:rsidRPr="00A27FD5">
              <w:rPr>
                <w:sz w:val="20"/>
                <w:lang w:val="fr-FR"/>
              </w:rPr>
              <w:t>UTRA bande 9</w:t>
            </w:r>
          </w:p>
        </w:tc>
        <w:tc>
          <w:tcPr>
            <w:tcW w:w="2129" w:type="dxa"/>
            <w:gridSpan w:val="2"/>
          </w:tcPr>
          <w:p w14:paraId="6458BFDC" w14:textId="77777777" w:rsidR="006B3243" w:rsidRPr="00A27FD5" w:rsidRDefault="006B3243" w:rsidP="00A569F7">
            <w:pPr>
              <w:pStyle w:val="Tabletext"/>
              <w:jc w:val="center"/>
              <w:rPr>
                <w:sz w:val="20"/>
                <w:lang w:val="fr-FR"/>
              </w:rPr>
            </w:pPr>
            <w:r w:rsidRPr="00A27FD5">
              <w:rPr>
                <w:sz w:val="20"/>
                <w:lang w:val="fr-FR"/>
              </w:rPr>
              <w:t>1 749,9-1 784,9 MHz</w:t>
            </w:r>
          </w:p>
        </w:tc>
        <w:tc>
          <w:tcPr>
            <w:tcW w:w="1137" w:type="dxa"/>
          </w:tcPr>
          <w:p w14:paraId="3BC5409A" w14:textId="3240132B"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194C1A15"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17914BB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 ou 9.</w:t>
            </w:r>
          </w:p>
        </w:tc>
      </w:tr>
      <w:tr w:rsidR="00FC7811" w:rsidRPr="00A27FD5" w14:paraId="58061E81" w14:textId="77777777" w:rsidTr="00BA1E38">
        <w:trPr>
          <w:jc w:val="center"/>
        </w:trPr>
        <w:tc>
          <w:tcPr>
            <w:tcW w:w="1838" w:type="dxa"/>
          </w:tcPr>
          <w:p w14:paraId="1DB3C333" w14:textId="5EEDD535" w:rsidR="006B3243" w:rsidRPr="00A27FD5" w:rsidRDefault="006B3243" w:rsidP="00A569F7">
            <w:pPr>
              <w:pStyle w:val="Tabletext"/>
              <w:jc w:val="left"/>
              <w:rPr>
                <w:sz w:val="20"/>
                <w:lang w:val="fr-FR"/>
              </w:rPr>
            </w:pPr>
            <w:r w:rsidRPr="00A27FD5">
              <w:rPr>
                <w:sz w:val="20"/>
                <w:lang w:val="fr-FR"/>
              </w:rPr>
              <w:t>UTRA FDD bande</w:t>
            </w:r>
            <w:r w:rsidR="00FC7811" w:rsidRPr="00A27FD5">
              <w:rPr>
                <w:sz w:val="20"/>
                <w:lang w:val="fr-FR"/>
              </w:rPr>
              <w:t> </w:t>
            </w:r>
            <w:r w:rsidRPr="00A27FD5">
              <w:rPr>
                <w:sz w:val="20"/>
                <w:lang w:val="fr-FR"/>
              </w:rPr>
              <w:t>X ou E</w:t>
            </w:r>
            <w:r w:rsidR="00FC7811" w:rsidRPr="00A27FD5">
              <w:rPr>
                <w:sz w:val="20"/>
                <w:lang w:val="fr-FR"/>
              </w:rPr>
              <w:noBreakHyphen/>
            </w:r>
            <w:r w:rsidRPr="00A27FD5">
              <w:rPr>
                <w:sz w:val="20"/>
                <w:lang w:val="fr-FR"/>
              </w:rPr>
              <w:t>UTRA bande 10</w:t>
            </w:r>
          </w:p>
        </w:tc>
        <w:tc>
          <w:tcPr>
            <w:tcW w:w="2129" w:type="dxa"/>
            <w:gridSpan w:val="2"/>
          </w:tcPr>
          <w:p w14:paraId="14544CC1" w14:textId="77777777" w:rsidR="006B3243" w:rsidRPr="00A27FD5" w:rsidRDefault="006B3243" w:rsidP="00A569F7">
            <w:pPr>
              <w:pStyle w:val="Tabletext"/>
              <w:jc w:val="center"/>
              <w:rPr>
                <w:sz w:val="20"/>
                <w:lang w:val="fr-FR"/>
              </w:rPr>
            </w:pPr>
            <w:r w:rsidRPr="00A27FD5">
              <w:rPr>
                <w:sz w:val="20"/>
                <w:lang w:val="fr-FR"/>
              </w:rPr>
              <w:t>1 710-1 770 MHz</w:t>
            </w:r>
          </w:p>
        </w:tc>
        <w:tc>
          <w:tcPr>
            <w:tcW w:w="1137" w:type="dxa"/>
          </w:tcPr>
          <w:p w14:paraId="011137B2" w14:textId="05B1F939"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0C926841"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67B64F1E" w14:textId="6F247D30"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10 ou</w:t>
            </w:r>
            <w:r w:rsidR="00F57369" w:rsidRPr="00A27FD5">
              <w:rPr>
                <w:sz w:val="20"/>
                <w:lang w:val="fr-FR"/>
              </w:rPr>
              <w:t> </w:t>
            </w:r>
            <w:r w:rsidRPr="00A27FD5">
              <w:rPr>
                <w:sz w:val="20"/>
                <w:lang w:val="fr-FR"/>
              </w:rPr>
              <w:t>66. Pour une station de base de rattachement fonctionnant dans la bande 4, elle s'applique de 1 755 MHz à 1 770 MHz.</w:t>
            </w:r>
          </w:p>
        </w:tc>
      </w:tr>
      <w:tr w:rsidR="00FC7811" w:rsidRPr="00A27FD5" w14:paraId="50B8C90D" w14:textId="77777777" w:rsidTr="00BA1E38">
        <w:trPr>
          <w:jc w:val="center"/>
        </w:trPr>
        <w:tc>
          <w:tcPr>
            <w:tcW w:w="1838" w:type="dxa"/>
            <w:vMerge w:val="restart"/>
          </w:tcPr>
          <w:p w14:paraId="1539E717" w14:textId="7C9D721D" w:rsidR="00FC7811" w:rsidRPr="00A27FD5" w:rsidRDefault="00FC7811" w:rsidP="00A569F7">
            <w:pPr>
              <w:pStyle w:val="Tabletext"/>
              <w:jc w:val="left"/>
              <w:rPr>
                <w:sz w:val="20"/>
                <w:lang w:val="fr-FR"/>
              </w:rPr>
            </w:pPr>
            <w:r w:rsidRPr="00A27FD5">
              <w:rPr>
                <w:sz w:val="20"/>
                <w:lang w:val="fr-FR"/>
              </w:rPr>
              <w:t>UTRA FDD bande XI, XXI ou E</w:t>
            </w:r>
            <w:r w:rsidRPr="00A27FD5">
              <w:rPr>
                <w:sz w:val="20"/>
                <w:lang w:val="fr-FR"/>
              </w:rPr>
              <w:noBreakHyphen/>
              <w:t>UTRA bande 11</w:t>
            </w:r>
            <w:r w:rsidR="003937FF" w:rsidRPr="00A27FD5">
              <w:rPr>
                <w:sz w:val="20"/>
                <w:lang w:val="fr-FR"/>
              </w:rPr>
              <w:t xml:space="preserve"> ou </w:t>
            </w:r>
            <w:r w:rsidRPr="00A27FD5">
              <w:rPr>
                <w:sz w:val="20"/>
                <w:lang w:val="fr-FR"/>
              </w:rPr>
              <w:t>21</w:t>
            </w:r>
          </w:p>
        </w:tc>
        <w:tc>
          <w:tcPr>
            <w:tcW w:w="2129" w:type="dxa"/>
            <w:gridSpan w:val="2"/>
          </w:tcPr>
          <w:p w14:paraId="69632A4E" w14:textId="77777777" w:rsidR="00FC7811" w:rsidRPr="00A27FD5" w:rsidRDefault="00FC7811" w:rsidP="00A569F7">
            <w:pPr>
              <w:pStyle w:val="Tabletext"/>
              <w:jc w:val="center"/>
              <w:rPr>
                <w:sz w:val="20"/>
                <w:lang w:val="fr-FR"/>
              </w:rPr>
            </w:pPr>
            <w:r w:rsidRPr="00A27FD5">
              <w:rPr>
                <w:sz w:val="20"/>
                <w:lang w:val="fr-FR"/>
              </w:rPr>
              <w:t>1 427,9-1 447,9 MHz</w:t>
            </w:r>
          </w:p>
        </w:tc>
        <w:tc>
          <w:tcPr>
            <w:tcW w:w="1137" w:type="dxa"/>
          </w:tcPr>
          <w:p w14:paraId="1C5AE115" w14:textId="7134DA56" w:rsidR="00FC7811" w:rsidRPr="00A27FD5" w:rsidRDefault="00AC171F" w:rsidP="00A569F7">
            <w:pPr>
              <w:pStyle w:val="Tabletext"/>
              <w:jc w:val="center"/>
              <w:rPr>
                <w:sz w:val="20"/>
                <w:lang w:val="fr-FR"/>
              </w:rPr>
            </w:pPr>
            <w:r w:rsidRPr="00A27FD5">
              <w:rPr>
                <w:sz w:val="20"/>
                <w:lang w:val="fr-FR"/>
              </w:rPr>
              <w:t>−</w:t>
            </w:r>
            <w:r w:rsidR="00FC7811" w:rsidRPr="00A27FD5">
              <w:rPr>
                <w:sz w:val="20"/>
                <w:lang w:val="fr-FR"/>
              </w:rPr>
              <w:t>71 dBm</w:t>
            </w:r>
          </w:p>
        </w:tc>
        <w:tc>
          <w:tcPr>
            <w:tcW w:w="1421" w:type="dxa"/>
            <w:gridSpan w:val="2"/>
          </w:tcPr>
          <w:p w14:paraId="6579A7F0" w14:textId="77777777" w:rsidR="00FC7811" w:rsidRPr="00A27FD5" w:rsidRDefault="00FC7811" w:rsidP="00A569F7">
            <w:pPr>
              <w:pStyle w:val="Tabletext"/>
              <w:jc w:val="center"/>
              <w:rPr>
                <w:sz w:val="20"/>
                <w:lang w:val="fr-FR"/>
              </w:rPr>
            </w:pPr>
            <w:r w:rsidRPr="00A27FD5">
              <w:rPr>
                <w:sz w:val="20"/>
                <w:lang w:val="fr-FR"/>
              </w:rPr>
              <w:t>100 kHz</w:t>
            </w:r>
          </w:p>
        </w:tc>
        <w:tc>
          <w:tcPr>
            <w:tcW w:w="3124" w:type="dxa"/>
          </w:tcPr>
          <w:p w14:paraId="072C7CB4" w14:textId="3D66A615" w:rsidR="00FC7811" w:rsidRPr="00A27FD5" w:rsidRDefault="00FC7811" w:rsidP="00A569F7">
            <w:pPr>
              <w:pStyle w:val="Tabletext"/>
              <w:jc w:val="left"/>
              <w:rPr>
                <w:sz w:val="20"/>
                <w:lang w:val="fr-FR"/>
              </w:rPr>
            </w:pPr>
            <w:r w:rsidRPr="00A27FD5">
              <w:rPr>
                <w:sz w:val="20"/>
                <w:lang w:val="fr-FR"/>
              </w:rPr>
              <w:t>Cette limite ne s'applique pas à une station de base de rattachement fonctionnant dans la bande 11 ou</w:t>
            </w:r>
            <w:r w:rsidR="00F57369" w:rsidRPr="00A27FD5">
              <w:rPr>
                <w:sz w:val="20"/>
                <w:lang w:val="fr-FR"/>
              </w:rPr>
              <w:t> </w:t>
            </w:r>
            <w:r w:rsidRPr="00A27FD5">
              <w:rPr>
                <w:sz w:val="20"/>
                <w:lang w:val="fr-FR"/>
              </w:rPr>
              <w:t>74. Cette limite ne s'applique pas à une station de base de rattachement fonctionnant dans la bande 32, 50, 51, 75 ou 76</w:t>
            </w:r>
            <w:r w:rsidRPr="00A27FD5">
              <w:rPr>
                <w:rFonts w:cs="v5.0.0"/>
                <w:sz w:val="20"/>
                <w:lang w:val="fr-FR" w:eastAsia="ja-JP"/>
              </w:rPr>
              <w:t>.</w:t>
            </w:r>
          </w:p>
        </w:tc>
      </w:tr>
      <w:tr w:rsidR="00FC7811" w:rsidRPr="00A27FD5" w14:paraId="70E99749" w14:textId="77777777" w:rsidTr="00BA1E38">
        <w:trPr>
          <w:jc w:val="center"/>
        </w:trPr>
        <w:tc>
          <w:tcPr>
            <w:tcW w:w="1838" w:type="dxa"/>
            <w:vMerge/>
            <w:tcBorders>
              <w:bottom w:val="single" w:sz="4" w:space="0" w:color="auto"/>
            </w:tcBorders>
          </w:tcPr>
          <w:p w14:paraId="5C05D262" w14:textId="77777777" w:rsidR="00FC7811" w:rsidRPr="00A27FD5" w:rsidRDefault="00FC7811" w:rsidP="00A569F7">
            <w:pPr>
              <w:pStyle w:val="Tabletext"/>
              <w:jc w:val="left"/>
              <w:rPr>
                <w:sz w:val="20"/>
                <w:lang w:val="fr-FR"/>
              </w:rPr>
            </w:pPr>
          </w:p>
        </w:tc>
        <w:tc>
          <w:tcPr>
            <w:tcW w:w="2129" w:type="dxa"/>
            <w:gridSpan w:val="2"/>
            <w:tcBorders>
              <w:bottom w:val="single" w:sz="4" w:space="0" w:color="auto"/>
            </w:tcBorders>
          </w:tcPr>
          <w:p w14:paraId="6664F18F" w14:textId="77777777" w:rsidR="00FC7811" w:rsidRPr="00A27FD5" w:rsidRDefault="00FC7811" w:rsidP="00A569F7">
            <w:pPr>
              <w:pStyle w:val="Tabletext"/>
              <w:jc w:val="center"/>
              <w:rPr>
                <w:sz w:val="20"/>
                <w:lang w:val="fr-FR"/>
              </w:rPr>
            </w:pPr>
            <w:r w:rsidRPr="00A27FD5">
              <w:rPr>
                <w:sz w:val="20"/>
                <w:lang w:val="fr-FR"/>
              </w:rPr>
              <w:t>1 447,9-1 462,9 MHz</w:t>
            </w:r>
          </w:p>
        </w:tc>
        <w:tc>
          <w:tcPr>
            <w:tcW w:w="1137" w:type="dxa"/>
            <w:tcBorders>
              <w:bottom w:val="single" w:sz="4" w:space="0" w:color="auto"/>
            </w:tcBorders>
          </w:tcPr>
          <w:p w14:paraId="4993F3BC" w14:textId="5B968F31" w:rsidR="00FC7811" w:rsidRPr="00A27FD5" w:rsidRDefault="00AC171F" w:rsidP="00A569F7">
            <w:pPr>
              <w:pStyle w:val="Tabletext"/>
              <w:jc w:val="center"/>
              <w:rPr>
                <w:sz w:val="20"/>
                <w:lang w:val="fr-FR"/>
              </w:rPr>
            </w:pPr>
            <w:r w:rsidRPr="00A27FD5">
              <w:rPr>
                <w:sz w:val="20"/>
                <w:lang w:val="fr-FR"/>
              </w:rPr>
              <w:t>−</w:t>
            </w:r>
            <w:r w:rsidR="00FC7811" w:rsidRPr="00A27FD5">
              <w:rPr>
                <w:sz w:val="20"/>
                <w:lang w:val="fr-FR"/>
              </w:rPr>
              <w:t>71 dBm</w:t>
            </w:r>
          </w:p>
        </w:tc>
        <w:tc>
          <w:tcPr>
            <w:tcW w:w="1421" w:type="dxa"/>
            <w:gridSpan w:val="2"/>
            <w:tcBorders>
              <w:bottom w:val="single" w:sz="4" w:space="0" w:color="auto"/>
            </w:tcBorders>
          </w:tcPr>
          <w:p w14:paraId="4BFA45A5" w14:textId="77777777" w:rsidR="00FC7811" w:rsidRPr="00A27FD5" w:rsidRDefault="00FC7811" w:rsidP="00A569F7">
            <w:pPr>
              <w:pStyle w:val="Tabletext"/>
              <w:jc w:val="center"/>
              <w:rPr>
                <w:sz w:val="20"/>
                <w:lang w:val="fr-FR"/>
              </w:rPr>
            </w:pPr>
            <w:r w:rsidRPr="00A27FD5">
              <w:rPr>
                <w:sz w:val="20"/>
                <w:lang w:val="fr-FR"/>
              </w:rPr>
              <w:t>100 kHz</w:t>
            </w:r>
          </w:p>
        </w:tc>
        <w:tc>
          <w:tcPr>
            <w:tcW w:w="3124" w:type="dxa"/>
            <w:tcBorders>
              <w:bottom w:val="single" w:sz="4" w:space="0" w:color="auto"/>
            </w:tcBorders>
          </w:tcPr>
          <w:p w14:paraId="5B4E9651" w14:textId="0B53CB77" w:rsidR="00FC7811" w:rsidRPr="00A27FD5" w:rsidRDefault="00FC7811" w:rsidP="00A569F7">
            <w:pPr>
              <w:pStyle w:val="Tabletext"/>
              <w:jc w:val="left"/>
              <w:rPr>
                <w:sz w:val="20"/>
                <w:lang w:val="fr-FR"/>
              </w:rPr>
            </w:pPr>
            <w:r w:rsidRPr="00A27FD5">
              <w:rPr>
                <w:sz w:val="20"/>
                <w:lang w:val="fr-FR"/>
              </w:rPr>
              <w:t>Cette limite ne s'applique pas à une station de base de rattachement fonctionnant dans la bande 21 ou</w:t>
            </w:r>
            <w:r w:rsidR="00F57369" w:rsidRPr="00A27FD5">
              <w:rPr>
                <w:sz w:val="20"/>
                <w:lang w:val="fr-FR"/>
              </w:rPr>
              <w:t> </w:t>
            </w:r>
            <w:r w:rsidRPr="00A27FD5">
              <w:rPr>
                <w:sz w:val="20"/>
                <w:lang w:val="fr-FR"/>
              </w:rPr>
              <w:t>74. Cette limite ne s'applique pas à une station de base de rattachement fonctionnant dans la bande 32, 50 ou 75</w:t>
            </w:r>
            <w:r w:rsidRPr="00A27FD5">
              <w:rPr>
                <w:rFonts w:cs="v5.0.0"/>
                <w:sz w:val="20"/>
                <w:lang w:val="fr-FR" w:eastAsia="ja-JP"/>
              </w:rPr>
              <w:t>.</w:t>
            </w:r>
          </w:p>
        </w:tc>
      </w:tr>
      <w:tr w:rsidR="00F57369" w:rsidRPr="00A27FD5" w14:paraId="7C070810" w14:textId="77777777" w:rsidTr="00BA1E38">
        <w:trPr>
          <w:jc w:val="center"/>
        </w:trPr>
        <w:tc>
          <w:tcPr>
            <w:tcW w:w="1838" w:type="dxa"/>
            <w:tcBorders>
              <w:bottom w:val="single" w:sz="4" w:space="0" w:color="auto"/>
            </w:tcBorders>
          </w:tcPr>
          <w:p w14:paraId="385BC03A" w14:textId="5E62E065" w:rsidR="00F57369" w:rsidRPr="00A27FD5" w:rsidRDefault="00F57369" w:rsidP="00A569F7">
            <w:pPr>
              <w:pStyle w:val="Tabletext"/>
              <w:jc w:val="left"/>
              <w:rPr>
                <w:sz w:val="20"/>
                <w:lang w:val="fr-FR"/>
              </w:rPr>
            </w:pPr>
            <w:r w:rsidRPr="00A27FD5">
              <w:rPr>
                <w:sz w:val="20"/>
                <w:lang w:val="fr-FR"/>
              </w:rPr>
              <w:t xml:space="preserve">UTRA FDD </w:t>
            </w:r>
            <w:r w:rsidRPr="00A27FD5">
              <w:rPr>
                <w:sz w:val="20"/>
                <w:lang w:val="fr-FR"/>
              </w:rPr>
              <w:br/>
              <w:t>bande XII ou E</w:t>
            </w:r>
            <w:r w:rsidRPr="00A27FD5">
              <w:rPr>
                <w:sz w:val="20"/>
                <w:lang w:val="fr-FR"/>
              </w:rPr>
              <w:noBreakHyphen/>
              <w:t>UTRA bande 12</w:t>
            </w:r>
          </w:p>
        </w:tc>
        <w:tc>
          <w:tcPr>
            <w:tcW w:w="2129" w:type="dxa"/>
            <w:gridSpan w:val="2"/>
            <w:tcBorders>
              <w:bottom w:val="single" w:sz="4" w:space="0" w:color="auto"/>
            </w:tcBorders>
          </w:tcPr>
          <w:p w14:paraId="32EA34CE" w14:textId="1247769C" w:rsidR="00F57369" w:rsidRPr="00A27FD5" w:rsidRDefault="00F57369" w:rsidP="00A569F7">
            <w:pPr>
              <w:pStyle w:val="Tabletext"/>
              <w:jc w:val="center"/>
              <w:rPr>
                <w:sz w:val="20"/>
                <w:lang w:val="fr-FR"/>
              </w:rPr>
            </w:pPr>
            <w:r w:rsidRPr="00A27FD5">
              <w:rPr>
                <w:sz w:val="20"/>
                <w:lang w:val="fr-FR"/>
              </w:rPr>
              <w:t>699-716 MHz</w:t>
            </w:r>
          </w:p>
        </w:tc>
        <w:tc>
          <w:tcPr>
            <w:tcW w:w="1137" w:type="dxa"/>
            <w:tcBorders>
              <w:bottom w:val="single" w:sz="4" w:space="0" w:color="auto"/>
            </w:tcBorders>
          </w:tcPr>
          <w:p w14:paraId="5DF8A477" w14:textId="5A9DF212" w:rsidR="00F57369" w:rsidRPr="00A27FD5" w:rsidRDefault="00F57369" w:rsidP="00A569F7">
            <w:pPr>
              <w:pStyle w:val="Tabletext"/>
              <w:jc w:val="center"/>
              <w:rPr>
                <w:sz w:val="20"/>
                <w:lang w:val="fr-FR"/>
              </w:rPr>
            </w:pPr>
            <w:r w:rsidRPr="00A27FD5">
              <w:rPr>
                <w:sz w:val="20"/>
                <w:lang w:val="fr-FR"/>
              </w:rPr>
              <w:t>−71 dBm</w:t>
            </w:r>
          </w:p>
        </w:tc>
        <w:tc>
          <w:tcPr>
            <w:tcW w:w="1421" w:type="dxa"/>
            <w:gridSpan w:val="2"/>
            <w:tcBorders>
              <w:bottom w:val="single" w:sz="4" w:space="0" w:color="auto"/>
            </w:tcBorders>
          </w:tcPr>
          <w:p w14:paraId="26CA5D12" w14:textId="785C8D9A" w:rsidR="00F57369" w:rsidRPr="00A27FD5" w:rsidRDefault="00F57369" w:rsidP="00A569F7">
            <w:pPr>
              <w:pStyle w:val="Tabletext"/>
              <w:jc w:val="center"/>
              <w:rPr>
                <w:sz w:val="20"/>
                <w:lang w:val="fr-FR"/>
              </w:rPr>
            </w:pPr>
            <w:r w:rsidRPr="00A27FD5">
              <w:rPr>
                <w:sz w:val="20"/>
                <w:lang w:val="fr-FR"/>
              </w:rPr>
              <w:t>100 kHz</w:t>
            </w:r>
          </w:p>
        </w:tc>
        <w:tc>
          <w:tcPr>
            <w:tcW w:w="3124" w:type="dxa"/>
            <w:tcBorders>
              <w:bottom w:val="single" w:sz="4" w:space="0" w:color="auto"/>
            </w:tcBorders>
          </w:tcPr>
          <w:p w14:paraId="3C614E56" w14:textId="4893AB00" w:rsidR="00F57369" w:rsidRPr="00A27FD5" w:rsidRDefault="00F57369" w:rsidP="00A569F7">
            <w:pPr>
              <w:pStyle w:val="Tabletext"/>
              <w:jc w:val="left"/>
              <w:rPr>
                <w:sz w:val="20"/>
                <w:lang w:val="fr-FR"/>
              </w:rPr>
            </w:pPr>
            <w:r w:rsidRPr="00A27FD5">
              <w:rPr>
                <w:sz w:val="20"/>
                <w:lang w:val="fr-FR"/>
              </w:rPr>
              <w:t>Cette limite ne s'applique pas à une station de base de rattachement fonctionnant dans la bande 12 ou 85. Pour une station de base de rattachement fonctionnant dans la bande 29, elle s'applique 1 MHz au</w:t>
            </w:r>
            <w:r w:rsidRPr="00A27FD5">
              <w:rPr>
                <w:sz w:val="20"/>
                <w:lang w:val="fr-FR"/>
              </w:rPr>
              <w:noBreakHyphen/>
              <w:t>dessous de la bande de fonctionnement sur la liaison descendante correspondant à la bande 29 (Note 5).</w:t>
            </w:r>
          </w:p>
        </w:tc>
      </w:tr>
      <w:tr w:rsidR="00430223" w:rsidRPr="00A27FD5" w14:paraId="06DBF825" w14:textId="77777777" w:rsidTr="00BA1E38">
        <w:trPr>
          <w:jc w:val="center"/>
        </w:trPr>
        <w:tc>
          <w:tcPr>
            <w:tcW w:w="9649" w:type="dxa"/>
            <w:gridSpan w:val="7"/>
            <w:tcBorders>
              <w:top w:val="nil"/>
              <w:left w:val="nil"/>
              <w:bottom w:val="single" w:sz="4" w:space="0" w:color="auto"/>
              <w:right w:val="nil"/>
            </w:tcBorders>
          </w:tcPr>
          <w:p w14:paraId="57C049CC" w14:textId="6DD31B2B" w:rsidR="00430223" w:rsidRPr="00A27FD5" w:rsidRDefault="00430223" w:rsidP="00A569F7">
            <w:pPr>
              <w:pStyle w:val="TableNo"/>
              <w:keepLines/>
              <w:rPr>
                <w:lang w:val="fr-FR"/>
              </w:rPr>
            </w:pPr>
            <w:r w:rsidRPr="00A27FD5">
              <w:rPr>
                <w:lang w:val="fr-FR"/>
              </w:rPr>
              <w:lastRenderedPageBreak/>
              <w:t>TABLEAU A1-84 (</w:t>
            </w:r>
            <w:r w:rsidRPr="00A27FD5">
              <w:rPr>
                <w:i/>
                <w:iCs/>
                <w:lang w:val="fr-FR"/>
              </w:rPr>
              <w:t>suite</w:t>
            </w:r>
            <w:r w:rsidRPr="00A27FD5">
              <w:rPr>
                <w:lang w:val="fr-FR"/>
              </w:rPr>
              <w:t>)</w:t>
            </w:r>
          </w:p>
        </w:tc>
      </w:tr>
      <w:tr w:rsidR="00430223" w:rsidRPr="00A27FD5" w14:paraId="32737482" w14:textId="77777777" w:rsidTr="00BA1E38">
        <w:trPr>
          <w:jc w:val="center"/>
        </w:trPr>
        <w:tc>
          <w:tcPr>
            <w:tcW w:w="1838" w:type="dxa"/>
            <w:tcBorders>
              <w:bottom w:val="single" w:sz="4" w:space="0" w:color="auto"/>
            </w:tcBorders>
            <w:vAlign w:val="center"/>
          </w:tcPr>
          <w:p w14:paraId="264B45C3" w14:textId="0DCB270E" w:rsidR="00430223" w:rsidRPr="00A27FD5" w:rsidRDefault="00430223" w:rsidP="00A569F7">
            <w:pPr>
              <w:pStyle w:val="Tablehead"/>
              <w:keepLines/>
              <w:rPr>
                <w:sz w:val="20"/>
                <w:lang w:val="fr-FR"/>
              </w:rPr>
            </w:pPr>
            <w:r w:rsidRPr="00A27FD5">
              <w:rPr>
                <w:sz w:val="20"/>
                <w:lang w:val="fr-FR"/>
              </w:rPr>
              <w:t>Type de station de base pour la coexistence</w:t>
            </w:r>
          </w:p>
        </w:tc>
        <w:tc>
          <w:tcPr>
            <w:tcW w:w="2129" w:type="dxa"/>
            <w:gridSpan w:val="2"/>
            <w:tcBorders>
              <w:bottom w:val="single" w:sz="4" w:space="0" w:color="auto"/>
            </w:tcBorders>
            <w:vAlign w:val="center"/>
          </w:tcPr>
          <w:p w14:paraId="30C00AA7" w14:textId="45A5F457" w:rsidR="00430223" w:rsidRPr="00A27FD5" w:rsidRDefault="00430223" w:rsidP="00A569F7">
            <w:pPr>
              <w:pStyle w:val="Tablehead"/>
              <w:keepLines/>
              <w:rPr>
                <w:sz w:val="20"/>
                <w:lang w:val="fr-FR"/>
              </w:rPr>
            </w:pPr>
            <w:r w:rsidRPr="00A27FD5">
              <w:rPr>
                <w:sz w:val="20"/>
                <w:lang w:val="fr-FR"/>
              </w:rPr>
              <w:t>Gamme de fréquences dans laquelle s'appliquent les limites pour la colocalisation</w:t>
            </w:r>
          </w:p>
        </w:tc>
        <w:tc>
          <w:tcPr>
            <w:tcW w:w="1137" w:type="dxa"/>
            <w:tcBorders>
              <w:bottom w:val="single" w:sz="4" w:space="0" w:color="auto"/>
            </w:tcBorders>
            <w:vAlign w:val="center"/>
          </w:tcPr>
          <w:p w14:paraId="52658714" w14:textId="0A9B868D" w:rsidR="00430223" w:rsidRPr="00A27FD5" w:rsidRDefault="00430223" w:rsidP="00A569F7">
            <w:pPr>
              <w:pStyle w:val="Tablehead"/>
              <w:keepLines/>
              <w:rPr>
                <w:sz w:val="20"/>
                <w:lang w:val="fr-FR"/>
              </w:rPr>
            </w:pPr>
            <w:r w:rsidRPr="00A27FD5">
              <w:rPr>
                <w:sz w:val="20"/>
                <w:lang w:val="fr-FR"/>
              </w:rPr>
              <w:t>Niveau maximal</w:t>
            </w:r>
          </w:p>
        </w:tc>
        <w:tc>
          <w:tcPr>
            <w:tcW w:w="1421" w:type="dxa"/>
            <w:gridSpan w:val="2"/>
            <w:tcBorders>
              <w:bottom w:val="single" w:sz="4" w:space="0" w:color="auto"/>
            </w:tcBorders>
            <w:vAlign w:val="center"/>
          </w:tcPr>
          <w:p w14:paraId="1BFBDF03" w14:textId="0B8573A4" w:rsidR="00430223" w:rsidRPr="00A27FD5" w:rsidRDefault="00430223" w:rsidP="00A569F7">
            <w:pPr>
              <w:pStyle w:val="Tablehead"/>
              <w:keepLines/>
              <w:rPr>
                <w:sz w:val="20"/>
                <w:lang w:val="fr-FR"/>
              </w:rPr>
            </w:pPr>
            <w:r w:rsidRPr="00A27FD5">
              <w:rPr>
                <w:sz w:val="20"/>
                <w:lang w:val="fr-FR"/>
              </w:rPr>
              <w:t>Largeur de bande de mesure</w:t>
            </w:r>
          </w:p>
        </w:tc>
        <w:tc>
          <w:tcPr>
            <w:tcW w:w="3124" w:type="dxa"/>
            <w:tcBorders>
              <w:bottom w:val="single" w:sz="4" w:space="0" w:color="auto"/>
            </w:tcBorders>
            <w:vAlign w:val="center"/>
          </w:tcPr>
          <w:p w14:paraId="28A73A47" w14:textId="19B218B2" w:rsidR="00430223" w:rsidRPr="00A27FD5" w:rsidRDefault="00430223" w:rsidP="00A569F7">
            <w:pPr>
              <w:pStyle w:val="Tablehead"/>
              <w:keepLines/>
              <w:rPr>
                <w:sz w:val="20"/>
                <w:lang w:val="fr-FR"/>
              </w:rPr>
            </w:pPr>
            <w:r w:rsidRPr="00A27FD5">
              <w:rPr>
                <w:sz w:val="20"/>
                <w:lang w:val="fr-FR"/>
              </w:rPr>
              <w:t>Note</w:t>
            </w:r>
          </w:p>
        </w:tc>
      </w:tr>
      <w:tr w:rsidR="00430223" w:rsidRPr="00A27FD5" w14:paraId="2C8BF276" w14:textId="77777777" w:rsidTr="00A569F7">
        <w:trPr>
          <w:jc w:val="center"/>
        </w:trPr>
        <w:tc>
          <w:tcPr>
            <w:tcW w:w="1838" w:type="dxa"/>
          </w:tcPr>
          <w:p w14:paraId="5907E739" w14:textId="77777777" w:rsidR="006B3243" w:rsidRPr="00A27FD5" w:rsidRDefault="006B3243" w:rsidP="00A569F7">
            <w:pPr>
              <w:pStyle w:val="Tabletext"/>
              <w:keepNext/>
              <w:keepLines/>
              <w:jc w:val="left"/>
              <w:rPr>
                <w:sz w:val="20"/>
                <w:lang w:val="fr-FR"/>
              </w:rPr>
            </w:pPr>
            <w:r w:rsidRPr="00A27FD5">
              <w:rPr>
                <w:sz w:val="20"/>
                <w:lang w:val="fr-FR"/>
              </w:rPr>
              <w:t xml:space="preserve">UTRA FDD </w:t>
            </w:r>
            <w:r w:rsidRPr="00A27FD5">
              <w:rPr>
                <w:sz w:val="20"/>
                <w:lang w:val="fr-FR"/>
              </w:rPr>
              <w:br/>
              <w:t xml:space="preserve">bande XIII ou </w:t>
            </w:r>
            <w:r w:rsidRPr="00A27FD5">
              <w:rPr>
                <w:sz w:val="18"/>
                <w:szCs w:val="18"/>
                <w:lang w:val="fr-FR"/>
              </w:rPr>
              <w:t>E</w:t>
            </w:r>
            <w:r w:rsidRPr="00A27FD5">
              <w:rPr>
                <w:sz w:val="18"/>
                <w:szCs w:val="18"/>
                <w:lang w:val="fr-FR"/>
              </w:rPr>
              <w:noBreakHyphen/>
              <w:t>UTRA</w:t>
            </w:r>
            <w:r w:rsidRPr="00A27FD5">
              <w:rPr>
                <w:sz w:val="20"/>
                <w:lang w:val="fr-FR"/>
              </w:rPr>
              <w:t xml:space="preserve"> bande 13</w:t>
            </w:r>
          </w:p>
        </w:tc>
        <w:tc>
          <w:tcPr>
            <w:tcW w:w="2129" w:type="dxa"/>
            <w:gridSpan w:val="2"/>
          </w:tcPr>
          <w:p w14:paraId="1F3E62BB" w14:textId="77777777" w:rsidR="006B3243" w:rsidRPr="00A27FD5" w:rsidRDefault="006B3243" w:rsidP="00A569F7">
            <w:pPr>
              <w:pStyle w:val="Tabletext"/>
              <w:keepNext/>
              <w:keepLines/>
              <w:jc w:val="center"/>
              <w:rPr>
                <w:sz w:val="20"/>
                <w:lang w:val="fr-FR"/>
              </w:rPr>
            </w:pPr>
            <w:r w:rsidRPr="00A27FD5">
              <w:rPr>
                <w:sz w:val="20"/>
                <w:lang w:val="fr-FR"/>
              </w:rPr>
              <w:t>777-787 MHz</w:t>
            </w:r>
          </w:p>
        </w:tc>
        <w:tc>
          <w:tcPr>
            <w:tcW w:w="1137" w:type="dxa"/>
          </w:tcPr>
          <w:p w14:paraId="375E5E6D" w14:textId="70215221" w:rsidR="006B3243" w:rsidRPr="00A27FD5" w:rsidRDefault="00AC171F" w:rsidP="00A569F7">
            <w:pPr>
              <w:pStyle w:val="Tabletext"/>
              <w:keepNext/>
              <w:keepLines/>
              <w:jc w:val="center"/>
              <w:rPr>
                <w:sz w:val="20"/>
                <w:lang w:val="fr-FR"/>
              </w:rPr>
            </w:pPr>
            <w:r w:rsidRPr="00A27FD5">
              <w:rPr>
                <w:sz w:val="20"/>
                <w:lang w:val="fr-FR"/>
              </w:rPr>
              <w:t>−</w:t>
            </w:r>
            <w:r w:rsidR="006B3243" w:rsidRPr="00A27FD5">
              <w:rPr>
                <w:sz w:val="20"/>
                <w:lang w:val="fr-FR"/>
              </w:rPr>
              <w:t>71 dBm</w:t>
            </w:r>
          </w:p>
        </w:tc>
        <w:tc>
          <w:tcPr>
            <w:tcW w:w="1421" w:type="dxa"/>
            <w:gridSpan w:val="2"/>
          </w:tcPr>
          <w:p w14:paraId="3A5941CE" w14:textId="77777777" w:rsidR="006B3243" w:rsidRPr="00A27FD5" w:rsidRDefault="006B3243" w:rsidP="00A569F7">
            <w:pPr>
              <w:pStyle w:val="Tabletext"/>
              <w:keepNext/>
              <w:keepLines/>
              <w:jc w:val="center"/>
              <w:rPr>
                <w:sz w:val="20"/>
                <w:lang w:val="fr-FR"/>
              </w:rPr>
            </w:pPr>
            <w:r w:rsidRPr="00A27FD5">
              <w:rPr>
                <w:sz w:val="20"/>
                <w:lang w:val="fr-FR"/>
              </w:rPr>
              <w:t>100 kHz</w:t>
            </w:r>
          </w:p>
        </w:tc>
        <w:tc>
          <w:tcPr>
            <w:tcW w:w="3124" w:type="dxa"/>
          </w:tcPr>
          <w:p w14:paraId="0D3E5D3F" w14:textId="77777777" w:rsidR="006B3243" w:rsidRPr="00A27FD5" w:rsidRDefault="006B3243" w:rsidP="00A569F7">
            <w:pPr>
              <w:pStyle w:val="Tabletext"/>
              <w:keepNext/>
              <w:keepLines/>
              <w:jc w:val="left"/>
              <w:rPr>
                <w:sz w:val="20"/>
                <w:lang w:val="fr-FR"/>
              </w:rPr>
            </w:pPr>
            <w:r w:rsidRPr="00A27FD5">
              <w:rPr>
                <w:sz w:val="20"/>
                <w:lang w:val="fr-FR"/>
              </w:rPr>
              <w:t>Cette limite ne s'applique pas à une station de base de rattachement fonctionnant dans la bande 13.</w:t>
            </w:r>
          </w:p>
        </w:tc>
      </w:tr>
      <w:tr w:rsidR="00430223" w:rsidRPr="00A27FD5" w14:paraId="552CD0D4" w14:textId="77777777" w:rsidTr="00A569F7">
        <w:trPr>
          <w:jc w:val="center"/>
        </w:trPr>
        <w:tc>
          <w:tcPr>
            <w:tcW w:w="1838" w:type="dxa"/>
          </w:tcPr>
          <w:p w14:paraId="0FE151AB" w14:textId="77777777" w:rsidR="006B3243" w:rsidRPr="00A27FD5" w:rsidRDefault="006B3243" w:rsidP="00A569F7">
            <w:pPr>
              <w:pStyle w:val="Tabletext"/>
              <w:jc w:val="left"/>
              <w:rPr>
                <w:sz w:val="20"/>
                <w:lang w:val="fr-FR"/>
              </w:rPr>
            </w:pPr>
            <w:r w:rsidRPr="00A27FD5">
              <w:rPr>
                <w:sz w:val="20"/>
                <w:lang w:val="fr-FR"/>
              </w:rPr>
              <w:t xml:space="preserve">UTRA FDD </w:t>
            </w:r>
            <w:r w:rsidRPr="00A27FD5">
              <w:rPr>
                <w:sz w:val="20"/>
                <w:lang w:val="fr-FR"/>
              </w:rPr>
              <w:br/>
              <w:t>bande XIV ou E</w:t>
            </w:r>
            <w:r w:rsidRPr="00A27FD5">
              <w:rPr>
                <w:sz w:val="20"/>
                <w:lang w:val="fr-FR"/>
              </w:rPr>
              <w:noBreakHyphen/>
              <w:t>UTRA bande 14</w:t>
            </w:r>
          </w:p>
        </w:tc>
        <w:tc>
          <w:tcPr>
            <w:tcW w:w="2129" w:type="dxa"/>
            <w:gridSpan w:val="2"/>
          </w:tcPr>
          <w:p w14:paraId="5206B475" w14:textId="77777777" w:rsidR="006B3243" w:rsidRPr="00A27FD5" w:rsidRDefault="006B3243" w:rsidP="00A569F7">
            <w:pPr>
              <w:pStyle w:val="Tabletext"/>
              <w:jc w:val="center"/>
              <w:rPr>
                <w:sz w:val="20"/>
                <w:lang w:val="fr-FR"/>
              </w:rPr>
            </w:pPr>
            <w:r w:rsidRPr="00A27FD5">
              <w:rPr>
                <w:sz w:val="20"/>
                <w:lang w:val="fr-FR"/>
              </w:rPr>
              <w:t>788-798 MHz</w:t>
            </w:r>
          </w:p>
        </w:tc>
        <w:tc>
          <w:tcPr>
            <w:tcW w:w="1137" w:type="dxa"/>
          </w:tcPr>
          <w:p w14:paraId="6645D434" w14:textId="6F9E4409"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1FEAB7B8"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0A96C5B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14.</w:t>
            </w:r>
          </w:p>
        </w:tc>
      </w:tr>
      <w:tr w:rsidR="00430223" w:rsidRPr="00A27FD5" w14:paraId="55961177"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335447CF" w14:textId="1C8A6BF6" w:rsidR="006B3243" w:rsidRPr="00A27FD5" w:rsidRDefault="006B3243" w:rsidP="00A569F7">
            <w:pPr>
              <w:pStyle w:val="Tabletext"/>
              <w:jc w:val="left"/>
              <w:rPr>
                <w:sz w:val="20"/>
                <w:lang w:val="fr-FR"/>
              </w:rPr>
            </w:pPr>
            <w:r w:rsidRPr="00A27FD5">
              <w:rPr>
                <w:sz w:val="20"/>
                <w:lang w:val="fr-FR"/>
              </w:rPr>
              <w:t xml:space="preserve">UTRA FDD </w:t>
            </w:r>
            <w:r w:rsidRPr="00A27FD5">
              <w:rPr>
                <w:sz w:val="20"/>
                <w:lang w:val="fr-FR"/>
              </w:rPr>
              <w:br/>
              <w:t>bande III ou E</w:t>
            </w:r>
            <w:r w:rsidR="00F57369" w:rsidRPr="00A27FD5">
              <w:rPr>
                <w:sz w:val="20"/>
                <w:lang w:val="fr-FR"/>
              </w:rPr>
              <w:noBreakHyphen/>
            </w:r>
            <w:r w:rsidRPr="00A27FD5">
              <w:rPr>
                <w:sz w:val="20"/>
                <w:lang w:val="fr-FR"/>
              </w:rPr>
              <w:t>UTRA bande 17</w:t>
            </w:r>
          </w:p>
        </w:tc>
        <w:tc>
          <w:tcPr>
            <w:tcW w:w="2129" w:type="dxa"/>
            <w:gridSpan w:val="2"/>
            <w:tcBorders>
              <w:top w:val="single" w:sz="4" w:space="0" w:color="auto"/>
              <w:left w:val="single" w:sz="4" w:space="0" w:color="auto"/>
              <w:bottom w:val="single" w:sz="4" w:space="0" w:color="auto"/>
              <w:right w:val="single" w:sz="4" w:space="0" w:color="auto"/>
            </w:tcBorders>
          </w:tcPr>
          <w:p w14:paraId="43538E2A" w14:textId="77777777" w:rsidR="006B3243" w:rsidRPr="00A27FD5" w:rsidRDefault="006B3243" w:rsidP="00A569F7">
            <w:pPr>
              <w:pStyle w:val="Tabletext"/>
              <w:jc w:val="center"/>
              <w:rPr>
                <w:sz w:val="20"/>
                <w:lang w:val="fr-FR"/>
              </w:rPr>
            </w:pPr>
            <w:r w:rsidRPr="00A27FD5">
              <w:rPr>
                <w:sz w:val="20"/>
                <w:lang w:val="fr-FR"/>
              </w:rPr>
              <w:t>704-716 MHz</w:t>
            </w:r>
          </w:p>
        </w:tc>
        <w:tc>
          <w:tcPr>
            <w:tcW w:w="1137" w:type="dxa"/>
            <w:tcBorders>
              <w:top w:val="single" w:sz="4" w:space="0" w:color="auto"/>
              <w:left w:val="single" w:sz="4" w:space="0" w:color="auto"/>
              <w:bottom w:val="single" w:sz="4" w:space="0" w:color="auto"/>
              <w:right w:val="single" w:sz="4" w:space="0" w:color="auto"/>
            </w:tcBorders>
          </w:tcPr>
          <w:p w14:paraId="7781C369" w14:textId="61E1DC56"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8329166"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5700D27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17. Pour une station de base de rattachement fonctionnant dans la bande 29, elle s'applique 1 MHz au-dessous de la bande de fonctionnement sur la liaison descendante correspondant à la bande 29 (Note 5).</w:t>
            </w:r>
          </w:p>
        </w:tc>
      </w:tr>
      <w:tr w:rsidR="00430223" w:rsidRPr="00A27FD5" w14:paraId="5B567DFB"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7928E8F4" w14:textId="4ED0E6FE" w:rsidR="006B3243" w:rsidRPr="00A27FD5" w:rsidRDefault="006B3243" w:rsidP="00A569F7">
            <w:pPr>
              <w:pStyle w:val="Tabletext"/>
              <w:jc w:val="left"/>
              <w:rPr>
                <w:sz w:val="20"/>
                <w:lang w:val="fr-FR"/>
              </w:rPr>
            </w:pPr>
            <w:r w:rsidRPr="00A27FD5">
              <w:rPr>
                <w:sz w:val="20"/>
                <w:lang w:val="fr-FR"/>
              </w:rPr>
              <w:t>UTRA FDD bande</w:t>
            </w:r>
            <w:r w:rsidR="00430223" w:rsidRPr="00A27FD5">
              <w:rPr>
                <w:sz w:val="20"/>
                <w:lang w:val="fr-FR"/>
              </w:rPr>
              <w:t> </w:t>
            </w:r>
            <w:r w:rsidRPr="00A27FD5">
              <w:rPr>
                <w:sz w:val="20"/>
                <w:lang w:val="fr-FR"/>
              </w:rPr>
              <w:t>XX ou E</w:t>
            </w:r>
            <w:r w:rsidR="00430223" w:rsidRPr="00A27FD5">
              <w:rPr>
                <w:sz w:val="20"/>
                <w:lang w:val="fr-FR"/>
              </w:rPr>
              <w:noBreakHyphen/>
            </w:r>
            <w:r w:rsidRPr="00A27FD5">
              <w:rPr>
                <w:sz w:val="20"/>
                <w:lang w:val="fr-FR"/>
              </w:rPr>
              <w:t>UTRA bande 20</w:t>
            </w:r>
          </w:p>
        </w:tc>
        <w:tc>
          <w:tcPr>
            <w:tcW w:w="2129" w:type="dxa"/>
            <w:gridSpan w:val="2"/>
            <w:tcBorders>
              <w:top w:val="single" w:sz="4" w:space="0" w:color="auto"/>
              <w:left w:val="single" w:sz="4" w:space="0" w:color="auto"/>
              <w:bottom w:val="single" w:sz="4" w:space="0" w:color="auto"/>
              <w:right w:val="single" w:sz="4" w:space="0" w:color="auto"/>
            </w:tcBorders>
          </w:tcPr>
          <w:p w14:paraId="317DD9F8" w14:textId="77777777" w:rsidR="006B3243" w:rsidRPr="00A27FD5" w:rsidRDefault="006B3243" w:rsidP="00A569F7">
            <w:pPr>
              <w:pStyle w:val="Tabletext"/>
              <w:jc w:val="center"/>
              <w:rPr>
                <w:sz w:val="20"/>
                <w:lang w:val="fr-FR"/>
              </w:rPr>
            </w:pPr>
            <w:r w:rsidRPr="00A27FD5">
              <w:rPr>
                <w:sz w:val="20"/>
                <w:lang w:val="fr-FR"/>
              </w:rPr>
              <w:t>832-862 MHz</w:t>
            </w:r>
          </w:p>
        </w:tc>
        <w:tc>
          <w:tcPr>
            <w:tcW w:w="1137" w:type="dxa"/>
            <w:tcBorders>
              <w:top w:val="single" w:sz="4" w:space="0" w:color="auto"/>
              <w:left w:val="single" w:sz="4" w:space="0" w:color="auto"/>
              <w:bottom w:val="single" w:sz="4" w:space="0" w:color="auto"/>
              <w:right w:val="single" w:sz="4" w:space="0" w:color="auto"/>
            </w:tcBorders>
          </w:tcPr>
          <w:p w14:paraId="441FC65A" w14:textId="21900EA0" w:rsidR="006B3243" w:rsidRPr="00A27FD5" w:rsidDel="00A15ABB"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12093A92"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0718BEA5"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20.</w:t>
            </w:r>
          </w:p>
        </w:tc>
      </w:tr>
      <w:tr w:rsidR="00430223" w:rsidRPr="00A27FD5" w14:paraId="5A101379"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202BEF4F" w14:textId="522531E7" w:rsidR="006B3243" w:rsidRPr="00A27FD5" w:rsidRDefault="006B3243" w:rsidP="00A569F7">
            <w:pPr>
              <w:pStyle w:val="Tabletext"/>
              <w:jc w:val="left"/>
              <w:rPr>
                <w:sz w:val="20"/>
                <w:lang w:val="fr-FR"/>
              </w:rPr>
            </w:pPr>
            <w:r w:rsidRPr="00A27FD5">
              <w:rPr>
                <w:sz w:val="20"/>
                <w:lang w:val="fr-FR"/>
              </w:rPr>
              <w:t xml:space="preserve">UTRA FDD </w:t>
            </w:r>
            <w:r w:rsidR="00430223" w:rsidRPr="00A27FD5">
              <w:rPr>
                <w:sz w:val="20"/>
                <w:lang w:val="fr-FR"/>
              </w:rPr>
              <w:br/>
            </w:r>
            <w:r w:rsidRPr="00A27FD5">
              <w:rPr>
                <w:sz w:val="20"/>
                <w:lang w:val="fr-FR"/>
              </w:rPr>
              <w:t>bande XXII ou E</w:t>
            </w:r>
            <w:r w:rsidR="00430223" w:rsidRPr="00A27FD5">
              <w:rPr>
                <w:sz w:val="20"/>
                <w:lang w:val="fr-FR"/>
              </w:rPr>
              <w:noBreakHyphen/>
            </w:r>
            <w:r w:rsidRPr="00A27FD5">
              <w:rPr>
                <w:sz w:val="20"/>
                <w:lang w:val="fr-FR"/>
              </w:rPr>
              <w:t>UTRA bande 22</w:t>
            </w:r>
          </w:p>
        </w:tc>
        <w:tc>
          <w:tcPr>
            <w:tcW w:w="2129" w:type="dxa"/>
            <w:gridSpan w:val="2"/>
            <w:tcBorders>
              <w:top w:val="single" w:sz="4" w:space="0" w:color="auto"/>
              <w:left w:val="single" w:sz="4" w:space="0" w:color="auto"/>
              <w:bottom w:val="single" w:sz="4" w:space="0" w:color="auto"/>
              <w:right w:val="single" w:sz="4" w:space="0" w:color="auto"/>
            </w:tcBorders>
          </w:tcPr>
          <w:p w14:paraId="50887D78" w14:textId="77777777" w:rsidR="006B3243" w:rsidRPr="00A27FD5" w:rsidRDefault="006B3243" w:rsidP="00A569F7">
            <w:pPr>
              <w:pStyle w:val="Tabletext"/>
              <w:jc w:val="center"/>
              <w:rPr>
                <w:sz w:val="20"/>
                <w:lang w:val="fr-FR"/>
              </w:rPr>
            </w:pPr>
            <w:r w:rsidRPr="00A27FD5">
              <w:rPr>
                <w:sz w:val="20"/>
                <w:lang w:val="fr-FR"/>
              </w:rPr>
              <w:t>3 410-3 490 MHz</w:t>
            </w:r>
          </w:p>
        </w:tc>
        <w:tc>
          <w:tcPr>
            <w:tcW w:w="1137" w:type="dxa"/>
            <w:tcBorders>
              <w:top w:val="single" w:sz="4" w:space="0" w:color="auto"/>
              <w:left w:val="single" w:sz="4" w:space="0" w:color="auto"/>
              <w:bottom w:val="single" w:sz="4" w:space="0" w:color="auto"/>
              <w:right w:val="single" w:sz="4" w:space="0" w:color="auto"/>
            </w:tcBorders>
          </w:tcPr>
          <w:p w14:paraId="1F424148" w14:textId="47C302D7"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BCF3515"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67343CD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22. Cette limite ne s'applique pas à une station de base de rattachement fonctionnant dans la bande 42.</w:t>
            </w:r>
          </w:p>
        </w:tc>
      </w:tr>
      <w:tr w:rsidR="00430223" w:rsidRPr="00A27FD5" w14:paraId="522E1304"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35C7E857" w14:textId="77777777" w:rsidR="006B3243" w:rsidRPr="00A27FD5" w:rsidRDefault="006B3243" w:rsidP="00A569F7">
            <w:pPr>
              <w:pStyle w:val="Tabletext"/>
              <w:jc w:val="left"/>
              <w:rPr>
                <w:sz w:val="20"/>
                <w:lang w:val="fr-FR"/>
              </w:rPr>
            </w:pPr>
            <w:r w:rsidRPr="00A27FD5">
              <w:rPr>
                <w:sz w:val="20"/>
                <w:lang w:val="fr-FR"/>
              </w:rPr>
              <w:t>E-UTRA bande 24</w:t>
            </w:r>
          </w:p>
        </w:tc>
        <w:tc>
          <w:tcPr>
            <w:tcW w:w="2129" w:type="dxa"/>
            <w:gridSpan w:val="2"/>
            <w:tcBorders>
              <w:top w:val="single" w:sz="4" w:space="0" w:color="auto"/>
              <w:left w:val="single" w:sz="4" w:space="0" w:color="auto"/>
              <w:bottom w:val="single" w:sz="4" w:space="0" w:color="auto"/>
              <w:right w:val="single" w:sz="4" w:space="0" w:color="auto"/>
            </w:tcBorders>
          </w:tcPr>
          <w:p w14:paraId="51293436" w14:textId="77777777" w:rsidR="006B3243" w:rsidRPr="00A27FD5" w:rsidRDefault="006B3243" w:rsidP="00A569F7">
            <w:pPr>
              <w:pStyle w:val="Tabletext"/>
              <w:jc w:val="center"/>
              <w:rPr>
                <w:sz w:val="20"/>
                <w:lang w:val="fr-FR"/>
              </w:rPr>
            </w:pPr>
            <w:r w:rsidRPr="00A27FD5">
              <w:rPr>
                <w:sz w:val="20"/>
                <w:lang w:val="fr-FR"/>
              </w:rPr>
              <w:t>1 626,5-1 660,5 MHz</w:t>
            </w:r>
          </w:p>
        </w:tc>
        <w:tc>
          <w:tcPr>
            <w:tcW w:w="1137" w:type="dxa"/>
            <w:tcBorders>
              <w:top w:val="single" w:sz="4" w:space="0" w:color="auto"/>
              <w:left w:val="single" w:sz="4" w:space="0" w:color="auto"/>
              <w:bottom w:val="single" w:sz="4" w:space="0" w:color="auto"/>
              <w:right w:val="single" w:sz="4" w:space="0" w:color="auto"/>
            </w:tcBorders>
          </w:tcPr>
          <w:p w14:paraId="34C4D6F5" w14:textId="661AA02E"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7E773896"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3EC2CC8D"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24.</w:t>
            </w:r>
          </w:p>
        </w:tc>
      </w:tr>
      <w:tr w:rsidR="00430223" w:rsidRPr="00A27FD5" w14:paraId="69FFD778"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4C9C5978" w14:textId="62E884AB" w:rsidR="006B3243" w:rsidRPr="00A27FD5" w:rsidRDefault="006B3243" w:rsidP="00A569F7">
            <w:pPr>
              <w:pStyle w:val="Tabletext"/>
              <w:jc w:val="left"/>
              <w:rPr>
                <w:sz w:val="20"/>
                <w:lang w:val="fr-FR"/>
              </w:rPr>
            </w:pPr>
            <w:r w:rsidRPr="00A27FD5">
              <w:rPr>
                <w:sz w:val="20"/>
                <w:lang w:val="fr-FR"/>
              </w:rPr>
              <w:t>UTRA FDD bande</w:t>
            </w:r>
            <w:r w:rsidR="00430223" w:rsidRPr="00A27FD5">
              <w:rPr>
                <w:sz w:val="20"/>
                <w:lang w:val="fr-FR"/>
              </w:rPr>
              <w:t> </w:t>
            </w:r>
            <w:r w:rsidRPr="00A27FD5">
              <w:rPr>
                <w:sz w:val="20"/>
                <w:lang w:val="fr-FR"/>
              </w:rPr>
              <w:t>XXV ou E</w:t>
            </w:r>
            <w:r w:rsidR="00430223" w:rsidRPr="00A27FD5">
              <w:rPr>
                <w:sz w:val="20"/>
                <w:lang w:val="fr-FR"/>
              </w:rPr>
              <w:noBreakHyphen/>
            </w:r>
            <w:r w:rsidRPr="00A27FD5">
              <w:rPr>
                <w:sz w:val="20"/>
                <w:lang w:val="fr-FR"/>
              </w:rPr>
              <w:t>UTRA bande 25</w:t>
            </w:r>
          </w:p>
        </w:tc>
        <w:tc>
          <w:tcPr>
            <w:tcW w:w="2129" w:type="dxa"/>
            <w:gridSpan w:val="2"/>
            <w:tcBorders>
              <w:top w:val="single" w:sz="4" w:space="0" w:color="auto"/>
              <w:left w:val="single" w:sz="4" w:space="0" w:color="auto"/>
              <w:bottom w:val="single" w:sz="4" w:space="0" w:color="auto"/>
              <w:right w:val="single" w:sz="4" w:space="0" w:color="auto"/>
            </w:tcBorders>
          </w:tcPr>
          <w:p w14:paraId="25212258" w14:textId="77777777" w:rsidR="006B3243" w:rsidRPr="00A27FD5" w:rsidRDefault="006B3243" w:rsidP="00A569F7">
            <w:pPr>
              <w:pStyle w:val="Tabletext"/>
              <w:jc w:val="center"/>
              <w:rPr>
                <w:sz w:val="20"/>
                <w:lang w:val="fr-FR"/>
              </w:rPr>
            </w:pPr>
            <w:r w:rsidRPr="00A27FD5">
              <w:rPr>
                <w:sz w:val="20"/>
                <w:lang w:val="fr-FR"/>
              </w:rPr>
              <w:t>1 850-1 915 MHz</w:t>
            </w:r>
          </w:p>
        </w:tc>
        <w:tc>
          <w:tcPr>
            <w:tcW w:w="1137" w:type="dxa"/>
            <w:tcBorders>
              <w:top w:val="single" w:sz="4" w:space="0" w:color="auto"/>
              <w:left w:val="single" w:sz="4" w:space="0" w:color="auto"/>
              <w:bottom w:val="single" w:sz="4" w:space="0" w:color="auto"/>
              <w:right w:val="single" w:sz="4" w:space="0" w:color="auto"/>
            </w:tcBorders>
          </w:tcPr>
          <w:p w14:paraId="032F43F8" w14:textId="16677504"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74F24D6"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4244F1D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25.</w:t>
            </w:r>
          </w:p>
        </w:tc>
      </w:tr>
      <w:tr w:rsidR="006B3243" w:rsidRPr="00A27FD5" w14:paraId="488E8F81" w14:textId="77777777" w:rsidTr="00A569F7">
        <w:trPr>
          <w:jc w:val="center"/>
        </w:trPr>
        <w:tc>
          <w:tcPr>
            <w:tcW w:w="1838" w:type="dxa"/>
          </w:tcPr>
          <w:p w14:paraId="6EFF015C" w14:textId="6DA60436" w:rsidR="006B3243" w:rsidRPr="00A27FD5" w:rsidRDefault="006B3243" w:rsidP="00A569F7">
            <w:pPr>
              <w:pStyle w:val="Tabletext"/>
              <w:jc w:val="left"/>
              <w:rPr>
                <w:sz w:val="20"/>
                <w:lang w:val="fr-FR"/>
              </w:rPr>
            </w:pPr>
            <w:r w:rsidRPr="00A27FD5">
              <w:rPr>
                <w:sz w:val="20"/>
                <w:lang w:val="fr-FR"/>
              </w:rPr>
              <w:t>UTRA FDD bande</w:t>
            </w:r>
            <w:r w:rsidR="00430223" w:rsidRPr="00A27FD5">
              <w:rPr>
                <w:sz w:val="20"/>
                <w:lang w:val="fr-FR"/>
              </w:rPr>
              <w:t> </w:t>
            </w:r>
            <w:r w:rsidRPr="00A27FD5">
              <w:rPr>
                <w:sz w:val="20"/>
                <w:lang w:val="fr-FR"/>
              </w:rPr>
              <w:t>XXVI ou E</w:t>
            </w:r>
            <w:r w:rsidR="00430223" w:rsidRPr="00A27FD5">
              <w:rPr>
                <w:sz w:val="20"/>
                <w:lang w:val="fr-FR"/>
              </w:rPr>
              <w:noBreakHyphen/>
            </w:r>
            <w:r w:rsidRPr="00A27FD5">
              <w:rPr>
                <w:sz w:val="20"/>
                <w:lang w:val="fr-FR"/>
              </w:rPr>
              <w:t>UTRA bande 26</w:t>
            </w:r>
          </w:p>
        </w:tc>
        <w:tc>
          <w:tcPr>
            <w:tcW w:w="2129" w:type="dxa"/>
            <w:gridSpan w:val="2"/>
          </w:tcPr>
          <w:p w14:paraId="47E423C7" w14:textId="77777777" w:rsidR="006B3243" w:rsidRPr="00A27FD5" w:rsidRDefault="006B3243" w:rsidP="00A569F7">
            <w:pPr>
              <w:pStyle w:val="Tabletext"/>
              <w:jc w:val="center"/>
              <w:rPr>
                <w:sz w:val="20"/>
                <w:lang w:val="fr-FR"/>
              </w:rPr>
            </w:pPr>
            <w:r w:rsidRPr="00A27FD5">
              <w:rPr>
                <w:sz w:val="20"/>
                <w:lang w:val="fr-FR"/>
              </w:rPr>
              <w:t>814-849 MHz</w:t>
            </w:r>
          </w:p>
        </w:tc>
        <w:tc>
          <w:tcPr>
            <w:tcW w:w="1137" w:type="dxa"/>
          </w:tcPr>
          <w:p w14:paraId="163D5ECA" w14:textId="7BC2D491"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4B6A2886"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42A17EE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26. Pour une station de base de rattachement fonctionnant dans la bande 5, elle s'applique de 814 MHz à 824 MHz.</w:t>
            </w:r>
          </w:p>
        </w:tc>
      </w:tr>
      <w:tr w:rsidR="006B3243" w:rsidRPr="00A27FD5" w14:paraId="0B235873"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2024200E" w14:textId="5B435540" w:rsidR="006B3243" w:rsidRPr="00A27FD5" w:rsidRDefault="006B3243" w:rsidP="00A569F7">
            <w:pPr>
              <w:pStyle w:val="Tabletext"/>
              <w:jc w:val="left"/>
              <w:rPr>
                <w:sz w:val="20"/>
                <w:lang w:val="fr-FR"/>
              </w:rPr>
            </w:pPr>
            <w:r w:rsidRPr="00A27FD5">
              <w:rPr>
                <w:sz w:val="20"/>
                <w:lang w:val="fr-FR"/>
              </w:rPr>
              <w:t>E-UTRA bande 27</w:t>
            </w:r>
          </w:p>
        </w:tc>
        <w:tc>
          <w:tcPr>
            <w:tcW w:w="2129" w:type="dxa"/>
            <w:gridSpan w:val="2"/>
            <w:tcBorders>
              <w:top w:val="single" w:sz="4" w:space="0" w:color="auto"/>
              <w:left w:val="single" w:sz="4" w:space="0" w:color="auto"/>
              <w:bottom w:val="single" w:sz="4" w:space="0" w:color="auto"/>
              <w:right w:val="single" w:sz="4" w:space="0" w:color="auto"/>
            </w:tcBorders>
          </w:tcPr>
          <w:p w14:paraId="24EE8AE9" w14:textId="77777777" w:rsidR="006B3243" w:rsidRPr="00A27FD5" w:rsidRDefault="006B3243" w:rsidP="00A569F7">
            <w:pPr>
              <w:pStyle w:val="Tabletext"/>
              <w:jc w:val="center"/>
              <w:rPr>
                <w:sz w:val="20"/>
                <w:lang w:val="fr-FR"/>
              </w:rPr>
            </w:pPr>
            <w:r w:rsidRPr="00A27FD5">
              <w:rPr>
                <w:sz w:val="20"/>
                <w:lang w:val="fr-FR"/>
              </w:rPr>
              <w:t>807-824 MHz</w:t>
            </w:r>
          </w:p>
        </w:tc>
        <w:tc>
          <w:tcPr>
            <w:tcW w:w="1137" w:type="dxa"/>
            <w:tcBorders>
              <w:top w:val="single" w:sz="4" w:space="0" w:color="auto"/>
              <w:left w:val="single" w:sz="4" w:space="0" w:color="auto"/>
              <w:bottom w:val="single" w:sz="4" w:space="0" w:color="auto"/>
              <w:right w:val="single" w:sz="4" w:space="0" w:color="auto"/>
            </w:tcBorders>
          </w:tcPr>
          <w:p w14:paraId="6E53CD9B" w14:textId="74B42081"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20039FA8"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4610BCAF" w14:textId="66F182DF"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27. Pour une station de base de rattachement fonctionnant dans la bande 26, elle s'applique de 807 MHz à 814 MHz Cette limite s'applique aussi à une station de base E-UTRA fonctionnant dans la bande 28, à partir de 4 MHz au</w:t>
            </w:r>
            <w:r w:rsidR="00430223" w:rsidRPr="00A27FD5">
              <w:rPr>
                <w:sz w:val="20"/>
                <w:lang w:val="fr-FR"/>
              </w:rPr>
              <w:noBreakHyphen/>
            </w:r>
            <w:r w:rsidRPr="00A27FD5">
              <w:rPr>
                <w:sz w:val="20"/>
                <w:lang w:val="fr-FR"/>
              </w:rPr>
              <w:t>dessus de la bande de fonctionnement sur la liaison descendante correspondant à la bande 28 (Note 4).</w:t>
            </w:r>
          </w:p>
        </w:tc>
      </w:tr>
      <w:tr w:rsidR="00BA1E38" w:rsidRPr="00A27FD5" w14:paraId="4B33184B" w14:textId="77777777" w:rsidTr="00BA1E38">
        <w:trPr>
          <w:jc w:val="center"/>
        </w:trPr>
        <w:tc>
          <w:tcPr>
            <w:tcW w:w="9649" w:type="dxa"/>
            <w:gridSpan w:val="7"/>
            <w:tcBorders>
              <w:top w:val="nil"/>
              <w:left w:val="nil"/>
              <w:bottom w:val="single" w:sz="4" w:space="0" w:color="auto"/>
              <w:right w:val="nil"/>
            </w:tcBorders>
          </w:tcPr>
          <w:p w14:paraId="08EB6FF7" w14:textId="77777777" w:rsidR="00BA1E38" w:rsidRPr="00A27FD5" w:rsidRDefault="00BA1E38" w:rsidP="00A569F7">
            <w:pPr>
              <w:pStyle w:val="TableNo"/>
              <w:keepLines/>
              <w:rPr>
                <w:lang w:val="fr-FR"/>
              </w:rPr>
            </w:pPr>
            <w:r w:rsidRPr="00A27FD5">
              <w:rPr>
                <w:lang w:val="fr-FR"/>
              </w:rPr>
              <w:lastRenderedPageBreak/>
              <w:t>TABLEAU A1-84 (</w:t>
            </w:r>
            <w:r w:rsidRPr="00A27FD5">
              <w:rPr>
                <w:i/>
                <w:iCs/>
                <w:lang w:val="fr-FR"/>
              </w:rPr>
              <w:t>suite</w:t>
            </w:r>
            <w:r w:rsidRPr="00A27FD5">
              <w:rPr>
                <w:lang w:val="fr-FR"/>
              </w:rPr>
              <w:t>)</w:t>
            </w:r>
          </w:p>
        </w:tc>
      </w:tr>
      <w:tr w:rsidR="00BA1E38" w:rsidRPr="00A27FD5" w14:paraId="2756F0A3" w14:textId="77777777" w:rsidTr="00BA1E38">
        <w:trPr>
          <w:jc w:val="center"/>
        </w:trPr>
        <w:tc>
          <w:tcPr>
            <w:tcW w:w="1838" w:type="dxa"/>
            <w:tcBorders>
              <w:bottom w:val="single" w:sz="4" w:space="0" w:color="auto"/>
            </w:tcBorders>
            <w:vAlign w:val="center"/>
          </w:tcPr>
          <w:p w14:paraId="0237CC9E" w14:textId="77777777" w:rsidR="00BA1E38" w:rsidRPr="00A27FD5" w:rsidRDefault="00BA1E38" w:rsidP="00A569F7">
            <w:pPr>
              <w:pStyle w:val="Tablehead"/>
              <w:keepLines/>
              <w:rPr>
                <w:sz w:val="20"/>
                <w:lang w:val="fr-FR"/>
              </w:rPr>
            </w:pPr>
            <w:r w:rsidRPr="00A27FD5">
              <w:rPr>
                <w:sz w:val="20"/>
                <w:lang w:val="fr-FR"/>
              </w:rPr>
              <w:t>Type de station de base pour la coexistence</w:t>
            </w:r>
          </w:p>
        </w:tc>
        <w:tc>
          <w:tcPr>
            <w:tcW w:w="2129" w:type="dxa"/>
            <w:gridSpan w:val="2"/>
            <w:tcBorders>
              <w:bottom w:val="single" w:sz="4" w:space="0" w:color="auto"/>
            </w:tcBorders>
            <w:vAlign w:val="center"/>
          </w:tcPr>
          <w:p w14:paraId="31B174EF" w14:textId="77777777" w:rsidR="00BA1E38" w:rsidRPr="00A27FD5" w:rsidRDefault="00BA1E38" w:rsidP="00A569F7">
            <w:pPr>
              <w:pStyle w:val="Tablehead"/>
              <w:keepLines/>
              <w:rPr>
                <w:sz w:val="20"/>
                <w:lang w:val="fr-FR"/>
              </w:rPr>
            </w:pPr>
            <w:r w:rsidRPr="00A27FD5">
              <w:rPr>
                <w:sz w:val="20"/>
                <w:lang w:val="fr-FR"/>
              </w:rPr>
              <w:t>Gamme de fréquences dans laquelle s'appliquent les limites pour la colocalisation</w:t>
            </w:r>
          </w:p>
        </w:tc>
        <w:tc>
          <w:tcPr>
            <w:tcW w:w="1137" w:type="dxa"/>
            <w:tcBorders>
              <w:bottom w:val="single" w:sz="4" w:space="0" w:color="auto"/>
            </w:tcBorders>
            <w:vAlign w:val="center"/>
          </w:tcPr>
          <w:p w14:paraId="7FDFBCC1" w14:textId="77777777" w:rsidR="00BA1E38" w:rsidRPr="00A27FD5" w:rsidRDefault="00BA1E38" w:rsidP="00A569F7">
            <w:pPr>
              <w:pStyle w:val="Tablehead"/>
              <w:keepLines/>
              <w:rPr>
                <w:sz w:val="20"/>
                <w:lang w:val="fr-FR"/>
              </w:rPr>
            </w:pPr>
            <w:r w:rsidRPr="00A27FD5">
              <w:rPr>
                <w:sz w:val="20"/>
                <w:lang w:val="fr-FR"/>
              </w:rPr>
              <w:t>Niveau maximal</w:t>
            </w:r>
          </w:p>
        </w:tc>
        <w:tc>
          <w:tcPr>
            <w:tcW w:w="1421" w:type="dxa"/>
            <w:gridSpan w:val="2"/>
            <w:tcBorders>
              <w:bottom w:val="single" w:sz="4" w:space="0" w:color="auto"/>
            </w:tcBorders>
            <w:vAlign w:val="center"/>
          </w:tcPr>
          <w:p w14:paraId="45593757" w14:textId="77777777" w:rsidR="00BA1E38" w:rsidRPr="00A27FD5" w:rsidRDefault="00BA1E38" w:rsidP="00A569F7">
            <w:pPr>
              <w:pStyle w:val="Tablehead"/>
              <w:keepLines/>
              <w:rPr>
                <w:sz w:val="20"/>
                <w:lang w:val="fr-FR"/>
              </w:rPr>
            </w:pPr>
            <w:r w:rsidRPr="00A27FD5">
              <w:rPr>
                <w:sz w:val="20"/>
                <w:lang w:val="fr-FR"/>
              </w:rPr>
              <w:t>Largeur de bande de mesure</w:t>
            </w:r>
          </w:p>
        </w:tc>
        <w:tc>
          <w:tcPr>
            <w:tcW w:w="3124" w:type="dxa"/>
            <w:tcBorders>
              <w:bottom w:val="single" w:sz="4" w:space="0" w:color="auto"/>
            </w:tcBorders>
            <w:vAlign w:val="center"/>
          </w:tcPr>
          <w:p w14:paraId="0AACEEEF" w14:textId="77777777" w:rsidR="00BA1E38" w:rsidRPr="00A27FD5" w:rsidRDefault="00BA1E38" w:rsidP="00A569F7">
            <w:pPr>
              <w:pStyle w:val="Tablehead"/>
              <w:keepLines/>
              <w:rPr>
                <w:sz w:val="20"/>
                <w:lang w:val="fr-FR"/>
              </w:rPr>
            </w:pPr>
            <w:r w:rsidRPr="00A27FD5">
              <w:rPr>
                <w:sz w:val="20"/>
                <w:lang w:val="fr-FR"/>
              </w:rPr>
              <w:t>Note</w:t>
            </w:r>
          </w:p>
        </w:tc>
      </w:tr>
      <w:tr w:rsidR="006B3243" w:rsidRPr="00A27FD5" w14:paraId="5355AB3B"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6604E334" w14:textId="7A7C58F4" w:rsidR="006B3243" w:rsidRPr="00A27FD5" w:rsidRDefault="006B3243" w:rsidP="00A569F7">
            <w:pPr>
              <w:pStyle w:val="Tabletext"/>
              <w:jc w:val="left"/>
              <w:rPr>
                <w:sz w:val="20"/>
                <w:lang w:val="fr-FR"/>
              </w:rPr>
            </w:pPr>
            <w:r w:rsidRPr="00A27FD5">
              <w:rPr>
                <w:sz w:val="20"/>
                <w:lang w:val="fr-FR"/>
              </w:rPr>
              <w:t>E-UTRA bande 28</w:t>
            </w:r>
          </w:p>
        </w:tc>
        <w:tc>
          <w:tcPr>
            <w:tcW w:w="2129" w:type="dxa"/>
            <w:gridSpan w:val="2"/>
            <w:tcBorders>
              <w:top w:val="single" w:sz="4" w:space="0" w:color="auto"/>
              <w:left w:val="single" w:sz="4" w:space="0" w:color="auto"/>
              <w:bottom w:val="single" w:sz="4" w:space="0" w:color="auto"/>
              <w:right w:val="single" w:sz="4" w:space="0" w:color="auto"/>
            </w:tcBorders>
          </w:tcPr>
          <w:p w14:paraId="648D4144" w14:textId="77777777" w:rsidR="006B3243" w:rsidRPr="00A27FD5" w:rsidRDefault="006B3243" w:rsidP="00A569F7">
            <w:pPr>
              <w:pStyle w:val="Tabletext"/>
              <w:jc w:val="center"/>
              <w:rPr>
                <w:sz w:val="20"/>
                <w:lang w:val="fr-FR"/>
              </w:rPr>
            </w:pPr>
            <w:r w:rsidRPr="00A27FD5">
              <w:rPr>
                <w:sz w:val="20"/>
                <w:lang w:val="fr-FR"/>
              </w:rPr>
              <w:t>703-748 MHz</w:t>
            </w:r>
          </w:p>
        </w:tc>
        <w:tc>
          <w:tcPr>
            <w:tcW w:w="1137" w:type="dxa"/>
            <w:tcBorders>
              <w:top w:val="single" w:sz="4" w:space="0" w:color="auto"/>
              <w:left w:val="single" w:sz="4" w:space="0" w:color="auto"/>
              <w:bottom w:val="single" w:sz="4" w:space="0" w:color="auto"/>
              <w:right w:val="single" w:sz="4" w:space="0" w:color="auto"/>
            </w:tcBorders>
          </w:tcPr>
          <w:p w14:paraId="1A0DC5D1" w14:textId="24F9FA63"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1D6A9CEC"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1E12D3D7"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28. Cette limite ne s'applique pas à une station de base de rattachement fonctionnant dans la bande 44. Pour une station de base E</w:t>
            </w:r>
            <w:r w:rsidRPr="00A27FD5">
              <w:rPr>
                <w:sz w:val="20"/>
                <w:lang w:val="fr-FR"/>
              </w:rPr>
              <w:noBreakHyphen/>
              <w:t>UTRA fonctionnant dans la bande 67, elle s'applique de 703 MHz à 736 MHz. Pour une station de base E-UTRA fonctionnant dans la bande 68, elle s'applique de 728 MHz à 733 MHz.</w:t>
            </w:r>
          </w:p>
        </w:tc>
      </w:tr>
      <w:tr w:rsidR="006B3243" w:rsidRPr="00A27FD5" w14:paraId="55A1C581"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1896E541" w14:textId="77777777" w:rsidR="006B3243" w:rsidRPr="00A27FD5" w:rsidRDefault="006B3243" w:rsidP="00A569F7">
            <w:pPr>
              <w:pStyle w:val="Tabletext"/>
              <w:jc w:val="left"/>
              <w:rPr>
                <w:sz w:val="20"/>
                <w:lang w:val="fr-FR"/>
              </w:rPr>
            </w:pPr>
            <w:r w:rsidRPr="00A27FD5">
              <w:rPr>
                <w:sz w:val="20"/>
                <w:lang w:val="fr-FR"/>
              </w:rPr>
              <w:t>E-UTRA bande 30</w:t>
            </w:r>
          </w:p>
        </w:tc>
        <w:tc>
          <w:tcPr>
            <w:tcW w:w="2129" w:type="dxa"/>
            <w:gridSpan w:val="2"/>
            <w:tcBorders>
              <w:top w:val="single" w:sz="4" w:space="0" w:color="auto"/>
              <w:left w:val="single" w:sz="4" w:space="0" w:color="auto"/>
              <w:bottom w:val="single" w:sz="4" w:space="0" w:color="auto"/>
              <w:right w:val="single" w:sz="4" w:space="0" w:color="auto"/>
            </w:tcBorders>
          </w:tcPr>
          <w:p w14:paraId="6FE5BAE3" w14:textId="77777777" w:rsidR="006B3243" w:rsidRPr="00A27FD5" w:rsidRDefault="006B3243" w:rsidP="00A569F7">
            <w:pPr>
              <w:pStyle w:val="Tabletext"/>
              <w:jc w:val="center"/>
              <w:rPr>
                <w:sz w:val="20"/>
                <w:lang w:val="fr-FR"/>
              </w:rPr>
            </w:pPr>
            <w:r w:rsidRPr="00A27FD5">
              <w:rPr>
                <w:sz w:val="20"/>
                <w:lang w:val="fr-FR"/>
              </w:rPr>
              <w:t>2 305-2 315 MHz</w:t>
            </w:r>
          </w:p>
        </w:tc>
        <w:tc>
          <w:tcPr>
            <w:tcW w:w="1137" w:type="dxa"/>
            <w:tcBorders>
              <w:top w:val="single" w:sz="4" w:space="0" w:color="auto"/>
              <w:left w:val="single" w:sz="4" w:space="0" w:color="auto"/>
              <w:bottom w:val="single" w:sz="4" w:space="0" w:color="auto"/>
              <w:right w:val="single" w:sz="4" w:space="0" w:color="auto"/>
            </w:tcBorders>
          </w:tcPr>
          <w:p w14:paraId="5B3F9338" w14:textId="60191C36"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30FFB5D1"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5CEEF109"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30. Cette limite ne s'applique pas à une station de base de rattachement fonctionnant dans la bande 40.</w:t>
            </w:r>
          </w:p>
        </w:tc>
      </w:tr>
      <w:tr w:rsidR="006B3243" w:rsidRPr="00A27FD5" w14:paraId="311A75F9"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3A22BA88" w14:textId="373F135D" w:rsidR="006B3243" w:rsidRPr="00A27FD5" w:rsidRDefault="006B3243" w:rsidP="00A569F7">
            <w:pPr>
              <w:pStyle w:val="Tabletext"/>
              <w:jc w:val="left"/>
              <w:rPr>
                <w:sz w:val="20"/>
                <w:lang w:val="fr-FR"/>
              </w:rPr>
            </w:pPr>
            <w:r w:rsidRPr="00A27FD5">
              <w:rPr>
                <w:sz w:val="20"/>
                <w:lang w:val="fr-FR"/>
              </w:rPr>
              <w:t>UTRA TDD bande</w:t>
            </w:r>
            <w:r w:rsidR="00430223" w:rsidRPr="00A27FD5">
              <w:rPr>
                <w:sz w:val="20"/>
                <w:lang w:val="fr-FR"/>
              </w:rPr>
              <w:t> </w:t>
            </w:r>
            <w:r w:rsidRPr="00A27FD5">
              <w:rPr>
                <w:sz w:val="20"/>
                <w:lang w:val="fr-FR"/>
              </w:rPr>
              <w:t>a) ou E</w:t>
            </w:r>
            <w:r w:rsidR="00430223" w:rsidRPr="00A27FD5">
              <w:rPr>
                <w:sz w:val="20"/>
                <w:lang w:val="fr-FR"/>
              </w:rPr>
              <w:noBreakHyphen/>
            </w:r>
            <w:r w:rsidRPr="00A27FD5">
              <w:rPr>
                <w:sz w:val="20"/>
                <w:lang w:val="fr-FR"/>
              </w:rPr>
              <w:t>UTRA bande 33</w:t>
            </w:r>
          </w:p>
        </w:tc>
        <w:tc>
          <w:tcPr>
            <w:tcW w:w="2129" w:type="dxa"/>
            <w:gridSpan w:val="2"/>
            <w:tcBorders>
              <w:top w:val="single" w:sz="4" w:space="0" w:color="auto"/>
              <w:left w:val="single" w:sz="4" w:space="0" w:color="auto"/>
              <w:bottom w:val="single" w:sz="4" w:space="0" w:color="auto"/>
              <w:right w:val="single" w:sz="4" w:space="0" w:color="auto"/>
            </w:tcBorders>
          </w:tcPr>
          <w:p w14:paraId="615AD6FC" w14:textId="77777777" w:rsidR="006B3243" w:rsidRPr="00A27FD5" w:rsidRDefault="006B3243" w:rsidP="00A569F7">
            <w:pPr>
              <w:pStyle w:val="Tabletext"/>
              <w:jc w:val="center"/>
              <w:rPr>
                <w:sz w:val="20"/>
                <w:lang w:val="fr-FR"/>
              </w:rPr>
            </w:pPr>
            <w:r w:rsidRPr="00A27FD5">
              <w:rPr>
                <w:sz w:val="20"/>
                <w:lang w:val="fr-FR"/>
              </w:rPr>
              <w:t>1 900-1 920 MHz</w:t>
            </w:r>
          </w:p>
        </w:tc>
        <w:tc>
          <w:tcPr>
            <w:tcW w:w="1137" w:type="dxa"/>
            <w:tcBorders>
              <w:top w:val="single" w:sz="4" w:space="0" w:color="auto"/>
              <w:left w:val="single" w:sz="4" w:space="0" w:color="auto"/>
              <w:bottom w:val="single" w:sz="4" w:space="0" w:color="auto"/>
              <w:right w:val="single" w:sz="4" w:space="0" w:color="auto"/>
            </w:tcBorders>
          </w:tcPr>
          <w:p w14:paraId="74F66ABE" w14:textId="1B5EAA63"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2C69FC20"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78FA304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33.</w:t>
            </w:r>
          </w:p>
        </w:tc>
      </w:tr>
      <w:tr w:rsidR="006B3243" w:rsidRPr="00A27FD5" w14:paraId="260BAC4A"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5F2CA035" w14:textId="478E4088" w:rsidR="006B3243" w:rsidRPr="00A27FD5" w:rsidRDefault="006B3243" w:rsidP="00A569F7">
            <w:pPr>
              <w:pStyle w:val="Tabletext"/>
              <w:jc w:val="left"/>
              <w:rPr>
                <w:sz w:val="20"/>
                <w:lang w:val="fr-FR"/>
              </w:rPr>
            </w:pPr>
            <w:r w:rsidRPr="00A27FD5">
              <w:rPr>
                <w:sz w:val="20"/>
                <w:lang w:val="fr-FR"/>
              </w:rPr>
              <w:t>UTRA TDD bande</w:t>
            </w:r>
            <w:r w:rsidR="00430223" w:rsidRPr="00A27FD5">
              <w:rPr>
                <w:sz w:val="20"/>
                <w:lang w:val="fr-FR"/>
              </w:rPr>
              <w:t> </w:t>
            </w:r>
            <w:r w:rsidRPr="00A27FD5">
              <w:rPr>
                <w:sz w:val="20"/>
                <w:lang w:val="fr-FR"/>
              </w:rPr>
              <w:t>a) ou E</w:t>
            </w:r>
            <w:r w:rsidR="00430223" w:rsidRPr="00A27FD5">
              <w:rPr>
                <w:sz w:val="20"/>
                <w:lang w:val="fr-FR"/>
              </w:rPr>
              <w:noBreakHyphen/>
            </w:r>
            <w:r w:rsidRPr="00A27FD5">
              <w:rPr>
                <w:sz w:val="20"/>
                <w:lang w:val="fr-FR"/>
              </w:rPr>
              <w:t>UTRA bande 34</w:t>
            </w:r>
          </w:p>
        </w:tc>
        <w:tc>
          <w:tcPr>
            <w:tcW w:w="2129" w:type="dxa"/>
            <w:gridSpan w:val="2"/>
            <w:tcBorders>
              <w:top w:val="single" w:sz="4" w:space="0" w:color="auto"/>
              <w:left w:val="single" w:sz="4" w:space="0" w:color="auto"/>
              <w:bottom w:val="single" w:sz="4" w:space="0" w:color="auto"/>
              <w:right w:val="single" w:sz="4" w:space="0" w:color="auto"/>
            </w:tcBorders>
          </w:tcPr>
          <w:p w14:paraId="4E0AE76C" w14:textId="77777777" w:rsidR="006B3243" w:rsidRPr="00A27FD5" w:rsidRDefault="006B3243" w:rsidP="00A569F7">
            <w:pPr>
              <w:pStyle w:val="Tabletext"/>
              <w:jc w:val="center"/>
              <w:rPr>
                <w:sz w:val="20"/>
                <w:lang w:val="fr-FR"/>
              </w:rPr>
            </w:pPr>
            <w:r w:rsidRPr="00A27FD5">
              <w:rPr>
                <w:sz w:val="20"/>
                <w:lang w:val="fr-FR"/>
              </w:rPr>
              <w:t>2 010-2 025 MHz</w:t>
            </w:r>
          </w:p>
        </w:tc>
        <w:tc>
          <w:tcPr>
            <w:tcW w:w="1137" w:type="dxa"/>
            <w:tcBorders>
              <w:top w:val="single" w:sz="4" w:space="0" w:color="auto"/>
              <w:left w:val="single" w:sz="4" w:space="0" w:color="auto"/>
              <w:bottom w:val="single" w:sz="4" w:space="0" w:color="auto"/>
              <w:right w:val="single" w:sz="4" w:space="0" w:color="auto"/>
            </w:tcBorders>
          </w:tcPr>
          <w:p w14:paraId="135CEFBB" w14:textId="4A9B8D80"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6F659613"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273B392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34.</w:t>
            </w:r>
          </w:p>
        </w:tc>
      </w:tr>
      <w:tr w:rsidR="006B3243" w:rsidRPr="00A27FD5" w14:paraId="74C63688"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28DD4BAE" w14:textId="0D4B25E5" w:rsidR="006B3243" w:rsidRPr="00A27FD5" w:rsidRDefault="006B3243" w:rsidP="00A569F7">
            <w:pPr>
              <w:pStyle w:val="Tabletext"/>
              <w:jc w:val="left"/>
              <w:rPr>
                <w:sz w:val="20"/>
                <w:lang w:val="fr-FR"/>
              </w:rPr>
            </w:pPr>
            <w:r w:rsidRPr="00A27FD5">
              <w:rPr>
                <w:sz w:val="20"/>
                <w:lang w:val="fr-FR"/>
              </w:rPr>
              <w:t>UTRA TDD bande</w:t>
            </w:r>
            <w:r w:rsidR="00430223" w:rsidRPr="00A27FD5">
              <w:rPr>
                <w:sz w:val="20"/>
                <w:lang w:val="fr-FR"/>
              </w:rPr>
              <w:t> </w:t>
            </w:r>
            <w:r w:rsidRPr="00A27FD5">
              <w:rPr>
                <w:sz w:val="20"/>
                <w:lang w:val="fr-FR"/>
              </w:rPr>
              <w:t>b) ou E</w:t>
            </w:r>
            <w:r w:rsidR="00430223" w:rsidRPr="00A27FD5">
              <w:rPr>
                <w:sz w:val="20"/>
                <w:lang w:val="fr-FR"/>
              </w:rPr>
              <w:noBreakHyphen/>
            </w:r>
            <w:r w:rsidRPr="00A27FD5">
              <w:rPr>
                <w:sz w:val="20"/>
                <w:lang w:val="fr-FR"/>
              </w:rPr>
              <w:t>UTRA bande 35</w:t>
            </w:r>
          </w:p>
        </w:tc>
        <w:tc>
          <w:tcPr>
            <w:tcW w:w="2129" w:type="dxa"/>
            <w:gridSpan w:val="2"/>
            <w:tcBorders>
              <w:top w:val="single" w:sz="4" w:space="0" w:color="auto"/>
              <w:left w:val="single" w:sz="4" w:space="0" w:color="auto"/>
              <w:bottom w:val="single" w:sz="4" w:space="0" w:color="auto"/>
              <w:right w:val="single" w:sz="4" w:space="0" w:color="auto"/>
            </w:tcBorders>
          </w:tcPr>
          <w:p w14:paraId="4CAD1FE9" w14:textId="77777777" w:rsidR="006B3243" w:rsidRPr="00A27FD5" w:rsidRDefault="006B3243" w:rsidP="00A569F7">
            <w:pPr>
              <w:pStyle w:val="Tabletext"/>
              <w:jc w:val="center"/>
              <w:rPr>
                <w:sz w:val="20"/>
                <w:lang w:val="fr-FR"/>
              </w:rPr>
            </w:pPr>
            <w:r w:rsidRPr="00A27FD5">
              <w:rPr>
                <w:sz w:val="20"/>
                <w:lang w:val="fr-FR"/>
              </w:rPr>
              <w:t>1 850-1 910 MHz</w:t>
            </w:r>
          </w:p>
        </w:tc>
        <w:tc>
          <w:tcPr>
            <w:tcW w:w="1137" w:type="dxa"/>
            <w:tcBorders>
              <w:top w:val="single" w:sz="4" w:space="0" w:color="auto"/>
              <w:left w:val="single" w:sz="4" w:space="0" w:color="auto"/>
              <w:bottom w:val="single" w:sz="4" w:space="0" w:color="auto"/>
              <w:right w:val="single" w:sz="4" w:space="0" w:color="auto"/>
            </w:tcBorders>
          </w:tcPr>
          <w:p w14:paraId="28AE1559" w14:textId="309F110E"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3975B9CB"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74657F0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35.</w:t>
            </w:r>
          </w:p>
        </w:tc>
      </w:tr>
      <w:tr w:rsidR="006B3243" w:rsidRPr="00A27FD5" w14:paraId="2707CAA7" w14:textId="77777777" w:rsidTr="00BA1E38">
        <w:trPr>
          <w:jc w:val="center"/>
        </w:trPr>
        <w:tc>
          <w:tcPr>
            <w:tcW w:w="1838" w:type="dxa"/>
            <w:tcBorders>
              <w:top w:val="single" w:sz="4" w:space="0" w:color="auto"/>
              <w:left w:val="single" w:sz="4" w:space="0" w:color="auto"/>
              <w:bottom w:val="nil"/>
              <w:right w:val="single" w:sz="4" w:space="0" w:color="auto"/>
            </w:tcBorders>
          </w:tcPr>
          <w:p w14:paraId="7326F245" w14:textId="7EBF210C" w:rsidR="006B3243" w:rsidRPr="00A27FD5" w:rsidRDefault="006B3243" w:rsidP="00A569F7">
            <w:pPr>
              <w:pStyle w:val="Tabletext"/>
              <w:jc w:val="left"/>
              <w:rPr>
                <w:sz w:val="20"/>
                <w:lang w:val="fr-FR"/>
              </w:rPr>
            </w:pPr>
            <w:r w:rsidRPr="00A27FD5">
              <w:rPr>
                <w:sz w:val="20"/>
                <w:lang w:val="fr-FR"/>
              </w:rPr>
              <w:t>UTRA TDD bande</w:t>
            </w:r>
            <w:r w:rsidR="00430223" w:rsidRPr="00A27FD5">
              <w:rPr>
                <w:sz w:val="20"/>
                <w:lang w:val="fr-FR"/>
              </w:rPr>
              <w:t> </w:t>
            </w:r>
            <w:r w:rsidRPr="00A27FD5">
              <w:rPr>
                <w:sz w:val="20"/>
                <w:lang w:val="fr-FR"/>
              </w:rPr>
              <w:t>b) ou E</w:t>
            </w:r>
            <w:r w:rsidR="00430223" w:rsidRPr="00A27FD5">
              <w:rPr>
                <w:sz w:val="20"/>
                <w:lang w:val="fr-FR"/>
              </w:rPr>
              <w:noBreakHyphen/>
            </w:r>
            <w:r w:rsidRPr="00A27FD5">
              <w:rPr>
                <w:sz w:val="20"/>
                <w:lang w:val="fr-FR"/>
              </w:rPr>
              <w:t>UTRA bande 36</w:t>
            </w:r>
          </w:p>
        </w:tc>
        <w:tc>
          <w:tcPr>
            <w:tcW w:w="2129" w:type="dxa"/>
            <w:gridSpan w:val="2"/>
            <w:tcBorders>
              <w:top w:val="single" w:sz="4" w:space="0" w:color="auto"/>
              <w:left w:val="single" w:sz="4" w:space="0" w:color="auto"/>
              <w:bottom w:val="nil"/>
              <w:right w:val="single" w:sz="4" w:space="0" w:color="auto"/>
            </w:tcBorders>
          </w:tcPr>
          <w:p w14:paraId="38292C71" w14:textId="77777777" w:rsidR="006B3243" w:rsidRPr="00A27FD5" w:rsidRDefault="006B3243" w:rsidP="00A569F7">
            <w:pPr>
              <w:pStyle w:val="Tabletext"/>
              <w:jc w:val="center"/>
              <w:rPr>
                <w:sz w:val="20"/>
                <w:lang w:val="fr-FR"/>
              </w:rPr>
            </w:pPr>
            <w:r w:rsidRPr="00A27FD5">
              <w:rPr>
                <w:sz w:val="20"/>
                <w:lang w:val="fr-FR"/>
              </w:rPr>
              <w:t>1 930-1 990 MHz</w:t>
            </w:r>
          </w:p>
        </w:tc>
        <w:tc>
          <w:tcPr>
            <w:tcW w:w="1137" w:type="dxa"/>
            <w:tcBorders>
              <w:top w:val="single" w:sz="4" w:space="0" w:color="auto"/>
              <w:left w:val="single" w:sz="4" w:space="0" w:color="auto"/>
              <w:bottom w:val="nil"/>
              <w:right w:val="single" w:sz="4" w:space="0" w:color="auto"/>
            </w:tcBorders>
          </w:tcPr>
          <w:p w14:paraId="1E9AA9C5" w14:textId="207CE9DB"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nil"/>
              <w:right w:val="single" w:sz="4" w:space="0" w:color="auto"/>
            </w:tcBorders>
          </w:tcPr>
          <w:p w14:paraId="2E6F9F51"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nil"/>
              <w:right w:val="single" w:sz="4" w:space="0" w:color="auto"/>
            </w:tcBorders>
          </w:tcPr>
          <w:p w14:paraId="0B3FBB79" w14:textId="7FCB3F7B"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les bandes 2 et</w:t>
            </w:r>
            <w:r w:rsidR="00430223" w:rsidRPr="00A27FD5">
              <w:rPr>
                <w:sz w:val="20"/>
                <w:lang w:val="fr-FR"/>
              </w:rPr>
              <w:t> </w:t>
            </w:r>
            <w:r w:rsidRPr="00A27FD5">
              <w:rPr>
                <w:sz w:val="20"/>
                <w:lang w:val="fr-FR"/>
              </w:rPr>
              <w:t>36.</w:t>
            </w:r>
          </w:p>
        </w:tc>
      </w:tr>
      <w:tr w:rsidR="006B3243" w:rsidRPr="00A27FD5" w14:paraId="191C3C80" w14:textId="77777777" w:rsidTr="00BA1E38">
        <w:trPr>
          <w:jc w:val="center"/>
        </w:trPr>
        <w:tc>
          <w:tcPr>
            <w:tcW w:w="1838" w:type="dxa"/>
          </w:tcPr>
          <w:p w14:paraId="17A6E159" w14:textId="106E0319" w:rsidR="006B3243" w:rsidRPr="00A27FD5" w:rsidRDefault="006B3243" w:rsidP="00A569F7">
            <w:pPr>
              <w:pStyle w:val="Tabletext"/>
              <w:jc w:val="left"/>
              <w:rPr>
                <w:sz w:val="20"/>
                <w:lang w:val="fr-FR"/>
              </w:rPr>
            </w:pPr>
            <w:r w:rsidRPr="00A27FD5">
              <w:rPr>
                <w:sz w:val="20"/>
                <w:lang w:val="fr-FR"/>
              </w:rPr>
              <w:t xml:space="preserve">UTRA TDD bande c) ou </w:t>
            </w:r>
            <w:r w:rsidRPr="00A27FD5">
              <w:rPr>
                <w:sz w:val="18"/>
                <w:szCs w:val="18"/>
                <w:lang w:val="fr-FR"/>
              </w:rPr>
              <w:t>E</w:t>
            </w:r>
            <w:r w:rsidRPr="00A27FD5">
              <w:rPr>
                <w:sz w:val="18"/>
                <w:szCs w:val="18"/>
                <w:lang w:val="fr-FR"/>
              </w:rPr>
              <w:noBreakHyphen/>
              <w:t>UTRA</w:t>
            </w:r>
            <w:r w:rsidRPr="00A27FD5">
              <w:rPr>
                <w:sz w:val="20"/>
                <w:lang w:val="fr-FR"/>
              </w:rPr>
              <w:t xml:space="preserve"> bande 37</w:t>
            </w:r>
          </w:p>
        </w:tc>
        <w:tc>
          <w:tcPr>
            <w:tcW w:w="2129" w:type="dxa"/>
            <w:gridSpan w:val="2"/>
          </w:tcPr>
          <w:p w14:paraId="781FC289" w14:textId="77777777" w:rsidR="006B3243" w:rsidRPr="00A27FD5" w:rsidRDefault="006B3243" w:rsidP="00A569F7">
            <w:pPr>
              <w:pStyle w:val="Tabletext"/>
              <w:jc w:val="center"/>
              <w:rPr>
                <w:sz w:val="20"/>
                <w:lang w:val="fr-FR"/>
              </w:rPr>
            </w:pPr>
            <w:r w:rsidRPr="00A27FD5">
              <w:rPr>
                <w:sz w:val="20"/>
                <w:lang w:val="fr-FR"/>
              </w:rPr>
              <w:t>1 910-1 930 MHz</w:t>
            </w:r>
          </w:p>
        </w:tc>
        <w:tc>
          <w:tcPr>
            <w:tcW w:w="1137" w:type="dxa"/>
          </w:tcPr>
          <w:p w14:paraId="7576EC3D" w14:textId="07602D8C"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6E51E4B5"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56BFDA08" w14:textId="65388C9D"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37. Cette bande non appariée est définie</w:t>
            </w:r>
            <w:r w:rsidR="00BA1E38" w:rsidRPr="00A27FD5">
              <w:rPr>
                <w:sz w:val="20"/>
                <w:lang w:val="fr-FR"/>
              </w:rPr>
              <w:t> </w:t>
            </w:r>
            <w:r w:rsidRPr="00A27FD5">
              <w:rPr>
                <w:sz w:val="20"/>
                <w:lang w:val="fr-FR"/>
              </w:rPr>
              <w:t>dans la Recommandation UIT</w:t>
            </w:r>
            <w:r w:rsidR="00BA1E38" w:rsidRPr="00A27FD5">
              <w:rPr>
                <w:sz w:val="20"/>
                <w:lang w:val="fr-FR"/>
              </w:rPr>
              <w:noBreakHyphen/>
            </w:r>
            <w:r w:rsidRPr="00A27FD5">
              <w:rPr>
                <w:sz w:val="20"/>
                <w:lang w:val="fr-FR"/>
              </w:rPr>
              <w:t>R</w:t>
            </w:r>
            <w:r w:rsidR="00BA1E38" w:rsidRPr="00A27FD5">
              <w:rPr>
                <w:sz w:val="20"/>
                <w:lang w:val="fr-FR"/>
              </w:rPr>
              <w:t> </w:t>
            </w:r>
            <w:r w:rsidRPr="00A27FD5">
              <w:rPr>
                <w:sz w:val="20"/>
                <w:lang w:val="fr-FR"/>
              </w:rPr>
              <w:t>M.1036, mais on est dans l'attente d'un déploiement futur.</w:t>
            </w:r>
          </w:p>
        </w:tc>
      </w:tr>
      <w:tr w:rsidR="006B3243" w:rsidRPr="00A27FD5" w14:paraId="76A92477" w14:textId="77777777" w:rsidTr="00BA1E38">
        <w:trPr>
          <w:jc w:val="center"/>
        </w:trPr>
        <w:tc>
          <w:tcPr>
            <w:tcW w:w="1838" w:type="dxa"/>
          </w:tcPr>
          <w:p w14:paraId="6B49BAF0" w14:textId="77777777" w:rsidR="006B3243" w:rsidRPr="00A27FD5" w:rsidRDefault="006B3243" w:rsidP="00A569F7">
            <w:pPr>
              <w:pStyle w:val="Tabletext"/>
              <w:jc w:val="left"/>
              <w:rPr>
                <w:sz w:val="20"/>
                <w:lang w:val="fr-FR"/>
              </w:rPr>
            </w:pPr>
            <w:r w:rsidRPr="00A27FD5">
              <w:rPr>
                <w:sz w:val="20"/>
                <w:lang w:val="fr-FR"/>
              </w:rPr>
              <w:t>UTRA TDD bande d) ou E</w:t>
            </w:r>
            <w:r w:rsidRPr="00A27FD5">
              <w:rPr>
                <w:sz w:val="20"/>
                <w:lang w:val="fr-FR"/>
              </w:rPr>
              <w:noBreakHyphen/>
              <w:t>UTRA bande 38</w:t>
            </w:r>
          </w:p>
        </w:tc>
        <w:tc>
          <w:tcPr>
            <w:tcW w:w="2129" w:type="dxa"/>
            <w:gridSpan w:val="2"/>
          </w:tcPr>
          <w:p w14:paraId="06956B1F" w14:textId="77777777" w:rsidR="006B3243" w:rsidRPr="00A27FD5" w:rsidRDefault="006B3243" w:rsidP="00A569F7">
            <w:pPr>
              <w:pStyle w:val="Tabletext"/>
              <w:jc w:val="center"/>
              <w:rPr>
                <w:sz w:val="20"/>
                <w:lang w:val="fr-FR"/>
              </w:rPr>
            </w:pPr>
            <w:r w:rsidRPr="00A27FD5">
              <w:rPr>
                <w:sz w:val="20"/>
                <w:lang w:val="fr-FR"/>
              </w:rPr>
              <w:t>2 570-2 620 MHz</w:t>
            </w:r>
          </w:p>
        </w:tc>
        <w:tc>
          <w:tcPr>
            <w:tcW w:w="1137" w:type="dxa"/>
          </w:tcPr>
          <w:p w14:paraId="2D3B4753" w14:textId="01DB670B"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Pr>
          <w:p w14:paraId="562C046E"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Pr>
          <w:p w14:paraId="71B2E28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38.</w:t>
            </w:r>
          </w:p>
        </w:tc>
      </w:tr>
      <w:tr w:rsidR="006B3243" w:rsidRPr="00A27FD5" w14:paraId="3AC391FF"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51E8D7C0" w14:textId="77777777" w:rsidR="006B3243" w:rsidRPr="00A27FD5" w:rsidRDefault="006B3243" w:rsidP="00A569F7">
            <w:pPr>
              <w:pStyle w:val="Tabletext"/>
              <w:jc w:val="left"/>
              <w:rPr>
                <w:sz w:val="20"/>
                <w:lang w:val="fr-FR"/>
              </w:rPr>
            </w:pPr>
            <w:r w:rsidRPr="00A27FD5">
              <w:rPr>
                <w:sz w:val="20"/>
                <w:lang w:val="fr-FR"/>
              </w:rPr>
              <w:t>UTRA TDD bande f) ou E</w:t>
            </w:r>
            <w:r w:rsidRPr="00A27FD5">
              <w:rPr>
                <w:sz w:val="20"/>
                <w:lang w:val="fr-FR"/>
              </w:rPr>
              <w:noBreakHyphen/>
              <w:t>UTRA bande 39</w:t>
            </w:r>
          </w:p>
        </w:tc>
        <w:tc>
          <w:tcPr>
            <w:tcW w:w="2129" w:type="dxa"/>
            <w:gridSpan w:val="2"/>
            <w:tcBorders>
              <w:top w:val="single" w:sz="4" w:space="0" w:color="auto"/>
              <w:left w:val="single" w:sz="4" w:space="0" w:color="auto"/>
              <w:bottom w:val="single" w:sz="4" w:space="0" w:color="auto"/>
              <w:right w:val="single" w:sz="4" w:space="0" w:color="auto"/>
            </w:tcBorders>
          </w:tcPr>
          <w:p w14:paraId="6CA9B797" w14:textId="77777777" w:rsidR="006B3243" w:rsidRPr="00A27FD5" w:rsidRDefault="006B3243" w:rsidP="00A569F7">
            <w:pPr>
              <w:pStyle w:val="Tabletext"/>
              <w:jc w:val="center"/>
              <w:rPr>
                <w:sz w:val="20"/>
                <w:lang w:val="fr-FR"/>
              </w:rPr>
            </w:pPr>
            <w:r w:rsidRPr="00A27FD5">
              <w:rPr>
                <w:sz w:val="20"/>
                <w:lang w:val="fr-FR"/>
              </w:rPr>
              <w:t>1 880-1 920MHz</w:t>
            </w:r>
          </w:p>
        </w:tc>
        <w:tc>
          <w:tcPr>
            <w:tcW w:w="1137" w:type="dxa"/>
            <w:tcBorders>
              <w:top w:val="single" w:sz="4" w:space="0" w:color="auto"/>
              <w:left w:val="single" w:sz="4" w:space="0" w:color="auto"/>
              <w:bottom w:val="single" w:sz="4" w:space="0" w:color="auto"/>
              <w:right w:val="single" w:sz="4" w:space="0" w:color="auto"/>
            </w:tcBorders>
          </w:tcPr>
          <w:p w14:paraId="45F509B3" w14:textId="270AF4D5"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6481FCF4"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69D2102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39.</w:t>
            </w:r>
          </w:p>
        </w:tc>
      </w:tr>
      <w:tr w:rsidR="006B3243" w:rsidRPr="00A27FD5" w14:paraId="590C1B10"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7BC4C2F1" w14:textId="540694D0" w:rsidR="006B3243" w:rsidRPr="00A27FD5" w:rsidRDefault="006B3243" w:rsidP="00A569F7">
            <w:pPr>
              <w:pStyle w:val="Tabletext"/>
              <w:jc w:val="left"/>
              <w:rPr>
                <w:sz w:val="20"/>
                <w:lang w:val="fr-FR"/>
              </w:rPr>
            </w:pPr>
            <w:r w:rsidRPr="00A27FD5">
              <w:rPr>
                <w:sz w:val="20"/>
                <w:lang w:val="fr-FR"/>
              </w:rPr>
              <w:t>UTRA TDD bande e) ou E</w:t>
            </w:r>
            <w:r w:rsidR="00430223" w:rsidRPr="00A27FD5">
              <w:rPr>
                <w:sz w:val="20"/>
                <w:lang w:val="fr-FR"/>
              </w:rPr>
              <w:noBreakHyphen/>
            </w:r>
            <w:r w:rsidRPr="00A27FD5">
              <w:rPr>
                <w:sz w:val="20"/>
                <w:lang w:val="fr-FR"/>
              </w:rPr>
              <w:t>UTRA bande 40</w:t>
            </w:r>
          </w:p>
        </w:tc>
        <w:tc>
          <w:tcPr>
            <w:tcW w:w="2129" w:type="dxa"/>
            <w:gridSpan w:val="2"/>
            <w:tcBorders>
              <w:top w:val="single" w:sz="4" w:space="0" w:color="auto"/>
              <w:left w:val="single" w:sz="4" w:space="0" w:color="auto"/>
              <w:bottom w:val="single" w:sz="4" w:space="0" w:color="auto"/>
              <w:right w:val="single" w:sz="4" w:space="0" w:color="auto"/>
            </w:tcBorders>
          </w:tcPr>
          <w:p w14:paraId="4677998D" w14:textId="77777777" w:rsidR="006B3243" w:rsidRPr="00A27FD5" w:rsidRDefault="006B3243" w:rsidP="00A569F7">
            <w:pPr>
              <w:pStyle w:val="Tabletext"/>
              <w:jc w:val="center"/>
              <w:rPr>
                <w:sz w:val="20"/>
                <w:lang w:val="fr-FR"/>
              </w:rPr>
            </w:pPr>
            <w:r w:rsidRPr="00A27FD5">
              <w:rPr>
                <w:sz w:val="20"/>
                <w:lang w:val="fr-FR"/>
              </w:rPr>
              <w:t>2 300-2 400MHz</w:t>
            </w:r>
          </w:p>
        </w:tc>
        <w:tc>
          <w:tcPr>
            <w:tcW w:w="1137" w:type="dxa"/>
            <w:tcBorders>
              <w:top w:val="single" w:sz="4" w:space="0" w:color="auto"/>
              <w:left w:val="single" w:sz="4" w:space="0" w:color="auto"/>
              <w:bottom w:val="single" w:sz="4" w:space="0" w:color="auto"/>
              <w:right w:val="single" w:sz="4" w:space="0" w:color="auto"/>
            </w:tcBorders>
          </w:tcPr>
          <w:p w14:paraId="754A95C1" w14:textId="0E7547BD"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95FFDA8"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0292E94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40.</w:t>
            </w:r>
          </w:p>
        </w:tc>
      </w:tr>
      <w:tr w:rsidR="00BA1E38" w:rsidRPr="00A27FD5" w14:paraId="4E43F41C" w14:textId="77777777" w:rsidTr="00BA1E38">
        <w:trPr>
          <w:jc w:val="center"/>
        </w:trPr>
        <w:tc>
          <w:tcPr>
            <w:tcW w:w="9649" w:type="dxa"/>
            <w:gridSpan w:val="7"/>
            <w:tcBorders>
              <w:top w:val="nil"/>
              <w:left w:val="nil"/>
              <w:bottom w:val="single" w:sz="4" w:space="0" w:color="auto"/>
              <w:right w:val="nil"/>
            </w:tcBorders>
          </w:tcPr>
          <w:p w14:paraId="7742870D" w14:textId="77777777" w:rsidR="00BA1E38" w:rsidRPr="00A27FD5" w:rsidRDefault="00BA1E38" w:rsidP="00A569F7">
            <w:pPr>
              <w:pStyle w:val="TableNo"/>
              <w:keepLines/>
              <w:rPr>
                <w:lang w:val="fr-FR"/>
              </w:rPr>
            </w:pPr>
            <w:r w:rsidRPr="00A27FD5">
              <w:rPr>
                <w:lang w:val="fr-FR"/>
              </w:rPr>
              <w:lastRenderedPageBreak/>
              <w:t>TABLEAU A1-84 (</w:t>
            </w:r>
            <w:r w:rsidRPr="00A27FD5">
              <w:rPr>
                <w:i/>
                <w:iCs/>
                <w:lang w:val="fr-FR"/>
              </w:rPr>
              <w:t>suite</w:t>
            </w:r>
            <w:r w:rsidRPr="00A27FD5">
              <w:rPr>
                <w:lang w:val="fr-FR"/>
              </w:rPr>
              <w:t>)</w:t>
            </w:r>
          </w:p>
        </w:tc>
      </w:tr>
      <w:tr w:rsidR="00BA1E38" w:rsidRPr="00A27FD5" w14:paraId="5B4A1028" w14:textId="77777777" w:rsidTr="00BA1E38">
        <w:trPr>
          <w:jc w:val="center"/>
        </w:trPr>
        <w:tc>
          <w:tcPr>
            <w:tcW w:w="1838" w:type="dxa"/>
            <w:tcBorders>
              <w:bottom w:val="single" w:sz="4" w:space="0" w:color="auto"/>
            </w:tcBorders>
            <w:vAlign w:val="center"/>
          </w:tcPr>
          <w:p w14:paraId="1FF8AFB7" w14:textId="77777777" w:rsidR="00BA1E38" w:rsidRPr="00A27FD5" w:rsidRDefault="00BA1E38" w:rsidP="00A569F7">
            <w:pPr>
              <w:pStyle w:val="Tablehead"/>
              <w:keepLines/>
              <w:rPr>
                <w:sz w:val="20"/>
                <w:lang w:val="fr-FR"/>
              </w:rPr>
            </w:pPr>
            <w:r w:rsidRPr="00A27FD5">
              <w:rPr>
                <w:sz w:val="20"/>
                <w:lang w:val="fr-FR"/>
              </w:rPr>
              <w:t>Type de station de base pour la coexistence</w:t>
            </w:r>
          </w:p>
        </w:tc>
        <w:tc>
          <w:tcPr>
            <w:tcW w:w="2129" w:type="dxa"/>
            <w:gridSpan w:val="2"/>
            <w:tcBorders>
              <w:bottom w:val="single" w:sz="4" w:space="0" w:color="auto"/>
            </w:tcBorders>
            <w:vAlign w:val="center"/>
          </w:tcPr>
          <w:p w14:paraId="2279B548" w14:textId="77777777" w:rsidR="00BA1E38" w:rsidRPr="00A27FD5" w:rsidRDefault="00BA1E38" w:rsidP="00A569F7">
            <w:pPr>
              <w:pStyle w:val="Tablehead"/>
              <w:keepLines/>
              <w:rPr>
                <w:sz w:val="20"/>
                <w:lang w:val="fr-FR"/>
              </w:rPr>
            </w:pPr>
            <w:r w:rsidRPr="00A27FD5">
              <w:rPr>
                <w:sz w:val="20"/>
                <w:lang w:val="fr-FR"/>
              </w:rPr>
              <w:t>Gamme de fréquences dans laquelle s'appliquent les limites pour la colocalisation</w:t>
            </w:r>
          </w:p>
        </w:tc>
        <w:tc>
          <w:tcPr>
            <w:tcW w:w="1137" w:type="dxa"/>
            <w:tcBorders>
              <w:bottom w:val="single" w:sz="4" w:space="0" w:color="auto"/>
            </w:tcBorders>
            <w:vAlign w:val="center"/>
          </w:tcPr>
          <w:p w14:paraId="322C4EAB" w14:textId="77777777" w:rsidR="00BA1E38" w:rsidRPr="00A27FD5" w:rsidRDefault="00BA1E38" w:rsidP="00A569F7">
            <w:pPr>
              <w:pStyle w:val="Tablehead"/>
              <w:keepLines/>
              <w:rPr>
                <w:sz w:val="20"/>
                <w:lang w:val="fr-FR"/>
              </w:rPr>
            </w:pPr>
            <w:r w:rsidRPr="00A27FD5">
              <w:rPr>
                <w:sz w:val="20"/>
                <w:lang w:val="fr-FR"/>
              </w:rPr>
              <w:t>Niveau maximal</w:t>
            </w:r>
          </w:p>
        </w:tc>
        <w:tc>
          <w:tcPr>
            <w:tcW w:w="1421" w:type="dxa"/>
            <w:gridSpan w:val="2"/>
            <w:tcBorders>
              <w:bottom w:val="single" w:sz="4" w:space="0" w:color="auto"/>
            </w:tcBorders>
            <w:vAlign w:val="center"/>
          </w:tcPr>
          <w:p w14:paraId="68D2C2D8" w14:textId="77777777" w:rsidR="00BA1E38" w:rsidRPr="00A27FD5" w:rsidRDefault="00BA1E38" w:rsidP="00A569F7">
            <w:pPr>
              <w:pStyle w:val="Tablehead"/>
              <w:keepLines/>
              <w:rPr>
                <w:sz w:val="20"/>
                <w:lang w:val="fr-FR"/>
              </w:rPr>
            </w:pPr>
            <w:r w:rsidRPr="00A27FD5">
              <w:rPr>
                <w:sz w:val="20"/>
                <w:lang w:val="fr-FR"/>
              </w:rPr>
              <w:t>Largeur de bande de mesure</w:t>
            </w:r>
          </w:p>
        </w:tc>
        <w:tc>
          <w:tcPr>
            <w:tcW w:w="3124" w:type="dxa"/>
            <w:tcBorders>
              <w:bottom w:val="single" w:sz="4" w:space="0" w:color="auto"/>
            </w:tcBorders>
            <w:vAlign w:val="center"/>
          </w:tcPr>
          <w:p w14:paraId="7889D8AB" w14:textId="77777777" w:rsidR="00BA1E38" w:rsidRPr="00A27FD5" w:rsidRDefault="00BA1E38" w:rsidP="00A569F7">
            <w:pPr>
              <w:pStyle w:val="Tablehead"/>
              <w:keepLines/>
              <w:rPr>
                <w:sz w:val="20"/>
                <w:lang w:val="fr-FR"/>
              </w:rPr>
            </w:pPr>
            <w:r w:rsidRPr="00A27FD5">
              <w:rPr>
                <w:sz w:val="20"/>
                <w:lang w:val="fr-FR"/>
              </w:rPr>
              <w:t>Note</w:t>
            </w:r>
          </w:p>
        </w:tc>
      </w:tr>
      <w:tr w:rsidR="006B3243" w:rsidRPr="00A27FD5" w14:paraId="340280C0"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40771F97" w14:textId="027CD6F6" w:rsidR="006B3243" w:rsidRPr="00A27FD5" w:rsidRDefault="006B3243" w:rsidP="00A569F7">
            <w:pPr>
              <w:pStyle w:val="Tabletext"/>
              <w:jc w:val="left"/>
              <w:rPr>
                <w:sz w:val="20"/>
                <w:lang w:val="fr-FR"/>
              </w:rPr>
            </w:pPr>
            <w:r w:rsidRPr="00A27FD5">
              <w:rPr>
                <w:sz w:val="20"/>
                <w:lang w:val="fr-FR"/>
              </w:rPr>
              <w:t>E-UTRA bande 41</w:t>
            </w:r>
          </w:p>
        </w:tc>
        <w:tc>
          <w:tcPr>
            <w:tcW w:w="2129" w:type="dxa"/>
            <w:gridSpan w:val="2"/>
            <w:tcBorders>
              <w:top w:val="single" w:sz="4" w:space="0" w:color="auto"/>
              <w:left w:val="single" w:sz="4" w:space="0" w:color="auto"/>
              <w:bottom w:val="single" w:sz="4" w:space="0" w:color="auto"/>
              <w:right w:val="single" w:sz="4" w:space="0" w:color="auto"/>
            </w:tcBorders>
          </w:tcPr>
          <w:p w14:paraId="3503A81E" w14:textId="77777777" w:rsidR="006B3243" w:rsidRPr="00A27FD5" w:rsidRDefault="006B3243" w:rsidP="00A569F7">
            <w:pPr>
              <w:pStyle w:val="Tabletext"/>
              <w:jc w:val="center"/>
              <w:rPr>
                <w:sz w:val="20"/>
                <w:lang w:val="fr-FR"/>
              </w:rPr>
            </w:pPr>
            <w:r w:rsidRPr="00A27FD5">
              <w:rPr>
                <w:sz w:val="20"/>
                <w:lang w:val="fr-FR"/>
              </w:rPr>
              <w:t>2 496-2 690 MHz</w:t>
            </w:r>
          </w:p>
        </w:tc>
        <w:tc>
          <w:tcPr>
            <w:tcW w:w="1137" w:type="dxa"/>
            <w:tcBorders>
              <w:top w:val="single" w:sz="4" w:space="0" w:color="auto"/>
              <w:left w:val="single" w:sz="4" w:space="0" w:color="auto"/>
              <w:bottom w:val="single" w:sz="4" w:space="0" w:color="auto"/>
              <w:right w:val="single" w:sz="4" w:space="0" w:color="auto"/>
            </w:tcBorders>
          </w:tcPr>
          <w:p w14:paraId="68554C94" w14:textId="4CC474BB"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2B67C71F"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474EC5A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41.</w:t>
            </w:r>
          </w:p>
        </w:tc>
      </w:tr>
      <w:tr w:rsidR="006B3243" w:rsidRPr="00A27FD5" w14:paraId="6E27ED13"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5F1205BD" w14:textId="77777777" w:rsidR="006B3243" w:rsidRPr="00A27FD5" w:rsidRDefault="006B3243" w:rsidP="00A569F7">
            <w:pPr>
              <w:pStyle w:val="Tabletext"/>
              <w:jc w:val="left"/>
              <w:rPr>
                <w:sz w:val="20"/>
                <w:lang w:val="fr-FR"/>
              </w:rPr>
            </w:pPr>
            <w:r w:rsidRPr="00A27FD5">
              <w:rPr>
                <w:sz w:val="20"/>
                <w:lang w:val="fr-FR"/>
              </w:rPr>
              <w:t>E-UTRA bande 42</w:t>
            </w:r>
          </w:p>
        </w:tc>
        <w:tc>
          <w:tcPr>
            <w:tcW w:w="2129" w:type="dxa"/>
            <w:gridSpan w:val="2"/>
            <w:tcBorders>
              <w:top w:val="single" w:sz="4" w:space="0" w:color="auto"/>
              <w:left w:val="single" w:sz="4" w:space="0" w:color="auto"/>
              <w:bottom w:val="single" w:sz="4" w:space="0" w:color="auto"/>
              <w:right w:val="single" w:sz="4" w:space="0" w:color="auto"/>
            </w:tcBorders>
          </w:tcPr>
          <w:p w14:paraId="51730225" w14:textId="77777777" w:rsidR="006B3243" w:rsidRPr="00A27FD5" w:rsidRDefault="006B3243" w:rsidP="00A569F7">
            <w:pPr>
              <w:pStyle w:val="Tabletext"/>
              <w:jc w:val="center"/>
              <w:rPr>
                <w:sz w:val="20"/>
                <w:lang w:val="fr-FR"/>
              </w:rPr>
            </w:pPr>
            <w:r w:rsidRPr="00A27FD5">
              <w:rPr>
                <w:sz w:val="20"/>
                <w:lang w:val="fr-FR"/>
              </w:rPr>
              <w:t>3 400-3 600 MHz</w:t>
            </w:r>
          </w:p>
        </w:tc>
        <w:tc>
          <w:tcPr>
            <w:tcW w:w="1137" w:type="dxa"/>
            <w:tcBorders>
              <w:top w:val="single" w:sz="4" w:space="0" w:color="auto"/>
              <w:left w:val="single" w:sz="4" w:space="0" w:color="auto"/>
              <w:bottom w:val="single" w:sz="4" w:space="0" w:color="auto"/>
              <w:right w:val="single" w:sz="4" w:space="0" w:color="auto"/>
            </w:tcBorders>
          </w:tcPr>
          <w:p w14:paraId="44262127" w14:textId="2306EA40"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05D2BB99"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00739BAD"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22, 42, 43 ou 48.</w:t>
            </w:r>
          </w:p>
        </w:tc>
      </w:tr>
      <w:tr w:rsidR="006B3243" w:rsidRPr="00A27FD5" w14:paraId="6AA1C169"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0CBED8B5" w14:textId="77777777" w:rsidR="006B3243" w:rsidRPr="00A27FD5" w:rsidRDefault="006B3243" w:rsidP="00A569F7">
            <w:pPr>
              <w:pStyle w:val="Tabletext"/>
              <w:jc w:val="left"/>
              <w:rPr>
                <w:sz w:val="20"/>
                <w:lang w:val="fr-FR"/>
              </w:rPr>
            </w:pPr>
            <w:r w:rsidRPr="00A27FD5">
              <w:rPr>
                <w:sz w:val="20"/>
                <w:lang w:val="fr-FR"/>
              </w:rPr>
              <w:t>E-UTRA bande 43</w:t>
            </w:r>
          </w:p>
        </w:tc>
        <w:tc>
          <w:tcPr>
            <w:tcW w:w="2129" w:type="dxa"/>
            <w:gridSpan w:val="2"/>
            <w:tcBorders>
              <w:top w:val="single" w:sz="4" w:space="0" w:color="auto"/>
              <w:left w:val="single" w:sz="4" w:space="0" w:color="auto"/>
              <w:bottom w:val="single" w:sz="4" w:space="0" w:color="auto"/>
              <w:right w:val="single" w:sz="4" w:space="0" w:color="auto"/>
            </w:tcBorders>
          </w:tcPr>
          <w:p w14:paraId="108C5EDD" w14:textId="77777777" w:rsidR="006B3243" w:rsidRPr="00A27FD5" w:rsidRDefault="006B3243" w:rsidP="00A569F7">
            <w:pPr>
              <w:pStyle w:val="Tabletext"/>
              <w:jc w:val="center"/>
              <w:rPr>
                <w:sz w:val="20"/>
                <w:lang w:val="fr-FR"/>
              </w:rPr>
            </w:pPr>
            <w:r w:rsidRPr="00A27FD5">
              <w:rPr>
                <w:sz w:val="20"/>
                <w:lang w:val="fr-FR"/>
              </w:rPr>
              <w:t>3 600-3 800 MHz</w:t>
            </w:r>
          </w:p>
        </w:tc>
        <w:tc>
          <w:tcPr>
            <w:tcW w:w="1137" w:type="dxa"/>
            <w:tcBorders>
              <w:top w:val="single" w:sz="4" w:space="0" w:color="auto"/>
              <w:left w:val="single" w:sz="4" w:space="0" w:color="auto"/>
              <w:bottom w:val="single" w:sz="4" w:space="0" w:color="auto"/>
              <w:right w:val="single" w:sz="4" w:space="0" w:color="auto"/>
            </w:tcBorders>
          </w:tcPr>
          <w:p w14:paraId="74200638" w14:textId="2884C97E"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0B9B8C8E"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696BE0F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42, 43 ou 48.</w:t>
            </w:r>
          </w:p>
        </w:tc>
      </w:tr>
      <w:tr w:rsidR="006B3243" w:rsidRPr="00A27FD5" w14:paraId="133BEB92"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5A85D201" w14:textId="77777777" w:rsidR="006B3243" w:rsidRPr="00A27FD5" w:rsidRDefault="006B3243" w:rsidP="00A569F7">
            <w:pPr>
              <w:pStyle w:val="Tabletext"/>
              <w:jc w:val="left"/>
              <w:rPr>
                <w:sz w:val="20"/>
                <w:lang w:val="fr-FR"/>
              </w:rPr>
            </w:pPr>
            <w:r w:rsidRPr="00A27FD5">
              <w:rPr>
                <w:sz w:val="20"/>
                <w:lang w:val="fr-FR"/>
              </w:rPr>
              <w:t>E-UTRA bande 44</w:t>
            </w:r>
          </w:p>
        </w:tc>
        <w:tc>
          <w:tcPr>
            <w:tcW w:w="2129" w:type="dxa"/>
            <w:gridSpan w:val="2"/>
            <w:tcBorders>
              <w:top w:val="single" w:sz="4" w:space="0" w:color="auto"/>
              <w:left w:val="single" w:sz="4" w:space="0" w:color="auto"/>
              <w:bottom w:val="single" w:sz="4" w:space="0" w:color="auto"/>
              <w:right w:val="single" w:sz="4" w:space="0" w:color="auto"/>
            </w:tcBorders>
          </w:tcPr>
          <w:p w14:paraId="5AD649AD" w14:textId="77777777" w:rsidR="006B3243" w:rsidRPr="00A27FD5" w:rsidRDefault="006B3243" w:rsidP="00A569F7">
            <w:pPr>
              <w:pStyle w:val="Tabletext"/>
              <w:jc w:val="center"/>
              <w:rPr>
                <w:sz w:val="20"/>
                <w:lang w:val="fr-FR"/>
              </w:rPr>
            </w:pPr>
            <w:r w:rsidRPr="00A27FD5">
              <w:rPr>
                <w:sz w:val="20"/>
                <w:lang w:val="fr-FR"/>
              </w:rPr>
              <w:t>703-803 MHz</w:t>
            </w:r>
          </w:p>
        </w:tc>
        <w:tc>
          <w:tcPr>
            <w:tcW w:w="1137" w:type="dxa"/>
            <w:tcBorders>
              <w:top w:val="single" w:sz="4" w:space="0" w:color="auto"/>
              <w:left w:val="single" w:sz="4" w:space="0" w:color="auto"/>
              <w:bottom w:val="single" w:sz="4" w:space="0" w:color="auto"/>
              <w:right w:val="single" w:sz="4" w:space="0" w:color="auto"/>
            </w:tcBorders>
          </w:tcPr>
          <w:p w14:paraId="69D55F77" w14:textId="026530D4"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39BC4E78"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081B1D33" w14:textId="7EFE3FD4"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28 ou</w:t>
            </w:r>
            <w:r w:rsidR="00430223" w:rsidRPr="00A27FD5">
              <w:rPr>
                <w:sz w:val="20"/>
                <w:lang w:val="fr-FR"/>
              </w:rPr>
              <w:t> </w:t>
            </w:r>
            <w:r w:rsidRPr="00A27FD5">
              <w:rPr>
                <w:sz w:val="20"/>
                <w:lang w:val="fr-FR"/>
              </w:rPr>
              <w:t>44.</w:t>
            </w:r>
          </w:p>
        </w:tc>
      </w:tr>
      <w:tr w:rsidR="006B3243" w:rsidRPr="00A27FD5" w14:paraId="36084787"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7CC902CC" w14:textId="77777777" w:rsidR="006B3243" w:rsidRPr="00A27FD5" w:rsidRDefault="006B3243" w:rsidP="00A569F7">
            <w:pPr>
              <w:pStyle w:val="Tabletext"/>
              <w:jc w:val="left"/>
              <w:rPr>
                <w:sz w:val="20"/>
                <w:lang w:val="fr-FR"/>
              </w:rPr>
            </w:pPr>
            <w:r w:rsidRPr="00A27FD5">
              <w:rPr>
                <w:sz w:val="20"/>
                <w:lang w:val="fr-FR"/>
              </w:rPr>
              <w:t>E-UTRA bande 48</w:t>
            </w:r>
          </w:p>
        </w:tc>
        <w:tc>
          <w:tcPr>
            <w:tcW w:w="2129" w:type="dxa"/>
            <w:gridSpan w:val="2"/>
            <w:tcBorders>
              <w:top w:val="single" w:sz="4" w:space="0" w:color="auto"/>
              <w:left w:val="single" w:sz="4" w:space="0" w:color="auto"/>
              <w:bottom w:val="single" w:sz="4" w:space="0" w:color="auto"/>
              <w:right w:val="single" w:sz="4" w:space="0" w:color="auto"/>
            </w:tcBorders>
          </w:tcPr>
          <w:p w14:paraId="467D463E" w14:textId="77777777" w:rsidR="006B3243" w:rsidRPr="00A27FD5" w:rsidRDefault="006B3243" w:rsidP="00A569F7">
            <w:pPr>
              <w:pStyle w:val="Tabletext"/>
              <w:jc w:val="center"/>
              <w:rPr>
                <w:sz w:val="20"/>
                <w:lang w:val="fr-FR"/>
              </w:rPr>
            </w:pPr>
            <w:r w:rsidRPr="00A27FD5">
              <w:rPr>
                <w:sz w:val="20"/>
                <w:lang w:val="fr-FR"/>
              </w:rPr>
              <w:t>3 550-3 700 MHz</w:t>
            </w:r>
          </w:p>
        </w:tc>
        <w:tc>
          <w:tcPr>
            <w:tcW w:w="1137" w:type="dxa"/>
            <w:tcBorders>
              <w:top w:val="single" w:sz="4" w:space="0" w:color="auto"/>
              <w:left w:val="single" w:sz="4" w:space="0" w:color="auto"/>
              <w:bottom w:val="single" w:sz="4" w:space="0" w:color="auto"/>
              <w:right w:val="single" w:sz="4" w:space="0" w:color="auto"/>
            </w:tcBorders>
          </w:tcPr>
          <w:p w14:paraId="4EFC955C" w14:textId="35BF5026"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AFAC649"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1195AC8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les bandes 22, 42, 43 ou 48.</w:t>
            </w:r>
          </w:p>
        </w:tc>
      </w:tr>
      <w:tr w:rsidR="006B3243" w:rsidRPr="00A27FD5" w14:paraId="1C0E5740"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76ACDE61" w14:textId="77777777" w:rsidR="006B3243" w:rsidRPr="00A27FD5" w:rsidRDefault="006B3243" w:rsidP="00A569F7">
            <w:pPr>
              <w:pStyle w:val="Tabletext"/>
              <w:jc w:val="left"/>
              <w:rPr>
                <w:sz w:val="20"/>
                <w:lang w:val="fr-FR"/>
              </w:rPr>
            </w:pPr>
            <w:r w:rsidRPr="00A27FD5">
              <w:rPr>
                <w:sz w:val="20"/>
                <w:lang w:val="fr-FR"/>
              </w:rPr>
              <w:t>E-UTRA bande 50</w:t>
            </w:r>
          </w:p>
        </w:tc>
        <w:tc>
          <w:tcPr>
            <w:tcW w:w="2129" w:type="dxa"/>
            <w:gridSpan w:val="2"/>
            <w:tcBorders>
              <w:top w:val="single" w:sz="4" w:space="0" w:color="auto"/>
              <w:left w:val="single" w:sz="4" w:space="0" w:color="auto"/>
              <w:bottom w:val="single" w:sz="4" w:space="0" w:color="auto"/>
              <w:right w:val="single" w:sz="4" w:space="0" w:color="auto"/>
            </w:tcBorders>
          </w:tcPr>
          <w:p w14:paraId="60DC355C" w14:textId="77777777" w:rsidR="006B3243" w:rsidRPr="00A27FD5" w:rsidRDefault="006B3243" w:rsidP="00A569F7">
            <w:pPr>
              <w:pStyle w:val="Tabletext"/>
              <w:jc w:val="center"/>
              <w:rPr>
                <w:sz w:val="20"/>
                <w:lang w:val="fr-FR"/>
              </w:rPr>
            </w:pPr>
            <w:r w:rsidRPr="00A27FD5">
              <w:rPr>
                <w:sz w:val="20"/>
                <w:lang w:val="fr-FR"/>
              </w:rPr>
              <w:t>1 432-1 517 MHz</w:t>
            </w:r>
          </w:p>
        </w:tc>
        <w:tc>
          <w:tcPr>
            <w:tcW w:w="1137" w:type="dxa"/>
            <w:tcBorders>
              <w:top w:val="single" w:sz="4" w:space="0" w:color="auto"/>
              <w:left w:val="single" w:sz="4" w:space="0" w:color="auto"/>
              <w:bottom w:val="single" w:sz="4" w:space="0" w:color="auto"/>
              <w:right w:val="single" w:sz="4" w:space="0" w:color="auto"/>
            </w:tcBorders>
          </w:tcPr>
          <w:p w14:paraId="7AF7E9A7" w14:textId="1A4515A7"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13CBA6B4"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06C704C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les bandes 11, 21, 32, 50, 51, 74, 75 ou 76.</w:t>
            </w:r>
          </w:p>
        </w:tc>
      </w:tr>
      <w:tr w:rsidR="006B3243" w:rsidRPr="00A27FD5" w14:paraId="00C26D8C"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6D3604BE" w14:textId="77777777" w:rsidR="006B3243" w:rsidRPr="00A27FD5" w:rsidRDefault="006B3243" w:rsidP="00A569F7">
            <w:pPr>
              <w:pStyle w:val="Tabletext"/>
              <w:jc w:val="left"/>
              <w:rPr>
                <w:sz w:val="20"/>
                <w:lang w:val="fr-FR"/>
              </w:rPr>
            </w:pPr>
            <w:r w:rsidRPr="00A27FD5">
              <w:rPr>
                <w:sz w:val="20"/>
                <w:lang w:val="fr-FR"/>
              </w:rPr>
              <w:t>E-UTRA bande 51</w:t>
            </w:r>
          </w:p>
        </w:tc>
        <w:tc>
          <w:tcPr>
            <w:tcW w:w="2129" w:type="dxa"/>
            <w:gridSpan w:val="2"/>
            <w:tcBorders>
              <w:top w:val="single" w:sz="4" w:space="0" w:color="auto"/>
              <w:left w:val="single" w:sz="4" w:space="0" w:color="auto"/>
              <w:bottom w:val="single" w:sz="4" w:space="0" w:color="auto"/>
              <w:right w:val="single" w:sz="4" w:space="0" w:color="auto"/>
            </w:tcBorders>
          </w:tcPr>
          <w:p w14:paraId="4C60ECB3" w14:textId="77777777" w:rsidR="006B3243" w:rsidRPr="00A27FD5" w:rsidRDefault="006B3243" w:rsidP="00A569F7">
            <w:pPr>
              <w:pStyle w:val="Tabletext"/>
              <w:jc w:val="center"/>
              <w:rPr>
                <w:sz w:val="20"/>
                <w:lang w:val="fr-FR"/>
              </w:rPr>
            </w:pPr>
            <w:r w:rsidRPr="00A27FD5">
              <w:rPr>
                <w:sz w:val="20"/>
                <w:lang w:val="fr-FR"/>
              </w:rPr>
              <w:t>1 427-1 432 MHz</w:t>
            </w:r>
          </w:p>
        </w:tc>
        <w:tc>
          <w:tcPr>
            <w:tcW w:w="1137" w:type="dxa"/>
            <w:tcBorders>
              <w:top w:val="single" w:sz="4" w:space="0" w:color="auto"/>
              <w:left w:val="single" w:sz="4" w:space="0" w:color="auto"/>
              <w:bottom w:val="single" w:sz="4" w:space="0" w:color="auto"/>
              <w:right w:val="single" w:sz="4" w:space="0" w:color="auto"/>
            </w:tcBorders>
          </w:tcPr>
          <w:p w14:paraId="3D657CA6" w14:textId="6F1072B7"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796BBC2D"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351EFC5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50, 51, 75 ou 76.</w:t>
            </w:r>
          </w:p>
        </w:tc>
      </w:tr>
      <w:tr w:rsidR="006B3243" w:rsidRPr="00A27FD5" w14:paraId="05BE968F"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0FB253AF" w14:textId="77777777" w:rsidR="006B3243" w:rsidRPr="00A27FD5" w:rsidRDefault="006B3243" w:rsidP="00A569F7">
            <w:pPr>
              <w:pStyle w:val="Tabletext"/>
              <w:jc w:val="left"/>
              <w:rPr>
                <w:sz w:val="20"/>
                <w:lang w:val="fr-FR"/>
              </w:rPr>
            </w:pPr>
            <w:r w:rsidRPr="00A27FD5">
              <w:rPr>
                <w:sz w:val="20"/>
                <w:lang w:val="fr-FR"/>
              </w:rPr>
              <w:t>E-UTRA bande 52</w:t>
            </w:r>
          </w:p>
        </w:tc>
        <w:tc>
          <w:tcPr>
            <w:tcW w:w="2129" w:type="dxa"/>
            <w:gridSpan w:val="2"/>
            <w:tcBorders>
              <w:top w:val="single" w:sz="4" w:space="0" w:color="auto"/>
              <w:left w:val="single" w:sz="4" w:space="0" w:color="auto"/>
              <w:bottom w:val="single" w:sz="4" w:space="0" w:color="auto"/>
              <w:right w:val="single" w:sz="4" w:space="0" w:color="auto"/>
            </w:tcBorders>
          </w:tcPr>
          <w:p w14:paraId="47410AC2" w14:textId="77777777" w:rsidR="006B3243" w:rsidRPr="00A27FD5" w:rsidRDefault="006B3243" w:rsidP="00A569F7">
            <w:pPr>
              <w:pStyle w:val="Tabletext"/>
              <w:jc w:val="center"/>
              <w:rPr>
                <w:sz w:val="20"/>
                <w:lang w:val="fr-FR"/>
              </w:rPr>
            </w:pPr>
            <w:r w:rsidRPr="00A27FD5">
              <w:rPr>
                <w:sz w:val="20"/>
                <w:lang w:val="fr-FR"/>
              </w:rPr>
              <w:t>3 300-3 400 MHz</w:t>
            </w:r>
          </w:p>
        </w:tc>
        <w:tc>
          <w:tcPr>
            <w:tcW w:w="1137" w:type="dxa"/>
            <w:tcBorders>
              <w:top w:val="single" w:sz="4" w:space="0" w:color="auto"/>
              <w:left w:val="single" w:sz="4" w:space="0" w:color="auto"/>
              <w:bottom w:val="single" w:sz="4" w:space="0" w:color="auto"/>
              <w:right w:val="single" w:sz="4" w:space="0" w:color="auto"/>
            </w:tcBorders>
          </w:tcPr>
          <w:p w14:paraId="2546986F" w14:textId="0F5E7F9B"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205299A4"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1BDCEEB7" w14:textId="48EEBAD5"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42 ou</w:t>
            </w:r>
            <w:r w:rsidR="00430223" w:rsidRPr="00A27FD5">
              <w:rPr>
                <w:sz w:val="20"/>
                <w:lang w:val="fr-FR"/>
              </w:rPr>
              <w:t> </w:t>
            </w:r>
            <w:r w:rsidRPr="00A27FD5">
              <w:rPr>
                <w:sz w:val="20"/>
                <w:lang w:val="fr-FR"/>
              </w:rPr>
              <w:t>52.</w:t>
            </w:r>
          </w:p>
        </w:tc>
      </w:tr>
      <w:tr w:rsidR="006B3243" w:rsidRPr="00A27FD5" w14:paraId="39775468"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7BA2A8A3" w14:textId="637D77C1" w:rsidR="006B3243" w:rsidRPr="00A27FD5" w:rsidRDefault="006B3243" w:rsidP="00A569F7">
            <w:pPr>
              <w:pStyle w:val="Tabletext"/>
              <w:tabs>
                <w:tab w:val="clear" w:pos="3969"/>
                <w:tab w:val="left" w:pos="1620"/>
              </w:tabs>
              <w:jc w:val="left"/>
              <w:rPr>
                <w:sz w:val="20"/>
                <w:lang w:val="fr-FR"/>
              </w:rPr>
            </w:pPr>
            <w:r w:rsidRPr="00A27FD5">
              <w:rPr>
                <w:sz w:val="20"/>
                <w:lang w:val="fr-FR"/>
              </w:rPr>
              <w:t>E-UTRA bande 65</w:t>
            </w:r>
          </w:p>
        </w:tc>
        <w:tc>
          <w:tcPr>
            <w:tcW w:w="2129" w:type="dxa"/>
            <w:gridSpan w:val="2"/>
            <w:tcBorders>
              <w:top w:val="single" w:sz="4" w:space="0" w:color="auto"/>
              <w:left w:val="single" w:sz="4" w:space="0" w:color="auto"/>
              <w:bottom w:val="single" w:sz="4" w:space="0" w:color="auto"/>
              <w:right w:val="single" w:sz="4" w:space="0" w:color="auto"/>
            </w:tcBorders>
          </w:tcPr>
          <w:p w14:paraId="2A2C7A5D" w14:textId="77777777" w:rsidR="006B3243" w:rsidRPr="00A27FD5" w:rsidRDefault="006B3243" w:rsidP="00A569F7">
            <w:pPr>
              <w:pStyle w:val="Tabletext"/>
              <w:jc w:val="center"/>
              <w:rPr>
                <w:sz w:val="20"/>
                <w:lang w:val="fr-FR"/>
              </w:rPr>
            </w:pPr>
            <w:r w:rsidRPr="00A27FD5">
              <w:rPr>
                <w:sz w:val="20"/>
                <w:lang w:val="fr-FR"/>
              </w:rPr>
              <w:t>1 920-2 010 MHz</w:t>
            </w:r>
          </w:p>
        </w:tc>
        <w:tc>
          <w:tcPr>
            <w:tcW w:w="1137" w:type="dxa"/>
            <w:tcBorders>
              <w:top w:val="single" w:sz="4" w:space="0" w:color="auto"/>
              <w:left w:val="single" w:sz="4" w:space="0" w:color="auto"/>
              <w:bottom w:val="single" w:sz="4" w:space="0" w:color="auto"/>
              <w:right w:val="single" w:sz="4" w:space="0" w:color="auto"/>
            </w:tcBorders>
          </w:tcPr>
          <w:p w14:paraId="075F1316" w14:textId="6D218B11"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656BE98A"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77EB35F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65.</w:t>
            </w:r>
          </w:p>
          <w:p w14:paraId="15820E9D" w14:textId="77777777" w:rsidR="006B3243" w:rsidRPr="00A27FD5" w:rsidRDefault="006B3243" w:rsidP="00A569F7">
            <w:pPr>
              <w:pStyle w:val="Tabletext"/>
              <w:jc w:val="left"/>
              <w:rPr>
                <w:sz w:val="20"/>
                <w:lang w:val="fr-FR"/>
              </w:rPr>
            </w:pPr>
            <w:r w:rsidRPr="00A27FD5">
              <w:rPr>
                <w:sz w:val="20"/>
                <w:lang w:val="fr-FR"/>
              </w:rPr>
              <w:t>Pour une station de base de rattachement fonctionnant dans la bande 1, elle s'applique de 1 980 MHz à 2 010 MHz.</w:t>
            </w:r>
          </w:p>
        </w:tc>
      </w:tr>
      <w:tr w:rsidR="006B3243" w:rsidRPr="00A27FD5" w14:paraId="722A5D38" w14:textId="77777777" w:rsidTr="00BA1E38">
        <w:trPr>
          <w:jc w:val="center"/>
        </w:trPr>
        <w:tc>
          <w:tcPr>
            <w:tcW w:w="1838" w:type="dxa"/>
            <w:tcBorders>
              <w:top w:val="single" w:sz="4" w:space="0" w:color="auto"/>
              <w:left w:val="single" w:sz="4" w:space="0" w:color="auto"/>
              <w:bottom w:val="single" w:sz="4" w:space="0" w:color="auto"/>
              <w:right w:val="single" w:sz="4" w:space="0" w:color="auto"/>
            </w:tcBorders>
          </w:tcPr>
          <w:p w14:paraId="31EDFC8A" w14:textId="77777777" w:rsidR="006B3243" w:rsidRPr="00A27FD5" w:rsidRDefault="006B3243" w:rsidP="00A569F7">
            <w:pPr>
              <w:pStyle w:val="Tabletext"/>
              <w:tabs>
                <w:tab w:val="clear" w:pos="3969"/>
                <w:tab w:val="left" w:pos="1620"/>
              </w:tabs>
              <w:jc w:val="left"/>
              <w:rPr>
                <w:sz w:val="20"/>
                <w:lang w:val="fr-FR"/>
              </w:rPr>
            </w:pPr>
            <w:r w:rsidRPr="00A27FD5">
              <w:rPr>
                <w:sz w:val="20"/>
                <w:lang w:val="fr-FR"/>
              </w:rPr>
              <w:t>E-UTRA bande 66</w:t>
            </w:r>
          </w:p>
        </w:tc>
        <w:tc>
          <w:tcPr>
            <w:tcW w:w="2129" w:type="dxa"/>
            <w:gridSpan w:val="2"/>
            <w:tcBorders>
              <w:top w:val="single" w:sz="4" w:space="0" w:color="auto"/>
              <w:left w:val="single" w:sz="4" w:space="0" w:color="auto"/>
              <w:bottom w:val="single" w:sz="4" w:space="0" w:color="auto"/>
              <w:right w:val="single" w:sz="4" w:space="0" w:color="auto"/>
            </w:tcBorders>
          </w:tcPr>
          <w:p w14:paraId="11FDFD0C" w14:textId="77777777" w:rsidR="006B3243" w:rsidRPr="00A27FD5" w:rsidRDefault="006B3243" w:rsidP="00A569F7">
            <w:pPr>
              <w:pStyle w:val="Tabletext"/>
              <w:jc w:val="center"/>
              <w:rPr>
                <w:sz w:val="20"/>
                <w:lang w:val="fr-FR"/>
              </w:rPr>
            </w:pPr>
            <w:r w:rsidRPr="00A27FD5">
              <w:rPr>
                <w:sz w:val="20"/>
                <w:lang w:val="fr-FR"/>
              </w:rPr>
              <w:t>1 710-1 780 MHz</w:t>
            </w:r>
          </w:p>
        </w:tc>
        <w:tc>
          <w:tcPr>
            <w:tcW w:w="1137" w:type="dxa"/>
            <w:tcBorders>
              <w:top w:val="single" w:sz="4" w:space="0" w:color="auto"/>
              <w:left w:val="single" w:sz="4" w:space="0" w:color="auto"/>
              <w:bottom w:val="single" w:sz="4" w:space="0" w:color="auto"/>
              <w:right w:val="single" w:sz="4" w:space="0" w:color="auto"/>
            </w:tcBorders>
          </w:tcPr>
          <w:p w14:paraId="57E170B4" w14:textId="71324EC5"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7EAD7DD5"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60C1496A" w14:textId="77777777" w:rsidR="006B3243" w:rsidRPr="00A27FD5" w:rsidRDefault="006B3243" w:rsidP="00A569F7">
            <w:pPr>
              <w:pStyle w:val="Tabletext"/>
              <w:tabs>
                <w:tab w:val="clear" w:pos="3402"/>
              </w:tabs>
              <w:ind w:right="-76"/>
              <w:jc w:val="left"/>
              <w:rPr>
                <w:sz w:val="20"/>
                <w:lang w:val="fr-FR"/>
              </w:rPr>
            </w:pPr>
            <w:r w:rsidRPr="00A27FD5">
              <w:rPr>
                <w:sz w:val="20"/>
                <w:lang w:val="fr-FR"/>
              </w:rPr>
              <w:t>Cette limite ne s'applique pas à une station de base de rattachement fonctionnant dans la bande 66. Pour une station de base de rattachement fonctionnant dans la bande 4, elle s'applique de 1 755 MHz à 1 780 MHz. Pour une station de base de rattachement fonctionnant dans la bande 10, elle s'applique de 1 770 MHz à 1 780 MHz.</w:t>
            </w:r>
          </w:p>
        </w:tc>
      </w:tr>
      <w:tr w:rsidR="00BA1E38" w:rsidRPr="00A27FD5" w14:paraId="24BCFB43" w14:textId="77777777" w:rsidTr="00BA1E38">
        <w:trPr>
          <w:jc w:val="center"/>
        </w:trPr>
        <w:tc>
          <w:tcPr>
            <w:tcW w:w="9649" w:type="dxa"/>
            <w:gridSpan w:val="7"/>
            <w:tcBorders>
              <w:top w:val="nil"/>
              <w:left w:val="nil"/>
              <w:bottom w:val="single" w:sz="4" w:space="0" w:color="auto"/>
              <w:right w:val="nil"/>
            </w:tcBorders>
          </w:tcPr>
          <w:p w14:paraId="29AE74A1" w14:textId="45AD5902" w:rsidR="00BA1E38" w:rsidRPr="00A27FD5" w:rsidRDefault="00BA1E38" w:rsidP="00A569F7">
            <w:pPr>
              <w:pStyle w:val="TableNo"/>
              <w:keepLines/>
              <w:rPr>
                <w:lang w:val="fr-FR"/>
              </w:rPr>
            </w:pPr>
            <w:r w:rsidRPr="00A27FD5">
              <w:rPr>
                <w:lang w:val="fr-FR"/>
              </w:rPr>
              <w:lastRenderedPageBreak/>
              <w:t>TABLEAU A1-84 (</w:t>
            </w:r>
            <w:r w:rsidR="00C12319" w:rsidRPr="00A27FD5">
              <w:rPr>
                <w:i/>
                <w:iCs/>
                <w:lang w:val="fr-FR"/>
              </w:rPr>
              <w:t>fin</w:t>
            </w:r>
            <w:r w:rsidRPr="00A27FD5">
              <w:rPr>
                <w:lang w:val="fr-FR"/>
              </w:rPr>
              <w:t>)</w:t>
            </w:r>
          </w:p>
        </w:tc>
      </w:tr>
      <w:tr w:rsidR="00BA1E38" w:rsidRPr="00A27FD5" w14:paraId="70FFA952" w14:textId="77777777" w:rsidTr="00BA1E38">
        <w:trPr>
          <w:jc w:val="center"/>
        </w:trPr>
        <w:tc>
          <w:tcPr>
            <w:tcW w:w="1838" w:type="dxa"/>
            <w:tcBorders>
              <w:bottom w:val="single" w:sz="4" w:space="0" w:color="auto"/>
            </w:tcBorders>
            <w:vAlign w:val="center"/>
          </w:tcPr>
          <w:p w14:paraId="01000AB7" w14:textId="77777777" w:rsidR="00BA1E38" w:rsidRPr="00A27FD5" w:rsidRDefault="00BA1E38" w:rsidP="00A569F7">
            <w:pPr>
              <w:pStyle w:val="Tablehead"/>
              <w:keepLines/>
              <w:rPr>
                <w:sz w:val="20"/>
                <w:lang w:val="fr-FR"/>
              </w:rPr>
            </w:pPr>
            <w:r w:rsidRPr="00A27FD5">
              <w:rPr>
                <w:sz w:val="20"/>
                <w:lang w:val="fr-FR"/>
              </w:rPr>
              <w:t>Type de station de base pour la coexistence</w:t>
            </w:r>
          </w:p>
        </w:tc>
        <w:tc>
          <w:tcPr>
            <w:tcW w:w="2129" w:type="dxa"/>
            <w:gridSpan w:val="2"/>
            <w:tcBorders>
              <w:bottom w:val="single" w:sz="4" w:space="0" w:color="auto"/>
            </w:tcBorders>
            <w:vAlign w:val="center"/>
          </w:tcPr>
          <w:p w14:paraId="79A7CBFE" w14:textId="77777777" w:rsidR="00BA1E38" w:rsidRPr="00A27FD5" w:rsidRDefault="00BA1E38" w:rsidP="00A569F7">
            <w:pPr>
              <w:pStyle w:val="Tablehead"/>
              <w:keepLines/>
              <w:rPr>
                <w:sz w:val="20"/>
                <w:lang w:val="fr-FR"/>
              </w:rPr>
            </w:pPr>
            <w:r w:rsidRPr="00A27FD5">
              <w:rPr>
                <w:sz w:val="20"/>
                <w:lang w:val="fr-FR"/>
              </w:rPr>
              <w:t>Gamme de fréquences dans laquelle s'appliquent les limites pour la colocalisation</w:t>
            </w:r>
          </w:p>
        </w:tc>
        <w:tc>
          <w:tcPr>
            <w:tcW w:w="1137" w:type="dxa"/>
            <w:tcBorders>
              <w:bottom w:val="single" w:sz="4" w:space="0" w:color="auto"/>
            </w:tcBorders>
            <w:vAlign w:val="center"/>
          </w:tcPr>
          <w:p w14:paraId="3549D459" w14:textId="77777777" w:rsidR="00BA1E38" w:rsidRPr="00A27FD5" w:rsidRDefault="00BA1E38" w:rsidP="00A569F7">
            <w:pPr>
              <w:pStyle w:val="Tablehead"/>
              <w:keepLines/>
              <w:rPr>
                <w:sz w:val="20"/>
                <w:lang w:val="fr-FR"/>
              </w:rPr>
            </w:pPr>
            <w:r w:rsidRPr="00A27FD5">
              <w:rPr>
                <w:sz w:val="20"/>
                <w:lang w:val="fr-FR"/>
              </w:rPr>
              <w:t>Niveau maximal</w:t>
            </w:r>
          </w:p>
        </w:tc>
        <w:tc>
          <w:tcPr>
            <w:tcW w:w="1421" w:type="dxa"/>
            <w:gridSpan w:val="2"/>
            <w:tcBorders>
              <w:bottom w:val="single" w:sz="4" w:space="0" w:color="auto"/>
            </w:tcBorders>
            <w:vAlign w:val="center"/>
          </w:tcPr>
          <w:p w14:paraId="6C64301F" w14:textId="77777777" w:rsidR="00BA1E38" w:rsidRPr="00A27FD5" w:rsidRDefault="00BA1E38" w:rsidP="00A569F7">
            <w:pPr>
              <w:pStyle w:val="Tablehead"/>
              <w:keepLines/>
              <w:rPr>
                <w:sz w:val="20"/>
                <w:lang w:val="fr-FR"/>
              </w:rPr>
            </w:pPr>
            <w:r w:rsidRPr="00A27FD5">
              <w:rPr>
                <w:sz w:val="20"/>
                <w:lang w:val="fr-FR"/>
              </w:rPr>
              <w:t>Largeur de bande de mesure</w:t>
            </w:r>
          </w:p>
        </w:tc>
        <w:tc>
          <w:tcPr>
            <w:tcW w:w="3124" w:type="dxa"/>
            <w:tcBorders>
              <w:bottom w:val="single" w:sz="4" w:space="0" w:color="auto"/>
            </w:tcBorders>
            <w:vAlign w:val="center"/>
          </w:tcPr>
          <w:p w14:paraId="5A9714A3" w14:textId="77777777" w:rsidR="00BA1E38" w:rsidRPr="00A27FD5" w:rsidRDefault="00BA1E38" w:rsidP="00A569F7">
            <w:pPr>
              <w:pStyle w:val="Tablehead"/>
              <w:keepLines/>
              <w:rPr>
                <w:sz w:val="20"/>
                <w:lang w:val="fr-FR"/>
              </w:rPr>
            </w:pPr>
            <w:r w:rsidRPr="00A27FD5">
              <w:rPr>
                <w:sz w:val="20"/>
                <w:lang w:val="fr-FR"/>
              </w:rPr>
              <w:t>Note</w:t>
            </w:r>
          </w:p>
        </w:tc>
      </w:tr>
      <w:tr w:rsidR="006B3243" w:rsidRPr="00A27FD5" w14:paraId="6DB1A222"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5E4714E5" w14:textId="2C6C711B" w:rsidR="006B3243" w:rsidRPr="00A27FD5" w:rsidRDefault="006B3243" w:rsidP="00A569F7">
            <w:pPr>
              <w:pStyle w:val="Tabletext"/>
              <w:jc w:val="left"/>
              <w:rPr>
                <w:sz w:val="20"/>
                <w:lang w:val="fr-FR"/>
              </w:rPr>
            </w:pPr>
            <w:r w:rsidRPr="00A27FD5">
              <w:rPr>
                <w:sz w:val="20"/>
                <w:lang w:val="fr-FR"/>
              </w:rPr>
              <w:t>E-UTRA bande 68</w:t>
            </w:r>
          </w:p>
        </w:tc>
        <w:tc>
          <w:tcPr>
            <w:tcW w:w="2129" w:type="dxa"/>
            <w:gridSpan w:val="2"/>
            <w:tcBorders>
              <w:top w:val="single" w:sz="4" w:space="0" w:color="auto"/>
              <w:left w:val="single" w:sz="4" w:space="0" w:color="auto"/>
              <w:bottom w:val="single" w:sz="4" w:space="0" w:color="auto"/>
              <w:right w:val="single" w:sz="4" w:space="0" w:color="auto"/>
            </w:tcBorders>
          </w:tcPr>
          <w:p w14:paraId="67F9703A" w14:textId="77777777" w:rsidR="006B3243" w:rsidRPr="00A27FD5" w:rsidRDefault="006B3243" w:rsidP="00A569F7">
            <w:pPr>
              <w:pStyle w:val="Tabletext"/>
              <w:jc w:val="center"/>
              <w:rPr>
                <w:sz w:val="20"/>
                <w:lang w:val="fr-FR"/>
              </w:rPr>
            </w:pPr>
            <w:r w:rsidRPr="00A27FD5">
              <w:rPr>
                <w:sz w:val="20"/>
                <w:lang w:val="fr-FR"/>
              </w:rPr>
              <w:t>698-728 MHz</w:t>
            </w:r>
          </w:p>
        </w:tc>
        <w:tc>
          <w:tcPr>
            <w:tcW w:w="1137" w:type="dxa"/>
            <w:tcBorders>
              <w:top w:val="single" w:sz="4" w:space="0" w:color="auto"/>
              <w:left w:val="single" w:sz="4" w:space="0" w:color="auto"/>
              <w:bottom w:val="single" w:sz="4" w:space="0" w:color="auto"/>
              <w:right w:val="single" w:sz="4" w:space="0" w:color="auto"/>
            </w:tcBorders>
          </w:tcPr>
          <w:p w14:paraId="67535582" w14:textId="590FC0C1"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03044069"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5527AA00"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de rattachement fonctionnant dans la bande 68. Pour une station de base de rattachement fonctionnant dans la bande 28, elle s'applique de 698 MHz à 703 MHz. </w:t>
            </w:r>
          </w:p>
        </w:tc>
      </w:tr>
      <w:tr w:rsidR="006B3243" w:rsidRPr="00A27FD5" w14:paraId="378F10DD"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52A5E4EB" w14:textId="77777777" w:rsidR="006B3243" w:rsidRPr="00A27FD5" w:rsidRDefault="006B3243" w:rsidP="00A569F7">
            <w:pPr>
              <w:pStyle w:val="Tabletext"/>
              <w:jc w:val="left"/>
              <w:rPr>
                <w:sz w:val="20"/>
                <w:lang w:val="fr-FR"/>
              </w:rPr>
            </w:pPr>
            <w:r w:rsidRPr="00A27FD5">
              <w:rPr>
                <w:sz w:val="20"/>
                <w:lang w:val="fr-FR"/>
              </w:rPr>
              <w:t>E-UTRA bande 70</w:t>
            </w:r>
          </w:p>
        </w:tc>
        <w:tc>
          <w:tcPr>
            <w:tcW w:w="2129" w:type="dxa"/>
            <w:gridSpan w:val="2"/>
            <w:tcBorders>
              <w:top w:val="single" w:sz="4" w:space="0" w:color="auto"/>
              <w:left w:val="single" w:sz="4" w:space="0" w:color="auto"/>
              <w:bottom w:val="single" w:sz="4" w:space="0" w:color="auto"/>
              <w:right w:val="single" w:sz="4" w:space="0" w:color="auto"/>
            </w:tcBorders>
          </w:tcPr>
          <w:p w14:paraId="414BDADF" w14:textId="77777777" w:rsidR="006B3243" w:rsidRPr="00A27FD5" w:rsidRDefault="006B3243" w:rsidP="00A569F7">
            <w:pPr>
              <w:pStyle w:val="Tabletext"/>
              <w:jc w:val="center"/>
              <w:rPr>
                <w:sz w:val="20"/>
                <w:lang w:val="fr-FR"/>
              </w:rPr>
            </w:pPr>
            <w:r w:rsidRPr="00A27FD5">
              <w:rPr>
                <w:sz w:val="20"/>
                <w:lang w:val="fr-FR"/>
              </w:rPr>
              <w:t>1 695-1 710 MHz</w:t>
            </w:r>
          </w:p>
        </w:tc>
        <w:tc>
          <w:tcPr>
            <w:tcW w:w="1137" w:type="dxa"/>
            <w:tcBorders>
              <w:top w:val="single" w:sz="4" w:space="0" w:color="auto"/>
              <w:left w:val="single" w:sz="4" w:space="0" w:color="auto"/>
              <w:bottom w:val="single" w:sz="4" w:space="0" w:color="auto"/>
              <w:right w:val="single" w:sz="4" w:space="0" w:color="auto"/>
            </w:tcBorders>
          </w:tcPr>
          <w:p w14:paraId="16186C24" w14:textId="056A217D"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41F94D5C"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1419A9AD" w14:textId="77777777" w:rsidR="006B3243" w:rsidRPr="00A27FD5" w:rsidRDefault="006B3243" w:rsidP="00A569F7">
            <w:pPr>
              <w:pStyle w:val="Tabletext"/>
              <w:jc w:val="left"/>
              <w:rPr>
                <w:sz w:val="20"/>
                <w:lang w:val="fr-FR"/>
              </w:rPr>
            </w:pPr>
            <w:r w:rsidRPr="00A27FD5">
              <w:rPr>
                <w:sz w:val="20"/>
                <w:lang w:val="fr-FR"/>
              </w:rPr>
              <w:t xml:space="preserve">Cette limite ne s'applique pas à une station de base de rattachement fonctionnant dans la bande 70. </w:t>
            </w:r>
          </w:p>
        </w:tc>
      </w:tr>
      <w:tr w:rsidR="006B3243" w:rsidRPr="00A27FD5" w14:paraId="1C4848CB"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0686BEE9" w14:textId="77777777" w:rsidR="006B3243" w:rsidRPr="00A27FD5" w:rsidRDefault="006B3243" w:rsidP="00A569F7">
            <w:pPr>
              <w:pStyle w:val="Tabletext"/>
              <w:jc w:val="left"/>
              <w:rPr>
                <w:sz w:val="20"/>
                <w:lang w:val="fr-FR"/>
              </w:rPr>
            </w:pPr>
            <w:r w:rsidRPr="00A27FD5">
              <w:rPr>
                <w:sz w:val="20"/>
                <w:lang w:val="fr-FR"/>
              </w:rPr>
              <w:t>E-UTRA bande 71</w:t>
            </w:r>
          </w:p>
        </w:tc>
        <w:tc>
          <w:tcPr>
            <w:tcW w:w="2129" w:type="dxa"/>
            <w:gridSpan w:val="2"/>
            <w:tcBorders>
              <w:top w:val="single" w:sz="4" w:space="0" w:color="auto"/>
              <w:left w:val="single" w:sz="4" w:space="0" w:color="auto"/>
              <w:bottom w:val="single" w:sz="4" w:space="0" w:color="auto"/>
              <w:right w:val="single" w:sz="4" w:space="0" w:color="auto"/>
            </w:tcBorders>
          </w:tcPr>
          <w:p w14:paraId="7A56B533" w14:textId="77777777" w:rsidR="006B3243" w:rsidRPr="00A27FD5" w:rsidRDefault="006B3243" w:rsidP="00A569F7">
            <w:pPr>
              <w:pStyle w:val="Tabletext"/>
              <w:jc w:val="center"/>
              <w:rPr>
                <w:sz w:val="20"/>
                <w:lang w:val="fr-FR"/>
              </w:rPr>
            </w:pPr>
            <w:r w:rsidRPr="00A27FD5">
              <w:rPr>
                <w:sz w:val="20"/>
                <w:lang w:val="fr-FR"/>
              </w:rPr>
              <w:t>663-698 MHz</w:t>
            </w:r>
          </w:p>
        </w:tc>
        <w:tc>
          <w:tcPr>
            <w:tcW w:w="1137" w:type="dxa"/>
            <w:tcBorders>
              <w:top w:val="single" w:sz="4" w:space="0" w:color="auto"/>
              <w:left w:val="single" w:sz="4" w:space="0" w:color="auto"/>
              <w:bottom w:val="single" w:sz="4" w:space="0" w:color="auto"/>
              <w:right w:val="single" w:sz="4" w:space="0" w:color="auto"/>
            </w:tcBorders>
          </w:tcPr>
          <w:p w14:paraId="6B726D72" w14:textId="6DA93E7C"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1FDD9B70"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13A0D64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71.</w:t>
            </w:r>
          </w:p>
        </w:tc>
      </w:tr>
      <w:tr w:rsidR="006B3243" w:rsidRPr="00A27FD5" w14:paraId="48E2C678"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1C1D4AAC" w14:textId="77777777" w:rsidR="006B3243" w:rsidRPr="00A27FD5" w:rsidRDefault="006B3243" w:rsidP="00A569F7">
            <w:pPr>
              <w:pStyle w:val="Tabletext"/>
              <w:jc w:val="left"/>
              <w:rPr>
                <w:sz w:val="20"/>
                <w:lang w:val="fr-FR"/>
              </w:rPr>
            </w:pPr>
            <w:r w:rsidRPr="00A27FD5">
              <w:rPr>
                <w:sz w:val="20"/>
                <w:lang w:val="fr-FR"/>
              </w:rPr>
              <w:t>E-UTRA bande 74</w:t>
            </w:r>
          </w:p>
        </w:tc>
        <w:tc>
          <w:tcPr>
            <w:tcW w:w="2129" w:type="dxa"/>
            <w:gridSpan w:val="2"/>
            <w:tcBorders>
              <w:top w:val="single" w:sz="4" w:space="0" w:color="auto"/>
              <w:left w:val="single" w:sz="4" w:space="0" w:color="auto"/>
              <w:bottom w:val="single" w:sz="4" w:space="0" w:color="auto"/>
              <w:right w:val="single" w:sz="4" w:space="0" w:color="auto"/>
            </w:tcBorders>
          </w:tcPr>
          <w:p w14:paraId="2AC6616E" w14:textId="77777777" w:rsidR="006B3243" w:rsidRPr="00A27FD5" w:rsidRDefault="006B3243" w:rsidP="00A569F7">
            <w:pPr>
              <w:pStyle w:val="Tabletext"/>
              <w:jc w:val="center"/>
              <w:rPr>
                <w:sz w:val="20"/>
                <w:lang w:val="fr-FR"/>
              </w:rPr>
            </w:pPr>
            <w:r w:rsidRPr="00A27FD5">
              <w:rPr>
                <w:sz w:val="20"/>
                <w:lang w:val="fr-FR"/>
              </w:rPr>
              <w:t>1 427-1 470 MHz</w:t>
            </w:r>
          </w:p>
        </w:tc>
        <w:tc>
          <w:tcPr>
            <w:tcW w:w="1137" w:type="dxa"/>
            <w:tcBorders>
              <w:top w:val="single" w:sz="4" w:space="0" w:color="auto"/>
              <w:left w:val="single" w:sz="4" w:space="0" w:color="auto"/>
              <w:bottom w:val="single" w:sz="4" w:space="0" w:color="auto"/>
              <w:right w:val="single" w:sz="4" w:space="0" w:color="auto"/>
            </w:tcBorders>
          </w:tcPr>
          <w:p w14:paraId="1794949A" w14:textId="3224DB52"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3A15910B"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686A1634"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74. Cette limite ne s'applique pas à une station de base fonctionnant dans la bande 32, 50, 51, 75 ou 76.</w:t>
            </w:r>
          </w:p>
        </w:tc>
      </w:tr>
      <w:tr w:rsidR="006B3243" w:rsidRPr="00A27FD5" w14:paraId="41445013" w14:textId="77777777" w:rsidTr="00A569F7">
        <w:trPr>
          <w:jc w:val="center"/>
        </w:trPr>
        <w:tc>
          <w:tcPr>
            <w:tcW w:w="1838" w:type="dxa"/>
            <w:tcBorders>
              <w:top w:val="single" w:sz="4" w:space="0" w:color="auto"/>
              <w:left w:val="single" w:sz="4" w:space="0" w:color="auto"/>
              <w:bottom w:val="single" w:sz="4" w:space="0" w:color="auto"/>
              <w:right w:val="single" w:sz="4" w:space="0" w:color="auto"/>
            </w:tcBorders>
          </w:tcPr>
          <w:p w14:paraId="3EE4D3EB" w14:textId="77777777" w:rsidR="006B3243" w:rsidRPr="00A27FD5" w:rsidRDefault="006B3243" w:rsidP="00A569F7">
            <w:pPr>
              <w:pStyle w:val="Tabletext"/>
              <w:jc w:val="left"/>
              <w:rPr>
                <w:sz w:val="20"/>
                <w:lang w:val="fr-FR"/>
              </w:rPr>
            </w:pPr>
            <w:r w:rsidRPr="00A27FD5">
              <w:rPr>
                <w:sz w:val="20"/>
                <w:lang w:val="fr-FR"/>
              </w:rPr>
              <w:t>E-UTRA bande 85</w:t>
            </w:r>
          </w:p>
        </w:tc>
        <w:tc>
          <w:tcPr>
            <w:tcW w:w="2129" w:type="dxa"/>
            <w:gridSpan w:val="2"/>
            <w:tcBorders>
              <w:top w:val="single" w:sz="4" w:space="0" w:color="auto"/>
              <w:left w:val="single" w:sz="4" w:space="0" w:color="auto"/>
              <w:bottom w:val="single" w:sz="4" w:space="0" w:color="auto"/>
              <w:right w:val="single" w:sz="4" w:space="0" w:color="auto"/>
            </w:tcBorders>
          </w:tcPr>
          <w:p w14:paraId="6BA2AE8B" w14:textId="77777777" w:rsidR="006B3243" w:rsidRPr="00A27FD5" w:rsidRDefault="006B3243" w:rsidP="00A569F7">
            <w:pPr>
              <w:pStyle w:val="Tabletext"/>
              <w:jc w:val="center"/>
              <w:rPr>
                <w:sz w:val="20"/>
                <w:lang w:val="fr-FR"/>
              </w:rPr>
            </w:pPr>
            <w:r w:rsidRPr="00A27FD5">
              <w:rPr>
                <w:sz w:val="20"/>
                <w:lang w:val="fr-FR"/>
              </w:rPr>
              <w:t>698-716 MHz</w:t>
            </w:r>
          </w:p>
        </w:tc>
        <w:tc>
          <w:tcPr>
            <w:tcW w:w="1137" w:type="dxa"/>
            <w:tcBorders>
              <w:top w:val="single" w:sz="4" w:space="0" w:color="auto"/>
              <w:left w:val="single" w:sz="4" w:space="0" w:color="auto"/>
              <w:bottom w:val="single" w:sz="4" w:space="0" w:color="auto"/>
              <w:right w:val="single" w:sz="4" w:space="0" w:color="auto"/>
            </w:tcBorders>
          </w:tcPr>
          <w:p w14:paraId="5B0EF1F9" w14:textId="4C42BBCE" w:rsidR="006B3243" w:rsidRPr="00A27FD5" w:rsidRDefault="00AC171F" w:rsidP="00A569F7">
            <w:pPr>
              <w:pStyle w:val="Tabletext"/>
              <w:jc w:val="center"/>
              <w:rPr>
                <w:sz w:val="20"/>
                <w:lang w:val="fr-FR"/>
              </w:rPr>
            </w:pPr>
            <w:r w:rsidRPr="00A27FD5">
              <w:rPr>
                <w:sz w:val="20"/>
                <w:lang w:val="fr-FR"/>
              </w:rPr>
              <w:t>−</w:t>
            </w:r>
            <w:r w:rsidR="006B3243" w:rsidRPr="00A27FD5">
              <w:rPr>
                <w:sz w:val="20"/>
                <w:lang w:val="fr-FR"/>
              </w:rPr>
              <w:t>71 dBm</w:t>
            </w:r>
          </w:p>
        </w:tc>
        <w:tc>
          <w:tcPr>
            <w:tcW w:w="1421" w:type="dxa"/>
            <w:gridSpan w:val="2"/>
            <w:tcBorders>
              <w:top w:val="single" w:sz="4" w:space="0" w:color="auto"/>
              <w:left w:val="single" w:sz="4" w:space="0" w:color="auto"/>
              <w:bottom w:val="single" w:sz="4" w:space="0" w:color="auto"/>
              <w:right w:val="single" w:sz="4" w:space="0" w:color="auto"/>
            </w:tcBorders>
          </w:tcPr>
          <w:p w14:paraId="6765B173" w14:textId="77777777" w:rsidR="006B3243" w:rsidRPr="00A27FD5" w:rsidRDefault="006B3243" w:rsidP="00A569F7">
            <w:pPr>
              <w:pStyle w:val="Tabletext"/>
              <w:jc w:val="center"/>
              <w:rPr>
                <w:sz w:val="20"/>
                <w:lang w:val="fr-FR"/>
              </w:rPr>
            </w:pPr>
            <w:r w:rsidRPr="00A27FD5">
              <w:rPr>
                <w:sz w:val="20"/>
                <w:lang w:val="fr-FR"/>
              </w:rPr>
              <w:t>100 kHz</w:t>
            </w:r>
          </w:p>
        </w:tc>
        <w:tc>
          <w:tcPr>
            <w:tcW w:w="3124" w:type="dxa"/>
            <w:tcBorders>
              <w:top w:val="single" w:sz="4" w:space="0" w:color="auto"/>
              <w:left w:val="single" w:sz="4" w:space="0" w:color="auto"/>
              <w:bottom w:val="single" w:sz="4" w:space="0" w:color="auto"/>
              <w:right w:val="single" w:sz="4" w:space="0" w:color="auto"/>
            </w:tcBorders>
          </w:tcPr>
          <w:p w14:paraId="43557A5E"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de rattachement fonctionnant dans la bande 85. Pour une station de base de rattachement fonctionnant dans la bande 29, elle s'applique 1 MHz au</w:t>
            </w:r>
            <w:r w:rsidRPr="00A27FD5">
              <w:rPr>
                <w:sz w:val="20"/>
                <w:lang w:val="fr-FR"/>
              </w:rPr>
              <w:noBreakHyphen/>
              <w:t xml:space="preserve">dessous de la bande de fonctionnement sur la liaison descendante correspondant à la bande 29 (Note 5). </w:t>
            </w:r>
          </w:p>
        </w:tc>
      </w:tr>
    </w:tbl>
    <w:p w14:paraId="74C0C044" w14:textId="77777777" w:rsidR="006B3243" w:rsidRPr="00A27FD5" w:rsidRDefault="006B3243" w:rsidP="00A569F7">
      <w:pPr>
        <w:pStyle w:val="Tablefin"/>
        <w:rPr>
          <w:lang w:val="fr-FR"/>
        </w:rPr>
      </w:pPr>
    </w:p>
    <w:p w14:paraId="219CE8F7" w14:textId="77777777" w:rsidR="006B3243" w:rsidRPr="00A27FD5" w:rsidRDefault="006B3243" w:rsidP="00A569F7">
      <w:pPr>
        <w:pStyle w:val="Note"/>
        <w:widowControl w:val="0"/>
        <w:rPr>
          <w:lang w:val="fr-FR"/>
        </w:rPr>
      </w:pPr>
      <w:r w:rsidRPr="00A27FD5">
        <w:rPr>
          <w:lang w:val="fr-FR"/>
        </w:rPr>
        <w:t>NOTE 1 – Comme défini dans le champ d'application pour les rayonnements non essentiels dans le présent paragraphe, exception faite des cas où les limites indiquées s'appliquent à une station de base fonctionnant dans la bande 27, 28 ou 29, les limites pour la coexistence indiquées dans le Tableau A1-84 ne s'appliquent pas à la gamme de fréquences de 10 MHz immédiatement à l'extérieur de la gamme de fréquences d'émission de la station de base de rattachement correspondant à une bande de fonctionnement sur la liaison descendante (voir le Tableau A1-1). Les limites d'émission pour cette gamme de fréquences exclue peuvent faire l'objet de spécifications locales ou régionales.</w:t>
      </w:r>
    </w:p>
    <w:p w14:paraId="1BA213BD" w14:textId="77777777" w:rsidR="006B3243" w:rsidRPr="00A27FD5" w:rsidRDefault="006B3243" w:rsidP="00A569F7">
      <w:pPr>
        <w:pStyle w:val="Note"/>
        <w:rPr>
          <w:lang w:val="fr-FR"/>
        </w:rPr>
      </w:pPr>
      <w:r w:rsidRPr="00A27FD5">
        <w:rPr>
          <w:lang w:val="fr-FR"/>
        </w:rPr>
        <w:t>NOTE 2 – Dans le Tableau A1-84, on part du principe que deux bandes de fonctionnement, pour lesquelles les gammes de fréquences indiquées dans le Tableau A1-1 se chevaucheraient, ne sont pas utilisées dans la même zone géographique. En cas de fonctionnement avec un chevauchement de fréquences dans la même zone géographique, des limites spéciales pour la coexistence qui ne sont pas indiquées dans la présente spécification peuvent s'appliquer.</w:t>
      </w:r>
    </w:p>
    <w:p w14:paraId="33DC027E" w14:textId="77777777" w:rsidR="006B3243" w:rsidRPr="00A27FD5" w:rsidRDefault="006B3243" w:rsidP="00A569F7">
      <w:pPr>
        <w:pStyle w:val="Note"/>
        <w:rPr>
          <w:lang w:val="fr-FR"/>
        </w:rPr>
      </w:pPr>
      <w:r w:rsidRPr="00A27FD5">
        <w:rPr>
          <w:lang w:val="fr-FR"/>
        </w:rPr>
        <w:t>NOTE 3 – Les stations de base TDD déployées dans la même zone géographique, qui sont synchronisées et utilisent la même bande de fonctionnement ou des bandes de fonctionnement adjacentes, peuvent émettre sans avoir à respecter des limites supplémentaires pour la coexistence. Pour les stations de base non synchronisées, des limites spéciales pour la coexistence qui ne sont pas indiquées dans la présente spécification peuvent s'appliquer.</w:t>
      </w:r>
    </w:p>
    <w:p w14:paraId="1A586488" w14:textId="77777777" w:rsidR="006B3243" w:rsidRPr="00A27FD5" w:rsidRDefault="006B3243" w:rsidP="00A569F7">
      <w:pPr>
        <w:pStyle w:val="Note"/>
        <w:keepNext/>
        <w:keepLines/>
        <w:rPr>
          <w:lang w:val="fr-FR"/>
        </w:rPr>
      </w:pPr>
      <w:r w:rsidRPr="00A27FD5">
        <w:rPr>
          <w:lang w:val="fr-FR"/>
        </w:rPr>
        <w:lastRenderedPageBreak/>
        <w:t>NOTE 4 – Pour une station de base E-UTRA dans la bande 28, des solutions spécifiques peuvent être nécessaires pour respecter les limites des rayonnements non essentiels applicables à la station de base E-UTRA pour assurer la coexistence avec un système E-UTRA dans la bande de fonctionnement sur la liaison montante correspondant à la bande 27.</w:t>
      </w:r>
    </w:p>
    <w:p w14:paraId="4C157731" w14:textId="77777777" w:rsidR="006B3243" w:rsidRPr="00A27FD5" w:rsidRDefault="006B3243" w:rsidP="00A569F7">
      <w:pPr>
        <w:pStyle w:val="Note"/>
        <w:rPr>
          <w:lang w:val="fr-FR"/>
        </w:rPr>
      </w:pPr>
      <w:r w:rsidRPr="00A27FD5">
        <w:rPr>
          <w:lang w:val="fr-FR"/>
        </w:rPr>
        <w:t xml:space="preserve">NOTE 5 – Pour une station de base E-UTRA dans la bande 29, des solutions spécifiques peuvent être nécessaires pour respecter les limites des rayonnements non essentiels applicables à la station de base E-UTRA pour assurer la coexistence avec un système UTRA dans la bande XII ou un système E-UTRA dans la bande de fonctionnement sur la liaison montante correspondant à la bande 12, </w:t>
      </w:r>
      <w:r w:rsidRPr="00A27FD5">
        <w:rPr>
          <w:sz w:val="21"/>
          <w:szCs w:val="21"/>
          <w:lang w:val="fr-FR"/>
        </w:rPr>
        <w:t>un système E-UTRA en bande 17 utilisant la bande de fonctionnement sur la liaison montante</w:t>
      </w:r>
      <w:r w:rsidRPr="00A27FD5">
        <w:rPr>
          <w:lang w:val="fr-FR"/>
        </w:rPr>
        <w:t xml:space="preserve"> ou un système E-UTRA dans la bande de fonctionnement sur la liaison montante correspondant à la bande 85.</w:t>
      </w:r>
    </w:p>
    <w:p w14:paraId="6E8A7F12" w14:textId="77777777" w:rsidR="006B3243" w:rsidRPr="00A27FD5" w:rsidRDefault="006B3243" w:rsidP="00A569F7">
      <w:pPr>
        <w:rPr>
          <w:lang w:val="fr-FR"/>
        </w:rPr>
      </w:pPr>
      <w:r w:rsidRPr="00A27FD5">
        <w:rPr>
          <w:lang w:val="fr-FR"/>
        </w:rPr>
        <w:t>Des limites de coexistence additionnelles (Tableau A1-85) peuvent s'appliquer dans certaines régions.</w:t>
      </w:r>
    </w:p>
    <w:p w14:paraId="5239C16F" w14:textId="77777777" w:rsidR="006B3243" w:rsidRPr="00A27FD5" w:rsidRDefault="006B3243" w:rsidP="00A569F7">
      <w:pPr>
        <w:pStyle w:val="TableNo"/>
        <w:rPr>
          <w:lang w:val="fr-FR"/>
        </w:rPr>
      </w:pPr>
      <w:r w:rsidRPr="00A27FD5">
        <w:rPr>
          <w:lang w:val="fr-FR"/>
        </w:rPr>
        <w:t>TABLEAU A1-85</w:t>
      </w:r>
    </w:p>
    <w:p w14:paraId="0CBEAEBF" w14:textId="77777777" w:rsidR="006B3243" w:rsidRPr="00A27FD5" w:rsidRDefault="006B3243" w:rsidP="00A569F7">
      <w:pPr>
        <w:pStyle w:val="Tabletitle"/>
        <w:rPr>
          <w:lang w:val="fr-FR"/>
        </w:rPr>
      </w:pPr>
      <w:r w:rsidRPr="00A27FD5">
        <w:rPr>
          <w:bCs/>
          <w:lang w:val="fr-FR"/>
        </w:rPr>
        <w:t>Limites des rayonnements non essentiels d'une station de base E-UTRA</w:t>
      </w:r>
      <w:r w:rsidRPr="00A27FD5">
        <w:rPr>
          <w:bCs/>
          <w:lang w:val="fr-FR"/>
        </w:rPr>
        <w:br/>
        <w:t>pour la coexistence avec des systèmes fonctionnant dans la bande 46</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840"/>
        <w:gridCol w:w="2126"/>
        <w:gridCol w:w="1134"/>
        <w:gridCol w:w="1418"/>
        <w:gridCol w:w="3121"/>
      </w:tblGrid>
      <w:tr w:rsidR="006B3243" w:rsidRPr="00A27FD5" w14:paraId="490C49D5" w14:textId="77777777" w:rsidTr="00340EF8">
        <w:trPr>
          <w:trHeight w:val="113"/>
          <w:jc w:val="center"/>
        </w:trPr>
        <w:tc>
          <w:tcPr>
            <w:tcW w:w="1840" w:type="dxa"/>
            <w:tcBorders>
              <w:top w:val="single" w:sz="2" w:space="0" w:color="auto"/>
              <w:left w:val="single" w:sz="2" w:space="0" w:color="auto"/>
              <w:bottom w:val="single" w:sz="2" w:space="0" w:color="auto"/>
              <w:right w:val="single" w:sz="2" w:space="0" w:color="auto"/>
            </w:tcBorders>
            <w:vAlign w:val="center"/>
            <w:hideMark/>
          </w:tcPr>
          <w:p w14:paraId="0A428CB0" w14:textId="77777777" w:rsidR="006B3243" w:rsidRPr="00A27FD5" w:rsidRDefault="006B3243" w:rsidP="00A569F7">
            <w:pPr>
              <w:pStyle w:val="Tablehead"/>
              <w:rPr>
                <w:bCs/>
                <w:sz w:val="20"/>
                <w:lang w:val="fr-FR"/>
              </w:rPr>
            </w:pPr>
            <w:r w:rsidRPr="00A27FD5">
              <w:rPr>
                <w:bCs/>
                <w:sz w:val="20"/>
                <w:lang w:val="fr-FR"/>
              </w:rPr>
              <w:t>Type de système avec lequel le système E</w:t>
            </w:r>
            <w:r w:rsidRPr="00A27FD5">
              <w:rPr>
                <w:bCs/>
                <w:sz w:val="20"/>
                <w:lang w:val="fr-FR"/>
              </w:rPr>
              <w:noBreakHyphen/>
              <w:t>UTRA doit coexister</w:t>
            </w:r>
          </w:p>
        </w:tc>
        <w:tc>
          <w:tcPr>
            <w:tcW w:w="2126" w:type="dxa"/>
            <w:tcBorders>
              <w:top w:val="single" w:sz="2" w:space="0" w:color="auto"/>
              <w:left w:val="single" w:sz="2" w:space="0" w:color="auto"/>
              <w:bottom w:val="single" w:sz="2" w:space="0" w:color="auto"/>
              <w:right w:val="single" w:sz="2" w:space="0" w:color="auto"/>
            </w:tcBorders>
            <w:vAlign w:val="center"/>
            <w:hideMark/>
          </w:tcPr>
          <w:p w14:paraId="361BF15D" w14:textId="77777777" w:rsidR="006B3243" w:rsidRPr="00A27FD5" w:rsidRDefault="006B3243" w:rsidP="00A569F7">
            <w:pPr>
              <w:pStyle w:val="Tablehead"/>
              <w:rPr>
                <w:bCs/>
                <w:sz w:val="20"/>
                <w:lang w:val="fr-FR"/>
              </w:rPr>
            </w:pPr>
            <w:r w:rsidRPr="00A27FD5">
              <w:rPr>
                <w:bCs/>
                <w:sz w:val="20"/>
                <w:lang w:val="fr-FR"/>
              </w:rPr>
              <w:t>Gamme de fréquences dans laquelle s'appliquent les limites pour coexistence</w:t>
            </w:r>
          </w:p>
        </w:tc>
        <w:tc>
          <w:tcPr>
            <w:tcW w:w="1134" w:type="dxa"/>
            <w:tcBorders>
              <w:top w:val="single" w:sz="2" w:space="0" w:color="auto"/>
              <w:left w:val="single" w:sz="2" w:space="0" w:color="auto"/>
              <w:bottom w:val="single" w:sz="2" w:space="0" w:color="auto"/>
              <w:right w:val="single" w:sz="2" w:space="0" w:color="auto"/>
            </w:tcBorders>
            <w:vAlign w:val="center"/>
            <w:hideMark/>
          </w:tcPr>
          <w:p w14:paraId="690743D1" w14:textId="77777777" w:rsidR="006B3243" w:rsidRPr="00A27FD5" w:rsidRDefault="006B3243" w:rsidP="00A569F7">
            <w:pPr>
              <w:pStyle w:val="Tablehead"/>
              <w:rPr>
                <w:bCs/>
                <w:sz w:val="20"/>
                <w:lang w:val="fr-FR"/>
              </w:rPr>
            </w:pPr>
            <w:r w:rsidRPr="00A27FD5">
              <w:rPr>
                <w:bCs/>
                <w:sz w:val="20"/>
                <w:lang w:val="fr-FR"/>
              </w:rPr>
              <w:t>Niveau maximal</w:t>
            </w:r>
          </w:p>
        </w:tc>
        <w:tc>
          <w:tcPr>
            <w:tcW w:w="1418" w:type="dxa"/>
            <w:tcBorders>
              <w:top w:val="single" w:sz="2" w:space="0" w:color="auto"/>
              <w:left w:val="single" w:sz="2" w:space="0" w:color="auto"/>
              <w:bottom w:val="single" w:sz="2" w:space="0" w:color="auto"/>
              <w:right w:val="single" w:sz="2" w:space="0" w:color="auto"/>
            </w:tcBorders>
            <w:vAlign w:val="center"/>
            <w:hideMark/>
          </w:tcPr>
          <w:p w14:paraId="56C18A42" w14:textId="77777777" w:rsidR="006B3243" w:rsidRPr="00A27FD5" w:rsidRDefault="006B3243" w:rsidP="00A569F7">
            <w:pPr>
              <w:pStyle w:val="Tablehead"/>
              <w:rPr>
                <w:bCs/>
                <w:sz w:val="20"/>
                <w:lang w:val="fr-FR"/>
              </w:rPr>
            </w:pPr>
            <w:r w:rsidRPr="00A27FD5">
              <w:rPr>
                <w:bCs/>
                <w:sz w:val="20"/>
                <w:lang w:val="fr-FR"/>
              </w:rPr>
              <w:t>Largeur de bande de mesure</w:t>
            </w:r>
          </w:p>
        </w:tc>
        <w:tc>
          <w:tcPr>
            <w:tcW w:w="3121" w:type="dxa"/>
            <w:tcBorders>
              <w:top w:val="single" w:sz="2" w:space="0" w:color="auto"/>
              <w:left w:val="single" w:sz="2" w:space="0" w:color="auto"/>
              <w:bottom w:val="single" w:sz="2" w:space="0" w:color="auto"/>
              <w:right w:val="single" w:sz="2" w:space="0" w:color="auto"/>
            </w:tcBorders>
            <w:vAlign w:val="center"/>
            <w:hideMark/>
          </w:tcPr>
          <w:p w14:paraId="59E1DDF1" w14:textId="77777777" w:rsidR="006B3243" w:rsidRPr="00A27FD5" w:rsidRDefault="006B3243" w:rsidP="00A569F7">
            <w:pPr>
              <w:pStyle w:val="Tablehead"/>
              <w:rPr>
                <w:bCs/>
                <w:sz w:val="20"/>
                <w:lang w:val="fr-FR"/>
              </w:rPr>
            </w:pPr>
            <w:r w:rsidRPr="00A27FD5">
              <w:rPr>
                <w:bCs/>
                <w:sz w:val="20"/>
                <w:lang w:val="fr-FR"/>
              </w:rPr>
              <w:t>Note</w:t>
            </w:r>
          </w:p>
        </w:tc>
      </w:tr>
      <w:tr w:rsidR="006B3243" w:rsidRPr="00A27FD5" w14:paraId="7F8541E3" w14:textId="77777777" w:rsidTr="00430223">
        <w:trPr>
          <w:cantSplit/>
          <w:trHeight w:val="113"/>
          <w:jc w:val="center"/>
        </w:trPr>
        <w:tc>
          <w:tcPr>
            <w:tcW w:w="1840" w:type="dxa"/>
            <w:tcBorders>
              <w:top w:val="single" w:sz="4" w:space="0" w:color="auto"/>
              <w:left w:val="single" w:sz="4" w:space="0" w:color="auto"/>
              <w:bottom w:val="single" w:sz="4" w:space="0" w:color="auto"/>
              <w:right w:val="single" w:sz="4" w:space="0" w:color="auto"/>
            </w:tcBorders>
            <w:hideMark/>
          </w:tcPr>
          <w:p w14:paraId="77793DB4" w14:textId="77777777" w:rsidR="006B3243" w:rsidRPr="00A27FD5" w:rsidRDefault="006B3243" w:rsidP="00A569F7">
            <w:pPr>
              <w:pStyle w:val="Tabletext"/>
              <w:ind w:left="45"/>
              <w:jc w:val="left"/>
              <w:rPr>
                <w:sz w:val="20"/>
                <w:lang w:val="fr-FR"/>
              </w:rPr>
            </w:pPr>
            <w:r w:rsidRPr="00A27FD5">
              <w:rPr>
                <w:sz w:val="20"/>
                <w:lang w:val="fr-FR"/>
              </w:rPr>
              <w:t>E-UTRA bande 46a</w:t>
            </w:r>
          </w:p>
        </w:tc>
        <w:tc>
          <w:tcPr>
            <w:tcW w:w="2126" w:type="dxa"/>
            <w:tcBorders>
              <w:top w:val="single" w:sz="2" w:space="0" w:color="auto"/>
              <w:left w:val="single" w:sz="4" w:space="0" w:color="auto"/>
              <w:bottom w:val="single" w:sz="2" w:space="0" w:color="auto"/>
              <w:right w:val="single" w:sz="2" w:space="0" w:color="auto"/>
            </w:tcBorders>
            <w:hideMark/>
          </w:tcPr>
          <w:p w14:paraId="01410D9E" w14:textId="77777777" w:rsidR="006B3243" w:rsidRPr="00A27FD5" w:rsidRDefault="006B3243" w:rsidP="00A569F7">
            <w:pPr>
              <w:pStyle w:val="Tabletext"/>
              <w:jc w:val="center"/>
              <w:rPr>
                <w:sz w:val="20"/>
                <w:lang w:val="fr-FR"/>
              </w:rPr>
            </w:pPr>
            <w:r w:rsidRPr="00A27FD5">
              <w:rPr>
                <w:sz w:val="20"/>
                <w:lang w:val="fr-FR"/>
              </w:rPr>
              <w:t>5 150-5 250 MHz</w:t>
            </w:r>
          </w:p>
        </w:tc>
        <w:tc>
          <w:tcPr>
            <w:tcW w:w="1134" w:type="dxa"/>
            <w:tcBorders>
              <w:top w:val="single" w:sz="2" w:space="0" w:color="auto"/>
              <w:left w:val="single" w:sz="2" w:space="0" w:color="auto"/>
              <w:bottom w:val="single" w:sz="2" w:space="0" w:color="auto"/>
              <w:right w:val="single" w:sz="2" w:space="0" w:color="auto"/>
            </w:tcBorders>
            <w:hideMark/>
          </w:tcPr>
          <w:p w14:paraId="37B4172D" w14:textId="1136BB0F" w:rsidR="006B3243" w:rsidRPr="00A27FD5" w:rsidRDefault="009B0B47" w:rsidP="00A569F7">
            <w:pPr>
              <w:pStyle w:val="Tabletext"/>
              <w:jc w:val="center"/>
              <w:rPr>
                <w:sz w:val="20"/>
                <w:lang w:val="fr-FR"/>
              </w:rPr>
            </w:pPr>
            <w:r w:rsidRPr="00A27FD5">
              <w:rPr>
                <w:sz w:val="20"/>
                <w:lang w:val="fr-FR"/>
              </w:rPr>
              <w:t>−</w:t>
            </w:r>
            <w:r w:rsidR="006B3243" w:rsidRPr="00A27FD5">
              <w:rPr>
                <w:sz w:val="20"/>
                <w:lang w:val="fr-FR"/>
              </w:rPr>
              <w:t>40 dBm</w:t>
            </w:r>
          </w:p>
        </w:tc>
        <w:tc>
          <w:tcPr>
            <w:tcW w:w="1418" w:type="dxa"/>
            <w:tcBorders>
              <w:top w:val="single" w:sz="2" w:space="0" w:color="auto"/>
              <w:left w:val="single" w:sz="2" w:space="0" w:color="auto"/>
              <w:bottom w:val="single" w:sz="2" w:space="0" w:color="auto"/>
              <w:right w:val="single" w:sz="2" w:space="0" w:color="auto"/>
            </w:tcBorders>
            <w:hideMark/>
          </w:tcPr>
          <w:p w14:paraId="12E9FCB5" w14:textId="77777777" w:rsidR="006B3243" w:rsidRPr="00A27FD5" w:rsidRDefault="006B3243" w:rsidP="00A569F7">
            <w:pPr>
              <w:pStyle w:val="Tabletext"/>
              <w:jc w:val="center"/>
              <w:rPr>
                <w:sz w:val="20"/>
                <w:lang w:val="fr-FR"/>
              </w:rPr>
            </w:pPr>
            <w:r w:rsidRPr="00A27FD5">
              <w:rPr>
                <w:sz w:val="20"/>
                <w:lang w:val="fr-FR"/>
              </w:rPr>
              <w:t>1 MHz</w:t>
            </w:r>
          </w:p>
        </w:tc>
        <w:tc>
          <w:tcPr>
            <w:tcW w:w="3121" w:type="dxa"/>
            <w:tcBorders>
              <w:top w:val="single" w:sz="2" w:space="0" w:color="auto"/>
              <w:left w:val="single" w:sz="2" w:space="0" w:color="auto"/>
              <w:bottom w:val="single" w:sz="2" w:space="0" w:color="auto"/>
              <w:right w:val="single" w:sz="2" w:space="0" w:color="auto"/>
            </w:tcBorders>
            <w:hideMark/>
          </w:tcPr>
          <w:p w14:paraId="35906526" w14:textId="45F0ADD5" w:rsidR="006B3243" w:rsidRPr="00A27FD5" w:rsidRDefault="006B3243" w:rsidP="00A569F7">
            <w:pPr>
              <w:pStyle w:val="Tabletext"/>
              <w:tabs>
                <w:tab w:val="clear" w:pos="3402"/>
              </w:tabs>
              <w:ind w:left="35" w:right="70"/>
              <w:jc w:val="left"/>
              <w:rPr>
                <w:sz w:val="20"/>
                <w:lang w:val="fr-FR"/>
              </w:rPr>
            </w:pPr>
            <w:r w:rsidRPr="00A27FD5">
              <w:rPr>
                <w:sz w:val="20"/>
                <w:lang w:val="fr-FR"/>
              </w:rPr>
              <w:t>Cette limite ne s'applique qu'à une station de base E</w:t>
            </w:r>
            <w:r w:rsidRPr="00A27FD5">
              <w:rPr>
                <w:sz w:val="20"/>
                <w:lang w:val="fr-FR"/>
              </w:rPr>
              <w:noBreakHyphen/>
              <w:t>UTRA fonctionnant dans la bande 46c ou</w:t>
            </w:r>
            <w:r w:rsidR="009B0B47" w:rsidRPr="00A27FD5">
              <w:rPr>
                <w:sz w:val="20"/>
                <w:lang w:val="fr-FR"/>
              </w:rPr>
              <w:t> </w:t>
            </w:r>
            <w:r w:rsidRPr="00A27FD5">
              <w:rPr>
                <w:sz w:val="20"/>
                <w:lang w:val="fr-FR"/>
              </w:rPr>
              <w:t>46d.</w:t>
            </w:r>
          </w:p>
        </w:tc>
      </w:tr>
      <w:tr w:rsidR="006B3243" w:rsidRPr="00A27FD5" w14:paraId="630E62F3" w14:textId="77777777" w:rsidTr="00430223">
        <w:trPr>
          <w:cantSplit/>
          <w:trHeight w:val="62"/>
          <w:jc w:val="center"/>
        </w:trPr>
        <w:tc>
          <w:tcPr>
            <w:tcW w:w="1840" w:type="dxa"/>
            <w:tcBorders>
              <w:top w:val="single" w:sz="4" w:space="0" w:color="auto"/>
              <w:left w:val="single" w:sz="4" w:space="0" w:color="auto"/>
              <w:bottom w:val="single" w:sz="4" w:space="0" w:color="auto"/>
              <w:right w:val="single" w:sz="4" w:space="0" w:color="auto"/>
            </w:tcBorders>
            <w:hideMark/>
          </w:tcPr>
          <w:p w14:paraId="363D8E90" w14:textId="77777777" w:rsidR="006B3243" w:rsidRPr="00A27FD5" w:rsidRDefault="006B3243" w:rsidP="00A569F7">
            <w:pPr>
              <w:pStyle w:val="Tabletext"/>
              <w:ind w:left="45"/>
              <w:jc w:val="left"/>
              <w:rPr>
                <w:sz w:val="20"/>
                <w:lang w:val="fr-FR"/>
              </w:rPr>
            </w:pPr>
            <w:r w:rsidRPr="00A27FD5">
              <w:rPr>
                <w:sz w:val="20"/>
                <w:lang w:val="fr-FR"/>
              </w:rPr>
              <w:t>E-UTRA bande 46b</w:t>
            </w:r>
          </w:p>
        </w:tc>
        <w:tc>
          <w:tcPr>
            <w:tcW w:w="2126" w:type="dxa"/>
            <w:tcBorders>
              <w:top w:val="single" w:sz="2" w:space="0" w:color="auto"/>
              <w:left w:val="single" w:sz="4" w:space="0" w:color="auto"/>
              <w:bottom w:val="single" w:sz="2" w:space="0" w:color="auto"/>
              <w:right w:val="single" w:sz="2" w:space="0" w:color="auto"/>
            </w:tcBorders>
            <w:hideMark/>
          </w:tcPr>
          <w:p w14:paraId="7292EFC5" w14:textId="77777777" w:rsidR="006B3243" w:rsidRPr="00A27FD5" w:rsidRDefault="006B3243" w:rsidP="00A569F7">
            <w:pPr>
              <w:pStyle w:val="Tabletext"/>
              <w:jc w:val="center"/>
              <w:rPr>
                <w:sz w:val="20"/>
                <w:lang w:val="fr-FR"/>
              </w:rPr>
            </w:pPr>
            <w:r w:rsidRPr="00A27FD5">
              <w:rPr>
                <w:sz w:val="20"/>
                <w:lang w:val="fr-FR"/>
              </w:rPr>
              <w:t>5 250-5 350 MHz</w:t>
            </w:r>
          </w:p>
        </w:tc>
        <w:tc>
          <w:tcPr>
            <w:tcW w:w="1134" w:type="dxa"/>
            <w:tcBorders>
              <w:top w:val="single" w:sz="2" w:space="0" w:color="auto"/>
              <w:left w:val="single" w:sz="2" w:space="0" w:color="auto"/>
              <w:bottom w:val="single" w:sz="2" w:space="0" w:color="auto"/>
              <w:right w:val="single" w:sz="2" w:space="0" w:color="auto"/>
            </w:tcBorders>
            <w:hideMark/>
          </w:tcPr>
          <w:p w14:paraId="0A054105" w14:textId="27972E69" w:rsidR="006B3243" w:rsidRPr="00A27FD5" w:rsidRDefault="009B0B47" w:rsidP="00A569F7">
            <w:pPr>
              <w:pStyle w:val="Tabletext"/>
              <w:jc w:val="center"/>
              <w:rPr>
                <w:sz w:val="20"/>
                <w:lang w:val="fr-FR"/>
              </w:rPr>
            </w:pPr>
            <w:r w:rsidRPr="00A27FD5">
              <w:rPr>
                <w:sz w:val="20"/>
                <w:lang w:val="fr-FR"/>
              </w:rPr>
              <w:t>−</w:t>
            </w:r>
            <w:r w:rsidR="006B3243" w:rsidRPr="00A27FD5">
              <w:rPr>
                <w:sz w:val="20"/>
                <w:lang w:val="fr-FR"/>
              </w:rPr>
              <w:t>40 dBm</w:t>
            </w:r>
          </w:p>
        </w:tc>
        <w:tc>
          <w:tcPr>
            <w:tcW w:w="1418" w:type="dxa"/>
            <w:tcBorders>
              <w:top w:val="single" w:sz="2" w:space="0" w:color="auto"/>
              <w:left w:val="single" w:sz="2" w:space="0" w:color="auto"/>
              <w:bottom w:val="single" w:sz="2" w:space="0" w:color="auto"/>
              <w:right w:val="single" w:sz="2" w:space="0" w:color="auto"/>
            </w:tcBorders>
            <w:hideMark/>
          </w:tcPr>
          <w:p w14:paraId="069C1863" w14:textId="77777777" w:rsidR="006B3243" w:rsidRPr="00A27FD5" w:rsidRDefault="006B3243" w:rsidP="00A569F7">
            <w:pPr>
              <w:pStyle w:val="Tabletext"/>
              <w:jc w:val="center"/>
              <w:rPr>
                <w:sz w:val="20"/>
                <w:lang w:val="fr-FR"/>
              </w:rPr>
            </w:pPr>
            <w:r w:rsidRPr="00A27FD5">
              <w:rPr>
                <w:sz w:val="20"/>
                <w:lang w:val="fr-FR"/>
              </w:rPr>
              <w:t>1 MHz</w:t>
            </w:r>
          </w:p>
        </w:tc>
        <w:tc>
          <w:tcPr>
            <w:tcW w:w="3121" w:type="dxa"/>
            <w:tcBorders>
              <w:top w:val="single" w:sz="2" w:space="0" w:color="auto"/>
              <w:left w:val="single" w:sz="2" w:space="0" w:color="auto"/>
              <w:bottom w:val="single" w:sz="2" w:space="0" w:color="auto"/>
              <w:right w:val="single" w:sz="2" w:space="0" w:color="auto"/>
            </w:tcBorders>
            <w:hideMark/>
          </w:tcPr>
          <w:p w14:paraId="2D6050F4" w14:textId="1F9E408D" w:rsidR="006B3243" w:rsidRPr="00A27FD5" w:rsidRDefault="006B3243" w:rsidP="00A569F7">
            <w:pPr>
              <w:pStyle w:val="Tabletext"/>
              <w:tabs>
                <w:tab w:val="clear" w:pos="3402"/>
              </w:tabs>
              <w:ind w:left="35" w:right="70"/>
              <w:jc w:val="left"/>
              <w:rPr>
                <w:sz w:val="20"/>
                <w:lang w:val="fr-FR"/>
              </w:rPr>
            </w:pPr>
            <w:r w:rsidRPr="00A27FD5">
              <w:rPr>
                <w:sz w:val="20"/>
                <w:lang w:val="fr-FR"/>
              </w:rPr>
              <w:t>Cette limite ne s'applique qu'à une station de base E</w:t>
            </w:r>
            <w:r w:rsidRPr="00A27FD5">
              <w:rPr>
                <w:sz w:val="20"/>
                <w:lang w:val="fr-FR"/>
              </w:rPr>
              <w:noBreakHyphen/>
              <w:t>UTRA fonctionnant dans la bande 46c ou</w:t>
            </w:r>
            <w:r w:rsidR="009B0B47" w:rsidRPr="00A27FD5">
              <w:rPr>
                <w:sz w:val="20"/>
                <w:lang w:val="fr-FR"/>
              </w:rPr>
              <w:t> </w:t>
            </w:r>
            <w:r w:rsidRPr="00A27FD5">
              <w:rPr>
                <w:sz w:val="20"/>
                <w:lang w:val="fr-FR"/>
              </w:rPr>
              <w:t>46d.</w:t>
            </w:r>
          </w:p>
        </w:tc>
      </w:tr>
      <w:tr w:rsidR="006B3243" w:rsidRPr="00A27FD5" w14:paraId="4A343DC2" w14:textId="77777777" w:rsidTr="00430223">
        <w:trPr>
          <w:cantSplit/>
          <w:trHeight w:val="113"/>
          <w:jc w:val="center"/>
        </w:trPr>
        <w:tc>
          <w:tcPr>
            <w:tcW w:w="1840" w:type="dxa"/>
            <w:tcBorders>
              <w:top w:val="single" w:sz="4" w:space="0" w:color="auto"/>
              <w:left w:val="single" w:sz="4" w:space="0" w:color="auto"/>
              <w:bottom w:val="single" w:sz="4" w:space="0" w:color="auto"/>
              <w:right w:val="single" w:sz="4" w:space="0" w:color="auto"/>
            </w:tcBorders>
            <w:hideMark/>
          </w:tcPr>
          <w:p w14:paraId="39F6FAF7" w14:textId="77777777" w:rsidR="006B3243" w:rsidRPr="00A27FD5" w:rsidRDefault="006B3243" w:rsidP="00A569F7">
            <w:pPr>
              <w:pStyle w:val="Tabletext"/>
              <w:ind w:left="45"/>
              <w:jc w:val="left"/>
              <w:rPr>
                <w:sz w:val="20"/>
                <w:lang w:val="fr-FR"/>
              </w:rPr>
            </w:pPr>
            <w:r w:rsidRPr="00A27FD5">
              <w:rPr>
                <w:sz w:val="20"/>
                <w:lang w:val="fr-FR"/>
              </w:rPr>
              <w:t>E-UTRA bande 46c</w:t>
            </w:r>
          </w:p>
        </w:tc>
        <w:tc>
          <w:tcPr>
            <w:tcW w:w="2126" w:type="dxa"/>
            <w:tcBorders>
              <w:top w:val="single" w:sz="2" w:space="0" w:color="auto"/>
              <w:left w:val="single" w:sz="4" w:space="0" w:color="auto"/>
              <w:bottom w:val="single" w:sz="2" w:space="0" w:color="auto"/>
              <w:right w:val="single" w:sz="2" w:space="0" w:color="auto"/>
            </w:tcBorders>
            <w:hideMark/>
          </w:tcPr>
          <w:p w14:paraId="5306A4C7" w14:textId="77777777" w:rsidR="006B3243" w:rsidRPr="00A27FD5" w:rsidRDefault="006B3243" w:rsidP="00A569F7">
            <w:pPr>
              <w:pStyle w:val="Tabletext"/>
              <w:jc w:val="center"/>
              <w:rPr>
                <w:sz w:val="20"/>
                <w:lang w:val="fr-FR"/>
              </w:rPr>
            </w:pPr>
            <w:r w:rsidRPr="00A27FD5">
              <w:rPr>
                <w:sz w:val="20"/>
                <w:lang w:val="fr-FR"/>
              </w:rPr>
              <w:t>5 470-5 725 MHz</w:t>
            </w:r>
          </w:p>
        </w:tc>
        <w:tc>
          <w:tcPr>
            <w:tcW w:w="1134" w:type="dxa"/>
            <w:tcBorders>
              <w:top w:val="single" w:sz="2" w:space="0" w:color="auto"/>
              <w:left w:val="single" w:sz="2" w:space="0" w:color="auto"/>
              <w:bottom w:val="single" w:sz="2" w:space="0" w:color="auto"/>
              <w:right w:val="single" w:sz="2" w:space="0" w:color="auto"/>
            </w:tcBorders>
            <w:hideMark/>
          </w:tcPr>
          <w:p w14:paraId="40EC5856" w14:textId="1A7139FE" w:rsidR="006B3243" w:rsidRPr="00A27FD5" w:rsidRDefault="009B0B47" w:rsidP="00A569F7">
            <w:pPr>
              <w:pStyle w:val="Tabletext"/>
              <w:jc w:val="center"/>
              <w:rPr>
                <w:sz w:val="20"/>
                <w:lang w:val="fr-FR"/>
              </w:rPr>
            </w:pPr>
            <w:r w:rsidRPr="00A27FD5">
              <w:rPr>
                <w:sz w:val="20"/>
                <w:lang w:val="fr-FR"/>
              </w:rPr>
              <w:t>−</w:t>
            </w:r>
            <w:r w:rsidR="006B3243" w:rsidRPr="00A27FD5">
              <w:rPr>
                <w:sz w:val="20"/>
                <w:lang w:val="fr-FR"/>
              </w:rPr>
              <w:t>40 dBm</w:t>
            </w:r>
          </w:p>
        </w:tc>
        <w:tc>
          <w:tcPr>
            <w:tcW w:w="1418" w:type="dxa"/>
            <w:tcBorders>
              <w:top w:val="single" w:sz="2" w:space="0" w:color="auto"/>
              <w:left w:val="single" w:sz="2" w:space="0" w:color="auto"/>
              <w:bottom w:val="single" w:sz="2" w:space="0" w:color="auto"/>
              <w:right w:val="single" w:sz="2" w:space="0" w:color="auto"/>
            </w:tcBorders>
            <w:hideMark/>
          </w:tcPr>
          <w:p w14:paraId="4605A040" w14:textId="77777777" w:rsidR="006B3243" w:rsidRPr="00A27FD5" w:rsidRDefault="006B3243" w:rsidP="00A569F7">
            <w:pPr>
              <w:pStyle w:val="Tabletext"/>
              <w:jc w:val="center"/>
              <w:rPr>
                <w:sz w:val="20"/>
                <w:lang w:val="fr-FR"/>
              </w:rPr>
            </w:pPr>
            <w:r w:rsidRPr="00A27FD5">
              <w:rPr>
                <w:sz w:val="20"/>
                <w:lang w:val="fr-FR"/>
              </w:rPr>
              <w:t>1 MHz</w:t>
            </w:r>
          </w:p>
        </w:tc>
        <w:tc>
          <w:tcPr>
            <w:tcW w:w="3121" w:type="dxa"/>
            <w:tcBorders>
              <w:top w:val="single" w:sz="2" w:space="0" w:color="auto"/>
              <w:left w:val="single" w:sz="2" w:space="0" w:color="auto"/>
              <w:bottom w:val="single" w:sz="2" w:space="0" w:color="auto"/>
              <w:right w:val="single" w:sz="2" w:space="0" w:color="auto"/>
            </w:tcBorders>
            <w:hideMark/>
          </w:tcPr>
          <w:p w14:paraId="60E19C40" w14:textId="414DD54C" w:rsidR="006B3243" w:rsidRPr="00A27FD5" w:rsidRDefault="006B3243" w:rsidP="00A569F7">
            <w:pPr>
              <w:pStyle w:val="Tabletext"/>
              <w:tabs>
                <w:tab w:val="clear" w:pos="3402"/>
              </w:tabs>
              <w:ind w:left="35" w:right="70"/>
              <w:jc w:val="left"/>
              <w:rPr>
                <w:sz w:val="20"/>
                <w:lang w:val="fr-FR"/>
              </w:rPr>
            </w:pPr>
            <w:r w:rsidRPr="00A27FD5">
              <w:rPr>
                <w:sz w:val="20"/>
                <w:lang w:val="fr-FR"/>
              </w:rPr>
              <w:t>Cette limite ne s'applique qu'à une station de base E</w:t>
            </w:r>
            <w:r w:rsidRPr="00A27FD5">
              <w:rPr>
                <w:sz w:val="20"/>
                <w:lang w:val="fr-FR"/>
              </w:rPr>
              <w:noBreakHyphen/>
              <w:t>UTRA fonctionnant dans la bande 46a ou</w:t>
            </w:r>
            <w:r w:rsidR="009B0B47" w:rsidRPr="00A27FD5">
              <w:rPr>
                <w:sz w:val="20"/>
                <w:lang w:val="fr-FR"/>
              </w:rPr>
              <w:t> </w:t>
            </w:r>
            <w:r w:rsidRPr="00A27FD5">
              <w:rPr>
                <w:sz w:val="20"/>
                <w:lang w:val="fr-FR"/>
              </w:rPr>
              <w:t>46b.</w:t>
            </w:r>
          </w:p>
        </w:tc>
      </w:tr>
      <w:tr w:rsidR="006B3243" w:rsidRPr="00A27FD5" w14:paraId="52D6D2D6" w14:textId="77777777" w:rsidTr="00430223">
        <w:trPr>
          <w:cantSplit/>
          <w:trHeight w:val="113"/>
          <w:jc w:val="center"/>
        </w:trPr>
        <w:tc>
          <w:tcPr>
            <w:tcW w:w="1840" w:type="dxa"/>
            <w:tcBorders>
              <w:top w:val="single" w:sz="4" w:space="0" w:color="auto"/>
              <w:left w:val="single" w:sz="4" w:space="0" w:color="auto"/>
              <w:bottom w:val="single" w:sz="4" w:space="0" w:color="auto"/>
              <w:right w:val="single" w:sz="4" w:space="0" w:color="auto"/>
            </w:tcBorders>
            <w:hideMark/>
          </w:tcPr>
          <w:p w14:paraId="513214A4" w14:textId="77777777" w:rsidR="006B3243" w:rsidRPr="00A27FD5" w:rsidRDefault="006B3243" w:rsidP="00A569F7">
            <w:pPr>
              <w:pStyle w:val="Tabletext"/>
              <w:ind w:left="45"/>
              <w:jc w:val="left"/>
              <w:rPr>
                <w:sz w:val="20"/>
                <w:lang w:val="fr-FR"/>
              </w:rPr>
            </w:pPr>
            <w:r w:rsidRPr="00A27FD5">
              <w:rPr>
                <w:sz w:val="20"/>
                <w:lang w:val="fr-FR"/>
              </w:rPr>
              <w:t>E-UTRA bande 46d</w:t>
            </w:r>
          </w:p>
        </w:tc>
        <w:tc>
          <w:tcPr>
            <w:tcW w:w="2126" w:type="dxa"/>
            <w:tcBorders>
              <w:top w:val="single" w:sz="2" w:space="0" w:color="auto"/>
              <w:left w:val="single" w:sz="4" w:space="0" w:color="auto"/>
              <w:bottom w:val="single" w:sz="2" w:space="0" w:color="auto"/>
              <w:right w:val="single" w:sz="2" w:space="0" w:color="auto"/>
            </w:tcBorders>
            <w:hideMark/>
          </w:tcPr>
          <w:p w14:paraId="094EB744" w14:textId="77777777" w:rsidR="006B3243" w:rsidRPr="00A27FD5" w:rsidRDefault="006B3243" w:rsidP="00A569F7">
            <w:pPr>
              <w:pStyle w:val="Tabletext"/>
              <w:jc w:val="center"/>
              <w:rPr>
                <w:sz w:val="20"/>
                <w:lang w:val="fr-FR"/>
              </w:rPr>
            </w:pPr>
            <w:r w:rsidRPr="00A27FD5">
              <w:rPr>
                <w:sz w:val="20"/>
                <w:lang w:val="fr-FR"/>
              </w:rPr>
              <w:t>5 725-5 925 MHz</w:t>
            </w:r>
          </w:p>
        </w:tc>
        <w:tc>
          <w:tcPr>
            <w:tcW w:w="1134" w:type="dxa"/>
            <w:tcBorders>
              <w:top w:val="single" w:sz="2" w:space="0" w:color="auto"/>
              <w:left w:val="single" w:sz="2" w:space="0" w:color="auto"/>
              <w:bottom w:val="single" w:sz="2" w:space="0" w:color="auto"/>
              <w:right w:val="single" w:sz="2" w:space="0" w:color="auto"/>
            </w:tcBorders>
            <w:hideMark/>
          </w:tcPr>
          <w:p w14:paraId="2BD95D75" w14:textId="6316FA43" w:rsidR="006B3243" w:rsidRPr="00A27FD5" w:rsidRDefault="009B0B47" w:rsidP="00A569F7">
            <w:pPr>
              <w:pStyle w:val="Tabletext"/>
              <w:jc w:val="center"/>
              <w:rPr>
                <w:sz w:val="20"/>
                <w:lang w:val="fr-FR"/>
              </w:rPr>
            </w:pPr>
            <w:r w:rsidRPr="00A27FD5">
              <w:rPr>
                <w:sz w:val="20"/>
                <w:lang w:val="fr-FR"/>
              </w:rPr>
              <w:t>−</w:t>
            </w:r>
            <w:r w:rsidR="006B3243" w:rsidRPr="00A27FD5">
              <w:rPr>
                <w:sz w:val="20"/>
                <w:lang w:val="fr-FR"/>
              </w:rPr>
              <w:t>40 dBm</w:t>
            </w:r>
          </w:p>
        </w:tc>
        <w:tc>
          <w:tcPr>
            <w:tcW w:w="1418" w:type="dxa"/>
            <w:tcBorders>
              <w:top w:val="single" w:sz="2" w:space="0" w:color="auto"/>
              <w:left w:val="single" w:sz="2" w:space="0" w:color="auto"/>
              <w:bottom w:val="single" w:sz="2" w:space="0" w:color="auto"/>
              <w:right w:val="single" w:sz="2" w:space="0" w:color="auto"/>
            </w:tcBorders>
            <w:hideMark/>
          </w:tcPr>
          <w:p w14:paraId="4CE31C5B" w14:textId="77777777" w:rsidR="006B3243" w:rsidRPr="00A27FD5" w:rsidRDefault="006B3243" w:rsidP="00A569F7">
            <w:pPr>
              <w:pStyle w:val="Tabletext"/>
              <w:jc w:val="center"/>
              <w:rPr>
                <w:sz w:val="20"/>
                <w:lang w:val="fr-FR"/>
              </w:rPr>
            </w:pPr>
            <w:r w:rsidRPr="00A27FD5">
              <w:rPr>
                <w:sz w:val="20"/>
                <w:lang w:val="fr-FR"/>
              </w:rPr>
              <w:t>1 MHz</w:t>
            </w:r>
          </w:p>
        </w:tc>
        <w:tc>
          <w:tcPr>
            <w:tcW w:w="3121" w:type="dxa"/>
            <w:tcBorders>
              <w:top w:val="single" w:sz="2" w:space="0" w:color="auto"/>
              <w:left w:val="single" w:sz="2" w:space="0" w:color="auto"/>
              <w:bottom w:val="single" w:sz="2" w:space="0" w:color="auto"/>
              <w:right w:val="single" w:sz="2" w:space="0" w:color="auto"/>
            </w:tcBorders>
            <w:hideMark/>
          </w:tcPr>
          <w:p w14:paraId="3FC3BA82" w14:textId="1F6E0B62" w:rsidR="006B3243" w:rsidRPr="00A27FD5" w:rsidRDefault="006B3243" w:rsidP="00A569F7">
            <w:pPr>
              <w:pStyle w:val="Tabletext"/>
              <w:tabs>
                <w:tab w:val="clear" w:pos="3402"/>
              </w:tabs>
              <w:ind w:left="35" w:right="70"/>
              <w:jc w:val="left"/>
              <w:rPr>
                <w:sz w:val="20"/>
                <w:lang w:val="fr-FR"/>
              </w:rPr>
            </w:pPr>
            <w:r w:rsidRPr="00A27FD5">
              <w:rPr>
                <w:sz w:val="20"/>
                <w:lang w:val="fr-FR"/>
              </w:rPr>
              <w:t>Cette limite ne s'applique qu'à une station de base E</w:t>
            </w:r>
            <w:r w:rsidRPr="00A27FD5">
              <w:rPr>
                <w:sz w:val="20"/>
                <w:lang w:val="fr-FR"/>
              </w:rPr>
              <w:noBreakHyphen/>
              <w:t>UTRA fonctionnant dans la bande 46a ou</w:t>
            </w:r>
            <w:r w:rsidR="009B0B47" w:rsidRPr="00A27FD5">
              <w:rPr>
                <w:sz w:val="20"/>
                <w:lang w:val="fr-FR"/>
              </w:rPr>
              <w:t> </w:t>
            </w:r>
            <w:r w:rsidRPr="00A27FD5">
              <w:rPr>
                <w:sz w:val="20"/>
                <w:lang w:val="fr-FR"/>
              </w:rPr>
              <w:t>46b.</w:t>
            </w:r>
          </w:p>
        </w:tc>
      </w:tr>
    </w:tbl>
    <w:p w14:paraId="1FB1B80C" w14:textId="77777777" w:rsidR="00430223" w:rsidRPr="00A27FD5" w:rsidRDefault="00430223" w:rsidP="00A569F7">
      <w:pPr>
        <w:pStyle w:val="Tablefin"/>
        <w:rPr>
          <w:lang w:val="fr-FR"/>
        </w:rPr>
      </w:pPr>
    </w:p>
    <w:p w14:paraId="16632BC5" w14:textId="5AAFA74A" w:rsidR="006B3243" w:rsidRPr="00A27FD5" w:rsidRDefault="006B3243" w:rsidP="00A569F7">
      <w:pPr>
        <w:pStyle w:val="Note"/>
        <w:rPr>
          <w:lang w:val="fr-FR"/>
        </w:rPr>
      </w:pPr>
      <w:r w:rsidRPr="00A27FD5">
        <w:rPr>
          <w:lang w:val="fr-FR"/>
        </w:rPr>
        <w:t>NOTE 1 – Cette limite peut s'appliquer à une station de base E-UTRA fonctionnant dans certaines régions.</w:t>
      </w:r>
    </w:p>
    <w:p w14:paraId="7592D7BD" w14:textId="6E33FFA0" w:rsidR="006B3243" w:rsidRPr="00A27FD5" w:rsidRDefault="006B3243" w:rsidP="00A569F7">
      <w:pPr>
        <w:rPr>
          <w:lang w:val="fr-FR"/>
        </w:rPr>
      </w:pPr>
      <w:r w:rsidRPr="00A27FD5">
        <w:rPr>
          <w:lang w:val="fr-FR"/>
        </w:rPr>
        <w:t>L</w:t>
      </w:r>
      <w:r w:rsidR="006B1844" w:rsidRPr="00A27FD5">
        <w:rPr>
          <w:lang w:val="fr-FR"/>
        </w:rPr>
        <w:t>es</w:t>
      </w:r>
      <w:r w:rsidRPr="00A27FD5">
        <w:rPr>
          <w:lang w:val="fr-FR"/>
        </w:rPr>
        <w:t xml:space="preserve"> limite</w:t>
      </w:r>
      <w:r w:rsidR="006B1844" w:rsidRPr="00A27FD5">
        <w:rPr>
          <w:lang w:val="fr-FR"/>
        </w:rPr>
        <w:t>s</w:t>
      </w:r>
      <w:r w:rsidRPr="00A27FD5">
        <w:rPr>
          <w:lang w:val="fr-FR"/>
        </w:rPr>
        <w:t xml:space="preserve"> suivante</w:t>
      </w:r>
      <w:r w:rsidR="006B1844" w:rsidRPr="00A27FD5">
        <w:rPr>
          <w:lang w:val="fr-FR"/>
        </w:rPr>
        <w:t>s</w:t>
      </w:r>
      <w:r w:rsidRPr="00A27FD5">
        <w:rPr>
          <w:lang w:val="fr-FR"/>
        </w:rPr>
        <w:t xml:space="preserve"> peu</w:t>
      </w:r>
      <w:r w:rsidR="006B1844" w:rsidRPr="00A27FD5">
        <w:rPr>
          <w:lang w:val="fr-FR"/>
        </w:rPr>
        <w:t>ven</w:t>
      </w:r>
      <w:r w:rsidRPr="00A27FD5">
        <w:rPr>
          <w:lang w:val="fr-FR"/>
        </w:rPr>
        <w:t>t être appliquée</w:t>
      </w:r>
      <w:r w:rsidR="006B1844" w:rsidRPr="00A27FD5">
        <w:rPr>
          <w:lang w:val="fr-FR"/>
        </w:rPr>
        <w:t>s</w:t>
      </w:r>
      <w:r w:rsidRPr="00A27FD5">
        <w:rPr>
          <w:lang w:val="fr-FR"/>
        </w:rPr>
        <w:t xml:space="preserve"> pour protéger le système PHS (téléphones portables personnels). </w:t>
      </w:r>
      <w:r w:rsidR="006B1844" w:rsidRPr="00A27FD5">
        <w:rPr>
          <w:lang w:val="fr-FR"/>
        </w:rPr>
        <w:t>Ces limites</w:t>
      </w:r>
      <w:r w:rsidRPr="00A27FD5">
        <w:rPr>
          <w:lang w:val="fr-FR"/>
        </w:rPr>
        <w:t xml:space="preserve"> s'applique</w:t>
      </w:r>
      <w:r w:rsidR="006B1844" w:rsidRPr="00A27FD5">
        <w:rPr>
          <w:lang w:val="fr-FR"/>
        </w:rPr>
        <w:t>nt</w:t>
      </w:r>
      <w:r w:rsidRPr="00A27FD5">
        <w:rPr>
          <w:lang w:val="fr-FR"/>
        </w:rPr>
        <w:t xml:space="preserve"> également aux fréquences spécifiées situées entre 10 MHz au</w:t>
      </w:r>
      <w:r w:rsidRPr="00A27FD5">
        <w:rPr>
          <w:lang w:val="fr-FR"/>
        </w:rPr>
        <w:noBreakHyphen/>
        <w:t>dessous de la fréquence d'émission de la station de base la plus basse de la bande de fonctionnement sur la liaison descendante et 10 MHz au</w:t>
      </w:r>
      <w:r w:rsidRPr="00A27FD5">
        <w:rPr>
          <w:lang w:val="fr-FR"/>
        </w:rPr>
        <w:noBreakHyphen/>
        <w:t>dessus de la fréquence d'émission de la station de base la plus élevée de la bande de fonctionnement sur la liaison descendante (voir le Tableau A1-1).</w:t>
      </w:r>
    </w:p>
    <w:p w14:paraId="1D6B7030" w14:textId="77777777" w:rsidR="006B3243" w:rsidRPr="00A27FD5" w:rsidRDefault="006B3243" w:rsidP="00A569F7">
      <w:pPr>
        <w:keepNext/>
        <w:keepLines/>
        <w:rPr>
          <w:lang w:val="fr-FR"/>
        </w:rPr>
      </w:pPr>
      <w:r w:rsidRPr="00A27FD5">
        <w:rPr>
          <w:lang w:val="fr-FR"/>
        </w:rPr>
        <w:lastRenderedPageBreak/>
        <w:t>La puissance des rayonnements non essentiels ne doit pas dépasser:</w:t>
      </w:r>
    </w:p>
    <w:p w14:paraId="3DBBA519" w14:textId="77777777" w:rsidR="006B3243" w:rsidRPr="00A27FD5" w:rsidRDefault="006B3243" w:rsidP="00A569F7">
      <w:pPr>
        <w:pStyle w:val="TableNo"/>
        <w:keepLines/>
        <w:rPr>
          <w:lang w:val="fr-FR"/>
        </w:rPr>
      </w:pPr>
      <w:r w:rsidRPr="00A27FD5">
        <w:rPr>
          <w:lang w:val="fr-FR"/>
        </w:rPr>
        <w:t>TABLEAU A1-86</w:t>
      </w:r>
    </w:p>
    <w:p w14:paraId="62B98ABE" w14:textId="77777777" w:rsidR="006B3243" w:rsidRPr="00A27FD5" w:rsidRDefault="006B3243" w:rsidP="00A569F7">
      <w:pPr>
        <w:pStyle w:val="Tabletitle"/>
        <w:rPr>
          <w:lang w:val="fr-FR"/>
        </w:rPr>
      </w:pPr>
      <w:bookmarkStart w:id="154" w:name="_Toc269477853"/>
      <w:bookmarkStart w:id="155" w:name="_Toc269478254"/>
      <w:r w:rsidRPr="00A27FD5">
        <w:rPr>
          <w:lang w:val="fr-FR"/>
        </w:rPr>
        <w:t xml:space="preserve">Limites des rayonnements non essentiels d'une station de base E-UTRA </w:t>
      </w:r>
      <w:r w:rsidRPr="00A27FD5">
        <w:rPr>
          <w:lang w:val="fr-FR"/>
        </w:rPr>
        <w:br/>
        <w:t>pour la coexistence avec le système PHS</w:t>
      </w:r>
      <w:bookmarkEnd w:id="154"/>
      <w:bookmarkEnd w:id="155"/>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3"/>
        <w:gridCol w:w="1510"/>
        <w:gridCol w:w="1509"/>
        <w:gridCol w:w="4097"/>
      </w:tblGrid>
      <w:tr w:rsidR="006B3243" w:rsidRPr="00A27FD5" w14:paraId="4EA94CC2" w14:textId="77777777" w:rsidTr="00DF5874">
        <w:trPr>
          <w:jc w:val="center"/>
        </w:trPr>
        <w:tc>
          <w:tcPr>
            <w:tcW w:w="2523" w:type="dxa"/>
            <w:vAlign w:val="center"/>
          </w:tcPr>
          <w:p w14:paraId="030C92FD" w14:textId="77777777" w:rsidR="006B3243" w:rsidRPr="00A27FD5" w:rsidRDefault="006B3243" w:rsidP="00A569F7">
            <w:pPr>
              <w:pStyle w:val="Tablehead"/>
              <w:keepNext w:val="0"/>
              <w:rPr>
                <w:sz w:val="20"/>
                <w:szCs w:val="18"/>
                <w:lang w:val="fr-FR"/>
              </w:rPr>
            </w:pPr>
            <w:r w:rsidRPr="00A27FD5">
              <w:rPr>
                <w:sz w:val="20"/>
                <w:szCs w:val="18"/>
                <w:lang w:val="fr-FR"/>
              </w:rPr>
              <w:t>Gamme de fréquences</w:t>
            </w:r>
          </w:p>
        </w:tc>
        <w:tc>
          <w:tcPr>
            <w:tcW w:w="1510" w:type="dxa"/>
            <w:vAlign w:val="center"/>
          </w:tcPr>
          <w:p w14:paraId="146F9FF9" w14:textId="77777777" w:rsidR="006B3243" w:rsidRPr="00A27FD5" w:rsidRDefault="006B3243" w:rsidP="00A569F7">
            <w:pPr>
              <w:pStyle w:val="Tablehead"/>
              <w:keepNext w:val="0"/>
              <w:rPr>
                <w:sz w:val="20"/>
                <w:szCs w:val="18"/>
                <w:lang w:val="fr-FR"/>
              </w:rPr>
            </w:pPr>
            <w:r w:rsidRPr="00A27FD5">
              <w:rPr>
                <w:sz w:val="20"/>
                <w:szCs w:val="18"/>
                <w:lang w:val="fr-FR"/>
              </w:rPr>
              <w:t>Niveau maximal</w:t>
            </w:r>
          </w:p>
        </w:tc>
        <w:tc>
          <w:tcPr>
            <w:tcW w:w="1509" w:type="dxa"/>
            <w:vAlign w:val="center"/>
          </w:tcPr>
          <w:p w14:paraId="1958BF72" w14:textId="77777777" w:rsidR="006B3243" w:rsidRPr="00A27FD5" w:rsidRDefault="006B3243" w:rsidP="00A569F7">
            <w:pPr>
              <w:pStyle w:val="Tablehead"/>
              <w:keepNext w:val="0"/>
              <w:rPr>
                <w:sz w:val="20"/>
                <w:szCs w:val="18"/>
                <w:lang w:val="fr-FR"/>
              </w:rPr>
            </w:pPr>
            <w:r w:rsidRPr="00A27FD5">
              <w:rPr>
                <w:sz w:val="20"/>
                <w:szCs w:val="18"/>
                <w:lang w:val="fr-FR"/>
              </w:rPr>
              <w:t>Largeur de bande de mesure</w:t>
            </w:r>
          </w:p>
        </w:tc>
        <w:tc>
          <w:tcPr>
            <w:tcW w:w="4097" w:type="dxa"/>
            <w:vAlign w:val="center"/>
          </w:tcPr>
          <w:p w14:paraId="7CB5346E" w14:textId="77777777" w:rsidR="006B3243" w:rsidRPr="00A27FD5" w:rsidRDefault="006B3243" w:rsidP="00A569F7">
            <w:pPr>
              <w:pStyle w:val="Tablehead"/>
              <w:keepNext w:val="0"/>
              <w:rPr>
                <w:sz w:val="20"/>
                <w:szCs w:val="18"/>
                <w:lang w:val="fr-FR"/>
              </w:rPr>
            </w:pPr>
            <w:r w:rsidRPr="00A27FD5">
              <w:rPr>
                <w:sz w:val="20"/>
                <w:szCs w:val="18"/>
                <w:lang w:val="fr-FR"/>
              </w:rPr>
              <w:t>Note</w:t>
            </w:r>
          </w:p>
        </w:tc>
      </w:tr>
      <w:tr w:rsidR="006B3243" w:rsidRPr="00A27FD5" w14:paraId="59DF231E" w14:textId="77777777" w:rsidTr="00A569F7">
        <w:trPr>
          <w:cantSplit/>
          <w:trHeight w:val="159"/>
          <w:jc w:val="center"/>
        </w:trPr>
        <w:tc>
          <w:tcPr>
            <w:tcW w:w="2523" w:type="dxa"/>
            <w:tcBorders>
              <w:top w:val="single" w:sz="4" w:space="0" w:color="auto"/>
            </w:tcBorders>
          </w:tcPr>
          <w:p w14:paraId="4FF27E6D" w14:textId="77777777" w:rsidR="006B3243" w:rsidRPr="00A27FD5" w:rsidRDefault="006B3243" w:rsidP="00A569F7">
            <w:pPr>
              <w:pStyle w:val="Tabletext"/>
              <w:jc w:val="center"/>
              <w:rPr>
                <w:sz w:val="20"/>
                <w:szCs w:val="18"/>
                <w:lang w:val="fr-FR"/>
              </w:rPr>
            </w:pPr>
            <w:r w:rsidRPr="00A27FD5">
              <w:rPr>
                <w:sz w:val="20"/>
                <w:szCs w:val="18"/>
                <w:lang w:val="fr-FR"/>
              </w:rPr>
              <w:t>1 884,5</w:t>
            </w:r>
            <w:r w:rsidRPr="00A27FD5">
              <w:rPr>
                <w:sz w:val="20"/>
                <w:szCs w:val="18"/>
                <w:lang w:val="fr-FR"/>
              </w:rPr>
              <w:noBreakHyphen/>
              <w:t>1 915,7 MHz</w:t>
            </w:r>
          </w:p>
        </w:tc>
        <w:tc>
          <w:tcPr>
            <w:tcW w:w="1510" w:type="dxa"/>
            <w:tcBorders>
              <w:top w:val="single" w:sz="4" w:space="0" w:color="auto"/>
            </w:tcBorders>
          </w:tcPr>
          <w:p w14:paraId="24E8EE2C" w14:textId="7FE72302" w:rsidR="006B3243" w:rsidRPr="00A27FD5" w:rsidRDefault="00FC3B08" w:rsidP="00A569F7">
            <w:pPr>
              <w:pStyle w:val="Tabletext"/>
              <w:jc w:val="center"/>
              <w:rPr>
                <w:sz w:val="20"/>
                <w:szCs w:val="18"/>
                <w:lang w:val="fr-FR"/>
              </w:rPr>
            </w:pPr>
            <w:r w:rsidRPr="00A27FD5">
              <w:rPr>
                <w:sz w:val="20"/>
                <w:szCs w:val="18"/>
                <w:lang w:val="fr-FR"/>
              </w:rPr>
              <w:t>−</w:t>
            </w:r>
            <w:r w:rsidR="006B3243" w:rsidRPr="00A27FD5">
              <w:rPr>
                <w:sz w:val="20"/>
                <w:szCs w:val="18"/>
                <w:lang w:val="fr-FR"/>
              </w:rPr>
              <w:t>41 dBm</w:t>
            </w:r>
          </w:p>
        </w:tc>
        <w:tc>
          <w:tcPr>
            <w:tcW w:w="1509" w:type="dxa"/>
            <w:tcBorders>
              <w:top w:val="single" w:sz="4" w:space="0" w:color="auto"/>
            </w:tcBorders>
          </w:tcPr>
          <w:p w14:paraId="1705C7E8" w14:textId="77777777" w:rsidR="006B3243" w:rsidRPr="00A27FD5" w:rsidRDefault="006B3243" w:rsidP="00A569F7">
            <w:pPr>
              <w:pStyle w:val="Tabletext"/>
              <w:jc w:val="center"/>
              <w:rPr>
                <w:sz w:val="20"/>
                <w:szCs w:val="18"/>
                <w:lang w:val="fr-FR"/>
              </w:rPr>
            </w:pPr>
            <w:r w:rsidRPr="00A27FD5">
              <w:rPr>
                <w:sz w:val="20"/>
                <w:szCs w:val="18"/>
                <w:lang w:val="fr-FR"/>
              </w:rPr>
              <w:t>300 kHz</w:t>
            </w:r>
          </w:p>
        </w:tc>
        <w:tc>
          <w:tcPr>
            <w:tcW w:w="4097" w:type="dxa"/>
            <w:tcBorders>
              <w:top w:val="single" w:sz="4" w:space="0" w:color="auto"/>
            </w:tcBorders>
          </w:tcPr>
          <w:p w14:paraId="53D2D26B" w14:textId="77777777" w:rsidR="006B3243" w:rsidRPr="00A27FD5" w:rsidRDefault="006B3243" w:rsidP="00A569F7">
            <w:pPr>
              <w:pStyle w:val="Tabletext"/>
              <w:jc w:val="left"/>
              <w:rPr>
                <w:sz w:val="20"/>
                <w:szCs w:val="18"/>
                <w:lang w:val="fr-FR"/>
              </w:rPr>
            </w:pPr>
            <w:r w:rsidRPr="00A27FD5">
              <w:rPr>
                <w:rFonts w:eastAsia="SimSun"/>
                <w:sz w:val="20"/>
                <w:szCs w:val="18"/>
                <w:lang w:val="fr-FR"/>
              </w:rPr>
              <w:t>Applicable pour la coexistence avec le système PHS fonctionnant dans la bande </w:t>
            </w:r>
            <w:r w:rsidRPr="00A27FD5">
              <w:rPr>
                <w:sz w:val="20"/>
                <w:szCs w:val="18"/>
                <w:lang w:val="fr-FR"/>
              </w:rPr>
              <w:t>1 884,5</w:t>
            </w:r>
            <w:r w:rsidRPr="00A27FD5">
              <w:rPr>
                <w:sz w:val="20"/>
                <w:szCs w:val="18"/>
                <w:lang w:val="fr-FR"/>
              </w:rPr>
              <w:noBreakHyphen/>
              <w:t>1 915,7 MHz</w:t>
            </w:r>
            <w:r w:rsidRPr="00A27FD5" w:rsidDel="00A603A7">
              <w:rPr>
                <w:sz w:val="20"/>
                <w:szCs w:val="18"/>
                <w:lang w:val="fr-FR"/>
              </w:rPr>
              <w:t xml:space="preserve"> </w:t>
            </w:r>
          </w:p>
        </w:tc>
      </w:tr>
    </w:tbl>
    <w:p w14:paraId="60532457" w14:textId="40FB95EB" w:rsidR="006B3243" w:rsidRPr="00A27FD5" w:rsidRDefault="006B3243" w:rsidP="00A569F7">
      <w:pPr>
        <w:pStyle w:val="Tablefin"/>
        <w:rPr>
          <w:lang w:val="fr-FR"/>
        </w:rPr>
      </w:pPr>
    </w:p>
    <w:p w14:paraId="7677D983" w14:textId="77777777" w:rsidR="006B1844" w:rsidRPr="00A27FD5" w:rsidRDefault="006B3243" w:rsidP="00A569F7">
      <w:pPr>
        <w:rPr>
          <w:lang w:val="fr-FR"/>
        </w:rPr>
      </w:pPr>
      <w:r w:rsidRPr="00A27FD5">
        <w:rPr>
          <w:lang w:val="fr-FR"/>
        </w:rPr>
        <w:t>L</w:t>
      </w:r>
      <w:r w:rsidR="006B1844" w:rsidRPr="00A27FD5">
        <w:rPr>
          <w:lang w:val="fr-FR"/>
        </w:rPr>
        <w:t>es</w:t>
      </w:r>
      <w:r w:rsidRPr="00A27FD5">
        <w:rPr>
          <w:lang w:val="fr-FR"/>
        </w:rPr>
        <w:t xml:space="preserve"> limite</w:t>
      </w:r>
      <w:r w:rsidR="006B1844" w:rsidRPr="00A27FD5">
        <w:rPr>
          <w:lang w:val="fr-FR"/>
        </w:rPr>
        <w:t>s</w:t>
      </w:r>
      <w:r w:rsidRPr="00A27FD5">
        <w:rPr>
          <w:lang w:val="fr-FR"/>
        </w:rPr>
        <w:t xml:space="preserve"> suivante</w:t>
      </w:r>
      <w:r w:rsidR="006B1844" w:rsidRPr="00A27FD5">
        <w:rPr>
          <w:lang w:val="fr-FR"/>
        </w:rPr>
        <w:t>s</w:t>
      </w:r>
      <w:r w:rsidRPr="00A27FD5">
        <w:rPr>
          <w:lang w:val="fr-FR"/>
        </w:rPr>
        <w:t xml:space="preserve"> s'applique</w:t>
      </w:r>
      <w:r w:rsidR="006B1844" w:rsidRPr="00A27FD5">
        <w:rPr>
          <w:lang w:val="fr-FR"/>
        </w:rPr>
        <w:t>nt</w:t>
      </w:r>
      <w:r w:rsidRPr="00A27FD5">
        <w:rPr>
          <w:lang w:val="fr-FR"/>
        </w:rPr>
        <w:t xml:space="preserve"> aux stations de base fonctionnant dans les bandes 13 et 14 pour assurer une protection appropriée contre les brouillages causés aux opérations liées à la sécurité du public à 700 MHz. Ce</w:t>
      </w:r>
      <w:r w:rsidR="006B1844" w:rsidRPr="00A27FD5">
        <w:rPr>
          <w:lang w:val="fr-FR"/>
        </w:rPr>
        <w:t>s</w:t>
      </w:r>
      <w:r w:rsidRPr="00A27FD5">
        <w:rPr>
          <w:lang w:val="fr-FR"/>
        </w:rPr>
        <w:t xml:space="preserve"> limite</w:t>
      </w:r>
      <w:r w:rsidR="006B1844" w:rsidRPr="00A27FD5">
        <w:rPr>
          <w:lang w:val="fr-FR"/>
        </w:rPr>
        <w:t>s</w:t>
      </w:r>
      <w:r w:rsidRPr="00A27FD5">
        <w:rPr>
          <w:lang w:val="fr-FR"/>
        </w:rPr>
        <w:t xml:space="preserve"> s'applique</w:t>
      </w:r>
      <w:r w:rsidR="006B1844" w:rsidRPr="00A27FD5">
        <w:rPr>
          <w:lang w:val="fr-FR"/>
        </w:rPr>
        <w:t>nt</w:t>
      </w:r>
      <w:r w:rsidRPr="00A27FD5">
        <w:rPr>
          <w:lang w:val="fr-FR"/>
        </w:rPr>
        <w:t xml:space="preserve"> également aux fréquences comprises entre 10 MHz au</w:t>
      </w:r>
      <w:r w:rsidRPr="00A27FD5">
        <w:rPr>
          <w:lang w:val="fr-FR"/>
        </w:rPr>
        <w:noBreakHyphen/>
        <w:t>dessous de la fréquence la plus basse de la bande de fonctionnement de l'émetteur des stations de base et 10 MHz au</w:t>
      </w:r>
      <w:r w:rsidRPr="00A27FD5">
        <w:rPr>
          <w:lang w:val="fr-FR"/>
        </w:rPr>
        <w:noBreakHyphen/>
        <w:t xml:space="preserve">dessus de la fréquence la plus élevée de la bande de fonctionnement de l'émetteur des stations de base. </w:t>
      </w:r>
    </w:p>
    <w:p w14:paraId="70A613C4" w14:textId="6D83DB10" w:rsidR="006B3243" w:rsidRPr="00A27FD5" w:rsidRDefault="006B3243" w:rsidP="00A569F7">
      <w:pPr>
        <w:rPr>
          <w:lang w:val="fr-FR"/>
        </w:rPr>
      </w:pPr>
      <w:r w:rsidRPr="00A27FD5">
        <w:rPr>
          <w:lang w:val="fr-FR"/>
        </w:rPr>
        <w:t>La puissance des rayonnements non essentiels ne doit pas dépasser:</w:t>
      </w:r>
    </w:p>
    <w:p w14:paraId="2E513134" w14:textId="77777777" w:rsidR="006B3243" w:rsidRPr="00A27FD5" w:rsidRDefault="006B3243" w:rsidP="00A569F7">
      <w:pPr>
        <w:pStyle w:val="TableNo"/>
        <w:rPr>
          <w:lang w:val="fr-FR"/>
        </w:rPr>
      </w:pPr>
      <w:r w:rsidRPr="00A27FD5">
        <w:rPr>
          <w:lang w:val="fr-FR"/>
        </w:rPr>
        <w:t>TABLEAU A1-87</w:t>
      </w:r>
    </w:p>
    <w:p w14:paraId="7BD95A0D" w14:textId="77777777" w:rsidR="006B3243" w:rsidRPr="00A27FD5" w:rsidRDefault="006B3243" w:rsidP="00A569F7">
      <w:pPr>
        <w:pStyle w:val="Tabletitle"/>
        <w:rPr>
          <w:rFonts w:cs="v5.0.0"/>
          <w:lang w:val="fr-FR"/>
        </w:rPr>
      </w:pPr>
      <w:r w:rsidRPr="00A27FD5">
        <w:rPr>
          <w:lang w:val="fr-FR"/>
        </w:rPr>
        <w:t xml:space="preserve">Limites des rayonnements non essentiels d'une station de base pour la protection </w:t>
      </w:r>
      <w:r w:rsidRPr="00A27FD5">
        <w:rPr>
          <w:lang w:val="fr-FR"/>
        </w:rPr>
        <w:br/>
        <w:t>des opérations liées à la sécurité du public à 700 MHz</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36"/>
        <w:gridCol w:w="2436"/>
        <w:gridCol w:w="1308"/>
        <w:gridCol w:w="1454"/>
        <w:gridCol w:w="2005"/>
      </w:tblGrid>
      <w:tr w:rsidR="006B3243" w:rsidRPr="00A27FD5" w14:paraId="06CF6539" w14:textId="77777777" w:rsidTr="00F02905">
        <w:trPr>
          <w:jc w:val="center"/>
        </w:trPr>
        <w:tc>
          <w:tcPr>
            <w:tcW w:w="2436" w:type="dxa"/>
            <w:vAlign w:val="center"/>
          </w:tcPr>
          <w:p w14:paraId="5C608D79" w14:textId="77777777" w:rsidR="006B3243" w:rsidRPr="00A27FD5" w:rsidRDefault="006B3243" w:rsidP="00A569F7">
            <w:pPr>
              <w:pStyle w:val="Tablehead"/>
              <w:keepNext w:val="0"/>
              <w:rPr>
                <w:sz w:val="20"/>
                <w:szCs w:val="18"/>
                <w:lang w:val="fr-FR"/>
              </w:rPr>
            </w:pPr>
            <w:r w:rsidRPr="00A27FD5">
              <w:rPr>
                <w:sz w:val="20"/>
                <w:szCs w:val="18"/>
                <w:lang w:val="fr-FR"/>
              </w:rPr>
              <w:t>Bande de fonctionnement</w:t>
            </w:r>
          </w:p>
        </w:tc>
        <w:tc>
          <w:tcPr>
            <w:tcW w:w="2436" w:type="dxa"/>
            <w:vAlign w:val="center"/>
          </w:tcPr>
          <w:p w14:paraId="7F203265" w14:textId="77777777" w:rsidR="006B3243" w:rsidRPr="00A27FD5" w:rsidRDefault="006B3243" w:rsidP="00A569F7">
            <w:pPr>
              <w:pStyle w:val="Tablehead"/>
              <w:keepNext w:val="0"/>
              <w:rPr>
                <w:sz w:val="20"/>
                <w:szCs w:val="18"/>
                <w:lang w:val="fr-FR"/>
              </w:rPr>
            </w:pPr>
            <w:r w:rsidRPr="00A27FD5">
              <w:rPr>
                <w:sz w:val="20"/>
                <w:szCs w:val="18"/>
                <w:lang w:val="fr-FR"/>
              </w:rPr>
              <w:t>Bande</w:t>
            </w:r>
          </w:p>
        </w:tc>
        <w:tc>
          <w:tcPr>
            <w:tcW w:w="1308" w:type="dxa"/>
            <w:vAlign w:val="center"/>
          </w:tcPr>
          <w:p w14:paraId="113A4BEC" w14:textId="77777777" w:rsidR="006B3243" w:rsidRPr="00A27FD5" w:rsidRDefault="006B3243" w:rsidP="00A569F7">
            <w:pPr>
              <w:pStyle w:val="Tablehead"/>
              <w:keepNext w:val="0"/>
              <w:rPr>
                <w:sz w:val="20"/>
                <w:szCs w:val="18"/>
                <w:lang w:val="fr-FR"/>
              </w:rPr>
            </w:pPr>
            <w:r w:rsidRPr="00A27FD5">
              <w:rPr>
                <w:sz w:val="20"/>
                <w:szCs w:val="18"/>
                <w:lang w:val="fr-FR"/>
              </w:rPr>
              <w:t>Niveau maximal</w:t>
            </w:r>
          </w:p>
        </w:tc>
        <w:tc>
          <w:tcPr>
            <w:tcW w:w="1454" w:type="dxa"/>
            <w:vAlign w:val="center"/>
          </w:tcPr>
          <w:p w14:paraId="047F60B3" w14:textId="77777777" w:rsidR="006B3243" w:rsidRPr="00A27FD5" w:rsidRDefault="006B3243" w:rsidP="00A569F7">
            <w:pPr>
              <w:pStyle w:val="Tablehead"/>
              <w:keepNext w:val="0"/>
              <w:rPr>
                <w:sz w:val="20"/>
                <w:szCs w:val="18"/>
                <w:lang w:val="fr-FR"/>
              </w:rPr>
            </w:pPr>
            <w:r w:rsidRPr="00A27FD5">
              <w:rPr>
                <w:sz w:val="20"/>
                <w:szCs w:val="18"/>
                <w:lang w:val="fr-FR"/>
              </w:rPr>
              <w:t>Largeur de bande de mesure</w:t>
            </w:r>
          </w:p>
        </w:tc>
        <w:tc>
          <w:tcPr>
            <w:tcW w:w="2005" w:type="dxa"/>
            <w:vAlign w:val="center"/>
          </w:tcPr>
          <w:p w14:paraId="25AD5CD7" w14:textId="77777777" w:rsidR="006B3243" w:rsidRPr="00A27FD5" w:rsidRDefault="006B3243" w:rsidP="00A569F7">
            <w:pPr>
              <w:pStyle w:val="Tablehead"/>
              <w:keepNext w:val="0"/>
              <w:rPr>
                <w:sz w:val="20"/>
                <w:szCs w:val="18"/>
                <w:lang w:val="fr-FR"/>
              </w:rPr>
            </w:pPr>
            <w:r w:rsidRPr="00A27FD5">
              <w:rPr>
                <w:sz w:val="20"/>
                <w:szCs w:val="18"/>
                <w:lang w:val="fr-FR"/>
              </w:rPr>
              <w:t>Note</w:t>
            </w:r>
          </w:p>
        </w:tc>
      </w:tr>
      <w:tr w:rsidR="006B3243" w:rsidRPr="00A27FD5" w14:paraId="0A6821C8" w14:textId="77777777" w:rsidTr="00A569F7">
        <w:trPr>
          <w:cantSplit/>
          <w:jc w:val="center"/>
        </w:trPr>
        <w:tc>
          <w:tcPr>
            <w:tcW w:w="2436" w:type="dxa"/>
          </w:tcPr>
          <w:p w14:paraId="5D6AE943" w14:textId="77777777" w:rsidR="006B3243" w:rsidRPr="00A27FD5" w:rsidRDefault="006B3243" w:rsidP="00A569F7">
            <w:pPr>
              <w:pStyle w:val="Tabletext"/>
              <w:jc w:val="center"/>
              <w:rPr>
                <w:sz w:val="20"/>
                <w:szCs w:val="18"/>
                <w:lang w:val="fr-FR"/>
              </w:rPr>
            </w:pPr>
            <w:r w:rsidRPr="00A27FD5">
              <w:rPr>
                <w:sz w:val="20"/>
                <w:szCs w:val="18"/>
                <w:lang w:val="fr-FR"/>
              </w:rPr>
              <w:t>13</w:t>
            </w:r>
          </w:p>
        </w:tc>
        <w:tc>
          <w:tcPr>
            <w:tcW w:w="2436" w:type="dxa"/>
          </w:tcPr>
          <w:p w14:paraId="698399F6" w14:textId="77777777" w:rsidR="006B3243" w:rsidRPr="00A27FD5" w:rsidRDefault="006B3243" w:rsidP="00A569F7">
            <w:pPr>
              <w:pStyle w:val="Tabletext"/>
              <w:jc w:val="center"/>
              <w:rPr>
                <w:sz w:val="20"/>
                <w:szCs w:val="18"/>
                <w:lang w:val="fr-FR"/>
              </w:rPr>
            </w:pPr>
            <w:r w:rsidRPr="00A27FD5">
              <w:rPr>
                <w:sz w:val="20"/>
                <w:szCs w:val="18"/>
                <w:lang w:val="fr-FR"/>
              </w:rPr>
              <w:t>763-775 MHz</w:t>
            </w:r>
          </w:p>
        </w:tc>
        <w:tc>
          <w:tcPr>
            <w:tcW w:w="1308" w:type="dxa"/>
          </w:tcPr>
          <w:p w14:paraId="78B65E69" w14:textId="2C699993" w:rsidR="006B3243" w:rsidRPr="00A27FD5" w:rsidRDefault="00F02905" w:rsidP="00A569F7">
            <w:pPr>
              <w:pStyle w:val="Tabletext"/>
              <w:jc w:val="center"/>
              <w:rPr>
                <w:sz w:val="20"/>
                <w:szCs w:val="18"/>
                <w:lang w:val="fr-FR"/>
              </w:rPr>
            </w:pPr>
            <w:r w:rsidRPr="00A27FD5">
              <w:rPr>
                <w:sz w:val="20"/>
                <w:szCs w:val="18"/>
                <w:lang w:val="fr-FR"/>
              </w:rPr>
              <w:t>−</w:t>
            </w:r>
            <w:r w:rsidR="006B3243" w:rsidRPr="00A27FD5">
              <w:rPr>
                <w:sz w:val="20"/>
                <w:szCs w:val="18"/>
                <w:lang w:val="fr-FR"/>
              </w:rPr>
              <w:t>46 dBm</w:t>
            </w:r>
          </w:p>
        </w:tc>
        <w:tc>
          <w:tcPr>
            <w:tcW w:w="1454" w:type="dxa"/>
          </w:tcPr>
          <w:p w14:paraId="0750DF81" w14:textId="77777777" w:rsidR="006B3243" w:rsidRPr="00A27FD5" w:rsidRDefault="006B3243" w:rsidP="00A569F7">
            <w:pPr>
              <w:pStyle w:val="Tabletext"/>
              <w:jc w:val="center"/>
              <w:rPr>
                <w:sz w:val="20"/>
                <w:szCs w:val="18"/>
                <w:lang w:val="fr-FR"/>
              </w:rPr>
            </w:pPr>
            <w:r w:rsidRPr="00A27FD5">
              <w:rPr>
                <w:sz w:val="20"/>
                <w:szCs w:val="18"/>
                <w:lang w:val="fr-FR"/>
              </w:rPr>
              <w:t>6,25 kHz</w:t>
            </w:r>
          </w:p>
        </w:tc>
        <w:tc>
          <w:tcPr>
            <w:tcW w:w="2005" w:type="dxa"/>
          </w:tcPr>
          <w:p w14:paraId="449B06FE" w14:textId="77777777" w:rsidR="006B3243" w:rsidRPr="00A27FD5" w:rsidRDefault="006B3243" w:rsidP="00A569F7">
            <w:pPr>
              <w:pStyle w:val="Tabletext"/>
              <w:jc w:val="center"/>
              <w:rPr>
                <w:sz w:val="20"/>
                <w:szCs w:val="18"/>
                <w:lang w:val="fr-FR"/>
              </w:rPr>
            </w:pPr>
            <w:r w:rsidRPr="00A27FD5">
              <w:rPr>
                <w:sz w:val="20"/>
                <w:szCs w:val="18"/>
                <w:lang w:val="fr-FR"/>
              </w:rPr>
              <w:t>–</w:t>
            </w:r>
          </w:p>
        </w:tc>
      </w:tr>
      <w:tr w:rsidR="006B3243" w:rsidRPr="00A27FD5" w14:paraId="5A6130E4" w14:textId="77777777" w:rsidTr="00A569F7">
        <w:trPr>
          <w:cantSplit/>
          <w:jc w:val="center"/>
        </w:trPr>
        <w:tc>
          <w:tcPr>
            <w:tcW w:w="2436" w:type="dxa"/>
          </w:tcPr>
          <w:p w14:paraId="57E4B186" w14:textId="77777777" w:rsidR="006B3243" w:rsidRPr="00A27FD5" w:rsidRDefault="006B3243" w:rsidP="00A569F7">
            <w:pPr>
              <w:pStyle w:val="Tabletext"/>
              <w:jc w:val="center"/>
              <w:rPr>
                <w:sz w:val="20"/>
                <w:szCs w:val="18"/>
                <w:lang w:val="fr-FR"/>
              </w:rPr>
            </w:pPr>
            <w:r w:rsidRPr="00A27FD5">
              <w:rPr>
                <w:sz w:val="20"/>
                <w:szCs w:val="18"/>
                <w:lang w:val="fr-FR"/>
              </w:rPr>
              <w:t>13</w:t>
            </w:r>
          </w:p>
        </w:tc>
        <w:tc>
          <w:tcPr>
            <w:tcW w:w="2436" w:type="dxa"/>
          </w:tcPr>
          <w:p w14:paraId="7B7B4089" w14:textId="77777777" w:rsidR="006B3243" w:rsidRPr="00A27FD5" w:rsidRDefault="006B3243" w:rsidP="00A569F7">
            <w:pPr>
              <w:pStyle w:val="Tabletext"/>
              <w:jc w:val="center"/>
              <w:rPr>
                <w:sz w:val="20"/>
                <w:szCs w:val="18"/>
                <w:lang w:val="fr-FR"/>
              </w:rPr>
            </w:pPr>
            <w:r w:rsidRPr="00A27FD5">
              <w:rPr>
                <w:sz w:val="20"/>
                <w:szCs w:val="18"/>
                <w:lang w:val="fr-FR"/>
              </w:rPr>
              <w:t>793-805 MHz</w:t>
            </w:r>
          </w:p>
        </w:tc>
        <w:tc>
          <w:tcPr>
            <w:tcW w:w="1308" w:type="dxa"/>
          </w:tcPr>
          <w:p w14:paraId="4267C653" w14:textId="3F91BDD3" w:rsidR="006B3243" w:rsidRPr="00A27FD5" w:rsidRDefault="00F02905" w:rsidP="00A569F7">
            <w:pPr>
              <w:pStyle w:val="Tabletext"/>
              <w:jc w:val="center"/>
              <w:rPr>
                <w:sz w:val="20"/>
                <w:szCs w:val="18"/>
                <w:lang w:val="fr-FR"/>
              </w:rPr>
            </w:pPr>
            <w:r w:rsidRPr="00A27FD5">
              <w:rPr>
                <w:sz w:val="20"/>
                <w:szCs w:val="18"/>
                <w:lang w:val="fr-FR"/>
              </w:rPr>
              <w:t>−</w:t>
            </w:r>
            <w:r w:rsidR="006B3243" w:rsidRPr="00A27FD5">
              <w:rPr>
                <w:sz w:val="20"/>
                <w:szCs w:val="18"/>
                <w:lang w:val="fr-FR"/>
              </w:rPr>
              <w:t>46 dBm</w:t>
            </w:r>
          </w:p>
        </w:tc>
        <w:tc>
          <w:tcPr>
            <w:tcW w:w="1454" w:type="dxa"/>
          </w:tcPr>
          <w:p w14:paraId="2230300D" w14:textId="77777777" w:rsidR="006B3243" w:rsidRPr="00A27FD5" w:rsidRDefault="006B3243" w:rsidP="00A569F7">
            <w:pPr>
              <w:pStyle w:val="Tabletext"/>
              <w:jc w:val="center"/>
              <w:rPr>
                <w:sz w:val="20"/>
                <w:szCs w:val="18"/>
                <w:lang w:val="fr-FR"/>
              </w:rPr>
            </w:pPr>
            <w:r w:rsidRPr="00A27FD5">
              <w:rPr>
                <w:sz w:val="20"/>
                <w:szCs w:val="18"/>
                <w:lang w:val="fr-FR"/>
              </w:rPr>
              <w:t>6,25 kHz</w:t>
            </w:r>
          </w:p>
        </w:tc>
        <w:tc>
          <w:tcPr>
            <w:tcW w:w="2005" w:type="dxa"/>
          </w:tcPr>
          <w:p w14:paraId="2DB02AA8" w14:textId="77777777" w:rsidR="006B3243" w:rsidRPr="00A27FD5" w:rsidRDefault="006B3243" w:rsidP="00A569F7">
            <w:pPr>
              <w:pStyle w:val="Tabletext"/>
              <w:jc w:val="center"/>
              <w:rPr>
                <w:sz w:val="20"/>
                <w:szCs w:val="18"/>
                <w:lang w:val="fr-FR"/>
              </w:rPr>
            </w:pPr>
            <w:r w:rsidRPr="00A27FD5">
              <w:rPr>
                <w:sz w:val="20"/>
                <w:szCs w:val="18"/>
                <w:lang w:val="fr-FR"/>
              </w:rPr>
              <w:t>–</w:t>
            </w:r>
          </w:p>
        </w:tc>
      </w:tr>
      <w:tr w:rsidR="006B3243" w:rsidRPr="00A27FD5" w14:paraId="429DEBA3" w14:textId="77777777" w:rsidTr="00A569F7">
        <w:trPr>
          <w:cantSplit/>
          <w:jc w:val="center"/>
        </w:trPr>
        <w:tc>
          <w:tcPr>
            <w:tcW w:w="2436" w:type="dxa"/>
          </w:tcPr>
          <w:p w14:paraId="5D9D8E11" w14:textId="77777777" w:rsidR="006B3243" w:rsidRPr="00A27FD5" w:rsidRDefault="006B3243" w:rsidP="00A569F7">
            <w:pPr>
              <w:pStyle w:val="Tabletext"/>
              <w:jc w:val="center"/>
              <w:rPr>
                <w:sz w:val="20"/>
                <w:szCs w:val="18"/>
                <w:lang w:val="fr-FR"/>
              </w:rPr>
            </w:pPr>
            <w:r w:rsidRPr="00A27FD5">
              <w:rPr>
                <w:sz w:val="20"/>
                <w:szCs w:val="18"/>
                <w:lang w:val="fr-FR"/>
              </w:rPr>
              <w:t>14</w:t>
            </w:r>
          </w:p>
        </w:tc>
        <w:tc>
          <w:tcPr>
            <w:tcW w:w="2436" w:type="dxa"/>
          </w:tcPr>
          <w:p w14:paraId="006009F5" w14:textId="77777777" w:rsidR="006B3243" w:rsidRPr="00A27FD5" w:rsidRDefault="006B3243" w:rsidP="00A569F7">
            <w:pPr>
              <w:pStyle w:val="Tabletext"/>
              <w:jc w:val="center"/>
              <w:rPr>
                <w:sz w:val="20"/>
                <w:szCs w:val="18"/>
                <w:lang w:val="fr-FR"/>
              </w:rPr>
            </w:pPr>
            <w:r w:rsidRPr="00A27FD5">
              <w:rPr>
                <w:sz w:val="20"/>
                <w:szCs w:val="18"/>
                <w:lang w:val="fr-FR"/>
              </w:rPr>
              <w:t>769-775 MHz</w:t>
            </w:r>
          </w:p>
        </w:tc>
        <w:tc>
          <w:tcPr>
            <w:tcW w:w="1308" w:type="dxa"/>
          </w:tcPr>
          <w:p w14:paraId="7F6A9F11" w14:textId="36CE7C81" w:rsidR="006B3243" w:rsidRPr="00A27FD5" w:rsidRDefault="00F02905" w:rsidP="00A569F7">
            <w:pPr>
              <w:pStyle w:val="Tabletext"/>
              <w:jc w:val="center"/>
              <w:rPr>
                <w:sz w:val="20"/>
                <w:szCs w:val="18"/>
                <w:lang w:val="fr-FR"/>
              </w:rPr>
            </w:pPr>
            <w:r w:rsidRPr="00A27FD5">
              <w:rPr>
                <w:sz w:val="20"/>
                <w:szCs w:val="18"/>
                <w:lang w:val="fr-FR"/>
              </w:rPr>
              <w:t>−</w:t>
            </w:r>
            <w:r w:rsidR="006B3243" w:rsidRPr="00A27FD5">
              <w:rPr>
                <w:sz w:val="20"/>
                <w:szCs w:val="18"/>
                <w:lang w:val="fr-FR"/>
              </w:rPr>
              <w:t>46 dBm</w:t>
            </w:r>
          </w:p>
        </w:tc>
        <w:tc>
          <w:tcPr>
            <w:tcW w:w="1454" w:type="dxa"/>
          </w:tcPr>
          <w:p w14:paraId="38654FAE" w14:textId="77777777" w:rsidR="006B3243" w:rsidRPr="00A27FD5" w:rsidRDefault="006B3243" w:rsidP="00A569F7">
            <w:pPr>
              <w:pStyle w:val="Tabletext"/>
              <w:jc w:val="center"/>
              <w:rPr>
                <w:sz w:val="20"/>
                <w:szCs w:val="18"/>
                <w:lang w:val="fr-FR"/>
              </w:rPr>
            </w:pPr>
            <w:r w:rsidRPr="00A27FD5">
              <w:rPr>
                <w:sz w:val="20"/>
                <w:szCs w:val="18"/>
                <w:lang w:val="fr-FR"/>
              </w:rPr>
              <w:t>6,25 kHz</w:t>
            </w:r>
          </w:p>
        </w:tc>
        <w:tc>
          <w:tcPr>
            <w:tcW w:w="2005" w:type="dxa"/>
          </w:tcPr>
          <w:p w14:paraId="21AE9BDB" w14:textId="77777777" w:rsidR="006B3243" w:rsidRPr="00A27FD5" w:rsidRDefault="006B3243" w:rsidP="00A569F7">
            <w:pPr>
              <w:pStyle w:val="Tabletext"/>
              <w:jc w:val="center"/>
              <w:rPr>
                <w:sz w:val="20"/>
                <w:szCs w:val="18"/>
                <w:lang w:val="fr-FR"/>
              </w:rPr>
            </w:pPr>
            <w:r w:rsidRPr="00A27FD5">
              <w:rPr>
                <w:sz w:val="20"/>
                <w:szCs w:val="18"/>
                <w:lang w:val="fr-FR"/>
              </w:rPr>
              <w:t>–</w:t>
            </w:r>
          </w:p>
        </w:tc>
      </w:tr>
      <w:tr w:rsidR="006B3243" w:rsidRPr="00A27FD5" w14:paraId="30B97DC8" w14:textId="77777777" w:rsidTr="00A569F7">
        <w:trPr>
          <w:cantSplit/>
          <w:jc w:val="center"/>
        </w:trPr>
        <w:tc>
          <w:tcPr>
            <w:tcW w:w="2436" w:type="dxa"/>
            <w:tcBorders>
              <w:bottom w:val="single" w:sz="4" w:space="0" w:color="auto"/>
            </w:tcBorders>
          </w:tcPr>
          <w:p w14:paraId="3F65A634" w14:textId="77777777" w:rsidR="006B3243" w:rsidRPr="00A27FD5" w:rsidRDefault="006B3243" w:rsidP="00A569F7">
            <w:pPr>
              <w:pStyle w:val="Tabletext"/>
              <w:jc w:val="center"/>
              <w:rPr>
                <w:sz w:val="20"/>
                <w:szCs w:val="18"/>
                <w:lang w:val="fr-FR"/>
              </w:rPr>
            </w:pPr>
            <w:r w:rsidRPr="00A27FD5">
              <w:rPr>
                <w:sz w:val="20"/>
                <w:szCs w:val="18"/>
                <w:lang w:val="fr-FR"/>
              </w:rPr>
              <w:t>14</w:t>
            </w:r>
          </w:p>
        </w:tc>
        <w:tc>
          <w:tcPr>
            <w:tcW w:w="2436" w:type="dxa"/>
            <w:tcBorders>
              <w:bottom w:val="single" w:sz="4" w:space="0" w:color="auto"/>
            </w:tcBorders>
          </w:tcPr>
          <w:p w14:paraId="39A5F880" w14:textId="77777777" w:rsidR="006B3243" w:rsidRPr="00A27FD5" w:rsidRDefault="006B3243" w:rsidP="00A569F7">
            <w:pPr>
              <w:pStyle w:val="Tabletext"/>
              <w:jc w:val="center"/>
              <w:rPr>
                <w:sz w:val="20"/>
                <w:szCs w:val="18"/>
                <w:lang w:val="fr-FR"/>
              </w:rPr>
            </w:pPr>
            <w:r w:rsidRPr="00A27FD5">
              <w:rPr>
                <w:sz w:val="20"/>
                <w:szCs w:val="18"/>
                <w:lang w:val="fr-FR"/>
              </w:rPr>
              <w:t>799-805 MHz</w:t>
            </w:r>
          </w:p>
        </w:tc>
        <w:tc>
          <w:tcPr>
            <w:tcW w:w="1308" w:type="dxa"/>
            <w:tcBorders>
              <w:bottom w:val="single" w:sz="4" w:space="0" w:color="auto"/>
            </w:tcBorders>
          </w:tcPr>
          <w:p w14:paraId="2F3B17A6" w14:textId="34763A82" w:rsidR="006B3243" w:rsidRPr="00A27FD5" w:rsidRDefault="00F02905" w:rsidP="00A569F7">
            <w:pPr>
              <w:pStyle w:val="Tabletext"/>
              <w:jc w:val="center"/>
              <w:rPr>
                <w:sz w:val="20"/>
                <w:szCs w:val="18"/>
                <w:lang w:val="fr-FR"/>
              </w:rPr>
            </w:pPr>
            <w:r w:rsidRPr="00A27FD5">
              <w:rPr>
                <w:sz w:val="20"/>
                <w:szCs w:val="18"/>
                <w:lang w:val="fr-FR"/>
              </w:rPr>
              <w:t>−</w:t>
            </w:r>
            <w:r w:rsidR="006B3243" w:rsidRPr="00A27FD5">
              <w:rPr>
                <w:sz w:val="20"/>
                <w:szCs w:val="18"/>
                <w:lang w:val="fr-FR"/>
              </w:rPr>
              <w:t>46 dBm</w:t>
            </w:r>
          </w:p>
        </w:tc>
        <w:tc>
          <w:tcPr>
            <w:tcW w:w="1454" w:type="dxa"/>
            <w:tcBorders>
              <w:bottom w:val="single" w:sz="4" w:space="0" w:color="auto"/>
            </w:tcBorders>
          </w:tcPr>
          <w:p w14:paraId="09070A48" w14:textId="77777777" w:rsidR="006B3243" w:rsidRPr="00A27FD5" w:rsidRDefault="006B3243" w:rsidP="00A569F7">
            <w:pPr>
              <w:pStyle w:val="Tabletext"/>
              <w:jc w:val="center"/>
              <w:rPr>
                <w:sz w:val="20"/>
                <w:szCs w:val="18"/>
                <w:lang w:val="fr-FR"/>
              </w:rPr>
            </w:pPr>
            <w:r w:rsidRPr="00A27FD5">
              <w:rPr>
                <w:sz w:val="20"/>
                <w:szCs w:val="18"/>
                <w:lang w:val="fr-FR"/>
              </w:rPr>
              <w:t>6,25 kHz</w:t>
            </w:r>
          </w:p>
        </w:tc>
        <w:tc>
          <w:tcPr>
            <w:tcW w:w="2005" w:type="dxa"/>
            <w:tcBorders>
              <w:bottom w:val="single" w:sz="4" w:space="0" w:color="auto"/>
            </w:tcBorders>
          </w:tcPr>
          <w:p w14:paraId="6E2230DD" w14:textId="77777777" w:rsidR="006B3243" w:rsidRPr="00A27FD5" w:rsidRDefault="006B3243" w:rsidP="00A569F7">
            <w:pPr>
              <w:pStyle w:val="Tabletext"/>
              <w:jc w:val="center"/>
              <w:rPr>
                <w:sz w:val="20"/>
                <w:szCs w:val="18"/>
                <w:lang w:val="fr-FR"/>
              </w:rPr>
            </w:pPr>
            <w:r w:rsidRPr="00A27FD5">
              <w:rPr>
                <w:sz w:val="20"/>
                <w:szCs w:val="18"/>
                <w:lang w:val="fr-FR"/>
              </w:rPr>
              <w:t>–</w:t>
            </w:r>
          </w:p>
        </w:tc>
      </w:tr>
    </w:tbl>
    <w:p w14:paraId="571B1FEC" w14:textId="77777777" w:rsidR="006B3243" w:rsidRPr="00A27FD5" w:rsidRDefault="006B3243" w:rsidP="00A569F7">
      <w:pPr>
        <w:pStyle w:val="Tablefin"/>
        <w:rPr>
          <w:lang w:val="fr-FR"/>
        </w:rPr>
      </w:pPr>
    </w:p>
    <w:p w14:paraId="46A47867" w14:textId="4B5CF48C" w:rsidR="006B3243" w:rsidRPr="00A27FD5" w:rsidRDefault="006B3243" w:rsidP="00A569F7">
      <w:pPr>
        <w:rPr>
          <w:lang w:val="fr-FR"/>
        </w:rPr>
      </w:pPr>
      <w:r w:rsidRPr="00A27FD5">
        <w:rPr>
          <w:lang w:val="fr-FR"/>
        </w:rPr>
        <w:t>L</w:t>
      </w:r>
      <w:r w:rsidR="006B1844" w:rsidRPr="00A27FD5">
        <w:rPr>
          <w:lang w:val="fr-FR"/>
        </w:rPr>
        <w:t>es</w:t>
      </w:r>
      <w:r w:rsidRPr="00A27FD5">
        <w:rPr>
          <w:lang w:val="fr-FR"/>
        </w:rPr>
        <w:t xml:space="preserve"> limite</w:t>
      </w:r>
      <w:r w:rsidR="006B1844" w:rsidRPr="00A27FD5">
        <w:rPr>
          <w:lang w:val="fr-FR"/>
        </w:rPr>
        <w:t>s</w:t>
      </w:r>
      <w:r w:rsidRPr="00A27FD5">
        <w:rPr>
          <w:lang w:val="fr-FR"/>
        </w:rPr>
        <w:t xml:space="preserve"> suivante</w:t>
      </w:r>
      <w:r w:rsidR="006B1844" w:rsidRPr="00A27FD5">
        <w:rPr>
          <w:lang w:val="fr-FR"/>
        </w:rPr>
        <w:t>s</w:t>
      </w:r>
      <w:r w:rsidRPr="00A27FD5">
        <w:rPr>
          <w:lang w:val="fr-FR"/>
        </w:rPr>
        <w:t xml:space="preserve"> s'applique</w:t>
      </w:r>
      <w:r w:rsidR="006B1844" w:rsidRPr="00A27FD5">
        <w:rPr>
          <w:lang w:val="fr-FR"/>
        </w:rPr>
        <w:t>nt</w:t>
      </w:r>
      <w:r w:rsidRPr="00A27FD5">
        <w:rPr>
          <w:lang w:val="fr-FR"/>
        </w:rPr>
        <w:t xml:space="preserve"> aux stations de base fonctionnant dans la bande 26 pour assurer une protection appropriée contre les brouillages causés aux opérations liées à la sécurité du public à 800 MHz. Cette limite s'applique également aux fréquences comprises entre 10 MHz au-dessous de la fréquence la plus basse de la bande de fonctionnement des stations de base sur la liaison descendante et 10 MHz au-dessus de la fréquence la plus élevée de la bande de fonctionnement des stations de base sur la liaison descendante.</w:t>
      </w:r>
    </w:p>
    <w:p w14:paraId="2EABCED3" w14:textId="77777777" w:rsidR="006B3243" w:rsidRPr="00A27FD5" w:rsidRDefault="006B3243" w:rsidP="00A569F7">
      <w:pPr>
        <w:keepNext/>
        <w:keepLines/>
        <w:rPr>
          <w:lang w:val="fr-FR"/>
        </w:rPr>
      </w:pPr>
      <w:r w:rsidRPr="00A27FD5">
        <w:rPr>
          <w:lang w:val="fr-FR"/>
        </w:rPr>
        <w:lastRenderedPageBreak/>
        <w:t>La puissance des rayonnements non essentiels ne doit pas dépasser:</w:t>
      </w:r>
    </w:p>
    <w:p w14:paraId="102A5277" w14:textId="77777777" w:rsidR="006B3243" w:rsidRPr="00A27FD5" w:rsidRDefault="006B3243" w:rsidP="00A569F7">
      <w:pPr>
        <w:pStyle w:val="TableNo"/>
        <w:keepLines/>
        <w:rPr>
          <w:lang w:val="fr-FR"/>
        </w:rPr>
      </w:pPr>
      <w:r w:rsidRPr="00A27FD5">
        <w:rPr>
          <w:lang w:val="fr-FR"/>
        </w:rPr>
        <w:t>TABLEAU A1-88</w:t>
      </w:r>
    </w:p>
    <w:p w14:paraId="42AA6297" w14:textId="77777777" w:rsidR="006B3243" w:rsidRPr="00A27FD5" w:rsidRDefault="006B3243" w:rsidP="00A569F7">
      <w:pPr>
        <w:pStyle w:val="Tabletitle"/>
        <w:keepLines/>
        <w:rPr>
          <w:lang w:val="fr-FR"/>
        </w:rPr>
      </w:pPr>
      <w:r w:rsidRPr="00A27FD5">
        <w:rPr>
          <w:lang w:val="fr-FR"/>
        </w:rPr>
        <w:t xml:space="preserve">Limites des rayonnements non essentiels d'une station de base pour la protection </w:t>
      </w:r>
      <w:r w:rsidRPr="00A27FD5">
        <w:rPr>
          <w:lang w:val="fr-FR"/>
        </w:rPr>
        <w:br/>
        <w:t xml:space="preserve">des opérations liées à la sécurité du public à 800 MHz </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36"/>
        <w:gridCol w:w="1889"/>
        <w:gridCol w:w="1744"/>
        <w:gridCol w:w="1744"/>
        <w:gridCol w:w="2526"/>
      </w:tblGrid>
      <w:tr w:rsidR="006B3243" w:rsidRPr="00A27FD5" w14:paraId="32E04CAB" w14:textId="77777777" w:rsidTr="00D85DD5">
        <w:trPr>
          <w:cantSplit/>
          <w:jc w:val="center"/>
        </w:trPr>
        <w:tc>
          <w:tcPr>
            <w:tcW w:w="1736" w:type="dxa"/>
            <w:tcBorders>
              <w:top w:val="single" w:sz="6" w:space="0" w:color="000000"/>
              <w:left w:val="single" w:sz="6" w:space="0" w:color="000000"/>
              <w:bottom w:val="single" w:sz="6" w:space="0" w:color="000000"/>
              <w:right w:val="single" w:sz="6" w:space="0" w:color="000000"/>
            </w:tcBorders>
            <w:vAlign w:val="center"/>
          </w:tcPr>
          <w:p w14:paraId="1D952003" w14:textId="77777777" w:rsidR="006B3243" w:rsidRPr="00A27FD5" w:rsidRDefault="006B3243" w:rsidP="00A569F7">
            <w:pPr>
              <w:pStyle w:val="Tablehead"/>
              <w:keepLines/>
              <w:rPr>
                <w:sz w:val="20"/>
                <w:lang w:val="fr-FR"/>
              </w:rPr>
            </w:pPr>
            <w:r w:rsidRPr="00A27FD5">
              <w:rPr>
                <w:sz w:val="20"/>
                <w:lang w:val="fr-FR"/>
              </w:rPr>
              <w:t>Bande de fonctionnement</w:t>
            </w:r>
          </w:p>
        </w:tc>
        <w:tc>
          <w:tcPr>
            <w:tcW w:w="1889" w:type="dxa"/>
            <w:tcBorders>
              <w:top w:val="single" w:sz="6" w:space="0" w:color="000000"/>
              <w:left w:val="single" w:sz="6" w:space="0" w:color="000000"/>
              <w:bottom w:val="single" w:sz="6" w:space="0" w:color="000000"/>
              <w:right w:val="single" w:sz="6" w:space="0" w:color="000000"/>
            </w:tcBorders>
            <w:vAlign w:val="center"/>
          </w:tcPr>
          <w:p w14:paraId="7CF9CECE" w14:textId="77777777" w:rsidR="006B3243" w:rsidRPr="00A27FD5" w:rsidRDefault="006B3243" w:rsidP="00A569F7">
            <w:pPr>
              <w:pStyle w:val="Tablehead"/>
              <w:keepLines/>
              <w:rPr>
                <w:sz w:val="20"/>
                <w:lang w:val="fr-FR"/>
              </w:rPr>
            </w:pPr>
            <w:r w:rsidRPr="00A27FD5">
              <w:rPr>
                <w:sz w:val="20"/>
                <w:lang w:val="fr-FR"/>
              </w:rPr>
              <w:t>Gamme de fréquences</w:t>
            </w:r>
          </w:p>
        </w:tc>
        <w:tc>
          <w:tcPr>
            <w:tcW w:w="1744" w:type="dxa"/>
            <w:tcBorders>
              <w:top w:val="single" w:sz="6" w:space="0" w:color="000000"/>
              <w:left w:val="single" w:sz="6" w:space="0" w:color="000000"/>
              <w:bottom w:val="single" w:sz="6" w:space="0" w:color="000000"/>
              <w:right w:val="single" w:sz="6" w:space="0" w:color="000000"/>
            </w:tcBorders>
            <w:vAlign w:val="center"/>
          </w:tcPr>
          <w:p w14:paraId="167FAC20" w14:textId="77777777" w:rsidR="006B3243" w:rsidRPr="00A27FD5" w:rsidRDefault="006B3243" w:rsidP="00A569F7">
            <w:pPr>
              <w:pStyle w:val="Tablehead"/>
              <w:keepLines/>
              <w:rPr>
                <w:sz w:val="20"/>
                <w:lang w:val="fr-FR"/>
              </w:rPr>
            </w:pPr>
            <w:r w:rsidRPr="00A27FD5">
              <w:rPr>
                <w:sz w:val="20"/>
                <w:lang w:val="fr-FR"/>
              </w:rPr>
              <w:t>Niveau maximal</w:t>
            </w:r>
          </w:p>
        </w:tc>
        <w:tc>
          <w:tcPr>
            <w:tcW w:w="1744" w:type="dxa"/>
            <w:tcBorders>
              <w:top w:val="single" w:sz="6" w:space="0" w:color="000000"/>
              <w:left w:val="single" w:sz="6" w:space="0" w:color="000000"/>
              <w:bottom w:val="single" w:sz="6" w:space="0" w:color="000000"/>
              <w:right w:val="single" w:sz="6" w:space="0" w:color="000000"/>
            </w:tcBorders>
            <w:vAlign w:val="center"/>
          </w:tcPr>
          <w:p w14:paraId="3AFB01B2" w14:textId="77777777" w:rsidR="006B3243" w:rsidRPr="00A27FD5" w:rsidRDefault="006B3243" w:rsidP="00A569F7">
            <w:pPr>
              <w:pStyle w:val="Tablehead"/>
              <w:keepLines/>
              <w:rPr>
                <w:sz w:val="20"/>
                <w:lang w:val="fr-FR"/>
              </w:rPr>
            </w:pPr>
            <w:r w:rsidRPr="00A27FD5">
              <w:rPr>
                <w:sz w:val="20"/>
                <w:lang w:val="fr-FR"/>
              </w:rPr>
              <w:t>Largeur de bande de mesure</w:t>
            </w:r>
          </w:p>
        </w:tc>
        <w:tc>
          <w:tcPr>
            <w:tcW w:w="2526" w:type="dxa"/>
            <w:tcBorders>
              <w:top w:val="single" w:sz="6" w:space="0" w:color="000000"/>
              <w:left w:val="single" w:sz="6" w:space="0" w:color="000000"/>
              <w:bottom w:val="single" w:sz="6" w:space="0" w:color="000000"/>
              <w:right w:val="single" w:sz="6" w:space="0" w:color="000000"/>
            </w:tcBorders>
            <w:vAlign w:val="center"/>
          </w:tcPr>
          <w:p w14:paraId="4A7CDABC" w14:textId="77777777" w:rsidR="006B3243" w:rsidRPr="00A27FD5" w:rsidRDefault="006B3243" w:rsidP="00A569F7">
            <w:pPr>
              <w:pStyle w:val="Tablehead"/>
              <w:keepLines/>
              <w:rPr>
                <w:sz w:val="20"/>
                <w:lang w:val="fr-FR"/>
              </w:rPr>
            </w:pPr>
            <w:r w:rsidRPr="00A27FD5">
              <w:rPr>
                <w:sz w:val="20"/>
                <w:lang w:val="fr-FR"/>
              </w:rPr>
              <w:t>Note</w:t>
            </w:r>
          </w:p>
        </w:tc>
      </w:tr>
      <w:tr w:rsidR="006B3243" w:rsidRPr="00A27FD5" w14:paraId="1BBC7DDC" w14:textId="77777777" w:rsidTr="00D85DD5">
        <w:trPr>
          <w:cantSplit/>
          <w:jc w:val="center"/>
        </w:trPr>
        <w:tc>
          <w:tcPr>
            <w:tcW w:w="1736" w:type="dxa"/>
            <w:tcBorders>
              <w:top w:val="single" w:sz="6" w:space="0" w:color="000000"/>
              <w:left w:val="single" w:sz="6" w:space="0" w:color="000000"/>
              <w:bottom w:val="single" w:sz="6" w:space="0" w:color="000000"/>
              <w:right w:val="single" w:sz="6" w:space="0" w:color="000000"/>
            </w:tcBorders>
          </w:tcPr>
          <w:p w14:paraId="61EA04F3" w14:textId="77777777" w:rsidR="006B3243" w:rsidRPr="00A27FD5" w:rsidRDefault="006B3243" w:rsidP="00A569F7">
            <w:pPr>
              <w:pStyle w:val="Tabletext"/>
              <w:keepNext/>
              <w:keepLines/>
              <w:jc w:val="center"/>
              <w:rPr>
                <w:sz w:val="20"/>
                <w:lang w:val="fr-FR"/>
              </w:rPr>
            </w:pPr>
            <w:r w:rsidRPr="00A27FD5">
              <w:rPr>
                <w:sz w:val="20"/>
                <w:lang w:val="fr-FR"/>
              </w:rPr>
              <w:t>26</w:t>
            </w:r>
          </w:p>
        </w:tc>
        <w:tc>
          <w:tcPr>
            <w:tcW w:w="1889" w:type="dxa"/>
            <w:tcBorders>
              <w:top w:val="single" w:sz="6" w:space="0" w:color="000000"/>
              <w:left w:val="single" w:sz="6" w:space="0" w:color="000000"/>
              <w:bottom w:val="single" w:sz="6" w:space="0" w:color="000000"/>
              <w:right w:val="single" w:sz="6" w:space="0" w:color="000000"/>
            </w:tcBorders>
          </w:tcPr>
          <w:p w14:paraId="69CCCD65" w14:textId="77777777" w:rsidR="006B3243" w:rsidRPr="00A27FD5" w:rsidRDefault="006B3243" w:rsidP="00A569F7">
            <w:pPr>
              <w:pStyle w:val="Tabletext"/>
              <w:keepNext/>
              <w:keepLines/>
              <w:jc w:val="center"/>
              <w:rPr>
                <w:sz w:val="20"/>
                <w:lang w:val="fr-FR"/>
              </w:rPr>
            </w:pPr>
            <w:r w:rsidRPr="00A27FD5">
              <w:rPr>
                <w:sz w:val="20"/>
                <w:lang w:val="fr-FR"/>
              </w:rPr>
              <w:t>851-859 MHz</w:t>
            </w:r>
          </w:p>
        </w:tc>
        <w:tc>
          <w:tcPr>
            <w:tcW w:w="1744" w:type="dxa"/>
            <w:tcBorders>
              <w:top w:val="single" w:sz="6" w:space="0" w:color="000000"/>
              <w:left w:val="single" w:sz="6" w:space="0" w:color="000000"/>
              <w:bottom w:val="single" w:sz="6" w:space="0" w:color="000000"/>
              <w:right w:val="single" w:sz="6" w:space="0" w:color="000000"/>
            </w:tcBorders>
          </w:tcPr>
          <w:p w14:paraId="70F083D7" w14:textId="6B0CE39E" w:rsidR="006B3243" w:rsidRPr="00A27FD5" w:rsidRDefault="00F02905" w:rsidP="00A569F7">
            <w:pPr>
              <w:pStyle w:val="Tabletext"/>
              <w:keepNext/>
              <w:keepLines/>
              <w:jc w:val="center"/>
              <w:rPr>
                <w:sz w:val="20"/>
                <w:lang w:val="fr-FR"/>
              </w:rPr>
            </w:pPr>
            <w:r w:rsidRPr="00A27FD5">
              <w:rPr>
                <w:sz w:val="20"/>
                <w:lang w:val="fr-FR"/>
              </w:rPr>
              <w:t>−</w:t>
            </w:r>
            <w:r w:rsidR="006B3243" w:rsidRPr="00A27FD5">
              <w:rPr>
                <w:sz w:val="20"/>
                <w:lang w:val="fr-FR"/>
              </w:rPr>
              <w:t>13 dBm</w:t>
            </w:r>
          </w:p>
        </w:tc>
        <w:tc>
          <w:tcPr>
            <w:tcW w:w="1744" w:type="dxa"/>
            <w:tcBorders>
              <w:top w:val="single" w:sz="6" w:space="0" w:color="000000"/>
              <w:left w:val="single" w:sz="6" w:space="0" w:color="000000"/>
              <w:bottom w:val="single" w:sz="6" w:space="0" w:color="000000"/>
              <w:right w:val="single" w:sz="6" w:space="0" w:color="000000"/>
            </w:tcBorders>
          </w:tcPr>
          <w:p w14:paraId="55FEBB60" w14:textId="77777777" w:rsidR="006B3243" w:rsidRPr="00A27FD5" w:rsidRDefault="006B3243" w:rsidP="00A569F7">
            <w:pPr>
              <w:pStyle w:val="Tabletext"/>
              <w:keepNext/>
              <w:keepLines/>
              <w:jc w:val="center"/>
              <w:rPr>
                <w:sz w:val="20"/>
                <w:lang w:val="fr-FR"/>
              </w:rPr>
            </w:pPr>
            <w:r w:rsidRPr="00A27FD5">
              <w:rPr>
                <w:sz w:val="20"/>
                <w:lang w:val="fr-FR"/>
              </w:rPr>
              <w:t>100 kHz</w:t>
            </w:r>
          </w:p>
        </w:tc>
        <w:tc>
          <w:tcPr>
            <w:tcW w:w="2526" w:type="dxa"/>
            <w:tcBorders>
              <w:top w:val="single" w:sz="6" w:space="0" w:color="000000"/>
              <w:left w:val="single" w:sz="6" w:space="0" w:color="000000"/>
              <w:bottom w:val="single" w:sz="6" w:space="0" w:color="000000"/>
              <w:right w:val="single" w:sz="6" w:space="0" w:color="000000"/>
            </w:tcBorders>
          </w:tcPr>
          <w:p w14:paraId="28673DD9" w14:textId="77777777" w:rsidR="006B3243" w:rsidRPr="00A27FD5" w:rsidRDefault="006B3243" w:rsidP="00A569F7">
            <w:pPr>
              <w:pStyle w:val="Tabletext"/>
              <w:keepNext/>
              <w:keepLines/>
              <w:jc w:val="left"/>
              <w:rPr>
                <w:sz w:val="20"/>
                <w:lang w:val="fr-FR"/>
              </w:rPr>
            </w:pPr>
            <w:r w:rsidRPr="00A27FD5">
              <w:rPr>
                <w:sz w:val="20"/>
                <w:lang w:val="fr-FR"/>
              </w:rPr>
              <w:t>Applicable pour des décalages &gt; 37,5 kHz par rapport au bord du canal</w:t>
            </w:r>
          </w:p>
        </w:tc>
      </w:tr>
    </w:tbl>
    <w:p w14:paraId="2935141A" w14:textId="77777777" w:rsidR="006B3243" w:rsidRPr="00A27FD5" w:rsidRDefault="006B3243" w:rsidP="00A569F7">
      <w:pPr>
        <w:pStyle w:val="Tablefin"/>
        <w:rPr>
          <w:lang w:val="fr-FR"/>
        </w:rPr>
      </w:pPr>
    </w:p>
    <w:p w14:paraId="7450DF3E" w14:textId="77777777" w:rsidR="006B3243" w:rsidRPr="00A27FD5" w:rsidRDefault="006B3243" w:rsidP="00A569F7">
      <w:pPr>
        <w:rPr>
          <w:rFonts w:cs="v5.0.0"/>
          <w:lang w:val="fr-FR" w:eastAsia="zh-CN"/>
        </w:rPr>
      </w:pPr>
      <w:r w:rsidRPr="00A27FD5">
        <w:rPr>
          <w:lang w:val="fr-FR"/>
        </w:rPr>
        <w:t>Les limites suivantes peuvent s'appliquer aux stations de base E-UTRA fonctionnant dans la bande 41 dans certaines régions. Ces limites s'appliquent également aux fréquences comprises entre 10 MHz au</w:t>
      </w:r>
      <w:r w:rsidRPr="00A27FD5">
        <w:rPr>
          <w:lang w:val="fr-FR"/>
        </w:rPr>
        <w:noBreakHyphen/>
        <w:t>dessous de la fréquence la plus basse de la bande de fonctionnement des stations de base sur la liaison descendante et 10 MHz au-dessus de la fréquence la plus élevée de la bande de fonctionnement des stations de base sur la liaison descendante.</w:t>
      </w:r>
    </w:p>
    <w:p w14:paraId="5D913765" w14:textId="77777777" w:rsidR="006B3243" w:rsidRPr="00A27FD5" w:rsidRDefault="006B3243" w:rsidP="00A569F7">
      <w:pPr>
        <w:rPr>
          <w:lang w:val="fr-FR"/>
        </w:rPr>
      </w:pPr>
      <w:r w:rsidRPr="00A27FD5">
        <w:rPr>
          <w:lang w:val="fr-FR"/>
        </w:rPr>
        <w:t>La puissance des rayonnements non essentiels ne doit pas dépasser:</w:t>
      </w:r>
    </w:p>
    <w:p w14:paraId="270710DC" w14:textId="77777777" w:rsidR="006B3243" w:rsidRPr="00A27FD5" w:rsidRDefault="006B3243" w:rsidP="00A569F7">
      <w:pPr>
        <w:pStyle w:val="TableNo"/>
        <w:rPr>
          <w:lang w:val="fr-FR"/>
        </w:rPr>
      </w:pPr>
      <w:r w:rsidRPr="00A27FD5">
        <w:rPr>
          <w:lang w:val="fr-FR"/>
        </w:rPr>
        <w:t>TABLEAU A1-89</w:t>
      </w:r>
    </w:p>
    <w:p w14:paraId="551E825D" w14:textId="77777777" w:rsidR="006B3243" w:rsidRPr="00A27FD5" w:rsidRDefault="006B3243" w:rsidP="00A569F7">
      <w:pPr>
        <w:pStyle w:val="Tabletitle"/>
        <w:rPr>
          <w:rFonts w:cs="v5.0.0"/>
          <w:lang w:val="fr-FR"/>
        </w:rPr>
      </w:pPr>
      <w:r w:rsidRPr="00A27FD5">
        <w:rPr>
          <w:lang w:val="fr-FR"/>
        </w:rPr>
        <w:t xml:space="preserve">Limites additionnelles des rayonnements non essentiels d'une station </w:t>
      </w:r>
      <w:r w:rsidRPr="00A27FD5">
        <w:rPr>
          <w:lang w:val="fr-FR"/>
        </w:rPr>
        <w:br/>
        <w:t>de base E</w:t>
      </w:r>
      <w:r w:rsidRPr="00A27FD5">
        <w:rPr>
          <w:lang w:val="fr-FR"/>
        </w:rPr>
        <w:noBreakHyphen/>
        <w:t xml:space="preserve">UTRA </w:t>
      </w:r>
      <w:r w:rsidRPr="00A27FD5">
        <w:rPr>
          <w:rFonts w:cs="v5.0.0"/>
          <w:lang w:val="fr-FR"/>
        </w:rPr>
        <w:t>pour la bande</w:t>
      </w:r>
      <w:r w:rsidRPr="00A27FD5">
        <w:rPr>
          <w:lang w:val="fr-FR"/>
        </w:rPr>
        <w:t xml:space="preserve"> </w:t>
      </w:r>
      <w:r w:rsidRPr="00A27FD5">
        <w:rPr>
          <w:lang w:val="fr-FR" w:eastAsia="zh-CN"/>
        </w:rPr>
        <w:t>41</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1751"/>
        <w:gridCol w:w="1945"/>
        <w:gridCol w:w="2683"/>
      </w:tblGrid>
      <w:tr w:rsidR="006B3243" w:rsidRPr="00A27FD5" w14:paraId="1FAD68BC" w14:textId="77777777" w:rsidTr="00D85DD5">
        <w:trPr>
          <w:cantSplit/>
          <w:jc w:val="center"/>
        </w:trPr>
        <w:tc>
          <w:tcPr>
            <w:tcW w:w="3260" w:type="dxa"/>
            <w:vAlign w:val="center"/>
          </w:tcPr>
          <w:p w14:paraId="0E7C1DB4" w14:textId="77777777" w:rsidR="006B3243" w:rsidRPr="00A27FD5" w:rsidRDefault="006B3243" w:rsidP="00A569F7">
            <w:pPr>
              <w:pStyle w:val="Tablehead"/>
              <w:keepNext w:val="0"/>
              <w:rPr>
                <w:sz w:val="20"/>
                <w:lang w:val="fr-FR"/>
              </w:rPr>
            </w:pPr>
            <w:r w:rsidRPr="00A27FD5">
              <w:rPr>
                <w:sz w:val="20"/>
                <w:lang w:val="fr-FR"/>
              </w:rPr>
              <w:t>Gamme de fréquences</w:t>
            </w:r>
          </w:p>
        </w:tc>
        <w:tc>
          <w:tcPr>
            <w:tcW w:w="1751" w:type="dxa"/>
            <w:vAlign w:val="center"/>
          </w:tcPr>
          <w:p w14:paraId="4A8C35CB" w14:textId="77777777" w:rsidR="006B3243" w:rsidRPr="00A27FD5" w:rsidRDefault="006B3243" w:rsidP="00A569F7">
            <w:pPr>
              <w:pStyle w:val="Tablehead"/>
              <w:keepLines/>
              <w:rPr>
                <w:sz w:val="20"/>
                <w:lang w:val="fr-FR"/>
              </w:rPr>
            </w:pPr>
            <w:r w:rsidRPr="00A27FD5">
              <w:rPr>
                <w:sz w:val="20"/>
                <w:lang w:val="fr-FR"/>
              </w:rPr>
              <w:t>Niveau maximal</w:t>
            </w:r>
          </w:p>
        </w:tc>
        <w:tc>
          <w:tcPr>
            <w:tcW w:w="1945" w:type="dxa"/>
            <w:vAlign w:val="center"/>
          </w:tcPr>
          <w:p w14:paraId="7FF87772" w14:textId="77777777" w:rsidR="006B3243" w:rsidRPr="00A27FD5" w:rsidRDefault="006B3243" w:rsidP="00A569F7">
            <w:pPr>
              <w:pStyle w:val="Tablehead"/>
              <w:keepLines/>
              <w:rPr>
                <w:sz w:val="20"/>
                <w:lang w:val="fr-FR"/>
              </w:rPr>
            </w:pPr>
            <w:r w:rsidRPr="00A27FD5">
              <w:rPr>
                <w:sz w:val="20"/>
                <w:lang w:val="fr-FR"/>
              </w:rPr>
              <w:t>Largeur de bande de mesure</w:t>
            </w:r>
          </w:p>
        </w:tc>
        <w:tc>
          <w:tcPr>
            <w:tcW w:w="2683" w:type="dxa"/>
            <w:vAlign w:val="center"/>
          </w:tcPr>
          <w:p w14:paraId="7A0B5449" w14:textId="77777777" w:rsidR="006B3243" w:rsidRPr="00A27FD5" w:rsidRDefault="006B3243" w:rsidP="00A569F7">
            <w:pPr>
              <w:pStyle w:val="Tablehead"/>
              <w:keepLines/>
              <w:rPr>
                <w:sz w:val="20"/>
                <w:lang w:val="fr-FR"/>
              </w:rPr>
            </w:pPr>
            <w:r w:rsidRPr="00A27FD5">
              <w:rPr>
                <w:sz w:val="20"/>
                <w:lang w:val="fr-FR"/>
              </w:rPr>
              <w:t>Note</w:t>
            </w:r>
          </w:p>
        </w:tc>
      </w:tr>
      <w:tr w:rsidR="006B3243" w:rsidRPr="00A27FD5" w14:paraId="281DE69D" w14:textId="77777777" w:rsidTr="00D85DD5">
        <w:trPr>
          <w:cantSplit/>
          <w:jc w:val="center"/>
        </w:trPr>
        <w:tc>
          <w:tcPr>
            <w:tcW w:w="3260" w:type="dxa"/>
            <w:tcBorders>
              <w:bottom w:val="single" w:sz="6" w:space="0" w:color="000000"/>
            </w:tcBorders>
          </w:tcPr>
          <w:p w14:paraId="5A97C3A5" w14:textId="77777777" w:rsidR="006B3243" w:rsidRPr="00A27FD5" w:rsidRDefault="006B3243" w:rsidP="00A569F7">
            <w:pPr>
              <w:pStyle w:val="Tabletext"/>
              <w:jc w:val="center"/>
              <w:rPr>
                <w:sz w:val="20"/>
                <w:lang w:val="fr-FR"/>
              </w:rPr>
            </w:pPr>
            <w:r w:rsidRPr="00A27FD5">
              <w:rPr>
                <w:sz w:val="20"/>
                <w:lang w:val="fr-FR"/>
              </w:rPr>
              <w:t>2 505 MHz</w:t>
            </w:r>
            <w:r w:rsidRPr="00A27FD5">
              <w:rPr>
                <w:sz w:val="20"/>
                <w:lang w:val="fr-FR"/>
              </w:rPr>
              <w:noBreakHyphen/>
              <w:t>2 535 MHz</w:t>
            </w:r>
          </w:p>
        </w:tc>
        <w:tc>
          <w:tcPr>
            <w:tcW w:w="1751" w:type="dxa"/>
            <w:tcBorders>
              <w:bottom w:val="single" w:sz="6" w:space="0" w:color="000000"/>
            </w:tcBorders>
          </w:tcPr>
          <w:p w14:paraId="0B39787F" w14:textId="4357C363" w:rsidR="006B3243" w:rsidRPr="00A27FD5" w:rsidRDefault="00AC60DA" w:rsidP="00A569F7">
            <w:pPr>
              <w:pStyle w:val="Tabletext"/>
              <w:jc w:val="center"/>
              <w:rPr>
                <w:sz w:val="20"/>
                <w:lang w:val="fr-FR"/>
              </w:rPr>
            </w:pPr>
            <w:r w:rsidRPr="00A27FD5">
              <w:rPr>
                <w:sz w:val="20"/>
                <w:lang w:val="fr-FR"/>
              </w:rPr>
              <w:t>−</w:t>
            </w:r>
            <w:r w:rsidR="006B3243" w:rsidRPr="00A27FD5">
              <w:rPr>
                <w:sz w:val="20"/>
                <w:lang w:val="fr-FR"/>
              </w:rPr>
              <w:t>42 dBm</w:t>
            </w:r>
          </w:p>
        </w:tc>
        <w:tc>
          <w:tcPr>
            <w:tcW w:w="1945" w:type="dxa"/>
            <w:tcBorders>
              <w:bottom w:val="single" w:sz="6" w:space="0" w:color="000000"/>
            </w:tcBorders>
          </w:tcPr>
          <w:p w14:paraId="36D054AA" w14:textId="77777777" w:rsidR="006B3243" w:rsidRPr="00A27FD5" w:rsidRDefault="006B3243" w:rsidP="00A569F7">
            <w:pPr>
              <w:pStyle w:val="Tabletext"/>
              <w:jc w:val="center"/>
              <w:rPr>
                <w:sz w:val="20"/>
                <w:lang w:val="fr-FR"/>
              </w:rPr>
            </w:pPr>
            <w:r w:rsidRPr="00A27FD5">
              <w:rPr>
                <w:sz w:val="20"/>
                <w:lang w:val="fr-FR"/>
              </w:rPr>
              <w:t>1 MHz</w:t>
            </w:r>
          </w:p>
        </w:tc>
        <w:tc>
          <w:tcPr>
            <w:tcW w:w="2683" w:type="dxa"/>
            <w:tcBorders>
              <w:bottom w:val="single" w:sz="6" w:space="0" w:color="000000"/>
            </w:tcBorders>
          </w:tcPr>
          <w:p w14:paraId="714CBDE5"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08FB63EA" w14:textId="77777777" w:rsidTr="00D85DD5">
        <w:trPr>
          <w:cantSplit/>
          <w:jc w:val="center"/>
        </w:trPr>
        <w:tc>
          <w:tcPr>
            <w:tcW w:w="9639" w:type="dxa"/>
            <w:gridSpan w:val="4"/>
            <w:tcBorders>
              <w:top w:val="single" w:sz="4" w:space="0" w:color="auto"/>
              <w:left w:val="nil"/>
              <w:bottom w:val="nil"/>
              <w:right w:val="nil"/>
            </w:tcBorders>
          </w:tcPr>
          <w:p w14:paraId="1E24E895" w14:textId="77777777" w:rsidR="006B3243" w:rsidRPr="00A27FD5" w:rsidRDefault="006B3243" w:rsidP="00A569F7">
            <w:pPr>
              <w:pStyle w:val="Tabletext"/>
              <w:rPr>
                <w:sz w:val="20"/>
                <w:lang w:val="fr-FR"/>
              </w:rPr>
            </w:pPr>
            <w:r w:rsidRPr="00A27FD5">
              <w:rPr>
                <w:sz w:val="20"/>
                <w:lang w:val="fr-FR"/>
              </w:rPr>
              <w:t>NOTE – Ces limites s'appliquent pour les porteuses E-UTRA à 10 ou 20 MHz attribuées dans la bande 2 545</w:t>
            </w:r>
            <w:r w:rsidRPr="00A27FD5">
              <w:rPr>
                <w:sz w:val="20"/>
                <w:lang w:val="fr-FR"/>
              </w:rPr>
              <w:noBreakHyphen/>
              <w:t>2 645 MHz.</w:t>
            </w:r>
          </w:p>
        </w:tc>
      </w:tr>
    </w:tbl>
    <w:p w14:paraId="2F34BBEF" w14:textId="77777777" w:rsidR="006B3243" w:rsidRPr="00A27FD5" w:rsidRDefault="006B3243" w:rsidP="00A569F7">
      <w:pPr>
        <w:pStyle w:val="Tablefin"/>
        <w:rPr>
          <w:lang w:val="fr-FR"/>
        </w:rPr>
      </w:pPr>
      <w:bookmarkStart w:id="156" w:name="_Toc351733028"/>
    </w:p>
    <w:p w14:paraId="151A94F2" w14:textId="77777777" w:rsidR="006B3243" w:rsidRPr="00A27FD5" w:rsidRDefault="006B3243" w:rsidP="00A569F7">
      <w:pPr>
        <w:rPr>
          <w:lang w:val="fr-FR"/>
        </w:rPr>
      </w:pPr>
      <w:r w:rsidRPr="00A27FD5">
        <w:rPr>
          <w:lang w:val="fr-FR"/>
        </w:rPr>
        <w:t>Les limites suivantes peuvent s'appliquer aux stations de base E-UTRA fonctionnant dans la bande 30 dans certaines régions. Ces limites s'appliquent également aux fréquences comprises entre 10 MHz au</w:t>
      </w:r>
      <w:r w:rsidRPr="00A27FD5">
        <w:rPr>
          <w:lang w:val="fr-FR"/>
        </w:rPr>
        <w:noBreakHyphen/>
        <w:t>dessous de la fréquence la plus basse de la bande de fonctionnement des stations de base sur la liaison descendante et 10 MHz au-dessus de la fréquence la plus élevée de la bande de fonctionnement des stations de base sur la liaison descendante.</w:t>
      </w:r>
    </w:p>
    <w:p w14:paraId="37D0C894" w14:textId="77777777" w:rsidR="006B3243" w:rsidRPr="00A27FD5" w:rsidRDefault="006B3243" w:rsidP="00A569F7">
      <w:pPr>
        <w:rPr>
          <w:lang w:val="fr-FR"/>
        </w:rPr>
      </w:pPr>
      <w:r w:rsidRPr="00A27FD5">
        <w:rPr>
          <w:lang w:val="fr-FR"/>
        </w:rPr>
        <w:t>La puissance des rayonnements non essentiels ne doit pas dépasser:</w:t>
      </w:r>
    </w:p>
    <w:p w14:paraId="5FABA63D" w14:textId="77777777" w:rsidR="006B3243" w:rsidRPr="00A27FD5" w:rsidRDefault="006B3243" w:rsidP="00A569F7">
      <w:pPr>
        <w:pStyle w:val="TableNo"/>
        <w:rPr>
          <w:lang w:val="fr-FR"/>
        </w:rPr>
      </w:pPr>
      <w:r w:rsidRPr="00A27FD5">
        <w:rPr>
          <w:lang w:val="fr-FR"/>
        </w:rPr>
        <w:t>TABLEAU A1-90</w:t>
      </w:r>
    </w:p>
    <w:p w14:paraId="57154F25" w14:textId="77777777" w:rsidR="006B3243" w:rsidRPr="00A27FD5" w:rsidRDefault="006B3243" w:rsidP="00A569F7">
      <w:pPr>
        <w:pStyle w:val="Tabletitle"/>
        <w:rPr>
          <w:lang w:val="fr-FR"/>
        </w:rPr>
      </w:pPr>
      <w:r w:rsidRPr="00A27FD5">
        <w:rPr>
          <w:lang w:val="fr-FR"/>
        </w:rPr>
        <w:t xml:space="preserve">Limites additionnelles des rayonnements non essentiels </w:t>
      </w:r>
      <w:r w:rsidRPr="00A27FD5">
        <w:rPr>
          <w:lang w:val="fr-FR"/>
        </w:rPr>
        <w:br/>
        <w:t>d'une station de base E-UTRA pour la bande 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248"/>
        <w:gridCol w:w="1861"/>
        <w:gridCol w:w="1687"/>
      </w:tblGrid>
      <w:tr w:rsidR="006B3243" w:rsidRPr="00A27FD5" w14:paraId="28AA4B14" w14:textId="77777777" w:rsidTr="00430223">
        <w:trPr>
          <w:cantSplit/>
          <w:jc w:val="center"/>
        </w:trPr>
        <w:tc>
          <w:tcPr>
            <w:tcW w:w="2686" w:type="dxa"/>
            <w:vAlign w:val="center"/>
          </w:tcPr>
          <w:p w14:paraId="678A283D" w14:textId="77777777" w:rsidR="006B3243" w:rsidRPr="00A27FD5" w:rsidRDefault="006B3243" w:rsidP="00A569F7">
            <w:pPr>
              <w:pStyle w:val="Tablehead"/>
              <w:rPr>
                <w:sz w:val="20"/>
                <w:lang w:val="fr-FR"/>
              </w:rPr>
            </w:pPr>
            <w:r w:rsidRPr="00A27FD5">
              <w:rPr>
                <w:sz w:val="20"/>
                <w:lang w:val="fr-FR"/>
              </w:rPr>
              <w:t>Gamme de fréquences</w:t>
            </w:r>
          </w:p>
        </w:tc>
        <w:tc>
          <w:tcPr>
            <w:tcW w:w="2248" w:type="dxa"/>
            <w:vAlign w:val="center"/>
          </w:tcPr>
          <w:p w14:paraId="3A369848" w14:textId="77777777" w:rsidR="006B3243" w:rsidRPr="00A27FD5" w:rsidRDefault="006B3243" w:rsidP="00A569F7">
            <w:pPr>
              <w:pStyle w:val="Tablehead"/>
              <w:rPr>
                <w:sz w:val="20"/>
                <w:lang w:val="fr-FR"/>
              </w:rPr>
            </w:pPr>
            <w:r w:rsidRPr="00A27FD5">
              <w:rPr>
                <w:sz w:val="20"/>
                <w:lang w:val="fr-FR"/>
              </w:rPr>
              <w:t>Niveau maximal</w:t>
            </w:r>
          </w:p>
        </w:tc>
        <w:tc>
          <w:tcPr>
            <w:tcW w:w="1861" w:type="dxa"/>
            <w:vAlign w:val="center"/>
          </w:tcPr>
          <w:p w14:paraId="5B7CE01D" w14:textId="77777777" w:rsidR="006B3243" w:rsidRPr="00A27FD5" w:rsidRDefault="006B3243" w:rsidP="00A569F7">
            <w:pPr>
              <w:pStyle w:val="Tablehead"/>
              <w:rPr>
                <w:sz w:val="20"/>
                <w:lang w:val="fr-FR"/>
              </w:rPr>
            </w:pPr>
            <w:r w:rsidRPr="00A27FD5">
              <w:rPr>
                <w:sz w:val="20"/>
                <w:lang w:val="fr-FR"/>
              </w:rPr>
              <w:t>Largeur de bande de mesure</w:t>
            </w:r>
          </w:p>
        </w:tc>
        <w:tc>
          <w:tcPr>
            <w:tcW w:w="1687" w:type="dxa"/>
            <w:vAlign w:val="center"/>
          </w:tcPr>
          <w:p w14:paraId="60AEB032" w14:textId="77777777" w:rsidR="006B3243" w:rsidRPr="00A27FD5" w:rsidRDefault="006B3243" w:rsidP="00A569F7">
            <w:pPr>
              <w:pStyle w:val="Tablehead"/>
              <w:rPr>
                <w:sz w:val="20"/>
                <w:lang w:val="fr-FR"/>
              </w:rPr>
            </w:pPr>
            <w:r w:rsidRPr="00A27FD5">
              <w:rPr>
                <w:sz w:val="20"/>
                <w:lang w:val="fr-FR"/>
              </w:rPr>
              <w:t>Note</w:t>
            </w:r>
          </w:p>
        </w:tc>
      </w:tr>
      <w:tr w:rsidR="006B3243" w:rsidRPr="00A27FD5" w14:paraId="59F01118" w14:textId="77777777" w:rsidTr="00430223">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280EFABC" w14:textId="77777777" w:rsidR="006B3243" w:rsidRPr="00A27FD5" w:rsidRDefault="006B3243" w:rsidP="00A569F7">
            <w:pPr>
              <w:pStyle w:val="Tabletext"/>
              <w:jc w:val="center"/>
              <w:rPr>
                <w:sz w:val="20"/>
                <w:lang w:val="fr-FR"/>
              </w:rPr>
            </w:pPr>
            <w:r w:rsidRPr="00A27FD5">
              <w:rPr>
                <w:sz w:val="20"/>
                <w:lang w:val="fr-FR"/>
              </w:rPr>
              <w:t>2 200 MHz-2 345 MHz</w:t>
            </w:r>
          </w:p>
        </w:tc>
        <w:tc>
          <w:tcPr>
            <w:tcW w:w="2248" w:type="dxa"/>
            <w:tcBorders>
              <w:top w:val="single" w:sz="6" w:space="0" w:color="000000"/>
              <w:left w:val="single" w:sz="6" w:space="0" w:color="000000"/>
              <w:bottom w:val="single" w:sz="6" w:space="0" w:color="000000"/>
              <w:right w:val="single" w:sz="6" w:space="0" w:color="000000"/>
            </w:tcBorders>
            <w:hideMark/>
          </w:tcPr>
          <w:p w14:paraId="61B5C82D" w14:textId="78DC0047" w:rsidR="006B3243" w:rsidRPr="00A27FD5" w:rsidRDefault="00AC60DA" w:rsidP="00A569F7">
            <w:pPr>
              <w:pStyle w:val="Tabletext"/>
              <w:jc w:val="center"/>
              <w:rPr>
                <w:rFonts w:cs="v5.0.0"/>
                <w:sz w:val="20"/>
                <w:lang w:val="fr-FR" w:eastAsia="zh-CN"/>
              </w:rPr>
            </w:pPr>
            <w:r w:rsidRPr="00A27FD5">
              <w:rPr>
                <w:rFonts w:cs="v5.0.0"/>
                <w:sz w:val="20"/>
                <w:lang w:val="fr-FR" w:eastAsia="zh-CN"/>
              </w:rPr>
              <w:t>−</w:t>
            </w:r>
            <w:r w:rsidR="006B3243" w:rsidRPr="00A27FD5">
              <w:rPr>
                <w:rFonts w:cs="v5.0.0"/>
                <w:sz w:val="20"/>
                <w:lang w:val="fr-FR" w:eastAsia="zh-CN"/>
              </w:rPr>
              <w:t>45 dBm</w:t>
            </w:r>
          </w:p>
        </w:tc>
        <w:tc>
          <w:tcPr>
            <w:tcW w:w="1861" w:type="dxa"/>
            <w:tcBorders>
              <w:top w:val="single" w:sz="6" w:space="0" w:color="000000"/>
              <w:left w:val="single" w:sz="6" w:space="0" w:color="000000"/>
              <w:bottom w:val="single" w:sz="6" w:space="0" w:color="000000"/>
              <w:right w:val="single" w:sz="6" w:space="0" w:color="000000"/>
            </w:tcBorders>
            <w:hideMark/>
          </w:tcPr>
          <w:p w14:paraId="15CD43F0" w14:textId="77777777" w:rsidR="006B3243" w:rsidRPr="00A27FD5" w:rsidRDefault="006B3243" w:rsidP="00A569F7">
            <w:pPr>
              <w:pStyle w:val="Tabletext"/>
              <w:jc w:val="center"/>
              <w:rPr>
                <w:rFonts w:cs="v5.0.0"/>
                <w:sz w:val="20"/>
                <w:lang w:val="fr-FR"/>
              </w:rPr>
            </w:pPr>
            <w:r w:rsidRPr="00A27FD5">
              <w:rPr>
                <w:rFonts w:cs="v5.0.0"/>
                <w:sz w:val="20"/>
                <w:lang w:val="fr-FR" w:eastAsia="zh-CN"/>
              </w:rPr>
              <w:t>1 MHz</w:t>
            </w:r>
          </w:p>
        </w:tc>
        <w:tc>
          <w:tcPr>
            <w:tcW w:w="1687" w:type="dxa"/>
            <w:tcBorders>
              <w:top w:val="single" w:sz="6" w:space="0" w:color="000000"/>
              <w:left w:val="single" w:sz="6" w:space="0" w:color="000000"/>
              <w:bottom w:val="single" w:sz="6" w:space="0" w:color="000000"/>
              <w:right w:val="single" w:sz="6" w:space="0" w:color="000000"/>
            </w:tcBorders>
          </w:tcPr>
          <w:p w14:paraId="7EB3FCA4"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7248BEBC" w14:textId="77777777" w:rsidTr="00430223">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69CCA6C0" w14:textId="77777777" w:rsidR="006B3243" w:rsidRPr="00A27FD5" w:rsidRDefault="006B3243" w:rsidP="00A569F7">
            <w:pPr>
              <w:pStyle w:val="Tabletext"/>
              <w:jc w:val="center"/>
              <w:rPr>
                <w:sz w:val="20"/>
                <w:lang w:val="fr-FR"/>
              </w:rPr>
            </w:pPr>
            <w:r w:rsidRPr="00A27FD5">
              <w:rPr>
                <w:sz w:val="20"/>
                <w:lang w:val="fr-FR"/>
              </w:rPr>
              <w:t>2 362.5 MHz-2 365 MHz</w:t>
            </w:r>
          </w:p>
        </w:tc>
        <w:tc>
          <w:tcPr>
            <w:tcW w:w="2248" w:type="dxa"/>
            <w:tcBorders>
              <w:top w:val="single" w:sz="6" w:space="0" w:color="000000"/>
              <w:left w:val="single" w:sz="6" w:space="0" w:color="000000"/>
              <w:bottom w:val="single" w:sz="6" w:space="0" w:color="000000"/>
              <w:right w:val="single" w:sz="6" w:space="0" w:color="000000"/>
            </w:tcBorders>
            <w:hideMark/>
          </w:tcPr>
          <w:p w14:paraId="6B25F634" w14:textId="685B3F80" w:rsidR="006B3243" w:rsidRPr="00A27FD5" w:rsidRDefault="00AC60DA" w:rsidP="00A569F7">
            <w:pPr>
              <w:pStyle w:val="Tabletext"/>
              <w:jc w:val="center"/>
              <w:rPr>
                <w:rFonts w:cs="v5.0.0"/>
                <w:sz w:val="20"/>
                <w:lang w:val="fr-FR" w:eastAsia="zh-CN"/>
              </w:rPr>
            </w:pPr>
            <w:r w:rsidRPr="00A27FD5">
              <w:rPr>
                <w:rFonts w:cs="v5.0.0"/>
                <w:sz w:val="20"/>
                <w:lang w:val="fr-FR" w:eastAsia="zh-CN"/>
              </w:rPr>
              <w:t>−</w:t>
            </w:r>
            <w:r w:rsidR="006B3243" w:rsidRPr="00A27FD5">
              <w:rPr>
                <w:rFonts w:cs="v5.0.0"/>
                <w:sz w:val="20"/>
                <w:lang w:val="fr-FR" w:eastAsia="zh-CN"/>
              </w:rPr>
              <w:t>25 dBm</w:t>
            </w:r>
          </w:p>
        </w:tc>
        <w:tc>
          <w:tcPr>
            <w:tcW w:w="1861" w:type="dxa"/>
            <w:tcBorders>
              <w:top w:val="single" w:sz="6" w:space="0" w:color="000000"/>
              <w:left w:val="single" w:sz="6" w:space="0" w:color="000000"/>
              <w:bottom w:val="single" w:sz="6" w:space="0" w:color="000000"/>
              <w:right w:val="single" w:sz="6" w:space="0" w:color="000000"/>
            </w:tcBorders>
            <w:hideMark/>
          </w:tcPr>
          <w:p w14:paraId="2A631CA8" w14:textId="77777777" w:rsidR="006B3243" w:rsidRPr="00A27FD5" w:rsidRDefault="006B3243" w:rsidP="00A569F7">
            <w:pPr>
              <w:pStyle w:val="Tabletext"/>
              <w:jc w:val="center"/>
              <w:rPr>
                <w:rFonts w:cs="v5.0.0"/>
                <w:sz w:val="20"/>
                <w:lang w:val="fr-FR"/>
              </w:rPr>
            </w:pPr>
            <w:r w:rsidRPr="00A27FD5">
              <w:rPr>
                <w:rFonts w:cs="v5.0.0"/>
                <w:sz w:val="20"/>
                <w:lang w:val="fr-FR" w:eastAsia="zh-CN"/>
              </w:rPr>
              <w:t>1 MHz</w:t>
            </w:r>
          </w:p>
        </w:tc>
        <w:tc>
          <w:tcPr>
            <w:tcW w:w="1687" w:type="dxa"/>
            <w:tcBorders>
              <w:top w:val="single" w:sz="6" w:space="0" w:color="000000"/>
              <w:left w:val="single" w:sz="6" w:space="0" w:color="000000"/>
              <w:bottom w:val="single" w:sz="6" w:space="0" w:color="000000"/>
              <w:right w:val="single" w:sz="6" w:space="0" w:color="000000"/>
            </w:tcBorders>
          </w:tcPr>
          <w:p w14:paraId="374F24EF" w14:textId="77777777" w:rsidR="006B3243" w:rsidRPr="00A27FD5" w:rsidRDefault="006B3243" w:rsidP="00A569F7">
            <w:pPr>
              <w:pStyle w:val="Tabletext"/>
              <w:jc w:val="center"/>
              <w:rPr>
                <w:rFonts w:cs="v5.0.0"/>
                <w:sz w:val="20"/>
                <w:lang w:val="fr-FR"/>
              </w:rPr>
            </w:pPr>
            <w:r w:rsidRPr="00A27FD5">
              <w:rPr>
                <w:rFonts w:cs="v5.0.0"/>
                <w:sz w:val="20"/>
                <w:lang w:val="fr-FR"/>
              </w:rPr>
              <w:t>–</w:t>
            </w:r>
          </w:p>
        </w:tc>
      </w:tr>
      <w:tr w:rsidR="006B3243" w:rsidRPr="00A27FD5" w14:paraId="123E4D64" w14:textId="77777777" w:rsidTr="00430223">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6BCA314C" w14:textId="77777777" w:rsidR="006B3243" w:rsidRPr="00A27FD5" w:rsidRDefault="006B3243" w:rsidP="00A569F7">
            <w:pPr>
              <w:pStyle w:val="Tabletext"/>
              <w:jc w:val="center"/>
              <w:rPr>
                <w:sz w:val="20"/>
                <w:lang w:val="fr-FR"/>
              </w:rPr>
            </w:pPr>
            <w:r w:rsidRPr="00A27FD5">
              <w:rPr>
                <w:sz w:val="20"/>
                <w:lang w:val="fr-FR"/>
              </w:rPr>
              <w:t>2 365 MHz-2 367.5 MHz</w:t>
            </w:r>
          </w:p>
        </w:tc>
        <w:tc>
          <w:tcPr>
            <w:tcW w:w="2248" w:type="dxa"/>
            <w:tcBorders>
              <w:top w:val="single" w:sz="6" w:space="0" w:color="000000"/>
              <w:left w:val="single" w:sz="6" w:space="0" w:color="000000"/>
              <w:bottom w:val="single" w:sz="6" w:space="0" w:color="000000"/>
              <w:right w:val="single" w:sz="6" w:space="0" w:color="000000"/>
            </w:tcBorders>
            <w:hideMark/>
          </w:tcPr>
          <w:p w14:paraId="46D22C51" w14:textId="3A5B95E2" w:rsidR="006B3243" w:rsidRPr="00A27FD5" w:rsidRDefault="00AC60DA" w:rsidP="00A569F7">
            <w:pPr>
              <w:pStyle w:val="Tabletext"/>
              <w:jc w:val="center"/>
              <w:rPr>
                <w:rFonts w:cs="v5.0.0"/>
                <w:sz w:val="20"/>
                <w:lang w:val="fr-FR" w:eastAsia="zh-CN"/>
              </w:rPr>
            </w:pPr>
            <w:r w:rsidRPr="00A27FD5">
              <w:rPr>
                <w:rFonts w:cs="v5.0.0"/>
                <w:sz w:val="20"/>
                <w:lang w:val="fr-FR" w:eastAsia="zh-CN"/>
              </w:rPr>
              <w:t>−</w:t>
            </w:r>
            <w:r w:rsidR="006B3243" w:rsidRPr="00A27FD5">
              <w:rPr>
                <w:rFonts w:cs="v5.0.0"/>
                <w:sz w:val="20"/>
                <w:lang w:val="fr-FR" w:eastAsia="zh-CN"/>
              </w:rPr>
              <w:t>40 dBm</w:t>
            </w:r>
          </w:p>
        </w:tc>
        <w:tc>
          <w:tcPr>
            <w:tcW w:w="1861" w:type="dxa"/>
            <w:tcBorders>
              <w:top w:val="single" w:sz="6" w:space="0" w:color="000000"/>
              <w:left w:val="single" w:sz="6" w:space="0" w:color="000000"/>
              <w:bottom w:val="single" w:sz="6" w:space="0" w:color="000000"/>
              <w:right w:val="single" w:sz="6" w:space="0" w:color="000000"/>
            </w:tcBorders>
            <w:hideMark/>
          </w:tcPr>
          <w:p w14:paraId="07FAF513" w14:textId="77777777" w:rsidR="006B3243" w:rsidRPr="00A27FD5" w:rsidRDefault="006B3243" w:rsidP="00A569F7">
            <w:pPr>
              <w:pStyle w:val="Tabletext"/>
              <w:jc w:val="center"/>
              <w:rPr>
                <w:rFonts w:cs="v5.0.0"/>
                <w:sz w:val="20"/>
                <w:lang w:val="fr-FR" w:eastAsia="zh-CN"/>
              </w:rPr>
            </w:pPr>
            <w:r w:rsidRPr="00A27FD5">
              <w:rPr>
                <w:rFonts w:cs="v5.0.0"/>
                <w:sz w:val="20"/>
                <w:lang w:val="fr-FR" w:eastAsia="zh-CN"/>
              </w:rPr>
              <w:t>1 MHz</w:t>
            </w:r>
          </w:p>
        </w:tc>
        <w:tc>
          <w:tcPr>
            <w:tcW w:w="1687" w:type="dxa"/>
            <w:tcBorders>
              <w:top w:val="single" w:sz="6" w:space="0" w:color="000000"/>
              <w:left w:val="single" w:sz="6" w:space="0" w:color="000000"/>
              <w:bottom w:val="single" w:sz="6" w:space="0" w:color="000000"/>
              <w:right w:val="single" w:sz="6" w:space="0" w:color="000000"/>
            </w:tcBorders>
          </w:tcPr>
          <w:p w14:paraId="41987E9E" w14:textId="77777777" w:rsidR="006B3243" w:rsidRPr="00A27FD5" w:rsidRDefault="006B3243" w:rsidP="00A569F7">
            <w:pPr>
              <w:pStyle w:val="Tabletext"/>
              <w:jc w:val="center"/>
              <w:rPr>
                <w:rFonts w:cs="v5.0.0"/>
                <w:sz w:val="20"/>
                <w:lang w:val="fr-FR"/>
              </w:rPr>
            </w:pPr>
            <w:r w:rsidRPr="00A27FD5">
              <w:rPr>
                <w:rFonts w:cs="v5.0.0"/>
                <w:sz w:val="20"/>
                <w:lang w:val="fr-FR"/>
              </w:rPr>
              <w:t>–</w:t>
            </w:r>
          </w:p>
        </w:tc>
      </w:tr>
      <w:tr w:rsidR="006B3243" w:rsidRPr="00A27FD5" w14:paraId="7D4B322D" w14:textId="77777777" w:rsidTr="00430223">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7B2BAE92" w14:textId="77777777" w:rsidR="006B3243" w:rsidRPr="00A27FD5" w:rsidRDefault="006B3243" w:rsidP="00A569F7">
            <w:pPr>
              <w:pStyle w:val="Tabletext"/>
              <w:jc w:val="center"/>
              <w:rPr>
                <w:sz w:val="20"/>
                <w:lang w:val="fr-FR"/>
              </w:rPr>
            </w:pPr>
            <w:r w:rsidRPr="00A27FD5">
              <w:rPr>
                <w:sz w:val="20"/>
                <w:lang w:val="fr-FR"/>
              </w:rPr>
              <w:t>2 367.5 MHz-2 370 MHz</w:t>
            </w:r>
          </w:p>
        </w:tc>
        <w:tc>
          <w:tcPr>
            <w:tcW w:w="2248" w:type="dxa"/>
            <w:tcBorders>
              <w:top w:val="single" w:sz="6" w:space="0" w:color="000000"/>
              <w:left w:val="single" w:sz="6" w:space="0" w:color="000000"/>
              <w:bottom w:val="single" w:sz="6" w:space="0" w:color="000000"/>
              <w:right w:val="single" w:sz="6" w:space="0" w:color="000000"/>
            </w:tcBorders>
            <w:hideMark/>
          </w:tcPr>
          <w:p w14:paraId="55D50E8C" w14:textId="2C3810C1" w:rsidR="006B3243" w:rsidRPr="00A27FD5" w:rsidRDefault="00AC60DA" w:rsidP="00A569F7">
            <w:pPr>
              <w:pStyle w:val="Tabletext"/>
              <w:jc w:val="center"/>
              <w:rPr>
                <w:rFonts w:cs="v5.0.0"/>
                <w:sz w:val="20"/>
                <w:lang w:val="fr-FR" w:eastAsia="zh-CN"/>
              </w:rPr>
            </w:pPr>
            <w:r w:rsidRPr="00A27FD5">
              <w:rPr>
                <w:rFonts w:cs="v5.0.0"/>
                <w:sz w:val="20"/>
                <w:lang w:val="fr-FR" w:eastAsia="zh-CN"/>
              </w:rPr>
              <w:t>−</w:t>
            </w:r>
            <w:r w:rsidR="006B3243" w:rsidRPr="00A27FD5">
              <w:rPr>
                <w:rFonts w:cs="v5.0.0"/>
                <w:sz w:val="20"/>
                <w:lang w:val="fr-FR" w:eastAsia="zh-CN"/>
              </w:rPr>
              <w:t>42 dBm</w:t>
            </w:r>
          </w:p>
        </w:tc>
        <w:tc>
          <w:tcPr>
            <w:tcW w:w="1861" w:type="dxa"/>
            <w:tcBorders>
              <w:top w:val="single" w:sz="6" w:space="0" w:color="000000"/>
              <w:left w:val="single" w:sz="6" w:space="0" w:color="000000"/>
              <w:bottom w:val="single" w:sz="6" w:space="0" w:color="000000"/>
              <w:right w:val="single" w:sz="6" w:space="0" w:color="000000"/>
            </w:tcBorders>
            <w:hideMark/>
          </w:tcPr>
          <w:p w14:paraId="699C0645" w14:textId="77777777" w:rsidR="006B3243" w:rsidRPr="00A27FD5" w:rsidRDefault="006B3243" w:rsidP="00A569F7">
            <w:pPr>
              <w:pStyle w:val="Tabletext"/>
              <w:jc w:val="center"/>
              <w:rPr>
                <w:rFonts w:cs="v5.0.0"/>
                <w:sz w:val="20"/>
                <w:lang w:val="fr-FR" w:eastAsia="zh-CN"/>
              </w:rPr>
            </w:pPr>
            <w:r w:rsidRPr="00A27FD5">
              <w:rPr>
                <w:rFonts w:cs="v5.0.0"/>
                <w:sz w:val="20"/>
                <w:lang w:val="fr-FR" w:eastAsia="zh-CN"/>
              </w:rPr>
              <w:t>1 MHz</w:t>
            </w:r>
          </w:p>
        </w:tc>
        <w:tc>
          <w:tcPr>
            <w:tcW w:w="1687" w:type="dxa"/>
            <w:tcBorders>
              <w:top w:val="single" w:sz="6" w:space="0" w:color="000000"/>
              <w:left w:val="single" w:sz="6" w:space="0" w:color="000000"/>
              <w:bottom w:val="single" w:sz="6" w:space="0" w:color="000000"/>
              <w:right w:val="single" w:sz="6" w:space="0" w:color="000000"/>
            </w:tcBorders>
          </w:tcPr>
          <w:p w14:paraId="21A9771C" w14:textId="77777777" w:rsidR="006B3243" w:rsidRPr="00A27FD5" w:rsidRDefault="006B3243" w:rsidP="00A569F7">
            <w:pPr>
              <w:pStyle w:val="Tabletext"/>
              <w:jc w:val="center"/>
              <w:rPr>
                <w:rFonts w:cs="v5.0.0"/>
                <w:sz w:val="20"/>
                <w:lang w:val="fr-FR"/>
              </w:rPr>
            </w:pPr>
            <w:r w:rsidRPr="00A27FD5">
              <w:rPr>
                <w:rFonts w:cs="v5.0.0"/>
                <w:sz w:val="20"/>
                <w:lang w:val="fr-FR"/>
              </w:rPr>
              <w:t>–</w:t>
            </w:r>
          </w:p>
        </w:tc>
      </w:tr>
      <w:tr w:rsidR="006B3243" w:rsidRPr="00A27FD5" w14:paraId="0C303ECC" w14:textId="77777777" w:rsidTr="00430223">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48D0F3B7" w14:textId="77777777" w:rsidR="006B3243" w:rsidRPr="00A27FD5" w:rsidRDefault="006B3243" w:rsidP="00A569F7">
            <w:pPr>
              <w:pStyle w:val="Tabletext"/>
              <w:jc w:val="center"/>
              <w:rPr>
                <w:sz w:val="20"/>
                <w:lang w:val="fr-FR"/>
              </w:rPr>
            </w:pPr>
            <w:r w:rsidRPr="00A27FD5">
              <w:rPr>
                <w:sz w:val="20"/>
                <w:lang w:val="fr-FR"/>
              </w:rPr>
              <w:t>2 370 MHz-2 395 MHz</w:t>
            </w:r>
          </w:p>
        </w:tc>
        <w:tc>
          <w:tcPr>
            <w:tcW w:w="2248" w:type="dxa"/>
            <w:tcBorders>
              <w:top w:val="single" w:sz="6" w:space="0" w:color="000000"/>
              <w:left w:val="single" w:sz="6" w:space="0" w:color="000000"/>
              <w:bottom w:val="single" w:sz="6" w:space="0" w:color="000000"/>
              <w:right w:val="single" w:sz="6" w:space="0" w:color="000000"/>
            </w:tcBorders>
            <w:hideMark/>
          </w:tcPr>
          <w:p w14:paraId="132287A1" w14:textId="691F8939" w:rsidR="006B3243" w:rsidRPr="00A27FD5" w:rsidRDefault="00AC60DA" w:rsidP="00A569F7">
            <w:pPr>
              <w:pStyle w:val="Tabletext"/>
              <w:jc w:val="center"/>
              <w:rPr>
                <w:rFonts w:cs="v5.0.0"/>
                <w:sz w:val="20"/>
                <w:lang w:val="fr-FR" w:eastAsia="zh-CN"/>
              </w:rPr>
            </w:pPr>
            <w:r w:rsidRPr="00A27FD5">
              <w:rPr>
                <w:rFonts w:cs="v5.0.0"/>
                <w:sz w:val="20"/>
                <w:lang w:val="fr-FR" w:eastAsia="zh-CN"/>
              </w:rPr>
              <w:t>−</w:t>
            </w:r>
            <w:r w:rsidR="006B3243" w:rsidRPr="00A27FD5">
              <w:rPr>
                <w:rFonts w:cs="v5.0.0"/>
                <w:sz w:val="20"/>
                <w:lang w:val="fr-FR" w:eastAsia="zh-CN"/>
              </w:rPr>
              <w:t>45 dBm</w:t>
            </w:r>
          </w:p>
        </w:tc>
        <w:tc>
          <w:tcPr>
            <w:tcW w:w="1861" w:type="dxa"/>
            <w:tcBorders>
              <w:top w:val="single" w:sz="6" w:space="0" w:color="000000"/>
              <w:left w:val="single" w:sz="6" w:space="0" w:color="000000"/>
              <w:bottom w:val="single" w:sz="6" w:space="0" w:color="000000"/>
              <w:right w:val="single" w:sz="6" w:space="0" w:color="000000"/>
            </w:tcBorders>
            <w:hideMark/>
          </w:tcPr>
          <w:p w14:paraId="2EB9DE4B" w14:textId="77777777" w:rsidR="006B3243" w:rsidRPr="00A27FD5" w:rsidRDefault="006B3243" w:rsidP="00A569F7">
            <w:pPr>
              <w:pStyle w:val="Tabletext"/>
              <w:jc w:val="center"/>
              <w:rPr>
                <w:rFonts w:cs="v5.0.0"/>
                <w:sz w:val="20"/>
                <w:lang w:val="fr-FR" w:eastAsia="zh-CN"/>
              </w:rPr>
            </w:pPr>
            <w:r w:rsidRPr="00A27FD5">
              <w:rPr>
                <w:rFonts w:cs="v5.0.0"/>
                <w:sz w:val="20"/>
                <w:lang w:val="fr-FR" w:eastAsia="zh-CN"/>
              </w:rPr>
              <w:t>1 MHz</w:t>
            </w:r>
          </w:p>
        </w:tc>
        <w:tc>
          <w:tcPr>
            <w:tcW w:w="1687" w:type="dxa"/>
            <w:tcBorders>
              <w:top w:val="single" w:sz="6" w:space="0" w:color="000000"/>
              <w:left w:val="single" w:sz="6" w:space="0" w:color="000000"/>
              <w:bottom w:val="single" w:sz="6" w:space="0" w:color="000000"/>
              <w:right w:val="single" w:sz="6" w:space="0" w:color="000000"/>
            </w:tcBorders>
          </w:tcPr>
          <w:p w14:paraId="2B919C91" w14:textId="77777777" w:rsidR="006B3243" w:rsidRPr="00A27FD5" w:rsidRDefault="006B3243" w:rsidP="00A569F7">
            <w:pPr>
              <w:pStyle w:val="Tabletext"/>
              <w:jc w:val="center"/>
              <w:rPr>
                <w:rFonts w:cs="v5.0.0"/>
                <w:sz w:val="20"/>
                <w:lang w:val="fr-FR"/>
              </w:rPr>
            </w:pPr>
            <w:r w:rsidRPr="00A27FD5">
              <w:rPr>
                <w:rFonts w:cs="v5.0.0"/>
                <w:sz w:val="20"/>
                <w:lang w:val="fr-FR"/>
              </w:rPr>
              <w:t>–</w:t>
            </w:r>
          </w:p>
        </w:tc>
      </w:tr>
    </w:tbl>
    <w:p w14:paraId="31E5BC9A" w14:textId="77777777" w:rsidR="006B3243" w:rsidRPr="00A27FD5" w:rsidRDefault="006B3243" w:rsidP="00A569F7">
      <w:pPr>
        <w:pStyle w:val="Tablefin"/>
        <w:rPr>
          <w:lang w:val="fr-FR"/>
        </w:rPr>
      </w:pPr>
    </w:p>
    <w:p w14:paraId="55812507" w14:textId="06BD5DA0" w:rsidR="006B3243" w:rsidRPr="00A27FD5" w:rsidRDefault="006B3243" w:rsidP="00A569F7">
      <w:pPr>
        <w:rPr>
          <w:lang w:val="fr-FR"/>
        </w:rPr>
      </w:pPr>
      <w:r w:rsidRPr="00A27FD5">
        <w:rPr>
          <w:lang w:val="fr-FR"/>
        </w:rPr>
        <w:lastRenderedPageBreak/>
        <w:t xml:space="preserve">En outre, pour l'exploitation dans la bande 46, la station de base devra peut-être respecter les limites des rayonnements non essentiels applicables fixées au niveau régional, lorsqu'elle est déployée dans les régions où ces limites s'appliquent et dans les conditions déclarées par le fabricant. Les spécifications régionales peuvent prendre la forme de puissance transmise par conduction, de densité spectrale de puissance, de p.i.r.e. et d'autres types de limites. Dans le cas de limites réglementaires fondées sur la p.i.r.e., l'évaluation du niveau de p.i.r.e. est décrite à l'Annexe H de la </w:t>
      </w:r>
      <w:r w:rsidR="000D3DCE" w:rsidRPr="00A27FD5">
        <w:rPr>
          <w:lang w:val="fr-FR"/>
        </w:rPr>
        <w:t xml:space="preserve">spécification technique </w:t>
      </w:r>
      <w:r w:rsidRPr="00A27FD5">
        <w:rPr>
          <w:lang w:val="fr-FR"/>
        </w:rPr>
        <w:t>TS 36.104.</w:t>
      </w:r>
    </w:p>
    <w:p w14:paraId="56766983" w14:textId="77777777" w:rsidR="006B3243" w:rsidRPr="00A27FD5" w:rsidRDefault="006B3243" w:rsidP="00A569F7">
      <w:pPr>
        <w:rPr>
          <w:lang w:val="fr-FR"/>
        </w:rPr>
      </w:pPr>
      <w:r w:rsidRPr="00A27FD5">
        <w:rPr>
          <w:lang w:val="fr-FR"/>
        </w:rPr>
        <w:t>Les limites suivantes peuvent s'appliquer aux stations de base E-UTRA fonctionnant dans la bande 48 et la bande 49 dans certaines régions. La puissance des rayonnements non essentiels ne doit pas dépasser:</w:t>
      </w:r>
    </w:p>
    <w:p w14:paraId="17BABCFB" w14:textId="77777777" w:rsidR="006B3243" w:rsidRPr="00A27FD5" w:rsidRDefault="006B3243" w:rsidP="00A569F7">
      <w:pPr>
        <w:pStyle w:val="TableNo"/>
        <w:rPr>
          <w:lang w:val="fr-FR"/>
        </w:rPr>
      </w:pPr>
      <w:r w:rsidRPr="00A27FD5">
        <w:rPr>
          <w:lang w:val="fr-FR"/>
        </w:rPr>
        <w:t>TABLEAU A1-91</w:t>
      </w:r>
    </w:p>
    <w:p w14:paraId="71F09C5B" w14:textId="77777777" w:rsidR="006B3243" w:rsidRPr="00A27FD5" w:rsidRDefault="006B3243" w:rsidP="00A569F7">
      <w:pPr>
        <w:pStyle w:val="Tabletitle"/>
        <w:rPr>
          <w:lang w:val="fr-FR"/>
        </w:rPr>
      </w:pPr>
      <w:r w:rsidRPr="00A27FD5">
        <w:rPr>
          <w:bCs/>
          <w:lang w:val="fr-FR"/>
        </w:rPr>
        <w:t>Limites additionnelles des rayonnements non essentiels d'une</w:t>
      </w:r>
      <w:r w:rsidRPr="00A27FD5">
        <w:rPr>
          <w:bCs/>
          <w:lang w:val="fr-FR"/>
        </w:rPr>
        <w:br/>
        <w:t>station de base E-UTRA pour les bandes 48 et 49</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60"/>
        <w:gridCol w:w="1560"/>
        <w:gridCol w:w="2268"/>
        <w:gridCol w:w="2835"/>
      </w:tblGrid>
      <w:tr w:rsidR="006B3243" w:rsidRPr="00A27FD5" w14:paraId="5506AE3E" w14:textId="77777777" w:rsidTr="00D85DD5">
        <w:trPr>
          <w:cantSplit/>
          <w:jc w:val="center"/>
        </w:trPr>
        <w:tc>
          <w:tcPr>
            <w:tcW w:w="2260" w:type="dxa"/>
            <w:tcBorders>
              <w:top w:val="single" w:sz="6" w:space="0" w:color="000000"/>
              <w:left w:val="single" w:sz="6" w:space="0" w:color="000000"/>
              <w:bottom w:val="single" w:sz="6" w:space="0" w:color="000000"/>
              <w:right w:val="single" w:sz="6" w:space="0" w:color="000000"/>
            </w:tcBorders>
            <w:vAlign w:val="center"/>
            <w:hideMark/>
          </w:tcPr>
          <w:p w14:paraId="36AB5196" w14:textId="77777777" w:rsidR="006B3243" w:rsidRPr="00A27FD5" w:rsidRDefault="006B3243" w:rsidP="00A569F7">
            <w:pPr>
              <w:pStyle w:val="Tablehead"/>
              <w:rPr>
                <w:sz w:val="20"/>
                <w:lang w:val="fr-FR"/>
              </w:rPr>
            </w:pPr>
            <w:r w:rsidRPr="00A27FD5">
              <w:rPr>
                <w:bCs/>
                <w:sz w:val="20"/>
                <w:lang w:val="fr-FR"/>
              </w:rPr>
              <w:t>Gamme de fréquences</w:t>
            </w:r>
          </w:p>
        </w:tc>
        <w:tc>
          <w:tcPr>
            <w:tcW w:w="1560" w:type="dxa"/>
            <w:tcBorders>
              <w:top w:val="single" w:sz="6" w:space="0" w:color="000000"/>
              <w:left w:val="single" w:sz="6" w:space="0" w:color="000000"/>
              <w:bottom w:val="single" w:sz="6" w:space="0" w:color="000000"/>
              <w:right w:val="single" w:sz="6" w:space="0" w:color="000000"/>
            </w:tcBorders>
            <w:vAlign w:val="center"/>
            <w:hideMark/>
          </w:tcPr>
          <w:p w14:paraId="6565AB27" w14:textId="77777777" w:rsidR="006B3243" w:rsidRPr="00A27FD5" w:rsidRDefault="006B3243" w:rsidP="00A569F7">
            <w:pPr>
              <w:pStyle w:val="Tablehead"/>
              <w:rPr>
                <w:sz w:val="20"/>
                <w:lang w:val="fr-FR"/>
              </w:rPr>
            </w:pPr>
            <w:r w:rsidRPr="00A27FD5">
              <w:rPr>
                <w:bCs/>
                <w:sz w:val="20"/>
                <w:lang w:val="fr-FR"/>
              </w:rPr>
              <w:t>Niveau maximal</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0863D1D6" w14:textId="77777777" w:rsidR="006B3243" w:rsidRPr="00A27FD5" w:rsidRDefault="006B3243" w:rsidP="00A569F7">
            <w:pPr>
              <w:pStyle w:val="Tablehead"/>
              <w:rPr>
                <w:sz w:val="20"/>
                <w:lang w:val="fr-FR"/>
              </w:rPr>
            </w:pPr>
            <w:r w:rsidRPr="00A27FD5">
              <w:rPr>
                <w:bCs/>
                <w:sz w:val="20"/>
                <w:lang w:val="fr-FR"/>
              </w:rPr>
              <w:t>Largeur de bande de mesure</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875A9F9" w14:textId="77777777" w:rsidR="006B3243" w:rsidRPr="00A27FD5" w:rsidRDefault="006B3243" w:rsidP="00A569F7">
            <w:pPr>
              <w:pStyle w:val="Tablehead"/>
              <w:rPr>
                <w:sz w:val="20"/>
                <w:lang w:val="fr-FR"/>
              </w:rPr>
            </w:pPr>
            <w:r w:rsidRPr="00A27FD5">
              <w:rPr>
                <w:bCs/>
                <w:sz w:val="20"/>
                <w:lang w:val="fr-FR"/>
              </w:rPr>
              <w:t>Note</w:t>
            </w:r>
          </w:p>
        </w:tc>
      </w:tr>
      <w:tr w:rsidR="006B3243" w:rsidRPr="00A27FD5" w14:paraId="40D93281" w14:textId="77777777" w:rsidTr="00A569F7">
        <w:trPr>
          <w:cantSplit/>
          <w:jc w:val="center"/>
        </w:trPr>
        <w:tc>
          <w:tcPr>
            <w:tcW w:w="2260" w:type="dxa"/>
            <w:tcBorders>
              <w:top w:val="single" w:sz="6" w:space="0" w:color="000000"/>
              <w:left w:val="single" w:sz="6" w:space="0" w:color="000000"/>
              <w:bottom w:val="single" w:sz="6" w:space="0" w:color="000000"/>
              <w:right w:val="single" w:sz="6" w:space="0" w:color="000000"/>
            </w:tcBorders>
          </w:tcPr>
          <w:p w14:paraId="7C5752DE" w14:textId="77777777" w:rsidR="006B3243" w:rsidRPr="00A27FD5" w:rsidRDefault="006B3243" w:rsidP="00A569F7">
            <w:pPr>
              <w:pStyle w:val="Tabletext"/>
              <w:jc w:val="center"/>
              <w:rPr>
                <w:sz w:val="20"/>
                <w:lang w:val="fr-FR"/>
              </w:rPr>
            </w:pPr>
            <w:r w:rsidRPr="00A27FD5">
              <w:rPr>
                <w:sz w:val="20"/>
                <w:lang w:val="fr-FR"/>
              </w:rPr>
              <w:t>3 530-3 720 MHz</w:t>
            </w:r>
          </w:p>
        </w:tc>
        <w:tc>
          <w:tcPr>
            <w:tcW w:w="1560" w:type="dxa"/>
            <w:tcBorders>
              <w:top w:val="single" w:sz="6" w:space="0" w:color="000000"/>
              <w:left w:val="single" w:sz="6" w:space="0" w:color="000000"/>
              <w:bottom w:val="single" w:sz="6" w:space="0" w:color="000000"/>
              <w:right w:val="single" w:sz="6" w:space="0" w:color="000000"/>
            </w:tcBorders>
          </w:tcPr>
          <w:p w14:paraId="3D130064" w14:textId="5FF83897" w:rsidR="006B3243" w:rsidRPr="00A27FD5" w:rsidRDefault="004D62F3" w:rsidP="00A569F7">
            <w:pPr>
              <w:pStyle w:val="Tabletext"/>
              <w:jc w:val="center"/>
              <w:rPr>
                <w:sz w:val="20"/>
                <w:lang w:val="fr-FR"/>
              </w:rPr>
            </w:pPr>
            <w:r w:rsidRPr="00A27FD5">
              <w:rPr>
                <w:sz w:val="20"/>
                <w:lang w:val="fr-FR"/>
              </w:rPr>
              <w:t>−</w:t>
            </w:r>
            <w:r w:rsidR="006B3243" w:rsidRPr="00A27FD5">
              <w:rPr>
                <w:sz w:val="20"/>
                <w:lang w:val="fr-FR"/>
              </w:rPr>
              <w:t>25 dBm</w:t>
            </w:r>
          </w:p>
        </w:tc>
        <w:tc>
          <w:tcPr>
            <w:tcW w:w="2268" w:type="dxa"/>
            <w:tcBorders>
              <w:top w:val="single" w:sz="6" w:space="0" w:color="000000"/>
              <w:left w:val="single" w:sz="6" w:space="0" w:color="000000"/>
              <w:bottom w:val="single" w:sz="6" w:space="0" w:color="000000"/>
              <w:right w:val="single" w:sz="6" w:space="0" w:color="000000"/>
            </w:tcBorders>
          </w:tcPr>
          <w:p w14:paraId="1D02CBFB" w14:textId="77777777" w:rsidR="006B3243" w:rsidRPr="00A27FD5" w:rsidRDefault="006B3243" w:rsidP="00A569F7">
            <w:pPr>
              <w:pStyle w:val="Tabletext"/>
              <w:jc w:val="center"/>
              <w:rPr>
                <w:sz w:val="20"/>
                <w:lang w:val="fr-FR"/>
              </w:rPr>
            </w:pPr>
            <w:r w:rsidRPr="00A27FD5">
              <w:rPr>
                <w:sz w:val="20"/>
                <w:lang w:val="fr-FR"/>
              </w:rPr>
              <w:t>1 MHz</w:t>
            </w:r>
          </w:p>
        </w:tc>
        <w:tc>
          <w:tcPr>
            <w:tcW w:w="2835" w:type="dxa"/>
            <w:tcBorders>
              <w:top w:val="single" w:sz="6" w:space="0" w:color="000000"/>
              <w:left w:val="single" w:sz="6" w:space="0" w:color="000000"/>
              <w:bottom w:val="single" w:sz="6" w:space="0" w:color="000000"/>
              <w:right w:val="single" w:sz="6" w:space="0" w:color="000000"/>
            </w:tcBorders>
          </w:tcPr>
          <w:p w14:paraId="0F5812E2" w14:textId="3ADE47FA" w:rsidR="006B3243" w:rsidRPr="00A27FD5" w:rsidRDefault="006B3243" w:rsidP="00A569F7">
            <w:pPr>
              <w:pStyle w:val="Tabletext"/>
              <w:jc w:val="left"/>
              <w:rPr>
                <w:sz w:val="20"/>
                <w:lang w:val="fr-FR"/>
              </w:rPr>
            </w:pPr>
            <w:r w:rsidRPr="00A27FD5">
              <w:rPr>
                <w:sz w:val="20"/>
                <w:lang w:val="fr-FR"/>
              </w:rPr>
              <w:t>Applicable à 10 MHz à partir du bord du canal assigné</w:t>
            </w:r>
          </w:p>
        </w:tc>
      </w:tr>
      <w:tr w:rsidR="006B3243" w:rsidRPr="00A27FD5" w14:paraId="4A20A8F6" w14:textId="77777777" w:rsidTr="00A569F7">
        <w:trPr>
          <w:cantSplit/>
          <w:jc w:val="center"/>
        </w:trPr>
        <w:tc>
          <w:tcPr>
            <w:tcW w:w="2260" w:type="dxa"/>
            <w:tcBorders>
              <w:top w:val="single" w:sz="6" w:space="0" w:color="000000"/>
              <w:left w:val="single" w:sz="6" w:space="0" w:color="000000"/>
              <w:bottom w:val="single" w:sz="6" w:space="0" w:color="000000"/>
              <w:right w:val="single" w:sz="6" w:space="0" w:color="000000"/>
            </w:tcBorders>
            <w:hideMark/>
          </w:tcPr>
          <w:p w14:paraId="513E0A9F" w14:textId="3EB4F870" w:rsidR="006B3243" w:rsidRPr="00A27FD5" w:rsidRDefault="006B3243" w:rsidP="00A569F7">
            <w:pPr>
              <w:pStyle w:val="Tabletext"/>
              <w:jc w:val="center"/>
              <w:rPr>
                <w:sz w:val="20"/>
                <w:lang w:val="fr-FR"/>
              </w:rPr>
            </w:pPr>
            <w:r w:rsidRPr="00A27FD5">
              <w:rPr>
                <w:sz w:val="20"/>
                <w:lang w:val="fr-FR"/>
              </w:rPr>
              <w:t>3 100-3 530 MHz</w:t>
            </w:r>
            <w:r w:rsidR="004D62F3" w:rsidRPr="00A27FD5">
              <w:rPr>
                <w:sz w:val="20"/>
                <w:lang w:val="fr-FR"/>
              </w:rPr>
              <w:br/>
            </w:r>
            <w:r w:rsidRPr="00A27FD5">
              <w:rPr>
                <w:sz w:val="20"/>
                <w:lang w:val="fr-FR"/>
              </w:rPr>
              <w:t>3 720-4 200 MHz</w:t>
            </w:r>
          </w:p>
        </w:tc>
        <w:tc>
          <w:tcPr>
            <w:tcW w:w="1560" w:type="dxa"/>
            <w:tcBorders>
              <w:top w:val="single" w:sz="6" w:space="0" w:color="000000"/>
              <w:left w:val="single" w:sz="6" w:space="0" w:color="000000"/>
              <w:bottom w:val="single" w:sz="6" w:space="0" w:color="000000"/>
              <w:right w:val="single" w:sz="6" w:space="0" w:color="000000"/>
            </w:tcBorders>
            <w:hideMark/>
          </w:tcPr>
          <w:p w14:paraId="542A4389" w14:textId="6ED997FB" w:rsidR="006B3243" w:rsidRPr="00A27FD5" w:rsidRDefault="004D62F3" w:rsidP="00A569F7">
            <w:pPr>
              <w:pStyle w:val="Tabletext"/>
              <w:jc w:val="center"/>
              <w:rPr>
                <w:sz w:val="20"/>
                <w:lang w:val="fr-FR"/>
              </w:rPr>
            </w:pPr>
            <w:r w:rsidRPr="00A27FD5">
              <w:rPr>
                <w:sz w:val="20"/>
                <w:lang w:val="fr-FR"/>
              </w:rPr>
              <w:t>−</w:t>
            </w:r>
            <w:r w:rsidR="006B3243" w:rsidRPr="00A27FD5">
              <w:rPr>
                <w:sz w:val="20"/>
                <w:lang w:val="fr-FR"/>
              </w:rPr>
              <w:t>40 dBm</w:t>
            </w:r>
          </w:p>
        </w:tc>
        <w:tc>
          <w:tcPr>
            <w:tcW w:w="2268" w:type="dxa"/>
            <w:tcBorders>
              <w:top w:val="single" w:sz="6" w:space="0" w:color="000000"/>
              <w:left w:val="single" w:sz="6" w:space="0" w:color="000000"/>
              <w:bottom w:val="single" w:sz="6" w:space="0" w:color="000000"/>
              <w:right w:val="single" w:sz="6" w:space="0" w:color="000000"/>
            </w:tcBorders>
            <w:hideMark/>
          </w:tcPr>
          <w:p w14:paraId="746DCD70" w14:textId="77777777" w:rsidR="006B3243" w:rsidRPr="00A27FD5" w:rsidRDefault="006B3243" w:rsidP="00A569F7">
            <w:pPr>
              <w:pStyle w:val="Tabletext"/>
              <w:jc w:val="center"/>
              <w:rPr>
                <w:sz w:val="20"/>
                <w:lang w:val="fr-FR"/>
              </w:rPr>
            </w:pPr>
            <w:r w:rsidRPr="00A27FD5">
              <w:rPr>
                <w:sz w:val="20"/>
                <w:lang w:val="fr-FR"/>
              </w:rPr>
              <w:t>1 MHz</w:t>
            </w:r>
          </w:p>
        </w:tc>
        <w:tc>
          <w:tcPr>
            <w:tcW w:w="2835" w:type="dxa"/>
            <w:tcBorders>
              <w:top w:val="single" w:sz="6" w:space="0" w:color="000000"/>
              <w:left w:val="single" w:sz="6" w:space="0" w:color="000000"/>
              <w:bottom w:val="single" w:sz="6" w:space="0" w:color="000000"/>
              <w:right w:val="single" w:sz="6" w:space="0" w:color="000000"/>
            </w:tcBorders>
            <w:hideMark/>
          </w:tcPr>
          <w:p w14:paraId="336F2664" w14:textId="262F231F" w:rsidR="006B3243" w:rsidRPr="00A27FD5" w:rsidRDefault="006B3243" w:rsidP="00A569F7">
            <w:pPr>
              <w:pStyle w:val="Tabletext"/>
              <w:jc w:val="left"/>
              <w:rPr>
                <w:sz w:val="20"/>
                <w:lang w:val="fr-FR"/>
              </w:rPr>
            </w:pPr>
          </w:p>
        </w:tc>
      </w:tr>
    </w:tbl>
    <w:p w14:paraId="61FECF04" w14:textId="77777777" w:rsidR="006B3243" w:rsidRPr="00A27FD5" w:rsidRDefault="006B3243" w:rsidP="00A569F7">
      <w:pPr>
        <w:pStyle w:val="Tablefin"/>
        <w:rPr>
          <w:lang w:val="fr-FR"/>
        </w:rPr>
      </w:pPr>
    </w:p>
    <w:p w14:paraId="0758AAA4" w14:textId="77777777" w:rsidR="006B3243" w:rsidRPr="00A27FD5" w:rsidRDefault="006B3243" w:rsidP="00A569F7">
      <w:pPr>
        <w:pStyle w:val="Heading3"/>
        <w:rPr>
          <w:lang w:val="fr-FR"/>
        </w:rPr>
      </w:pPr>
      <w:r w:rsidRPr="00A27FD5">
        <w:rPr>
          <w:lang w:val="fr-FR"/>
        </w:rPr>
        <w:t>2.6</w:t>
      </w:r>
      <w:r w:rsidRPr="00A27FD5">
        <w:rPr>
          <w:lang w:val="fr-FR" w:eastAsia="ja-JP"/>
        </w:rPr>
        <w:t>.5</w:t>
      </w:r>
      <w:r w:rsidRPr="00A27FD5">
        <w:rPr>
          <w:lang w:val="fr-FR"/>
        </w:rPr>
        <w:tab/>
      </w:r>
      <w:bookmarkEnd w:id="156"/>
      <w:r w:rsidRPr="00A27FD5">
        <w:rPr>
          <w:lang w:val="fr-FR"/>
        </w:rPr>
        <w:t>Colocalisation avec d'autres stations de base</w:t>
      </w:r>
    </w:p>
    <w:p w14:paraId="6F97156A" w14:textId="77777777" w:rsidR="006B3243" w:rsidRPr="00A27FD5" w:rsidRDefault="006B3243" w:rsidP="00A569F7">
      <w:pPr>
        <w:rPr>
          <w:lang w:val="fr-FR"/>
        </w:rPr>
      </w:pPr>
      <w:r w:rsidRPr="00A27FD5">
        <w:rPr>
          <w:lang w:val="fr-FR"/>
        </w:rPr>
        <w:t xml:space="preserve">Ces limites peuvent s'appliquer pour protéger d'autres récepteurs de station de base lorsque des </w:t>
      </w:r>
      <w:r w:rsidRPr="00A27FD5">
        <w:rPr>
          <w:rFonts w:eastAsia="MS Mincho"/>
          <w:lang w:val="fr-FR"/>
        </w:rPr>
        <w:t xml:space="preserve">stations de base </w:t>
      </w:r>
      <w:r w:rsidRPr="00A27FD5">
        <w:rPr>
          <w:lang w:val="fr-FR"/>
        </w:rPr>
        <w:t>GSM900, DCS1800, PCS1900, GSM850, UTRA FDD, UTRA TDD, E</w:t>
      </w:r>
      <w:r w:rsidRPr="00A27FD5">
        <w:rPr>
          <w:lang w:val="fr-FR"/>
        </w:rPr>
        <w:noBreakHyphen/>
        <w:t xml:space="preserve">UTRA et/ou NR partagent le même emplacement qu'une station de base E-UTRA ou </w:t>
      </w:r>
      <w:r w:rsidRPr="00A27FD5">
        <w:rPr>
          <w:bCs/>
          <w:lang w:val="fr-FR"/>
        </w:rPr>
        <w:t>avec l'IoT à bande étroite (NB-IoT)</w:t>
      </w:r>
      <w:r w:rsidRPr="00A27FD5">
        <w:rPr>
          <w:lang w:val="fr-FR"/>
        </w:rPr>
        <w:t xml:space="preserve">. </w:t>
      </w:r>
    </w:p>
    <w:p w14:paraId="121D7A6C" w14:textId="77777777" w:rsidR="006B3243" w:rsidRPr="00A27FD5" w:rsidRDefault="006B3243" w:rsidP="00A569F7">
      <w:pPr>
        <w:rPr>
          <w:lang w:val="fr-FR"/>
        </w:rPr>
      </w:pPr>
      <w:r w:rsidRPr="00A27FD5">
        <w:rPr>
          <w:lang w:val="fr-FR"/>
        </w:rPr>
        <w:t>Les limites reposent sur l'hypothèse d'un affaiblissement de couplage de 30 dB entre l'émetteur et le récepteur et sont fondées sur le partage d'un même emplacement avec des stations de base du même type.</w:t>
      </w:r>
    </w:p>
    <w:p w14:paraId="0FEE3EE7" w14:textId="77777777" w:rsidR="006B3243" w:rsidRPr="00A27FD5" w:rsidRDefault="006B3243" w:rsidP="00A569F7">
      <w:pPr>
        <w:rPr>
          <w:lang w:val="fr-FR"/>
        </w:rPr>
      </w:pPr>
      <w:r w:rsidRPr="00A27FD5">
        <w:rPr>
          <w:rFonts w:eastAsia="MS Mincho"/>
          <w:lang w:val="fr-FR"/>
        </w:rPr>
        <w:t xml:space="preserve">La puissance des rayonnements non essentiels ne doit pas dépasser les limites indiquées dans le Tableau </w:t>
      </w:r>
      <w:r w:rsidRPr="00A27FD5">
        <w:rPr>
          <w:lang w:val="fr-FR"/>
        </w:rPr>
        <w:t xml:space="preserve">A1-92 </w:t>
      </w:r>
      <w:r w:rsidRPr="00A27FD5">
        <w:rPr>
          <w:rFonts w:eastAsia="MS Mincho"/>
          <w:lang w:val="fr-FR"/>
        </w:rPr>
        <w:t xml:space="preserve">pour une station de base desservant une zone étendue, lorsque que des limites pour la </w:t>
      </w:r>
      <w:r w:rsidRPr="00A27FD5">
        <w:rPr>
          <w:lang w:val="fr-FR"/>
        </w:rPr>
        <w:t xml:space="preserve">colocalisation </w:t>
      </w:r>
      <w:r w:rsidRPr="00A27FD5">
        <w:rPr>
          <w:rFonts w:eastAsia="MS Mincho"/>
          <w:lang w:val="fr-FR"/>
        </w:rPr>
        <w:t xml:space="preserve">avec une station de base du type de celles indiquées dans la première colonne s'appliquent. </w:t>
      </w:r>
      <w:r w:rsidRPr="00A27FD5">
        <w:rPr>
          <w:rFonts w:cs="v3.8.0"/>
          <w:lang w:val="fr-FR"/>
        </w:rPr>
        <w:t xml:space="preserve">Dans le cas d'une station de base capable de fonctionner dans plusieurs bandes, les exclusions et les conditions figurant dans la colonne «Note» du Tableau </w:t>
      </w:r>
      <w:r w:rsidRPr="00A27FD5">
        <w:rPr>
          <w:lang w:val="fr-FR"/>
        </w:rPr>
        <w:t>A1-92</w:t>
      </w:r>
      <w:r w:rsidRPr="00A27FD5">
        <w:rPr>
          <w:rFonts w:cs="v3.8.0"/>
          <w:lang w:val="fr-FR"/>
        </w:rPr>
        <w:t xml:space="preserve"> 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rPr>
        <w:t xml:space="preserve">A1-92 </w:t>
      </w:r>
      <w:r w:rsidRPr="00A27FD5">
        <w:rPr>
          <w:rFonts w:cs="v3.8.0"/>
          <w:lang w:val="fr-FR"/>
        </w:rPr>
        <w:t>s'appliquent pour la bande de fonctionnement acceptée à chaque connecteur d'antenne.</w:t>
      </w:r>
    </w:p>
    <w:p w14:paraId="41EFEA33" w14:textId="77777777" w:rsidR="006B3243" w:rsidRPr="00A27FD5" w:rsidRDefault="006B3243" w:rsidP="00A569F7">
      <w:pPr>
        <w:pStyle w:val="TableNo"/>
        <w:keepLines/>
        <w:rPr>
          <w:lang w:val="fr-FR"/>
        </w:rPr>
      </w:pPr>
      <w:r w:rsidRPr="00A27FD5">
        <w:rPr>
          <w:lang w:val="fr-FR"/>
        </w:rPr>
        <w:lastRenderedPageBreak/>
        <w:t>TABLEAU A1-92</w:t>
      </w:r>
    </w:p>
    <w:p w14:paraId="2BF88EE7" w14:textId="77777777" w:rsidR="006B3243" w:rsidRPr="00A27FD5" w:rsidRDefault="006B3243" w:rsidP="00A569F7">
      <w:pPr>
        <w:pStyle w:val="Tabletitle"/>
        <w:keepLines/>
        <w:rPr>
          <w:lang w:val="fr-FR"/>
        </w:rPr>
      </w:pPr>
      <w:r w:rsidRPr="00A27FD5">
        <w:rPr>
          <w:lang w:val="fr-FR"/>
        </w:rPr>
        <w:t xml:space="preserve">Limites des rayonnements non essentiels </w:t>
      </w:r>
      <w:r w:rsidRPr="00A27FD5">
        <w:rPr>
          <w:rFonts w:eastAsia="MS Mincho"/>
          <w:lang w:val="fr-FR"/>
        </w:rPr>
        <w:t>pour une station de base desservant une zone étendue</w:t>
      </w:r>
      <w:r w:rsidRPr="00A27FD5">
        <w:rPr>
          <w:lang w:val="fr-FR"/>
        </w:rPr>
        <w:t xml:space="preserve"> qui partage le même emplacement qu'une autre station de base</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8"/>
        <w:gridCol w:w="2289"/>
        <w:gridCol w:w="2412"/>
        <w:gridCol w:w="1136"/>
        <w:gridCol w:w="1417"/>
        <w:gridCol w:w="2267"/>
      </w:tblGrid>
      <w:tr w:rsidR="006B3243" w:rsidRPr="00A27FD5" w14:paraId="43676ACA" w14:textId="77777777" w:rsidTr="00E40200">
        <w:trPr>
          <w:gridBefore w:val="1"/>
          <w:wBefore w:w="128" w:type="dxa"/>
          <w:jc w:val="center"/>
        </w:trPr>
        <w:tc>
          <w:tcPr>
            <w:tcW w:w="2289" w:type="dxa"/>
            <w:vAlign w:val="center"/>
          </w:tcPr>
          <w:p w14:paraId="798F0EBA" w14:textId="77777777" w:rsidR="006B3243" w:rsidRPr="00A27FD5" w:rsidRDefault="006B3243" w:rsidP="00A569F7">
            <w:pPr>
              <w:pStyle w:val="Tablehead"/>
              <w:keepLines/>
              <w:rPr>
                <w:sz w:val="20"/>
                <w:lang w:val="fr-FR"/>
              </w:rPr>
            </w:pPr>
            <w:r w:rsidRPr="00A27FD5">
              <w:rPr>
                <w:sz w:val="20"/>
                <w:lang w:val="fr-FR"/>
              </w:rPr>
              <w:t>Type de station de base partageant le même emplacement</w:t>
            </w:r>
          </w:p>
        </w:tc>
        <w:tc>
          <w:tcPr>
            <w:tcW w:w="2412" w:type="dxa"/>
            <w:vAlign w:val="center"/>
          </w:tcPr>
          <w:p w14:paraId="0034FB79" w14:textId="77777777" w:rsidR="006B3243" w:rsidRPr="00A27FD5" w:rsidRDefault="006B3243" w:rsidP="00A569F7">
            <w:pPr>
              <w:pStyle w:val="Tablehead"/>
              <w:keepLines/>
              <w:rPr>
                <w:sz w:val="20"/>
                <w:lang w:val="fr-FR"/>
              </w:rPr>
            </w:pPr>
            <w:r w:rsidRPr="00A27FD5">
              <w:rPr>
                <w:sz w:val="20"/>
                <w:lang w:val="fr-FR"/>
              </w:rPr>
              <w:t>Gamme de fréquences dans laquelle s'appliquent les limites pour la colocalisation</w:t>
            </w:r>
          </w:p>
        </w:tc>
        <w:tc>
          <w:tcPr>
            <w:tcW w:w="1136" w:type="dxa"/>
            <w:vAlign w:val="center"/>
          </w:tcPr>
          <w:p w14:paraId="0B9FF4DA" w14:textId="77777777" w:rsidR="006B3243" w:rsidRPr="00A27FD5" w:rsidRDefault="006B3243" w:rsidP="00A569F7">
            <w:pPr>
              <w:pStyle w:val="Tablehead"/>
              <w:keepLines/>
              <w:rPr>
                <w:sz w:val="20"/>
                <w:lang w:val="fr-FR"/>
              </w:rPr>
            </w:pPr>
            <w:r w:rsidRPr="00A27FD5">
              <w:rPr>
                <w:sz w:val="20"/>
                <w:lang w:val="fr-FR"/>
              </w:rPr>
              <w:t>Niveau maximal</w:t>
            </w:r>
          </w:p>
        </w:tc>
        <w:tc>
          <w:tcPr>
            <w:tcW w:w="1417" w:type="dxa"/>
            <w:vAlign w:val="center"/>
          </w:tcPr>
          <w:p w14:paraId="128102E7" w14:textId="77777777" w:rsidR="006B3243" w:rsidRPr="00A27FD5" w:rsidRDefault="006B3243" w:rsidP="00A569F7">
            <w:pPr>
              <w:pStyle w:val="Tablehead"/>
              <w:keepLines/>
              <w:rPr>
                <w:sz w:val="20"/>
                <w:lang w:val="fr-FR"/>
              </w:rPr>
            </w:pPr>
            <w:r w:rsidRPr="00A27FD5">
              <w:rPr>
                <w:sz w:val="20"/>
                <w:lang w:val="fr-FR"/>
              </w:rPr>
              <w:t>Largeur de bande de mesure</w:t>
            </w:r>
          </w:p>
        </w:tc>
        <w:tc>
          <w:tcPr>
            <w:tcW w:w="2267" w:type="dxa"/>
            <w:vAlign w:val="center"/>
          </w:tcPr>
          <w:p w14:paraId="7A590024" w14:textId="77777777" w:rsidR="006B3243" w:rsidRPr="00A27FD5" w:rsidRDefault="006B3243" w:rsidP="00A569F7">
            <w:pPr>
              <w:pStyle w:val="Tablehead"/>
              <w:keepLines/>
              <w:rPr>
                <w:sz w:val="20"/>
                <w:lang w:val="fr-FR"/>
              </w:rPr>
            </w:pPr>
            <w:r w:rsidRPr="00A27FD5">
              <w:rPr>
                <w:sz w:val="20"/>
                <w:lang w:val="fr-FR"/>
              </w:rPr>
              <w:t>Note</w:t>
            </w:r>
          </w:p>
        </w:tc>
      </w:tr>
      <w:tr w:rsidR="006B3243" w:rsidRPr="00A27FD5" w14:paraId="0B459C79" w14:textId="77777777" w:rsidTr="00E40200">
        <w:trPr>
          <w:gridBefore w:val="1"/>
          <w:wBefore w:w="128" w:type="dxa"/>
          <w:jc w:val="center"/>
        </w:trPr>
        <w:tc>
          <w:tcPr>
            <w:tcW w:w="2289" w:type="dxa"/>
          </w:tcPr>
          <w:p w14:paraId="7178936F" w14:textId="77777777" w:rsidR="006B3243" w:rsidRPr="00A27FD5" w:rsidRDefault="006B3243" w:rsidP="00A569F7">
            <w:pPr>
              <w:pStyle w:val="Tabletext"/>
              <w:keepNext/>
              <w:keepLines/>
              <w:jc w:val="left"/>
              <w:rPr>
                <w:sz w:val="20"/>
                <w:lang w:val="fr-FR"/>
              </w:rPr>
            </w:pPr>
            <w:r w:rsidRPr="00A27FD5">
              <w:rPr>
                <w:sz w:val="20"/>
                <w:lang w:val="fr-FR"/>
              </w:rPr>
              <w:t>Macro GSM900</w:t>
            </w:r>
          </w:p>
        </w:tc>
        <w:tc>
          <w:tcPr>
            <w:tcW w:w="2412" w:type="dxa"/>
          </w:tcPr>
          <w:p w14:paraId="39BCF12D" w14:textId="77777777" w:rsidR="006B3243" w:rsidRPr="00A27FD5" w:rsidRDefault="006B3243" w:rsidP="00A569F7">
            <w:pPr>
              <w:pStyle w:val="Tabletext10pt"/>
            </w:pPr>
            <w:r w:rsidRPr="00A27FD5">
              <w:t>876-915 MHz</w:t>
            </w:r>
          </w:p>
        </w:tc>
        <w:tc>
          <w:tcPr>
            <w:tcW w:w="1136" w:type="dxa"/>
          </w:tcPr>
          <w:p w14:paraId="207D1BE6" w14:textId="08084A76" w:rsidR="006B3243" w:rsidRPr="00A27FD5" w:rsidRDefault="006E5A02" w:rsidP="00A569F7">
            <w:pPr>
              <w:pStyle w:val="Tabletext10pt"/>
            </w:pPr>
            <w:r w:rsidRPr="00A27FD5">
              <w:t>−</w:t>
            </w:r>
            <w:r w:rsidR="006B3243" w:rsidRPr="00A27FD5">
              <w:t>98 dBm</w:t>
            </w:r>
          </w:p>
        </w:tc>
        <w:tc>
          <w:tcPr>
            <w:tcW w:w="1417" w:type="dxa"/>
          </w:tcPr>
          <w:p w14:paraId="7AA40424" w14:textId="77777777" w:rsidR="006B3243" w:rsidRPr="00A27FD5" w:rsidRDefault="006B3243" w:rsidP="00A569F7">
            <w:pPr>
              <w:pStyle w:val="Tabletext10pt"/>
            </w:pPr>
            <w:r w:rsidRPr="00A27FD5">
              <w:t>100 kHz</w:t>
            </w:r>
          </w:p>
        </w:tc>
        <w:tc>
          <w:tcPr>
            <w:tcW w:w="2267" w:type="dxa"/>
          </w:tcPr>
          <w:p w14:paraId="013FE520" w14:textId="77777777" w:rsidR="006B3243" w:rsidRPr="00A27FD5" w:rsidRDefault="006B3243" w:rsidP="00A569F7">
            <w:pPr>
              <w:pStyle w:val="Tabletext10pt"/>
            </w:pPr>
            <w:r w:rsidRPr="00A27FD5">
              <w:t>–</w:t>
            </w:r>
          </w:p>
        </w:tc>
      </w:tr>
      <w:tr w:rsidR="006B3243" w:rsidRPr="00A27FD5" w14:paraId="1C712544" w14:textId="77777777" w:rsidTr="00E40200">
        <w:trPr>
          <w:gridBefore w:val="1"/>
          <w:wBefore w:w="128" w:type="dxa"/>
          <w:jc w:val="center"/>
        </w:trPr>
        <w:tc>
          <w:tcPr>
            <w:tcW w:w="2289" w:type="dxa"/>
          </w:tcPr>
          <w:p w14:paraId="08908901" w14:textId="77777777" w:rsidR="006B3243" w:rsidRPr="00A27FD5" w:rsidRDefault="006B3243" w:rsidP="00A569F7">
            <w:pPr>
              <w:pStyle w:val="Tabletext"/>
              <w:keepNext/>
              <w:keepLines/>
              <w:jc w:val="left"/>
              <w:rPr>
                <w:sz w:val="20"/>
                <w:lang w:val="fr-FR"/>
              </w:rPr>
            </w:pPr>
            <w:r w:rsidRPr="00A27FD5">
              <w:rPr>
                <w:sz w:val="20"/>
                <w:lang w:val="fr-FR"/>
              </w:rPr>
              <w:t>Macro DCS1800</w:t>
            </w:r>
          </w:p>
        </w:tc>
        <w:tc>
          <w:tcPr>
            <w:tcW w:w="2412" w:type="dxa"/>
          </w:tcPr>
          <w:p w14:paraId="2BE4AF70" w14:textId="77777777" w:rsidR="006B3243" w:rsidRPr="00A27FD5" w:rsidRDefault="006B3243" w:rsidP="00A569F7">
            <w:pPr>
              <w:pStyle w:val="Tabletext10pt"/>
            </w:pPr>
            <w:r w:rsidRPr="00A27FD5">
              <w:t>1 710-1 785 MHz</w:t>
            </w:r>
          </w:p>
        </w:tc>
        <w:tc>
          <w:tcPr>
            <w:tcW w:w="1136" w:type="dxa"/>
          </w:tcPr>
          <w:p w14:paraId="7F2B2321" w14:textId="6286F0E5" w:rsidR="006B3243" w:rsidRPr="00A27FD5" w:rsidRDefault="006E5A02" w:rsidP="00A569F7">
            <w:pPr>
              <w:pStyle w:val="Tabletext10pt"/>
            </w:pPr>
            <w:r w:rsidRPr="00A27FD5">
              <w:t>−</w:t>
            </w:r>
            <w:r w:rsidR="006B3243" w:rsidRPr="00A27FD5">
              <w:t>98 dBm</w:t>
            </w:r>
          </w:p>
        </w:tc>
        <w:tc>
          <w:tcPr>
            <w:tcW w:w="1417" w:type="dxa"/>
          </w:tcPr>
          <w:p w14:paraId="34EF9D77" w14:textId="77777777" w:rsidR="006B3243" w:rsidRPr="00A27FD5" w:rsidRDefault="006B3243" w:rsidP="00A569F7">
            <w:pPr>
              <w:pStyle w:val="Tabletext10pt"/>
            </w:pPr>
            <w:r w:rsidRPr="00A27FD5">
              <w:t>100 kHz</w:t>
            </w:r>
          </w:p>
        </w:tc>
        <w:tc>
          <w:tcPr>
            <w:tcW w:w="2267" w:type="dxa"/>
          </w:tcPr>
          <w:p w14:paraId="6778B2D3" w14:textId="77777777" w:rsidR="006B3243" w:rsidRPr="00A27FD5" w:rsidRDefault="006B3243" w:rsidP="00A569F7">
            <w:pPr>
              <w:pStyle w:val="Tabletext10pt"/>
            </w:pPr>
            <w:r w:rsidRPr="00A27FD5">
              <w:t>–</w:t>
            </w:r>
          </w:p>
        </w:tc>
      </w:tr>
      <w:tr w:rsidR="006B3243" w:rsidRPr="00A27FD5" w14:paraId="7C5B8C43" w14:textId="77777777" w:rsidTr="00E40200">
        <w:trPr>
          <w:gridBefore w:val="1"/>
          <w:wBefore w:w="128" w:type="dxa"/>
          <w:jc w:val="center"/>
        </w:trPr>
        <w:tc>
          <w:tcPr>
            <w:tcW w:w="2289" w:type="dxa"/>
          </w:tcPr>
          <w:p w14:paraId="3BAF68A9" w14:textId="77777777" w:rsidR="006B3243" w:rsidRPr="00A27FD5" w:rsidRDefault="006B3243" w:rsidP="00A569F7">
            <w:pPr>
              <w:pStyle w:val="Tabletext"/>
              <w:jc w:val="left"/>
              <w:rPr>
                <w:sz w:val="20"/>
                <w:lang w:val="fr-FR"/>
              </w:rPr>
            </w:pPr>
            <w:r w:rsidRPr="00A27FD5">
              <w:rPr>
                <w:sz w:val="20"/>
                <w:lang w:val="fr-FR"/>
              </w:rPr>
              <w:t>Macro PCS1900</w:t>
            </w:r>
          </w:p>
        </w:tc>
        <w:tc>
          <w:tcPr>
            <w:tcW w:w="2412" w:type="dxa"/>
          </w:tcPr>
          <w:p w14:paraId="534EF5C2" w14:textId="77777777" w:rsidR="006B3243" w:rsidRPr="00A27FD5" w:rsidRDefault="006B3243" w:rsidP="00A569F7">
            <w:pPr>
              <w:pStyle w:val="Tabletext10pt"/>
            </w:pPr>
            <w:r w:rsidRPr="00A27FD5">
              <w:t>1 850-1 910 MHz</w:t>
            </w:r>
          </w:p>
        </w:tc>
        <w:tc>
          <w:tcPr>
            <w:tcW w:w="1136" w:type="dxa"/>
          </w:tcPr>
          <w:p w14:paraId="1736EF91" w14:textId="3D7B19B9" w:rsidR="006B3243" w:rsidRPr="00A27FD5" w:rsidRDefault="006E5A02" w:rsidP="00A569F7">
            <w:pPr>
              <w:pStyle w:val="Tabletext10pt"/>
            </w:pPr>
            <w:r w:rsidRPr="00A27FD5">
              <w:t>−</w:t>
            </w:r>
            <w:r w:rsidR="006B3243" w:rsidRPr="00A27FD5">
              <w:t>98 dBm</w:t>
            </w:r>
          </w:p>
        </w:tc>
        <w:tc>
          <w:tcPr>
            <w:tcW w:w="1417" w:type="dxa"/>
          </w:tcPr>
          <w:p w14:paraId="31914A38" w14:textId="77777777" w:rsidR="006B3243" w:rsidRPr="00A27FD5" w:rsidRDefault="006B3243" w:rsidP="00A569F7">
            <w:pPr>
              <w:pStyle w:val="Tabletext10pt"/>
            </w:pPr>
            <w:r w:rsidRPr="00A27FD5">
              <w:t>100 kHz</w:t>
            </w:r>
          </w:p>
        </w:tc>
        <w:tc>
          <w:tcPr>
            <w:tcW w:w="2267" w:type="dxa"/>
          </w:tcPr>
          <w:p w14:paraId="2DD91731" w14:textId="77777777" w:rsidR="006B3243" w:rsidRPr="00A27FD5" w:rsidRDefault="006B3243" w:rsidP="00A569F7">
            <w:pPr>
              <w:pStyle w:val="Tabletext10pt"/>
            </w:pPr>
            <w:r w:rsidRPr="00A27FD5">
              <w:t>–</w:t>
            </w:r>
          </w:p>
        </w:tc>
      </w:tr>
      <w:tr w:rsidR="006B3243" w:rsidRPr="00A27FD5" w14:paraId="13761ADC" w14:textId="77777777" w:rsidTr="00E40200">
        <w:trPr>
          <w:gridBefore w:val="1"/>
          <w:wBefore w:w="128" w:type="dxa"/>
          <w:jc w:val="center"/>
        </w:trPr>
        <w:tc>
          <w:tcPr>
            <w:tcW w:w="2289" w:type="dxa"/>
          </w:tcPr>
          <w:p w14:paraId="5F20E1E5" w14:textId="77777777" w:rsidR="006B3243" w:rsidRPr="00A27FD5" w:rsidRDefault="006B3243" w:rsidP="00A569F7">
            <w:pPr>
              <w:pStyle w:val="Tabletext"/>
              <w:jc w:val="left"/>
              <w:rPr>
                <w:sz w:val="20"/>
                <w:lang w:val="fr-FR"/>
              </w:rPr>
            </w:pPr>
            <w:r w:rsidRPr="00A27FD5">
              <w:rPr>
                <w:sz w:val="20"/>
                <w:lang w:val="fr-FR"/>
              </w:rPr>
              <w:t>Macro GSM850 ou CDMA850</w:t>
            </w:r>
          </w:p>
        </w:tc>
        <w:tc>
          <w:tcPr>
            <w:tcW w:w="2412" w:type="dxa"/>
          </w:tcPr>
          <w:p w14:paraId="0B86FC44" w14:textId="77777777" w:rsidR="006B3243" w:rsidRPr="00A27FD5" w:rsidRDefault="006B3243" w:rsidP="00A569F7">
            <w:pPr>
              <w:pStyle w:val="Tabletext10pt"/>
            </w:pPr>
            <w:r w:rsidRPr="00A27FD5">
              <w:t>824-849 MHz</w:t>
            </w:r>
          </w:p>
        </w:tc>
        <w:tc>
          <w:tcPr>
            <w:tcW w:w="1136" w:type="dxa"/>
          </w:tcPr>
          <w:p w14:paraId="548869A9" w14:textId="3BFE0447" w:rsidR="006B3243" w:rsidRPr="00A27FD5" w:rsidRDefault="006E5A02" w:rsidP="00A569F7">
            <w:pPr>
              <w:pStyle w:val="Tabletext10pt"/>
            </w:pPr>
            <w:r w:rsidRPr="00A27FD5">
              <w:t>−</w:t>
            </w:r>
            <w:r w:rsidR="006B3243" w:rsidRPr="00A27FD5">
              <w:t>98 dBm</w:t>
            </w:r>
          </w:p>
        </w:tc>
        <w:tc>
          <w:tcPr>
            <w:tcW w:w="1417" w:type="dxa"/>
          </w:tcPr>
          <w:p w14:paraId="104A51A3" w14:textId="77777777" w:rsidR="006B3243" w:rsidRPr="00A27FD5" w:rsidRDefault="006B3243" w:rsidP="00A569F7">
            <w:pPr>
              <w:pStyle w:val="Tabletext10pt"/>
            </w:pPr>
            <w:r w:rsidRPr="00A27FD5">
              <w:t>100 kHz</w:t>
            </w:r>
          </w:p>
        </w:tc>
        <w:tc>
          <w:tcPr>
            <w:tcW w:w="2267" w:type="dxa"/>
          </w:tcPr>
          <w:p w14:paraId="0E2A9A82" w14:textId="77777777" w:rsidR="006B3243" w:rsidRPr="00A27FD5" w:rsidRDefault="006B3243" w:rsidP="00A569F7">
            <w:pPr>
              <w:pStyle w:val="Tabletext10pt"/>
            </w:pPr>
            <w:r w:rsidRPr="00A27FD5">
              <w:t>–</w:t>
            </w:r>
          </w:p>
        </w:tc>
      </w:tr>
      <w:tr w:rsidR="006B3243" w:rsidRPr="00A27FD5" w14:paraId="7A1FEDC6" w14:textId="77777777" w:rsidTr="00E40200">
        <w:trPr>
          <w:gridBefore w:val="1"/>
          <w:wBefore w:w="128" w:type="dxa"/>
          <w:jc w:val="center"/>
        </w:trPr>
        <w:tc>
          <w:tcPr>
            <w:tcW w:w="2289" w:type="dxa"/>
          </w:tcPr>
          <w:p w14:paraId="34F13527" w14:textId="77777777" w:rsidR="006B3243" w:rsidRPr="00A27FD5" w:rsidRDefault="006B3243" w:rsidP="00A569F7">
            <w:pPr>
              <w:pStyle w:val="Tabletext"/>
              <w:jc w:val="left"/>
              <w:rPr>
                <w:sz w:val="20"/>
                <w:lang w:val="fr-FR"/>
              </w:rPr>
            </w:pPr>
            <w:r w:rsidRPr="00A27FD5">
              <w:rPr>
                <w:sz w:val="20"/>
                <w:lang w:val="fr-FR"/>
              </w:rPr>
              <w:t>UTRA FDD bande I ou E</w:t>
            </w:r>
            <w:r w:rsidRPr="00A27FD5">
              <w:rPr>
                <w:sz w:val="20"/>
                <w:lang w:val="fr-FR"/>
              </w:rPr>
              <w:noBreakHyphen/>
              <w:t>UTRA bande 1 ou bande NR n1, zone étendue</w:t>
            </w:r>
          </w:p>
        </w:tc>
        <w:tc>
          <w:tcPr>
            <w:tcW w:w="2412" w:type="dxa"/>
          </w:tcPr>
          <w:p w14:paraId="2490DABB" w14:textId="77777777" w:rsidR="006B3243" w:rsidRPr="00A27FD5" w:rsidRDefault="006B3243" w:rsidP="00A569F7">
            <w:pPr>
              <w:pStyle w:val="Tabletext10pt"/>
            </w:pPr>
            <w:r w:rsidRPr="00A27FD5">
              <w:t>1 920-1 980 MHz</w:t>
            </w:r>
          </w:p>
        </w:tc>
        <w:tc>
          <w:tcPr>
            <w:tcW w:w="1136" w:type="dxa"/>
          </w:tcPr>
          <w:p w14:paraId="64240F4C" w14:textId="2DF3BE17" w:rsidR="006B3243" w:rsidRPr="00A27FD5" w:rsidRDefault="006E5A02" w:rsidP="00A569F7">
            <w:pPr>
              <w:pStyle w:val="Tabletext10pt"/>
            </w:pPr>
            <w:r w:rsidRPr="00A27FD5">
              <w:t>−</w:t>
            </w:r>
            <w:r w:rsidR="006B3243" w:rsidRPr="00A27FD5">
              <w:t>96 dBm</w:t>
            </w:r>
          </w:p>
        </w:tc>
        <w:tc>
          <w:tcPr>
            <w:tcW w:w="1417" w:type="dxa"/>
          </w:tcPr>
          <w:p w14:paraId="566BCEDE" w14:textId="77777777" w:rsidR="006B3243" w:rsidRPr="00A27FD5" w:rsidRDefault="006B3243" w:rsidP="00A569F7">
            <w:pPr>
              <w:pStyle w:val="Tabletext10pt"/>
            </w:pPr>
            <w:r w:rsidRPr="00A27FD5">
              <w:t>100 kHz</w:t>
            </w:r>
          </w:p>
        </w:tc>
        <w:tc>
          <w:tcPr>
            <w:tcW w:w="2267" w:type="dxa"/>
          </w:tcPr>
          <w:p w14:paraId="00EC08F2" w14:textId="77777777" w:rsidR="006B3243" w:rsidRPr="00A27FD5" w:rsidRDefault="006B3243" w:rsidP="00A569F7">
            <w:pPr>
              <w:pStyle w:val="Tabletext10pt"/>
            </w:pPr>
            <w:r w:rsidRPr="00A27FD5">
              <w:t>–</w:t>
            </w:r>
          </w:p>
        </w:tc>
      </w:tr>
      <w:tr w:rsidR="006B3243" w:rsidRPr="00A27FD5" w14:paraId="2B9A5547" w14:textId="77777777" w:rsidTr="00E40200">
        <w:trPr>
          <w:gridBefore w:val="1"/>
          <w:wBefore w:w="128" w:type="dxa"/>
          <w:jc w:val="center"/>
        </w:trPr>
        <w:tc>
          <w:tcPr>
            <w:tcW w:w="2289" w:type="dxa"/>
          </w:tcPr>
          <w:p w14:paraId="367E9349" w14:textId="1A2A2708"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II ou E-UTRA bande 2 ou bande NR n2, zone étendue</w:t>
            </w:r>
          </w:p>
        </w:tc>
        <w:tc>
          <w:tcPr>
            <w:tcW w:w="2412" w:type="dxa"/>
          </w:tcPr>
          <w:p w14:paraId="30E529F1" w14:textId="77777777" w:rsidR="006B3243" w:rsidRPr="00A27FD5" w:rsidRDefault="006B3243" w:rsidP="00A569F7">
            <w:pPr>
              <w:pStyle w:val="Tabletext"/>
              <w:ind w:left="-50" w:right="-74"/>
              <w:jc w:val="center"/>
              <w:rPr>
                <w:sz w:val="20"/>
                <w:lang w:val="fr-FR"/>
              </w:rPr>
            </w:pPr>
            <w:r w:rsidRPr="00A27FD5">
              <w:rPr>
                <w:sz w:val="20"/>
                <w:lang w:val="fr-FR"/>
              </w:rPr>
              <w:t>1 850-1 910 MHz</w:t>
            </w:r>
          </w:p>
        </w:tc>
        <w:tc>
          <w:tcPr>
            <w:tcW w:w="1136" w:type="dxa"/>
          </w:tcPr>
          <w:p w14:paraId="6286D4E5" w14:textId="038841C6" w:rsidR="006B3243" w:rsidRPr="00A27FD5" w:rsidRDefault="006E5A02" w:rsidP="00A569F7">
            <w:pPr>
              <w:pStyle w:val="Tabletext10pt"/>
            </w:pPr>
            <w:r w:rsidRPr="00A27FD5">
              <w:t>−</w:t>
            </w:r>
            <w:r w:rsidR="006B3243" w:rsidRPr="00A27FD5">
              <w:t>96 dBm</w:t>
            </w:r>
          </w:p>
        </w:tc>
        <w:tc>
          <w:tcPr>
            <w:tcW w:w="1417" w:type="dxa"/>
          </w:tcPr>
          <w:p w14:paraId="69A246EE"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11880E54"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62437209" w14:textId="77777777" w:rsidTr="00E40200">
        <w:trPr>
          <w:gridBefore w:val="1"/>
          <w:wBefore w:w="128" w:type="dxa"/>
          <w:jc w:val="center"/>
        </w:trPr>
        <w:tc>
          <w:tcPr>
            <w:tcW w:w="2289" w:type="dxa"/>
          </w:tcPr>
          <w:p w14:paraId="5AC65770" w14:textId="0DAEE87D"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III ou E-UTRA bande 3 ou bande NR n3, zone étendue</w:t>
            </w:r>
          </w:p>
        </w:tc>
        <w:tc>
          <w:tcPr>
            <w:tcW w:w="2412" w:type="dxa"/>
          </w:tcPr>
          <w:p w14:paraId="06154AF1" w14:textId="77777777" w:rsidR="006B3243" w:rsidRPr="00A27FD5" w:rsidRDefault="006B3243" w:rsidP="00A569F7">
            <w:pPr>
              <w:pStyle w:val="Tabletext"/>
              <w:ind w:left="-50" w:right="-74"/>
              <w:jc w:val="center"/>
              <w:rPr>
                <w:sz w:val="20"/>
                <w:lang w:val="fr-FR"/>
              </w:rPr>
            </w:pPr>
            <w:r w:rsidRPr="00A27FD5">
              <w:rPr>
                <w:sz w:val="20"/>
                <w:lang w:val="fr-FR"/>
              </w:rPr>
              <w:t>1 710-1 785 MHz</w:t>
            </w:r>
          </w:p>
        </w:tc>
        <w:tc>
          <w:tcPr>
            <w:tcW w:w="1136" w:type="dxa"/>
          </w:tcPr>
          <w:p w14:paraId="79E8BE90" w14:textId="28303539" w:rsidR="006B3243" w:rsidRPr="00A27FD5" w:rsidRDefault="006E5A02" w:rsidP="00A569F7">
            <w:pPr>
              <w:pStyle w:val="Tabletext10pt"/>
            </w:pPr>
            <w:r w:rsidRPr="00A27FD5">
              <w:t>−</w:t>
            </w:r>
            <w:r w:rsidR="006B3243" w:rsidRPr="00A27FD5">
              <w:t>96 dBm</w:t>
            </w:r>
          </w:p>
        </w:tc>
        <w:tc>
          <w:tcPr>
            <w:tcW w:w="1417" w:type="dxa"/>
          </w:tcPr>
          <w:p w14:paraId="70E3914C"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6549FB88"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71E4A89C" w14:textId="77777777" w:rsidTr="00E40200">
        <w:trPr>
          <w:gridBefore w:val="1"/>
          <w:wBefore w:w="128" w:type="dxa"/>
          <w:jc w:val="center"/>
        </w:trPr>
        <w:tc>
          <w:tcPr>
            <w:tcW w:w="2289" w:type="dxa"/>
          </w:tcPr>
          <w:p w14:paraId="507AB71C" w14:textId="77777777"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IV ou E-UTRA bande 4, zone étendue</w:t>
            </w:r>
          </w:p>
        </w:tc>
        <w:tc>
          <w:tcPr>
            <w:tcW w:w="2412" w:type="dxa"/>
          </w:tcPr>
          <w:p w14:paraId="0ECF7FF9" w14:textId="77777777" w:rsidR="006B3243" w:rsidRPr="00A27FD5" w:rsidRDefault="006B3243" w:rsidP="00A569F7">
            <w:pPr>
              <w:pStyle w:val="Tabletext"/>
              <w:ind w:left="-50" w:right="-74"/>
              <w:jc w:val="center"/>
              <w:rPr>
                <w:sz w:val="20"/>
                <w:lang w:val="fr-FR"/>
              </w:rPr>
            </w:pPr>
            <w:r w:rsidRPr="00A27FD5">
              <w:rPr>
                <w:sz w:val="20"/>
                <w:lang w:val="fr-FR"/>
              </w:rPr>
              <w:t>1 710-1 755 MHz</w:t>
            </w:r>
          </w:p>
        </w:tc>
        <w:tc>
          <w:tcPr>
            <w:tcW w:w="1136" w:type="dxa"/>
          </w:tcPr>
          <w:p w14:paraId="496D1BEB" w14:textId="005025B6" w:rsidR="006B3243" w:rsidRPr="00A27FD5" w:rsidRDefault="006E5A02" w:rsidP="00A569F7">
            <w:pPr>
              <w:pStyle w:val="Tabletext10pt"/>
            </w:pPr>
            <w:r w:rsidRPr="00A27FD5">
              <w:t>−</w:t>
            </w:r>
            <w:r w:rsidR="006B3243" w:rsidRPr="00A27FD5">
              <w:t>96 dBm</w:t>
            </w:r>
          </w:p>
        </w:tc>
        <w:tc>
          <w:tcPr>
            <w:tcW w:w="1417" w:type="dxa"/>
          </w:tcPr>
          <w:p w14:paraId="79D4E381"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7728C398"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0D9D0A0B" w14:textId="77777777" w:rsidTr="00E40200">
        <w:trPr>
          <w:gridBefore w:val="1"/>
          <w:wBefore w:w="128" w:type="dxa"/>
          <w:jc w:val="center"/>
        </w:trPr>
        <w:tc>
          <w:tcPr>
            <w:tcW w:w="2289" w:type="dxa"/>
          </w:tcPr>
          <w:p w14:paraId="6C255564" w14:textId="77777777"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V ou E-UTRA bande 5 bande NR n5, zone étendue</w:t>
            </w:r>
          </w:p>
        </w:tc>
        <w:tc>
          <w:tcPr>
            <w:tcW w:w="2412" w:type="dxa"/>
          </w:tcPr>
          <w:p w14:paraId="6F49CCBE" w14:textId="77777777" w:rsidR="006B3243" w:rsidRPr="00A27FD5" w:rsidRDefault="006B3243" w:rsidP="00A569F7">
            <w:pPr>
              <w:pStyle w:val="Tabletext"/>
              <w:ind w:left="-50" w:right="-74"/>
              <w:jc w:val="center"/>
              <w:rPr>
                <w:sz w:val="20"/>
                <w:lang w:val="fr-FR"/>
              </w:rPr>
            </w:pPr>
            <w:r w:rsidRPr="00A27FD5">
              <w:rPr>
                <w:sz w:val="20"/>
                <w:lang w:val="fr-FR"/>
              </w:rPr>
              <w:t>824-849 MHz</w:t>
            </w:r>
          </w:p>
        </w:tc>
        <w:tc>
          <w:tcPr>
            <w:tcW w:w="1136" w:type="dxa"/>
          </w:tcPr>
          <w:p w14:paraId="7D40991E" w14:textId="0CC3DF0E" w:rsidR="006B3243" w:rsidRPr="00A27FD5" w:rsidRDefault="006E5A02" w:rsidP="00A569F7">
            <w:pPr>
              <w:pStyle w:val="Tabletext10pt"/>
            </w:pPr>
            <w:r w:rsidRPr="00A27FD5">
              <w:t>−</w:t>
            </w:r>
            <w:r w:rsidR="006B3243" w:rsidRPr="00A27FD5">
              <w:t>96 dBm</w:t>
            </w:r>
          </w:p>
        </w:tc>
        <w:tc>
          <w:tcPr>
            <w:tcW w:w="1417" w:type="dxa"/>
          </w:tcPr>
          <w:p w14:paraId="323F1D18"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3A4BEBAC"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1A577D42" w14:textId="77777777" w:rsidTr="00E40200">
        <w:trPr>
          <w:gridBefore w:val="1"/>
          <w:wBefore w:w="128" w:type="dxa"/>
          <w:jc w:val="center"/>
        </w:trPr>
        <w:tc>
          <w:tcPr>
            <w:tcW w:w="2289" w:type="dxa"/>
          </w:tcPr>
          <w:p w14:paraId="5C96F254" w14:textId="10D5A0A5"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w:t>
            </w:r>
            <w:r w:rsidR="00430223" w:rsidRPr="00A27FD5">
              <w:rPr>
                <w:sz w:val="20"/>
                <w:lang w:val="fr-FR"/>
              </w:rPr>
              <w:t> </w:t>
            </w:r>
            <w:r w:rsidRPr="00A27FD5">
              <w:rPr>
                <w:sz w:val="20"/>
                <w:lang w:val="fr-FR"/>
              </w:rPr>
              <w:t>VI, XIX ou E-UTRA bande 6, 19, zone étendue</w:t>
            </w:r>
          </w:p>
        </w:tc>
        <w:tc>
          <w:tcPr>
            <w:tcW w:w="2412" w:type="dxa"/>
          </w:tcPr>
          <w:p w14:paraId="25DB7269" w14:textId="77777777" w:rsidR="006B3243" w:rsidRPr="00A27FD5" w:rsidRDefault="006B3243" w:rsidP="00A569F7">
            <w:pPr>
              <w:pStyle w:val="Tabletext"/>
              <w:ind w:left="-50" w:right="-74"/>
              <w:jc w:val="center"/>
              <w:rPr>
                <w:sz w:val="20"/>
                <w:lang w:val="fr-FR"/>
              </w:rPr>
            </w:pPr>
            <w:r w:rsidRPr="00A27FD5">
              <w:rPr>
                <w:sz w:val="20"/>
                <w:lang w:val="fr-FR"/>
              </w:rPr>
              <w:t>830-845 MHz</w:t>
            </w:r>
          </w:p>
        </w:tc>
        <w:tc>
          <w:tcPr>
            <w:tcW w:w="1136" w:type="dxa"/>
          </w:tcPr>
          <w:p w14:paraId="6EC0DD37" w14:textId="08886BD7" w:rsidR="006B3243" w:rsidRPr="00A27FD5" w:rsidRDefault="006E5A02" w:rsidP="00A569F7">
            <w:pPr>
              <w:pStyle w:val="Tabletext10pt"/>
            </w:pPr>
            <w:r w:rsidRPr="00A27FD5">
              <w:t>−</w:t>
            </w:r>
            <w:r w:rsidR="006B3243" w:rsidRPr="00A27FD5">
              <w:t>96 dBm</w:t>
            </w:r>
          </w:p>
        </w:tc>
        <w:tc>
          <w:tcPr>
            <w:tcW w:w="1417" w:type="dxa"/>
          </w:tcPr>
          <w:p w14:paraId="77F37439"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51BEA89D"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05FE7023" w14:textId="77777777" w:rsidTr="00E40200">
        <w:trPr>
          <w:gridBefore w:val="1"/>
          <w:wBefore w:w="128" w:type="dxa"/>
          <w:jc w:val="center"/>
        </w:trPr>
        <w:tc>
          <w:tcPr>
            <w:tcW w:w="2289" w:type="dxa"/>
          </w:tcPr>
          <w:p w14:paraId="296D07DF" w14:textId="77777777"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VII ou E-UTRA bande 7 ou bande NR n7, zone étendue</w:t>
            </w:r>
          </w:p>
        </w:tc>
        <w:tc>
          <w:tcPr>
            <w:tcW w:w="2412" w:type="dxa"/>
          </w:tcPr>
          <w:p w14:paraId="56D3C702" w14:textId="77777777" w:rsidR="006B3243" w:rsidRPr="00A27FD5" w:rsidRDefault="006B3243" w:rsidP="00A569F7">
            <w:pPr>
              <w:pStyle w:val="Tabletext"/>
              <w:ind w:left="-50" w:right="-74"/>
              <w:jc w:val="center"/>
              <w:rPr>
                <w:sz w:val="20"/>
                <w:lang w:val="fr-FR"/>
              </w:rPr>
            </w:pPr>
            <w:r w:rsidRPr="00A27FD5">
              <w:rPr>
                <w:sz w:val="20"/>
                <w:lang w:val="fr-FR"/>
              </w:rPr>
              <w:t>2 500-2 570 MHz</w:t>
            </w:r>
          </w:p>
        </w:tc>
        <w:tc>
          <w:tcPr>
            <w:tcW w:w="1136" w:type="dxa"/>
          </w:tcPr>
          <w:p w14:paraId="15867F21" w14:textId="1D5E64BB" w:rsidR="006B3243" w:rsidRPr="00A27FD5" w:rsidRDefault="006E5A02" w:rsidP="00A569F7">
            <w:pPr>
              <w:pStyle w:val="Tabletext10pt"/>
            </w:pPr>
            <w:r w:rsidRPr="00A27FD5">
              <w:t>−</w:t>
            </w:r>
            <w:r w:rsidR="006B3243" w:rsidRPr="00A27FD5">
              <w:t>96 dBm</w:t>
            </w:r>
          </w:p>
        </w:tc>
        <w:tc>
          <w:tcPr>
            <w:tcW w:w="1417" w:type="dxa"/>
          </w:tcPr>
          <w:p w14:paraId="63C7E1F0"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0633A2EF"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35947287" w14:textId="77777777" w:rsidTr="00E40200">
        <w:trPr>
          <w:gridBefore w:val="1"/>
          <w:wBefore w:w="128" w:type="dxa"/>
          <w:jc w:val="center"/>
        </w:trPr>
        <w:tc>
          <w:tcPr>
            <w:tcW w:w="2289" w:type="dxa"/>
          </w:tcPr>
          <w:p w14:paraId="0D20A2DE" w14:textId="77777777" w:rsidR="006B3243" w:rsidRPr="00A27FD5" w:rsidRDefault="006B3243" w:rsidP="00A569F7">
            <w:pPr>
              <w:pStyle w:val="Tabletext"/>
              <w:tabs>
                <w:tab w:val="clear" w:pos="1985"/>
                <w:tab w:val="clear" w:pos="2268"/>
              </w:tabs>
              <w:jc w:val="left"/>
              <w:rPr>
                <w:sz w:val="20"/>
                <w:lang w:val="fr-FR"/>
              </w:rPr>
            </w:pPr>
            <w:r w:rsidRPr="00A27FD5">
              <w:rPr>
                <w:sz w:val="20"/>
                <w:lang w:val="fr-FR"/>
              </w:rPr>
              <w:t>UTRA FDD bande VIII ou E-UTRA bande 8 ou bande NR n8, zone étendue</w:t>
            </w:r>
          </w:p>
        </w:tc>
        <w:tc>
          <w:tcPr>
            <w:tcW w:w="2412" w:type="dxa"/>
          </w:tcPr>
          <w:p w14:paraId="3814E24F" w14:textId="77777777" w:rsidR="006B3243" w:rsidRPr="00A27FD5" w:rsidRDefault="006B3243" w:rsidP="00A569F7">
            <w:pPr>
              <w:pStyle w:val="Tabletext"/>
              <w:ind w:left="-50" w:right="-74"/>
              <w:jc w:val="center"/>
              <w:rPr>
                <w:sz w:val="20"/>
                <w:lang w:val="fr-FR"/>
              </w:rPr>
            </w:pPr>
            <w:r w:rsidRPr="00A27FD5">
              <w:rPr>
                <w:sz w:val="20"/>
                <w:lang w:val="fr-FR"/>
              </w:rPr>
              <w:t>880-915 MHz</w:t>
            </w:r>
          </w:p>
        </w:tc>
        <w:tc>
          <w:tcPr>
            <w:tcW w:w="1136" w:type="dxa"/>
          </w:tcPr>
          <w:p w14:paraId="143ACB5E" w14:textId="72134A71" w:rsidR="006B3243" w:rsidRPr="00A27FD5" w:rsidRDefault="006E5A02" w:rsidP="00A569F7">
            <w:pPr>
              <w:pStyle w:val="Tabletext10pt"/>
            </w:pPr>
            <w:r w:rsidRPr="00A27FD5">
              <w:t>−</w:t>
            </w:r>
            <w:r w:rsidR="006B3243" w:rsidRPr="00A27FD5">
              <w:t>96 dBm</w:t>
            </w:r>
          </w:p>
        </w:tc>
        <w:tc>
          <w:tcPr>
            <w:tcW w:w="1417" w:type="dxa"/>
          </w:tcPr>
          <w:p w14:paraId="2E988062"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2B820206"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56F4F349" w14:textId="77777777" w:rsidTr="00E40200">
        <w:trPr>
          <w:gridBefore w:val="1"/>
          <w:wBefore w:w="128" w:type="dxa"/>
          <w:jc w:val="center"/>
        </w:trPr>
        <w:tc>
          <w:tcPr>
            <w:tcW w:w="2289" w:type="dxa"/>
          </w:tcPr>
          <w:p w14:paraId="1AFA706C" w14:textId="77777777" w:rsidR="006B3243" w:rsidRPr="00A27FD5" w:rsidRDefault="006B3243" w:rsidP="00A569F7">
            <w:pPr>
              <w:pStyle w:val="Tabletext"/>
              <w:jc w:val="left"/>
              <w:rPr>
                <w:sz w:val="20"/>
                <w:lang w:val="fr-FR"/>
              </w:rPr>
            </w:pPr>
            <w:r w:rsidRPr="00A27FD5">
              <w:rPr>
                <w:sz w:val="20"/>
                <w:lang w:val="fr-FR"/>
              </w:rPr>
              <w:t>UTRA FDD bande IX ou E-UTRA bande 9, zone étendue</w:t>
            </w:r>
          </w:p>
        </w:tc>
        <w:tc>
          <w:tcPr>
            <w:tcW w:w="2412" w:type="dxa"/>
          </w:tcPr>
          <w:p w14:paraId="14B7AEBC" w14:textId="77777777" w:rsidR="006B3243" w:rsidRPr="00A27FD5" w:rsidRDefault="006B3243" w:rsidP="00A569F7">
            <w:pPr>
              <w:pStyle w:val="Tabletext"/>
              <w:ind w:left="-50" w:right="-74"/>
              <w:jc w:val="center"/>
              <w:rPr>
                <w:sz w:val="20"/>
                <w:lang w:val="fr-FR"/>
              </w:rPr>
            </w:pPr>
            <w:r w:rsidRPr="00A27FD5">
              <w:rPr>
                <w:sz w:val="20"/>
                <w:lang w:val="fr-FR"/>
              </w:rPr>
              <w:t>1 749,9-1 784,9 MHz</w:t>
            </w:r>
          </w:p>
        </w:tc>
        <w:tc>
          <w:tcPr>
            <w:tcW w:w="1136" w:type="dxa"/>
          </w:tcPr>
          <w:p w14:paraId="65B7316B" w14:textId="12E96D70" w:rsidR="006B3243" w:rsidRPr="00A27FD5" w:rsidRDefault="006E5A02" w:rsidP="00A569F7">
            <w:pPr>
              <w:pStyle w:val="Tabletext10pt"/>
            </w:pPr>
            <w:r w:rsidRPr="00A27FD5">
              <w:t>−</w:t>
            </w:r>
            <w:r w:rsidR="006B3243" w:rsidRPr="00A27FD5">
              <w:t>96 dBm</w:t>
            </w:r>
          </w:p>
        </w:tc>
        <w:tc>
          <w:tcPr>
            <w:tcW w:w="1417" w:type="dxa"/>
          </w:tcPr>
          <w:p w14:paraId="3FEFCEE1"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6DE074FD"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5FAB84C3" w14:textId="77777777" w:rsidTr="00E40200">
        <w:trPr>
          <w:gridBefore w:val="1"/>
          <w:wBefore w:w="128" w:type="dxa"/>
          <w:jc w:val="center"/>
        </w:trPr>
        <w:tc>
          <w:tcPr>
            <w:tcW w:w="2289" w:type="dxa"/>
          </w:tcPr>
          <w:p w14:paraId="0E262E95" w14:textId="77777777" w:rsidR="006B3243" w:rsidRPr="00A27FD5" w:rsidRDefault="006B3243" w:rsidP="00A569F7">
            <w:pPr>
              <w:pStyle w:val="Tabletext"/>
              <w:jc w:val="left"/>
              <w:rPr>
                <w:sz w:val="20"/>
                <w:lang w:val="fr-FR"/>
              </w:rPr>
            </w:pPr>
            <w:r w:rsidRPr="00A27FD5">
              <w:rPr>
                <w:sz w:val="20"/>
                <w:lang w:val="fr-FR"/>
              </w:rPr>
              <w:t>UTRA FDD bande X ou E-UTRA bande 10, zone étendue</w:t>
            </w:r>
          </w:p>
        </w:tc>
        <w:tc>
          <w:tcPr>
            <w:tcW w:w="2412" w:type="dxa"/>
          </w:tcPr>
          <w:p w14:paraId="69D5D5A8" w14:textId="77777777" w:rsidR="006B3243" w:rsidRPr="00A27FD5" w:rsidRDefault="006B3243" w:rsidP="00A569F7">
            <w:pPr>
              <w:pStyle w:val="Tabletext"/>
              <w:ind w:left="-50" w:right="-74"/>
              <w:jc w:val="center"/>
              <w:rPr>
                <w:sz w:val="20"/>
                <w:lang w:val="fr-FR"/>
              </w:rPr>
            </w:pPr>
            <w:r w:rsidRPr="00A27FD5">
              <w:rPr>
                <w:sz w:val="20"/>
                <w:lang w:val="fr-FR"/>
              </w:rPr>
              <w:t>1 710-1 770 MHz</w:t>
            </w:r>
          </w:p>
        </w:tc>
        <w:tc>
          <w:tcPr>
            <w:tcW w:w="1136" w:type="dxa"/>
          </w:tcPr>
          <w:p w14:paraId="4B726B77" w14:textId="03DD598E" w:rsidR="006B3243" w:rsidRPr="00A27FD5" w:rsidRDefault="006E5A02" w:rsidP="00A569F7">
            <w:pPr>
              <w:pStyle w:val="Tabletext10pt"/>
            </w:pPr>
            <w:r w:rsidRPr="00A27FD5">
              <w:t>−</w:t>
            </w:r>
            <w:r w:rsidR="006B3243" w:rsidRPr="00A27FD5">
              <w:t>96 dBm</w:t>
            </w:r>
          </w:p>
        </w:tc>
        <w:tc>
          <w:tcPr>
            <w:tcW w:w="1417" w:type="dxa"/>
          </w:tcPr>
          <w:p w14:paraId="7F91A179"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10EC98B8" w14:textId="77777777" w:rsidR="006B3243" w:rsidRPr="00A27FD5" w:rsidRDefault="006B3243" w:rsidP="00A569F7">
            <w:pPr>
              <w:pStyle w:val="Tabletext"/>
              <w:ind w:left="-50" w:right="-74"/>
              <w:jc w:val="center"/>
              <w:rPr>
                <w:sz w:val="20"/>
                <w:lang w:val="fr-FR"/>
              </w:rPr>
            </w:pPr>
            <w:r w:rsidRPr="00A27FD5">
              <w:rPr>
                <w:sz w:val="20"/>
                <w:lang w:val="fr-FR"/>
              </w:rPr>
              <w:t>–</w:t>
            </w:r>
          </w:p>
        </w:tc>
      </w:tr>
      <w:tr w:rsidR="006B3243" w:rsidRPr="00A27FD5" w14:paraId="08545F52" w14:textId="77777777" w:rsidTr="00E40200">
        <w:trPr>
          <w:gridBefore w:val="1"/>
          <w:wBefore w:w="128" w:type="dxa"/>
          <w:jc w:val="center"/>
        </w:trPr>
        <w:tc>
          <w:tcPr>
            <w:tcW w:w="2289" w:type="dxa"/>
          </w:tcPr>
          <w:p w14:paraId="52111657" w14:textId="77777777" w:rsidR="006B3243" w:rsidRPr="00A27FD5" w:rsidRDefault="006B3243" w:rsidP="00A569F7">
            <w:pPr>
              <w:pStyle w:val="Tabletext"/>
              <w:jc w:val="left"/>
              <w:rPr>
                <w:sz w:val="20"/>
                <w:lang w:val="fr-FR"/>
              </w:rPr>
            </w:pPr>
            <w:r w:rsidRPr="00A27FD5">
              <w:rPr>
                <w:sz w:val="20"/>
                <w:lang w:val="fr-FR"/>
              </w:rPr>
              <w:t>UTRA FDD bande XI ou E-UTRA bande 11, zone étendue</w:t>
            </w:r>
          </w:p>
        </w:tc>
        <w:tc>
          <w:tcPr>
            <w:tcW w:w="2412" w:type="dxa"/>
          </w:tcPr>
          <w:p w14:paraId="7492D7DA" w14:textId="77777777" w:rsidR="006B3243" w:rsidRPr="00A27FD5" w:rsidRDefault="006B3243" w:rsidP="00A569F7">
            <w:pPr>
              <w:pStyle w:val="Tabletext"/>
              <w:ind w:left="-50" w:right="-74"/>
              <w:jc w:val="center"/>
              <w:rPr>
                <w:sz w:val="20"/>
                <w:lang w:val="fr-FR"/>
              </w:rPr>
            </w:pPr>
            <w:r w:rsidRPr="00A27FD5">
              <w:rPr>
                <w:sz w:val="20"/>
                <w:lang w:val="fr-FR"/>
              </w:rPr>
              <w:t>1 427,9-1 447,9 MHz</w:t>
            </w:r>
          </w:p>
        </w:tc>
        <w:tc>
          <w:tcPr>
            <w:tcW w:w="1136" w:type="dxa"/>
          </w:tcPr>
          <w:p w14:paraId="406FB4A4" w14:textId="639B4775" w:rsidR="006B3243" w:rsidRPr="00A27FD5" w:rsidRDefault="006E5A02" w:rsidP="00A569F7">
            <w:pPr>
              <w:pStyle w:val="Tabletext10pt"/>
            </w:pPr>
            <w:r w:rsidRPr="00A27FD5">
              <w:t>−</w:t>
            </w:r>
            <w:r w:rsidR="006B3243" w:rsidRPr="00A27FD5">
              <w:t>96 dBm</w:t>
            </w:r>
          </w:p>
        </w:tc>
        <w:tc>
          <w:tcPr>
            <w:tcW w:w="1417" w:type="dxa"/>
          </w:tcPr>
          <w:p w14:paraId="1871C788" w14:textId="77777777" w:rsidR="006B3243" w:rsidRPr="00A27FD5" w:rsidRDefault="006B3243" w:rsidP="00A569F7">
            <w:pPr>
              <w:pStyle w:val="Tabletext"/>
              <w:ind w:left="-50" w:right="-74"/>
              <w:jc w:val="center"/>
              <w:rPr>
                <w:sz w:val="20"/>
                <w:lang w:val="fr-FR"/>
              </w:rPr>
            </w:pPr>
            <w:r w:rsidRPr="00A27FD5">
              <w:rPr>
                <w:sz w:val="20"/>
                <w:lang w:val="fr-FR"/>
              </w:rPr>
              <w:t>100 kHz</w:t>
            </w:r>
          </w:p>
        </w:tc>
        <w:tc>
          <w:tcPr>
            <w:tcW w:w="2267" w:type="dxa"/>
          </w:tcPr>
          <w:p w14:paraId="6000589D" w14:textId="77777777" w:rsidR="006B3243" w:rsidRPr="00A27FD5" w:rsidRDefault="006B3243" w:rsidP="00A569F7">
            <w:pPr>
              <w:pStyle w:val="Tabletext"/>
              <w:ind w:left="-50" w:right="-74"/>
              <w:jc w:val="left"/>
              <w:rPr>
                <w:sz w:val="20"/>
                <w:lang w:val="fr-FR"/>
              </w:rPr>
            </w:pPr>
            <w:r w:rsidRPr="00A27FD5">
              <w:rPr>
                <w:sz w:val="20"/>
                <w:lang w:val="fr-FR"/>
              </w:rPr>
              <w:t>Cette limite ne s'applique pas à une station de base E-UTRA fonctionnant dans la bande 50 ou 75.</w:t>
            </w:r>
          </w:p>
        </w:tc>
      </w:tr>
      <w:tr w:rsidR="00E40200" w:rsidRPr="00A27FD5" w14:paraId="1703D408" w14:textId="77777777" w:rsidTr="00E40200">
        <w:trPr>
          <w:gridBefore w:val="1"/>
          <w:wBefore w:w="128" w:type="dxa"/>
          <w:jc w:val="center"/>
        </w:trPr>
        <w:tc>
          <w:tcPr>
            <w:tcW w:w="9521" w:type="dxa"/>
            <w:gridSpan w:val="5"/>
            <w:tcBorders>
              <w:top w:val="nil"/>
              <w:left w:val="nil"/>
              <w:right w:val="nil"/>
            </w:tcBorders>
          </w:tcPr>
          <w:p w14:paraId="05653736" w14:textId="77777777" w:rsidR="00E40200" w:rsidRPr="00A27FD5" w:rsidRDefault="00E40200" w:rsidP="00A569F7">
            <w:pPr>
              <w:pStyle w:val="TableNo"/>
              <w:keepLines/>
              <w:rPr>
                <w:lang w:val="fr-FR"/>
              </w:rPr>
            </w:pPr>
            <w:r w:rsidRPr="00A27FD5">
              <w:rPr>
                <w:lang w:val="fr-FR"/>
              </w:rPr>
              <w:lastRenderedPageBreak/>
              <w:t>TABLEAU A1-92 (</w:t>
            </w:r>
            <w:r w:rsidRPr="00A27FD5">
              <w:rPr>
                <w:i/>
                <w:iCs/>
                <w:lang w:val="fr-FR"/>
              </w:rPr>
              <w:t>suite</w:t>
            </w:r>
            <w:r w:rsidRPr="00A27FD5">
              <w:rPr>
                <w:lang w:val="fr-FR"/>
              </w:rPr>
              <w:t>)</w:t>
            </w:r>
          </w:p>
        </w:tc>
      </w:tr>
      <w:tr w:rsidR="00E40200" w:rsidRPr="00A27FD5" w14:paraId="73B07D51" w14:textId="77777777" w:rsidTr="00E40200">
        <w:trPr>
          <w:gridBefore w:val="1"/>
          <w:wBefore w:w="128" w:type="dxa"/>
          <w:jc w:val="center"/>
        </w:trPr>
        <w:tc>
          <w:tcPr>
            <w:tcW w:w="2289" w:type="dxa"/>
            <w:vAlign w:val="center"/>
          </w:tcPr>
          <w:p w14:paraId="08EA0057" w14:textId="77777777" w:rsidR="00E40200" w:rsidRPr="00A27FD5" w:rsidRDefault="00E40200" w:rsidP="00A569F7">
            <w:pPr>
              <w:pStyle w:val="Tablehead"/>
              <w:keepLines/>
              <w:rPr>
                <w:sz w:val="20"/>
                <w:lang w:val="fr-FR"/>
              </w:rPr>
            </w:pPr>
            <w:r w:rsidRPr="00A27FD5">
              <w:rPr>
                <w:sz w:val="20"/>
                <w:lang w:val="fr-FR"/>
              </w:rPr>
              <w:t>Type de station de base partageant le même emplacement</w:t>
            </w:r>
          </w:p>
        </w:tc>
        <w:tc>
          <w:tcPr>
            <w:tcW w:w="2412" w:type="dxa"/>
            <w:vAlign w:val="center"/>
          </w:tcPr>
          <w:p w14:paraId="141BBD62" w14:textId="77777777" w:rsidR="00E40200" w:rsidRPr="00A27FD5" w:rsidRDefault="00E40200" w:rsidP="00A569F7">
            <w:pPr>
              <w:pStyle w:val="Tablehead"/>
              <w:keepLines/>
              <w:rPr>
                <w:sz w:val="20"/>
                <w:lang w:val="fr-FR"/>
              </w:rPr>
            </w:pPr>
            <w:r w:rsidRPr="00A27FD5">
              <w:rPr>
                <w:sz w:val="20"/>
                <w:lang w:val="fr-FR"/>
              </w:rPr>
              <w:t>Gamme de fréquences dans laquelle s'appliquent les limites pour la colocalisation</w:t>
            </w:r>
          </w:p>
        </w:tc>
        <w:tc>
          <w:tcPr>
            <w:tcW w:w="1136" w:type="dxa"/>
            <w:vAlign w:val="center"/>
          </w:tcPr>
          <w:p w14:paraId="073D1FCA" w14:textId="77777777" w:rsidR="00E40200" w:rsidRPr="00A27FD5" w:rsidRDefault="00E40200" w:rsidP="00A569F7">
            <w:pPr>
              <w:pStyle w:val="Tablehead"/>
              <w:keepLines/>
              <w:rPr>
                <w:sz w:val="20"/>
                <w:lang w:val="fr-FR"/>
              </w:rPr>
            </w:pPr>
            <w:r w:rsidRPr="00A27FD5">
              <w:rPr>
                <w:sz w:val="20"/>
                <w:lang w:val="fr-FR"/>
              </w:rPr>
              <w:t>Niveau maximal</w:t>
            </w:r>
          </w:p>
        </w:tc>
        <w:tc>
          <w:tcPr>
            <w:tcW w:w="1417" w:type="dxa"/>
            <w:vAlign w:val="center"/>
          </w:tcPr>
          <w:p w14:paraId="4EF92AED" w14:textId="77777777" w:rsidR="00E40200" w:rsidRPr="00A27FD5" w:rsidRDefault="00E40200" w:rsidP="00A569F7">
            <w:pPr>
              <w:pStyle w:val="Tablehead"/>
              <w:keepLines/>
              <w:rPr>
                <w:sz w:val="20"/>
                <w:lang w:val="fr-FR"/>
              </w:rPr>
            </w:pPr>
            <w:r w:rsidRPr="00A27FD5">
              <w:rPr>
                <w:sz w:val="20"/>
                <w:lang w:val="fr-FR"/>
              </w:rPr>
              <w:t>Largeur de bande de mesure</w:t>
            </w:r>
          </w:p>
        </w:tc>
        <w:tc>
          <w:tcPr>
            <w:tcW w:w="2267" w:type="dxa"/>
            <w:vAlign w:val="center"/>
          </w:tcPr>
          <w:p w14:paraId="47F095D2" w14:textId="77777777" w:rsidR="00E40200" w:rsidRPr="00A27FD5" w:rsidRDefault="00E40200" w:rsidP="00A569F7">
            <w:pPr>
              <w:pStyle w:val="Tablehead"/>
              <w:keepLines/>
              <w:rPr>
                <w:sz w:val="20"/>
                <w:lang w:val="fr-FR"/>
              </w:rPr>
            </w:pPr>
            <w:r w:rsidRPr="00A27FD5">
              <w:rPr>
                <w:sz w:val="20"/>
                <w:lang w:val="fr-FR"/>
              </w:rPr>
              <w:t>Note</w:t>
            </w:r>
          </w:p>
        </w:tc>
      </w:tr>
      <w:tr w:rsidR="006B3243" w:rsidRPr="00A27FD5" w14:paraId="099E4368" w14:textId="77777777" w:rsidTr="00E40200">
        <w:trPr>
          <w:gridBefore w:val="1"/>
          <w:wBefore w:w="128" w:type="dxa"/>
          <w:jc w:val="center"/>
        </w:trPr>
        <w:tc>
          <w:tcPr>
            <w:tcW w:w="2289" w:type="dxa"/>
          </w:tcPr>
          <w:p w14:paraId="27D98FED" w14:textId="5909D0F2" w:rsidR="006B3243" w:rsidRPr="00A27FD5" w:rsidRDefault="006B3243" w:rsidP="00A569F7">
            <w:pPr>
              <w:pStyle w:val="Tabletext"/>
              <w:jc w:val="left"/>
              <w:rPr>
                <w:sz w:val="20"/>
                <w:lang w:val="fr-FR"/>
              </w:rPr>
            </w:pPr>
            <w:r w:rsidRPr="00A27FD5">
              <w:rPr>
                <w:sz w:val="20"/>
                <w:lang w:val="fr-FR"/>
              </w:rPr>
              <w:t>UTRA FDD bande XII ou E-UTRA bande 12 ou bande NR n12, zone étendue</w:t>
            </w:r>
          </w:p>
        </w:tc>
        <w:tc>
          <w:tcPr>
            <w:tcW w:w="2412" w:type="dxa"/>
          </w:tcPr>
          <w:p w14:paraId="60734758" w14:textId="77777777" w:rsidR="006B3243" w:rsidRPr="00A27FD5" w:rsidRDefault="006B3243" w:rsidP="00A569F7">
            <w:pPr>
              <w:pStyle w:val="Tabletext"/>
              <w:jc w:val="center"/>
              <w:rPr>
                <w:sz w:val="20"/>
                <w:lang w:val="fr-FR"/>
              </w:rPr>
            </w:pPr>
            <w:r w:rsidRPr="00A27FD5">
              <w:rPr>
                <w:sz w:val="20"/>
                <w:lang w:val="fr-FR"/>
              </w:rPr>
              <w:t>699-716 MHz</w:t>
            </w:r>
          </w:p>
        </w:tc>
        <w:tc>
          <w:tcPr>
            <w:tcW w:w="1136" w:type="dxa"/>
          </w:tcPr>
          <w:p w14:paraId="4184E96A" w14:textId="0F788DCF"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Pr>
          <w:p w14:paraId="22FB574F"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Pr>
          <w:p w14:paraId="1F513656"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6696CC7C" w14:textId="77777777" w:rsidTr="00E40200">
        <w:trPr>
          <w:gridBefore w:val="1"/>
          <w:wBefore w:w="128" w:type="dxa"/>
          <w:jc w:val="center"/>
        </w:trPr>
        <w:tc>
          <w:tcPr>
            <w:tcW w:w="2289" w:type="dxa"/>
          </w:tcPr>
          <w:p w14:paraId="178CAF2C" w14:textId="77777777" w:rsidR="006B3243" w:rsidRPr="00A27FD5" w:rsidRDefault="006B3243" w:rsidP="00A569F7">
            <w:pPr>
              <w:pStyle w:val="Tabletext"/>
              <w:jc w:val="left"/>
              <w:rPr>
                <w:sz w:val="20"/>
                <w:lang w:val="fr-FR"/>
              </w:rPr>
            </w:pPr>
            <w:r w:rsidRPr="00A27FD5">
              <w:rPr>
                <w:sz w:val="20"/>
                <w:lang w:val="fr-FR"/>
              </w:rPr>
              <w:t>UTRA FDD bande XIII ou E-UTRA bande 13, zone étendue</w:t>
            </w:r>
          </w:p>
        </w:tc>
        <w:tc>
          <w:tcPr>
            <w:tcW w:w="2412" w:type="dxa"/>
          </w:tcPr>
          <w:p w14:paraId="0B28DBEB" w14:textId="77777777" w:rsidR="006B3243" w:rsidRPr="00A27FD5" w:rsidRDefault="006B3243" w:rsidP="00A569F7">
            <w:pPr>
              <w:pStyle w:val="Tabletext"/>
              <w:jc w:val="center"/>
              <w:rPr>
                <w:sz w:val="20"/>
                <w:lang w:val="fr-FR"/>
              </w:rPr>
            </w:pPr>
            <w:r w:rsidRPr="00A27FD5">
              <w:rPr>
                <w:sz w:val="20"/>
                <w:lang w:val="fr-FR"/>
              </w:rPr>
              <w:t>777-787 MHz</w:t>
            </w:r>
          </w:p>
        </w:tc>
        <w:tc>
          <w:tcPr>
            <w:tcW w:w="1136" w:type="dxa"/>
          </w:tcPr>
          <w:p w14:paraId="39896AF0" w14:textId="6867C7F1"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Pr>
          <w:p w14:paraId="67D8453D"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Pr>
          <w:p w14:paraId="6EE51D02"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3F3ABBAD" w14:textId="77777777" w:rsidTr="00E40200">
        <w:trPr>
          <w:gridBefore w:val="1"/>
          <w:wBefore w:w="128" w:type="dxa"/>
          <w:jc w:val="center"/>
        </w:trPr>
        <w:tc>
          <w:tcPr>
            <w:tcW w:w="2289" w:type="dxa"/>
          </w:tcPr>
          <w:p w14:paraId="422FAD81" w14:textId="77777777" w:rsidR="006B3243" w:rsidRPr="00A27FD5" w:rsidRDefault="006B3243" w:rsidP="00A569F7">
            <w:pPr>
              <w:pStyle w:val="Tabletext"/>
              <w:jc w:val="left"/>
              <w:rPr>
                <w:sz w:val="20"/>
                <w:lang w:val="fr-FR"/>
              </w:rPr>
            </w:pPr>
            <w:r w:rsidRPr="00A27FD5">
              <w:rPr>
                <w:sz w:val="20"/>
                <w:lang w:val="fr-FR"/>
              </w:rPr>
              <w:t>UTRA FDD bande XIV ou E-UTRA bande 14 ou bande NR n14, zone étendue</w:t>
            </w:r>
          </w:p>
        </w:tc>
        <w:tc>
          <w:tcPr>
            <w:tcW w:w="2412" w:type="dxa"/>
          </w:tcPr>
          <w:p w14:paraId="3A1FFC64" w14:textId="77777777" w:rsidR="006B3243" w:rsidRPr="00A27FD5" w:rsidRDefault="006B3243" w:rsidP="00A569F7">
            <w:pPr>
              <w:pStyle w:val="Tabletext"/>
              <w:jc w:val="center"/>
              <w:rPr>
                <w:sz w:val="20"/>
                <w:lang w:val="fr-FR"/>
              </w:rPr>
            </w:pPr>
            <w:r w:rsidRPr="00A27FD5">
              <w:rPr>
                <w:sz w:val="20"/>
                <w:lang w:val="fr-FR"/>
              </w:rPr>
              <w:t>788-798 MHz</w:t>
            </w:r>
          </w:p>
        </w:tc>
        <w:tc>
          <w:tcPr>
            <w:tcW w:w="1136" w:type="dxa"/>
          </w:tcPr>
          <w:p w14:paraId="78224996" w14:textId="4059D7A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Pr>
          <w:p w14:paraId="566E07B6"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Pr>
          <w:p w14:paraId="562AB3A6"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221D9B4E"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79ED8DDB" w14:textId="77777777" w:rsidR="006B3243" w:rsidRPr="00A27FD5" w:rsidRDefault="006B3243" w:rsidP="00A569F7">
            <w:pPr>
              <w:pStyle w:val="Tabletext"/>
              <w:jc w:val="left"/>
              <w:rPr>
                <w:sz w:val="20"/>
                <w:lang w:val="fr-FR"/>
              </w:rPr>
            </w:pPr>
            <w:r w:rsidRPr="00A27FD5">
              <w:rPr>
                <w:sz w:val="20"/>
                <w:lang w:val="fr-FR"/>
              </w:rPr>
              <w:t>E-UTRA bande 17, zone étendue</w:t>
            </w:r>
          </w:p>
        </w:tc>
        <w:tc>
          <w:tcPr>
            <w:tcW w:w="2412" w:type="dxa"/>
            <w:tcBorders>
              <w:top w:val="single" w:sz="4" w:space="0" w:color="auto"/>
              <w:left w:val="single" w:sz="4" w:space="0" w:color="auto"/>
              <w:bottom w:val="single" w:sz="4" w:space="0" w:color="auto"/>
              <w:right w:val="single" w:sz="4" w:space="0" w:color="auto"/>
            </w:tcBorders>
          </w:tcPr>
          <w:p w14:paraId="2967FBC7" w14:textId="77777777" w:rsidR="006B3243" w:rsidRPr="00A27FD5" w:rsidRDefault="006B3243" w:rsidP="00A569F7">
            <w:pPr>
              <w:pStyle w:val="Tabletext"/>
              <w:jc w:val="center"/>
              <w:rPr>
                <w:sz w:val="20"/>
                <w:lang w:val="fr-FR"/>
              </w:rPr>
            </w:pPr>
            <w:r w:rsidRPr="00A27FD5">
              <w:rPr>
                <w:sz w:val="20"/>
                <w:lang w:val="fr-FR"/>
              </w:rPr>
              <w:t>704-716 MHz</w:t>
            </w:r>
          </w:p>
        </w:tc>
        <w:tc>
          <w:tcPr>
            <w:tcW w:w="1136" w:type="dxa"/>
            <w:tcBorders>
              <w:top w:val="single" w:sz="4" w:space="0" w:color="auto"/>
              <w:left w:val="single" w:sz="4" w:space="0" w:color="auto"/>
              <w:bottom w:val="single" w:sz="4" w:space="0" w:color="auto"/>
              <w:right w:val="single" w:sz="4" w:space="0" w:color="auto"/>
            </w:tcBorders>
          </w:tcPr>
          <w:p w14:paraId="1532C674" w14:textId="087B386C"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7F41CB7"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AFE8ABF"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670D1110"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64DBB19C" w14:textId="580F3602" w:rsidR="006B3243" w:rsidRPr="00A27FD5" w:rsidRDefault="006B3243" w:rsidP="00A569F7">
            <w:pPr>
              <w:pStyle w:val="Tabletext"/>
              <w:jc w:val="left"/>
              <w:rPr>
                <w:sz w:val="20"/>
                <w:lang w:val="fr-FR"/>
              </w:rPr>
            </w:pPr>
            <w:r w:rsidRPr="00A27FD5">
              <w:rPr>
                <w:sz w:val="20"/>
                <w:lang w:val="fr-FR"/>
              </w:rPr>
              <w:t>E-UTRA bande 18, zone étendue</w:t>
            </w:r>
          </w:p>
        </w:tc>
        <w:tc>
          <w:tcPr>
            <w:tcW w:w="2412" w:type="dxa"/>
            <w:tcBorders>
              <w:top w:val="single" w:sz="4" w:space="0" w:color="auto"/>
              <w:left w:val="single" w:sz="4" w:space="0" w:color="auto"/>
              <w:bottom w:val="single" w:sz="4" w:space="0" w:color="auto"/>
              <w:right w:val="single" w:sz="4" w:space="0" w:color="auto"/>
            </w:tcBorders>
          </w:tcPr>
          <w:p w14:paraId="5B39A94D" w14:textId="77777777" w:rsidR="006B3243" w:rsidRPr="00A27FD5" w:rsidRDefault="006B3243" w:rsidP="00A569F7">
            <w:pPr>
              <w:pStyle w:val="Tabletext"/>
              <w:jc w:val="center"/>
              <w:rPr>
                <w:sz w:val="20"/>
                <w:lang w:val="fr-FR"/>
              </w:rPr>
            </w:pPr>
            <w:r w:rsidRPr="00A27FD5">
              <w:rPr>
                <w:sz w:val="20"/>
                <w:lang w:val="fr-FR"/>
              </w:rPr>
              <w:t>815-830 MHz</w:t>
            </w:r>
          </w:p>
        </w:tc>
        <w:tc>
          <w:tcPr>
            <w:tcW w:w="1136" w:type="dxa"/>
            <w:tcBorders>
              <w:top w:val="single" w:sz="4" w:space="0" w:color="auto"/>
              <w:left w:val="single" w:sz="4" w:space="0" w:color="auto"/>
              <w:bottom w:val="single" w:sz="4" w:space="0" w:color="auto"/>
              <w:right w:val="single" w:sz="4" w:space="0" w:color="auto"/>
            </w:tcBorders>
          </w:tcPr>
          <w:p w14:paraId="4E20E3EF" w14:textId="0A2C437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ED5366B"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495849B"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7B617039"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7B547C15" w14:textId="77777777" w:rsidR="006B3243" w:rsidRPr="00A27FD5" w:rsidRDefault="006B3243" w:rsidP="00A569F7">
            <w:pPr>
              <w:pStyle w:val="Tabletext"/>
              <w:jc w:val="left"/>
              <w:rPr>
                <w:sz w:val="20"/>
                <w:lang w:val="fr-FR"/>
              </w:rPr>
            </w:pPr>
            <w:r w:rsidRPr="00A27FD5">
              <w:rPr>
                <w:sz w:val="20"/>
                <w:lang w:val="fr-FR"/>
              </w:rPr>
              <w:t>UTRA FDD bande XX ou E-UTRA bande 20 ou bande NR n20, zone étendue</w:t>
            </w:r>
          </w:p>
        </w:tc>
        <w:tc>
          <w:tcPr>
            <w:tcW w:w="2412" w:type="dxa"/>
            <w:tcBorders>
              <w:top w:val="single" w:sz="4" w:space="0" w:color="auto"/>
              <w:left w:val="single" w:sz="4" w:space="0" w:color="auto"/>
              <w:bottom w:val="single" w:sz="4" w:space="0" w:color="auto"/>
              <w:right w:val="single" w:sz="4" w:space="0" w:color="auto"/>
            </w:tcBorders>
          </w:tcPr>
          <w:p w14:paraId="732939B2" w14:textId="77777777" w:rsidR="006B3243" w:rsidRPr="00A27FD5" w:rsidRDefault="006B3243" w:rsidP="00A569F7">
            <w:pPr>
              <w:pStyle w:val="Tabletext"/>
              <w:jc w:val="center"/>
              <w:rPr>
                <w:sz w:val="20"/>
                <w:lang w:val="fr-FR"/>
              </w:rPr>
            </w:pPr>
            <w:r w:rsidRPr="00A27FD5">
              <w:rPr>
                <w:sz w:val="20"/>
                <w:lang w:val="fr-FR"/>
              </w:rPr>
              <w:t>832-862 MHz</w:t>
            </w:r>
          </w:p>
        </w:tc>
        <w:tc>
          <w:tcPr>
            <w:tcW w:w="1136" w:type="dxa"/>
            <w:tcBorders>
              <w:top w:val="single" w:sz="4" w:space="0" w:color="auto"/>
              <w:left w:val="single" w:sz="4" w:space="0" w:color="auto"/>
              <w:bottom w:val="single" w:sz="4" w:space="0" w:color="auto"/>
              <w:right w:val="single" w:sz="4" w:space="0" w:color="auto"/>
            </w:tcBorders>
          </w:tcPr>
          <w:p w14:paraId="0F975C7A" w14:textId="785745B7"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CC35CB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2DC861EC"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38BA51A5"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641B4493" w14:textId="3DA3F20F" w:rsidR="006B3243" w:rsidRPr="00A27FD5" w:rsidRDefault="006B3243" w:rsidP="00A569F7">
            <w:pPr>
              <w:pStyle w:val="Tabletext"/>
              <w:jc w:val="left"/>
              <w:rPr>
                <w:sz w:val="20"/>
                <w:lang w:val="fr-FR"/>
              </w:rPr>
            </w:pPr>
            <w:r w:rsidRPr="00A27FD5">
              <w:rPr>
                <w:sz w:val="20"/>
                <w:lang w:val="fr-FR"/>
              </w:rPr>
              <w:t>E-UTRA bande 24, zone étendue</w:t>
            </w:r>
          </w:p>
        </w:tc>
        <w:tc>
          <w:tcPr>
            <w:tcW w:w="2412" w:type="dxa"/>
            <w:tcBorders>
              <w:top w:val="single" w:sz="4" w:space="0" w:color="auto"/>
              <w:left w:val="single" w:sz="4" w:space="0" w:color="auto"/>
              <w:bottom w:val="single" w:sz="4" w:space="0" w:color="auto"/>
              <w:right w:val="single" w:sz="4" w:space="0" w:color="auto"/>
            </w:tcBorders>
          </w:tcPr>
          <w:p w14:paraId="05229DA3" w14:textId="77777777" w:rsidR="006B3243" w:rsidRPr="00A27FD5" w:rsidRDefault="006B3243" w:rsidP="00A569F7">
            <w:pPr>
              <w:pStyle w:val="Tabletext"/>
              <w:jc w:val="center"/>
              <w:rPr>
                <w:sz w:val="20"/>
                <w:lang w:val="fr-FR"/>
              </w:rPr>
            </w:pPr>
            <w:r w:rsidRPr="00A27FD5">
              <w:rPr>
                <w:sz w:val="20"/>
                <w:lang w:val="fr-FR"/>
              </w:rPr>
              <w:t>1 626,5-1 660,5 MHz</w:t>
            </w:r>
          </w:p>
        </w:tc>
        <w:tc>
          <w:tcPr>
            <w:tcW w:w="1136" w:type="dxa"/>
            <w:tcBorders>
              <w:top w:val="single" w:sz="4" w:space="0" w:color="auto"/>
              <w:left w:val="single" w:sz="4" w:space="0" w:color="auto"/>
              <w:bottom w:val="single" w:sz="4" w:space="0" w:color="auto"/>
              <w:right w:val="single" w:sz="4" w:space="0" w:color="auto"/>
            </w:tcBorders>
          </w:tcPr>
          <w:p w14:paraId="1C062EB7" w14:textId="32B2ED4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43AD44F"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FEFAC85"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60C34BF4"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5EDAECEC" w14:textId="77777777" w:rsidR="006B3243" w:rsidRPr="00A27FD5" w:rsidRDefault="006B3243" w:rsidP="00A569F7">
            <w:pPr>
              <w:pStyle w:val="Tabletext"/>
              <w:jc w:val="left"/>
              <w:rPr>
                <w:sz w:val="20"/>
                <w:lang w:val="fr-FR"/>
              </w:rPr>
            </w:pPr>
            <w:r w:rsidRPr="00A27FD5">
              <w:rPr>
                <w:sz w:val="20"/>
                <w:lang w:val="fr-FR"/>
              </w:rPr>
              <w:t>UTRA FDD bande XXI ou E-UTRA bande 21, zone étendue</w:t>
            </w:r>
          </w:p>
        </w:tc>
        <w:tc>
          <w:tcPr>
            <w:tcW w:w="2412" w:type="dxa"/>
            <w:tcBorders>
              <w:top w:val="single" w:sz="4" w:space="0" w:color="auto"/>
              <w:left w:val="single" w:sz="4" w:space="0" w:color="auto"/>
              <w:bottom w:val="single" w:sz="4" w:space="0" w:color="auto"/>
              <w:right w:val="single" w:sz="4" w:space="0" w:color="auto"/>
            </w:tcBorders>
          </w:tcPr>
          <w:p w14:paraId="0FC00C9A" w14:textId="77777777" w:rsidR="006B3243" w:rsidRPr="00A27FD5" w:rsidRDefault="006B3243" w:rsidP="00A569F7">
            <w:pPr>
              <w:pStyle w:val="Tabletext"/>
              <w:jc w:val="center"/>
              <w:rPr>
                <w:sz w:val="20"/>
                <w:lang w:val="fr-FR"/>
              </w:rPr>
            </w:pPr>
            <w:r w:rsidRPr="00A27FD5">
              <w:rPr>
                <w:sz w:val="20"/>
                <w:lang w:val="fr-FR"/>
              </w:rPr>
              <w:t>1 447,9-1 462,9 MHz</w:t>
            </w:r>
          </w:p>
        </w:tc>
        <w:tc>
          <w:tcPr>
            <w:tcW w:w="1136" w:type="dxa"/>
            <w:tcBorders>
              <w:top w:val="single" w:sz="4" w:space="0" w:color="auto"/>
              <w:left w:val="single" w:sz="4" w:space="0" w:color="auto"/>
              <w:bottom w:val="single" w:sz="4" w:space="0" w:color="auto"/>
              <w:right w:val="single" w:sz="4" w:space="0" w:color="auto"/>
            </w:tcBorders>
          </w:tcPr>
          <w:p w14:paraId="55B034E1" w14:textId="69228C37"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3E979C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EF17933" w14:textId="42F50C32"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32, 50 ou</w:t>
            </w:r>
            <w:r w:rsidR="00B35CCB" w:rsidRPr="00A27FD5">
              <w:rPr>
                <w:sz w:val="20"/>
                <w:lang w:val="fr-FR"/>
              </w:rPr>
              <w:t> </w:t>
            </w:r>
            <w:r w:rsidRPr="00A27FD5">
              <w:rPr>
                <w:sz w:val="20"/>
                <w:lang w:val="fr-FR"/>
              </w:rPr>
              <w:t>75.</w:t>
            </w:r>
          </w:p>
        </w:tc>
      </w:tr>
      <w:tr w:rsidR="006B3243" w:rsidRPr="00A27FD5" w14:paraId="3C65AEF6"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3F45B2D9" w14:textId="77777777" w:rsidR="006B3243" w:rsidRPr="00A27FD5" w:rsidRDefault="006B3243" w:rsidP="00A569F7">
            <w:pPr>
              <w:pStyle w:val="Tabletext"/>
              <w:jc w:val="left"/>
              <w:rPr>
                <w:sz w:val="20"/>
                <w:lang w:val="fr-FR"/>
              </w:rPr>
            </w:pPr>
            <w:r w:rsidRPr="00A27FD5">
              <w:rPr>
                <w:sz w:val="20"/>
                <w:lang w:val="fr-FR"/>
              </w:rPr>
              <w:t>UTRA FDD bande XXII ou E-UTRA bande 22, zone étendue</w:t>
            </w:r>
          </w:p>
        </w:tc>
        <w:tc>
          <w:tcPr>
            <w:tcW w:w="2412" w:type="dxa"/>
            <w:tcBorders>
              <w:top w:val="single" w:sz="4" w:space="0" w:color="auto"/>
              <w:left w:val="single" w:sz="4" w:space="0" w:color="auto"/>
              <w:bottom w:val="single" w:sz="4" w:space="0" w:color="auto"/>
              <w:right w:val="single" w:sz="4" w:space="0" w:color="auto"/>
            </w:tcBorders>
          </w:tcPr>
          <w:p w14:paraId="6FEAF530" w14:textId="77777777" w:rsidR="006B3243" w:rsidRPr="00A27FD5" w:rsidRDefault="006B3243" w:rsidP="00A569F7">
            <w:pPr>
              <w:pStyle w:val="Tabletext"/>
              <w:jc w:val="center"/>
              <w:rPr>
                <w:sz w:val="20"/>
                <w:lang w:val="fr-FR"/>
              </w:rPr>
            </w:pPr>
            <w:r w:rsidRPr="00A27FD5">
              <w:rPr>
                <w:sz w:val="20"/>
                <w:lang w:val="fr-FR"/>
              </w:rPr>
              <w:t>3 410-3 490 MHz</w:t>
            </w:r>
          </w:p>
        </w:tc>
        <w:tc>
          <w:tcPr>
            <w:tcW w:w="1136" w:type="dxa"/>
            <w:tcBorders>
              <w:top w:val="single" w:sz="4" w:space="0" w:color="auto"/>
              <w:left w:val="single" w:sz="4" w:space="0" w:color="auto"/>
              <w:bottom w:val="single" w:sz="4" w:space="0" w:color="auto"/>
              <w:right w:val="single" w:sz="4" w:space="0" w:color="auto"/>
            </w:tcBorders>
          </w:tcPr>
          <w:p w14:paraId="23CD21C8" w14:textId="7803A9DC"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0F95CC80"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0D311F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42.</w:t>
            </w:r>
          </w:p>
        </w:tc>
      </w:tr>
      <w:tr w:rsidR="006B3243" w:rsidRPr="00A27FD5" w14:paraId="4E193AD7"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23F5F8F9" w14:textId="77777777" w:rsidR="006B3243" w:rsidRPr="00A27FD5" w:rsidRDefault="006B3243" w:rsidP="00A569F7">
            <w:pPr>
              <w:pStyle w:val="Tabletext"/>
              <w:jc w:val="left"/>
              <w:rPr>
                <w:sz w:val="20"/>
                <w:lang w:val="fr-FR"/>
              </w:rPr>
            </w:pPr>
            <w:r w:rsidRPr="00A27FD5">
              <w:rPr>
                <w:sz w:val="20"/>
                <w:lang w:val="fr-FR"/>
              </w:rPr>
              <w:t>E-UTRA bande 23, zone étendue</w:t>
            </w:r>
          </w:p>
        </w:tc>
        <w:tc>
          <w:tcPr>
            <w:tcW w:w="2412" w:type="dxa"/>
            <w:tcBorders>
              <w:top w:val="single" w:sz="4" w:space="0" w:color="auto"/>
              <w:left w:val="single" w:sz="4" w:space="0" w:color="auto"/>
              <w:bottom w:val="single" w:sz="4" w:space="0" w:color="auto"/>
              <w:right w:val="single" w:sz="4" w:space="0" w:color="auto"/>
            </w:tcBorders>
          </w:tcPr>
          <w:p w14:paraId="2E5D3316" w14:textId="77777777" w:rsidR="006B3243" w:rsidRPr="00A27FD5" w:rsidRDefault="006B3243" w:rsidP="00A569F7">
            <w:pPr>
              <w:pStyle w:val="Tabletext"/>
              <w:jc w:val="center"/>
              <w:rPr>
                <w:sz w:val="20"/>
                <w:lang w:val="fr-FR"/>
              </w:rPr>
            </w:pPr>
            <w:r w:rsidRPr="00A27FD5">
              <w:rPr>
                <w:sz w:val="20"/>
                <w:lang w:val="fr-FR"/>
              </w:rPr>
              <w:t>2 000-2 020 MHz</w:t>
            </w:r>
          </w:p>
        </w:tc>
        <w:tc>
          <w:tcPr>
            <w:tcW w:w="1136" w:type="dxa"/>
            <w:tcBorders>
              <w:top w:val="single" w:sz="4" w:space="0" w:color="auto"/>
              <w:left w:val="single" w:sz="4" w:space="0" w:color="auto"/>
              <w:bottom w:val="single" w:sz="4" w:space="0" w:color="auto"/>
              <w:right w:val="single" w:sz="4" w:space="0" w:color="auto"/>
            </w:tcBorders>
          </w:tcPr>
          <w:p w14:paraId="487DA989" w14:textId="5850077E"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7DDBEB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0EB4DED"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023A0BC4"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38F3175B" w14:textId="77777777" w:rsidR="006B3243" w:rsidRPr="00A27FD5" w:rsidRDefault="006B3243" w:rsidP="00A569F7">
            <w:pPr>
              <w:pStyle w:val="Tabletext"/>
              <w:jc w:val="left"/>
              <w:rPr>
                <w:sz w:val="20"/>
                <w:lang w:val="fr-FR"/>
              </w:rPr>
            </w:pPr>
            <w:r w:rsidRPr="00A27FD5">
              <w:rPr>
                <w:sz w:val="20"/>
                <w:lang w:val="fr-FR"/>
              </w:rPr>
              <w:t>E-UTRA bande 24, zone étendue</w:t>
            </w:r>
          </w:p>
        </w:tc>
        <w:tc>
          <w:tcPr>
            <w:tcW w:w="2412" w:type="dxa"/>
            <w:tcBorders>
              <w:top w:val="single" w:sz="4" w:space="0" w:color="auto"/>
              <w:left w:val="single" w:sz="4" w:space="0" w:color="auto"/>
              <w:bottom w:val="single" w:sz="4" w:space="0" w:color="auto"/>
              <w:right w:val="single" w:sz="4" w:space="0" w:color="auto"/>
            </w:tcBorders>
          </w:tcPr>
          <w:p w14:paraId="60D3E250" w14:textId="7D4C8BBB" w:rsidR="006B3243" w:rsidRPr="00A27FD5" w:rsidRDefault="006B3243" w:rsidP="00A569F7">
            <w:pPr>
              <w:pStyle w:val="Tabletext"/>
              <w:jc w:val="center"/>
              <w:rPr>
                <w:sz w:val="20"/>
                <w:lang w:val="fr-FR"/>
              </w:rPr>
            </w:pPr>
            <w:r w:rsidRPr="00A27FD5">
              <w:rPr>
                <w:sz w:val="20"/>
                <w:lang w:val="fr-FR"/>
              </w:rPr>
              <w:t>1 625,5</w:t>
            </w:r>
            <w:r w:rsidR="00AC60DA" w:rsidRPr="00A27FD5">
              <w:rPr>
                <w:sz w:val="20"/>
                <w:lang w:val="fr-FR"/>
              </w:rPr>
              <w:t>-</w:t>
            </w:r>
            <w:r w:rsidRPr="00A27FD5">
              <w:rPr>
                <w:sz w:val="20"/>
                <w:lang w:val="fr-FR"/>
              </w:rPr>
              <w:t>1 660,5 MHz</w:t>
            </w:r>
          </w:p>
        </w:tc>
        <w:tc>
          <w:tcPr>
            <w:tcW w:w="1136" w:type="dxa"/>
            <w:tcBorders>
              <w:top w:val="single" w:sz="4" w:space="0" w:color="auto"/>
              <w:left w:val="single" w:sz="4" w:space="0" w:color="auto"/>
              <w:bottom w:val="single" w:sz="4" w:space="0" w:color="auto"/>
              <w:right w:val="single" w:sz="4" w:space="0" w:color="auto"/>
            </w:tcBorders>
          </w:tcPr>
          <w:p w14:paraId="3B9DF240" w14:textId="273479E6"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5635D43"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FFDAF47"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31027E3C"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07E210EF" w14:textId="77777777" w:rsidR="006B3243" w:rsidRPr="00A27FD5" w:rsidRDefault="006B3243" w:rsidP="00A569F7">
            <w:pPr>
              <w:pStyle w:val="Tabletext"/>
              <w:jc w:val="left"/>
              <w:rPr>
                <w:sz w:val="20"/>
                <w:lang w:val="fr-FR"/>
              </w:rPr>
            </w:pPr>
            <w:r w:rsidRPr="00A27FD5">
              <w:rPr>
                <w:sz w:val="20"/>
                <w:lang w:val="fr-FR"/>
              </w:rPr>
              <w:t>UTRA FDD bande XXV ou E-UTRA bande 25 ou bande NR n25, zone étendue</w:t>
            </w:r>
          </w:p>
        </w:tc>
        <w:tc>
          <w:tcPr>
            <w:tcW w:w="2412" w:type="dxa"/>
            <w:tcBorders>
              <w:top w:val="single" w:sz="4" w:space="0" w:color="auto"/>
              <w:left w:val="single" w:sz="4" w:space="0" w:color="auto"/>
              <w:bottom w:val="single" w:sz="4" w:space="0" w:color="auto"/>
              <w:right w:val="single" w:sz="4" w:space="0" w:color="auto"/>
            </w:tcBorders>
          </w:tcPr>
          <w:p w14:paraId="06B0532F" w14:textId="77777777" w:rsidR="006B3243" w:rsidRPr="00A27FD5" w:rsidRDefault="006B3243" w:rsidP="00A569F7">
            <w:pPr>
              <w:pStyle w:val="Tabletext"/>
              <w:jc w:val="center"/>
              <w:rPr>
                <w:sz w:val="20"/>
                <w:lang w:val="fr-FR"/>
              </w:rPr>
            </w:pPr>
            <w:r w:rsidRPr="00A27FD5">
              <w:rPr>
                <w:sz w:val="20"/>
                <w:lang w:val="fr-FR"/>
              </w:rPr>
              <w:t>1 850-1 915 MHz</w:t>
            </w:r>
          </w:p>
        </w:tc>
        <w:tc>
          <w:tcPr>
            <w:tcW w:w="1136" w:type="dxa"/>
            <w:tcBorders>
              <w:top w:val="single" w:sz="4" w:space="0" w:color="auto"/>
              <w:left w:val="single" w:sz="4" w:space="0" w:color="auto"/>
              <w:bottom w:val="single" w:sz="4" w:space="0" w:color="auto"/>
              <w:right w:val="single" w:sz="4" w:space="0" w:color="auto"/>
            </w:tcBorders>
          </w:tcPr>
          <w:p w14:paraId="3573D894" w14:textId="41167E1A"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8487E49"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0218545"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509FE8A1"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47B1994A" w14:textId="77777777" w:rsidR="006B3243" w:rsidRPr="00A27FD5" w:rsidRDefault="006B3243" w:rsidP="00A569F7">
            <w:pPr>
              <w:pStyle w:val="Tabletext"/>
              <w:jc w:val="left"/>
              <w:rPr>
                <w:sz w:val="20"/>
                <w:lang w:val="fr-FR"/>
              </w:rPr>
            </w:pPr>
            <w:r w:rsidRPr="00A27FD5">
              <w:rPr>
                <w:sz w:val="20"/>
                <w:lang w:val="fr-FR"/>
              </w:rPr>
              <w:t>UTRA FDD bande XXVI ou E-UTRA bande 26 ou bande NR n26, zone étendue</w:t>
            </w:r>
          </w:p>
        </w:tc>
        <w:tc>
          <w:tcPr>
            <w:tcW w:w="2412" w:type="dxa"/>
            <w:tcBorders>
              <w:top w:val="single" w:sz="4" w:space="0" w:color="auto"/>
              <w:left w:val="single" w:sz="4" w:space="0" w:color="auto"/>
              <w:bottom w:val="single" w:sz="4" w:space="0" w:color="auto"/>
              <w:right w:val="single" w:sz="4" w:space="0" w:color="auto"/>
            </w:tcBorders>
          </w:tcPr>
          <w:p w14:paraId="03528F64" w14:textId="77777777" w:rsidR="006B3243" w:rsidRPr="00A27FD5" w:rsidRDefault="006B3243" w:rsidP="00A569F7">
            <w:pPr>
              <w:pStyle w:val="Tabletext"/>
              <w:jc w:val="center"/>
              <w:rPr>
                <w:sz w:val="20"/>
                <w:lang w:val="fr-FR"/>
              </w:rPr>
            </w:pPr>
            <w:r w:rsidRPr="00A27FD5">
              <w:rPr>
                <w:sz w:val="20"/>
                <w:lang w:val="fr-FR"/>
              </w:rPr>
              <w:t>814-849 MHz</w:t>
            </w:r>
          </w:p>
        </w:tc>
        <w:tc>
          <w:tcPr>
            <w:tcW w:w="1136" w:type="dxa"/>
            <w:tcBorders>
              <w:top w:val="single" w:sz="4" w:space="0" w:color="auto"/>
              <w:left w:val="single" w:sz="4" w:space="0" w:color="auto"/>
              <w:bottom w:val="single" w:sz="4" w:space="0" w:color="auto"/>
              <w:right w:val="single" w:sz="4" w:space="0" w:color="auto"/>
            </w:tcBorders>
          </w:tcPr>
          <w:p w14:paraId="1153AB33" w14:textId="2883F9A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1DB7C06"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C31E15F"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40553ACF"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21AC50B7" w14:textId="77777777" w:rsidR="006B3243" w:rsidRPr="00A27FD5" w:rsidRDefault="006B3243" w:rsidP="00A569F7">
            <w:pPr>
              <w:pStyle w:val="Tabletext"/>
              <w:jc w:val="left"/>
              <w:rPr>
                <w:sz w:val="20"/>
                <w:lang w:val="fr-FR"/>
              </w:rPr>
            </w:pPr>
            <w:r w:rsidRPr="00A27FD5">
              <w:rPr>
                <w:sz w:val="20"/>
                <w:lang w:val="fr-FR"/>
              </w:rPr>
              <w:t>E-UTRA bande 27, zone étendue</w:t>
            </w:r>
          </w:p>
        </w:tc>
        <w:tc>
          <w:tcPr>
            <w:tcW w:w="2412" w:type="dxa"/>
            <w:tcBorders>
              <w:top w:val="single" w:sz="4" w:space="0" w:color="auto"/>
              <w:left w:val="single" w:sz="4" w:space="0" w:color="auto"/>
              <w:bottom w:val="single" w:sz="4" w:space="0" w:color="auto"/>
              <w:right w:val="single" w:sz="4" w:space="0" w:color="auto"/>
            </w:tcBorders>
          </w:tcPr>
          <w:p w14:paraId="6AA1495B" w14:textId="77777777" w:rsidR="006B3243" w:rsidRPr="00A27FD5" w:rsidRDefault="006B3243" w:rsidP="00A569F7">
            <w:pPr>
              <w:pStyle w:val="Tabletext"/>
              <w:jc w:val="center"/>
              <w:rPr>
                <w:sz w:val="20"/>
                <w:lang w:val="fr-FR"/>
              </w:rPr>
            </w:pPr>
            <w:r w:rsidRPr="00A27FD5">
              <w:rPr>
                <w:sz w:val="20"/>
                <w:lang w:val="fr-FR"/>
              </w:rPr>
              <w:t>807-824 MHz</w:t>
            </w:r>
          </w:p>
        </w:tc>
        <w:tc>
          <w:tcPr>
            <w:tcW w:w="1136" w:type="dxa"/>
            <w:tcBorders>
              <w:top w:val="single" w:sz="4" w:space="0" w:color="auto"/>
              <w:left w:val="single" w:sz="4" w:space="0" w:color="auto"/>
              <w:bottom w:val="single" w:sz="4" w:space="0" w:color="auto"/>
              <w:right w:val="single" w:sz="4" w:space="0" w:color="auto"/>
            </w:tcBorders>
          </w:tcPr>
          <w:p w14:paraId="48880FD6" w14:textId="390F5D1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26D44E2C"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9C7C820"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1EC22227" w14:textId="77777777" w:rsidTr="00E40200">
        <w:trPr>
          <w:gridBefore w:val="1"/>
          <w:wBefore w:w="128" w:type="dxa"/>
          <w:jc w:val="center"/>
        </w:trPr>
        <w:tc>
          <w:tcPr>
            <w:tcW w:w="2289" w:type="dxa"/>
            <w:tcBorders>
              <w:top w:val="single" w:sz="4" w:space="0" w:color="auto"/>
              <w:left w:val="single" w:sz="4" w:space="0" w:color="auto"/>
              <w:bottom w:val="single" w:sz="4" w:space="0" w:color="auto"/>
              <w:right w:val="single" w:sz="4" w:space="0" w:color="auto"/>
            </w:tcBorders>
          </w:tcPr>
          <w:p w14:paraId="20BDE01B" w14:textId="698E0018" w:rsidR="006B3243" w:rsidRPr="00A27FD5" w:rsidRDefault="006B3243" w:rsidP="00A569F7">
            <w:pPr>
              <w:pStyle w:val="Tabletext"/>
              <w:jc w:val="left"/>
              <w:rPr>
                <w:sz w:val="20"/>
                <w:lang w:val="fr-FR"/>
              </w:rPr>
            </w:pPr>
            <w:r w:rsidRPr="00A27FD5">
              <w:rPr>
                <w:sz w:val="20"/>
                <w:lang w:val="fr-FR"/>
              </w:rPr>
              <w:t xml:space="preserve">E-UTRA bande 28 </w:t>
            </w:r>
            <w:r w:rsidR="00B35CCB" w:rsidRPr="00A27FD5">
              <w:rPr>
                <w:sz w:val="20"/>
                <w:lang w:val="fr-FR"/>
              </w:rPr>
              <w:br/>
            </w:r>
            <w:r w:rsidRPr="00A27FD5">
              <w:rPr>
                <w:sz w:val="20"/>
                <w:lang w:val="fr-FR"/>
              </w:rPr>
              <w:t>ou bande NR n28, zone étendue</w:t>
            </w:r>
          </w:p>
        </w:tc>
        <w:tc>
          <w:tcPr>
            <w:tcW w:w="2412" w:type="dxa"/>
            <w:tcBorders>
              <w:top w:val="single" w:sz="4" w:space="0" w:color="auto"/>
              <w:left w:val="single" w:sz="4" w:space="0" w:color="auto"/>
              <w:bottom w:val="single" w:sz="4" w:space="0" w:color="auto"/>
              <w:right w:val="single" w:sz="4" w:space="0" w:color="auto"/>
            </w:tcBorders>
          </w:tcPr>
          <w:p w14:paraId="2F4B3B89" w14:textId="77777777" w:rsidR="006B3243" w:rsidRPr="00A27FD5" w:rsidRDefault="006B3243" w:rsidP="00A569F7">
            <w:pPr>
              <w:pStyle w:val="Tabletext"/>
              <w:jc w:val="center"/>
              <w:rPr>
                <w:sz w:val="20"/>
                <w:lang w:val="fr-FR"/>
              </w:rPr>
            </w:pPr>
            <w:r w:rsidRPr="00A27FD5">
              <w:rPr>
                <w:sz w:val="20"/>
                <w:lang w:val="fr-FR"/>
              </w:rPr>
              <w:t>703-748 MHz</w:t>
            </w:r>
          </w:p>
        </w:tc>
        <w:tc>
          <w:tcPr>
            <w:tcW w:w="1136" w:type="dxa"/>
            <w:tcBorders>
              <w:top w:val="single" w:sz="4" w:space="0" w:color="auto"/>
              <w:left w:val="single" w:sz="4" w:space="0" w:color="auto"/>
              <w:bottom w:val="single" w:sz="4" w:space="0" w:color="auto"/>
              <w:right w:val="single" w:sz="4" w:space="0" w:color="auto"/>
            </w:tcBorders>
          </w:tcPr>
          <w:p w14:paraId="7437B46F" w14:textId="7D9EB82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811F2F9"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3A2FC9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44.</w:t>
            </w:r>
          </w:p>
        </w:tc>
      </w:tr>
      <w:tr w:rsidR="00E40200" w:rsidRPr="00A27FD5" w14:paraId="6DB61AE8" w14:textId="77777777" w:rsidTr="00E40200">
        <w:trPr>
          <w:jc w:val="center"/>
        </w:trPr>
        <w:tc>
          <w:tcPr>
            <w:tcW w:w="9644" w:type="dxa"/>
            <w:gridSpan w:val="6"/>
            <w:tcBorders>
              <w:top w:val="nil"/>
              <w:left w:val="nil"/>
              <w:right w:val="nil"/>
            </w:tcBorders>
          </w:tcPr>
          <w:p w14:paraId="17352AC2" w14:textId="77777777" w:rsidR="00E40200" w:rsidRPr="00A27FD5" w:rsidRDefault="00E40200" w:rsidP="00A569F7">
            <w:pPr>
              <w:pStyle w:val="TableNo"/>
              <w:keepLines/>
              <w:rPr>
                <w:lang w:val="fr-FR"/>
              </w:rPr>
            </w:pPr>
            <w:r w:rsidRPr="00A27FD5">
              <w:rPr>
                <w:lang w:val="fr-FR"/>
              </w:rPr>
              <w:lastRenderedPageBreak/>
              <w:t>TABLEAU A1-92 (</w:t>
            </w:r>
            <w:r w:rsidRPr="00A27FD5">
              <w:rPr>
                <w:i/>
                <w:iCs/>
                <w:lang w:val="fr-FR"/>
              </w:rPr>
              <w:t>suite</w:t>
            </w:r>
            <w:r w:rsidRPr="00A27FD5">
              <w:rPr>
                <w:lang w:val="fr-FR"/>
              </w:rPr>
              <w:t>)</w:t>
            </w:r>
          </w:p>
        </w:tc>
      </w:tr>
      <w:tr w:rsidR="00E40200" w:rsidRPr="00A27FD5" w14:paraId="0848DD78" w14:textId="77777777" w:rsidTr="00E40200">
        <w:trPr>
          <w:jc w:val="center"/>
        </w:trPr>
        <w:tc>
          <w:tcPr>
            <w:tcW w:w="2412" w:type="dxa"/>
            <w:gridSpan w:val="2"/>
            <w:vAlign w:val="center"/>
          </w:tcPr>
          <w:p w14:paraId="7E332C97" w14:textId="77777777" w:rsidR="00E40200" w:rsidRPr="00A27FD5" w:rsidRDefault="00E40200" w:rsidP="00A569F7">
            <w:pPr>
              <w:pStyle w:val="Tablehead"/>
              <w:keepLines/>
              <w:rPr>
                <w:sz w:val="20"/>
                <w:lang w:val="fr-FR"/>
              </w:rPr>
            </w:pPr>
            <w:r w:rsidRPr="00A27FD5">
              <w:rPr>
                <w:sz w:val="20"/>
                <w:lang w:val="fr-FR"/>
              </w:rPr>
              <w:t>Type de station de base partageant le même emplacement</w:t>
            </w:r>
          </w:p>
        </w:tc>
        <w:tc>
          <w:tcPr>
            <w:tcW w:w="2412" w:type="dxa"/>
            <w:vAlign w:val="center"/>
          </w:tcPr>
          <w:p w14:paraId="0C4295DE" w14:textId="77777777" w:rsidR="00E40200" w:rsidRPr="00A27FD5" w:rsidRDefault="00E40200" w:rsidP="00A569F7">
            <w:pPr>
              <w:pStyle w:val="Tablehead"/>
              <w:keepLines/>
              <w:rPr>
                <w:sz w:val="20"/>
                <w:lang w:val="fr-FR"/>
              </w:rPr>
            </w:pPr>
            <w:r w:rsidRPr="00A27FD5">
              <w:rPr>
                <w:sz w:val="20"/>
                <w:lang w:val="fr-FR"/>
              </w:rPr>
              <w:t>Gamme de fréquences dans laquelle s'appliquent les limites pour la colocalisation</w:t>
            </w:r>
          </w:p>
        </w:tc>
        <w:tc>
          <w:tcPr>
            <w:tcW w:w="1136" w:type="dxa"/>
            <w:vAlign w:val="center"/>
          </w:tcPr>
          <w:p w14:paraId="717C269C" w14:textId="77777777" w:rsidR="00E40200" w:rsidRPr="00A27FD5" w:rsidRDefault="00E40200" w:rsidP="00A569F7">
            <w:pPr>
              <w:pStyle w:val="Tablehead"/>
              <w:keepLines/>
              <w:rPr>
                <w:sz w:val="20"/>
                <w:lang w:val="fr-FR"/>
              </w:rPr>
            </w:pPr>
            <w:r w:rsidRPr="00A27FD5">
              <w:rPr>
                <w:sz w:val="20"/>
                <w:lang w:val="fr-FR"/>
              </w:rPr>
              <w:t>Niveau maximal</w:t>
            </w:r>
          </w:p>
        </w:tc>
        <w:tc>
          <w:tcPr>
            <w:tcW w:w="1417" w:type="dxa"/>
            <w:vAlign w:val="center"/>
          </w:tcPr>
          <w:p w14:paraId="42E21B05" w14:textId="77777777" w:rsidR="00E40200" w:rsidRPr="00A27FD5" w:rsidRDefault="00E40200" w:rsidP="00A569F7">
            <w:pPr>
              <w:pStyle w:val="Tablehead"/>
              <w:keepLines/>
              <w:rPr>
                <w:sz w:val="20"/>
                <w:lang w:val="fr-FR"/>
              </w:rPr>
            </w:pPr>
            <w:r w:rsidRPr="00A27FD5">
              <w:rPr>
                <w:sz w:val="20"/>
                <w:lang w:val="fr-FR"/>
              </w:rPr>
              <w:t>Largeur de bande de mesure</w:t>
            </w:r>
          </w:p>
        </w:tc>
        <w:tc>
          <w:tcPr>
            <w:tcW w:w="2267" w:type="dxa"/>
            <w:vAlign w:val="center"/>
          </w:tcPr>
          <w:p w14:paraId="77335B77" w14:textId="77777777" w:rsidR="00E40200" w:rsidRPr="00A27FD5" w:rsidRDefault="00E40200" w:rsidP="00A569F7">
            <w:pPr>
              <w:pStyle w:val="Tablehead"/>
              <w:keepLines/>
              <w:rPr>
                <w:sz w:val="20"/>
                <w:lang w:val="fr-FR"/>
              </w:rPr>
            </w:pPr>
            <w:r w:rsidRPr="00A27FD5">
              <w:rPr>
                <w:sz w:val="20"/>
                <w:lang w:val="fr-FR"/>
              </w:rPr>
              <w:t>Note</w:t>
            </w:r>
          </w:p>
        </w:tc>
      </w:tr>
      <w:tr w:rsidR="006B3243" w:rsidRPr="00A27FD5" w14:paraId="243AD7F1"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18A4E319" w14:textId="02F877CA" w:rsidR="006B3243" w:rsidRPr="00A27FD5" w:rsidRDefault="006B3243" w:rsidP="00A569F7">
            <w:pPr>
              <w:pStyle w:val="Tabletext"/>
              <w:jc w:val="left"/>
              <w:rPr>
                <w:sz w:val="20"/>
                <w:lang w:val="fr-FR"/>
              </w:rPr>
            </w:pPr>
            <w:r w:rsidRPr="00A27FD5">
              <w:rPr>
                <w:sz w:val="20"/>
                <w:lang w:val="fr-FR"/>
              </w:rPr>
              <w:t>E-UTRA bande 30, zone étendue</w:t>
            </w:r>
          </w:p>
        </w:tc>
        <w:tc>
          <w:tcPr>
            <w:tcW w:w="2412" w:type="dxa"/>
            <w:tcBorders>
              <w:top w:val="single" w:sz="4" w:space="0" w:color="auto"/>
              <w:left w:val="single" w:sz="4" w:space="0" w:color="auto"/>
              <w:bottom w:val="single" w:sz="4" w:space="0" w:color="auto"/>
              <w:right w:val="single" w:sz="4" w:space="0" w:color="auto"/>
            </w:tcBorders>
          </w:tcPr>
          <w:p w14:paraId="08A90104" w14:textId="1FE80428" w:rsidR="006B3243" w:rsidRPr="00A27FD5" w:rsidRDefault="006B3243" w:rsidP="00A569F7">
            <w:pPr>
              <w:pStyle w:val="Tabletext"/>
              <w:jc w:val="center"/>
              <w:rPr>
                <w:sz w:val="20"/>
                <w:lang w:val="fr-FR"/>
              </w:rPr>
            </w:pPr>
            <w:r w:rsidRPr="00A27FD5">
              <w:rPr>
                <w:sz w:val="20"/>
                <w:lang w:val="fr-FR"/>
              </w:rPr>
              <w:t>2 305-2 315 MHz</w:t>
            </w:r>
          </w:p>
        </w:tc>
        <w:tc>
          <w:tcPr>
            <w:tcW w:w="1136" w:type="dxa"/>
            <w:tcBorders>
              <w:top w:val="single" w:sz="4" w:space="0" w:color="auto"/>
              <w:left w:val="single" w:sz="4" w:space="0" w:color="auto"/>
              <w:bottom w:val="single" w:sz="4" w:space="0" w:color="auto"/>
              <w:right w:val="single" w:sz="4" w:space="0" w:color="auto"/>
            </w:tcBorders>
          </w:tcPr>
          <w:p w14:paraId="56989C24" w14:textId="393B3566"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7AAF8E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51C92D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40.</w:t>
            </w:r>
          </w:p>
        </w:tc>
      </w:tr>
      <w:tr w:rsidR="006B3243" w:rsidRPr="00A27FD5" w14:paraId="328624A1"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007B001D" w14:textId="77777777" w:rsidR="006B3243" w:rsidRPr="00A27FD5" w:rsidRDefault="006B3243" w:rsidP="00A569F7">
            <w:pPr>
              <w:pStyle w:val="Tabletext"/>
              <w:jc w:val="left"/>
              <w:rPr>
                <w:sz w:val="20"/>
                <w:lang w:val="fr-FR"/>
              </w:rPr>
            </w:pPr>
            <w:r w:rsidRPr="00A27FD5">
              <w:rPr>
                <w:rFonts w:cs="Arial"/>
                <w:sz w:val="20"/>
                <w:lang w:val="fr-FR"/>
              </w:rPr>
              <w:t xml:space="preserve">E-UTRA bande </w:t>
            </w:r>
            <w:r w:rsidRPr="00A27FD5">
              <w:rPr>
                <w:rFonts w:cs="Arial"/>
                <w:sz w:val="20"/>
                <w:lang w:val="fr-FR" w:eastAsia="zh-CN"/>
              </w:rPr>
              <w:t>31, zone étendue</w:t>
            </w:r>
          </w:p>
        </w:tc>
        <w:tc>
          <w:tcPr>
            <w:tcW w:w="2412" w:type="dxa"/>
            <w:tcBorders>
              <w:top w:val="single" w:sz="4" w:space="0" w:color="auto"/>
              <w:left w:val="single" w:sz="4" w:space="0" w:color="auto"/>
              <w:bottom w:val="single" w:sz="4" w:space="0" w:color="auto"/>
              <w:right w:val="single" w:sz="4" w:space="0" w:color="auto"/>
            </w:tcBorders>
          </w:tcPr>
          <w:p w14:paraId="09BFF78F" w14:textId="77777777" w:rsidR="006B3243" w:rsidRPr="00A27FD5" w:rsidRDefault="006B3243" w:rsidP="00A569F7">
            <w:pPr>
              <w:pStyle w:val="Tabletext"/>
              <w:jc w:val="center"/>
              <w:rPr>
                <w:sz w:val="20"/>
                <w:lang w:val="fr-FR"/>
              </w:rPr>
            </w:pPr>
            <w:r w:rsidRPr="00A27FD5">
              <w:rPr>
                <w:rFonts w:cs="Arial"/>
                <w:sz w:val="20"/>
                <w:lang w:val="fr-FR" w:eastAsia="zh-CN"/>
              </w:rPr>
              <w:t>452,5</w:t>
            </w:r>
            <w:r w:rsidRPr="00A27FD5">
              <w:rPr>
                <w:rFonts w:cs="Arial"/>
                <w:sz w:val="20"/>
                <w:lang w:val="fr-FR"/>
              </w:rPr>
              <w:t>-</w:t>
            </w:r>
            <w:r w:rsidRPr="00A27FD5">
              <w:rPr>
                <w:rFonts w:cs="Arial"/>
                <w:sz w:val="20"/>
                <w:lang w:val="fr-FR" w:eastAsia="zh-CN"/>
              </w:rPr>
              <w:t>457,5</w:t>
            </w:r>
            <w:r w:rsidRPr="00A27FD5">
              <w:rPr>
                <w:rFonts w:cs="Arial"/>
                <w:sz w:val="20"/>
                <w:lang w:val="fr-FR"/>
              </w:rPr>
              <w:t xml:space="preserve"> MHz</w:t>
            </w:r>
          </w:p>
        </w:tc>
        <w:tc>
          <w:tcPr>
            <w:tcW w:w="1136" w:type="dxa"/>
            <w:tcBorders>
              <w:top w:val="single" w:sz="4" w:space="0" w:color="auto"/>
              <w:left w:val="single" w:sz="4" w:space="0" w:color="auto"/>
              <w:bottom w:val="single" w:sz="4" w:space="0" w:color="auto"/>
              <w:right w:val="single" w:sz="4" w:space="0" w:color="auto"/>
            </w:tcBorders>
          </w:tcPr>
          <w:p w14:paraId="2488E412" w14:textId="7686D93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2A25195" w14:textId="77777777" w:rsidR="006B3243" w:rsidRPr="00A27FD5" w:rsidRDefault="006B3243" w:rsidP="00A569F7">
            <w:pPr>
              <w:pStyle w:val="Tabletext"/>
              <w:jc w:val="center"/>
              <w:rPr>
                <w:sz w:val="20"/>
                <w:lang w:val="fr-FR"/>
              </w:rPr>
            </w:pPr>
            <w:r w:rsidRPr="00A27FD5">
              <w:rPr>
                <w:rFonts w:cs="Arial"/>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8208474" w14:textId="68ED2348" w:rsidR="006B3243" w:rsidRPr="00A27FD5" w:rsidRDefault="00FB7C6E" w:rsidP="00A569F7">
            <w:pPr>
              <w:spacing w:before="40" w:after="40"/>
              <w:jc w:val="center"/>
              <w:rPr>
                <w:sz w:val="20"/>
                <w:lang w:val="fr-FR"/>
              </w:rPr>
            </w:pPr>
            <w:r w:rsidRPr="00A27FD5">
              <w:rPr>
                <w:sz w:val="20"/>
                <w:lang w:val="fr-FR"/>
              </w:rPr>
              <w:t>–</w:t>
            </w:r>
          </w:p>
        </w:tc>
      </w:tr>
      <w:tr w:rsidR="006B3243" w:rsidRPr="00A27FD5" w14:paraId="4505218E"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3CE118A" w14:textId="0B734812" w:rsidR="006B3243" w:rsidRPr="00A27FD5" w:rsidRDefault="006B3243" w:rsidP="00A569F7">
            <w:pPr>
              <w:pStyle w:val="Tabletext"/>
              <w:jc w:val="left"/>
              <w:rPr>
                <w:sz w:val="20"/>
                <w:lang w:val="fr-FR"/>
              </w:rPr>
            </w:pPr>
            <w:r w:rsidRPr="00A27FD5">
              <w:rPr>
                <w:sz w:val="20"/>
                <w:lang w:val="fr-FR"/>
              </w:rPr>
              <w:t xml:space="preserve">UTRA TDD bande a) </w:t>
            </w:r>
            <w:r w:rsidR="00B35CCB" w:rsidRPr="00A27FD5">
              <w:rPr>
                <w:sz w:val="20"/>
                <w:lang w:val="fr-FR"/>
              </w:rPr>
              <w:br/>
            </w:r>
            <w:r w:rsidRPr="00A27FD5">
              <w:rPr>
                <w:sz w:val="20"/>
                <w:lang w:val="fr-FR"/>
              </w:rPr>
              <w:t>ou E-UTRA bande 33, zone étendue</w:t>
            </w:r>
          </w:p>
        </w:tc>
        <w:tc>
          <w:tcPr>
            <w:tcW w:w="2412" w:type="dxa"/>
            <w:tcBorders>
              <w:top w:val="single" w:sz="4" w:space="0" w:color="auto"/>
              <w:left w:val="single" w:sz="4" w:space="0" w:color="auto"/>
              <w:bottom w:val="single" w:sz="4" w:space="0" w:color="auto"/>
              <w:right w:val="single" w:sz="4" w:space="0" w:color="auto"/>
            </w:tcBorders>
          </w:tcPr>
          <w:p w14:paraId="2383C861" w14:textId="77777777" w:rsidR="006B3243" w:rsidRPr="00A27FD5" w:rsidRDefault="006B3243" w:rsidP="00A569F7">
            <w:pPr>
              <w:pStyle w:val="Tabletext"/>
              <w:jc w:val="center"/>
              <w:rPr>
                <w:sz w:val="20"/>
                <w:lang w:val="fr-FR"/>
              </w:rPr>
            </w:pPr>
            <w:r w:rsidRPr="00A27FD5">
              <w:rPr>
                <w:sz w:val="20"/>
                <w:lang w:val="fr-FR"/>
              </w:rPr>
              <w:t>1 900-1 920 MHz</w:t>
            </w:r>
          </w:p>
        </w:tc>
        <w:tc>
          <w:tcPr>
            <w:tcW w:w="1136" w:type="dxa"/>
            <w:tcBorders>
              <w:top w:val="single" w:sz="4" w:space="0" w:color="auto"/>
              <w:left w:val="single" w:sz="4" w:space="0" w:color="auto"/>
              <w:bottom w:val="single" w:sz="4" w:space="0" w:color="auto"/>
              <w:right w:val="single" w:sz="4" w:space="0" w:color="auto"/>
            </w:tcBorders>
          </w:tcPr>
          <w:p w14:paraId="11AB04A3" w14:textId="18BB74BD"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8DD9B0F"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89270F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33.</w:t>
            </w:r>
          </w:p>
        </w:tc>
      </w:tr>
      <w:tr w:rsidR="006B3243" w:rsidRPr="00A27FD5" w14:paraId="0E3BEC8F"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70E50C4A" w14:textId="404C0FAE" w:rsidR="006B3243" w:rsidRPr="00A27FD5" w:rsidRDefault="006B3243" w:rsidP="00A569F7">
            <w:pPr>
              <w:pStyle w:val="Tabletext"/>
              <w:jc w:val="left"/>
              <w:rPr>
                <w:sz w:val="20"/>
                <w:lang w:val="fr-FR"/>
              </w:rPr>
            </w:pPr>
            <w:r w:rsidRPr="00A27FD5">
              <w:rPr>
                <w:sz w:val="20"/>
                <w:lang w:val="fr-FR"/>
              </w:rPr>
              <w:t xml:space="preserve">UTRA TDD bande a) </w:t>
            </w:r>
            <w:r w:rsidR="00B35CCB" w:rsidRPr="00A27FD5">
              <w:rPr>
                <w:sz w:val="20"/>
                <w:lang w:val="fr-FR"/>
              </w:rPr>
              <w:br/>
            </w:r>
            <w:r w:rsidRPr="00A27FD5">
              <w:rPr>
                <w:sz w:val="20"/>
                <w:lang w:val="fr-FR"/>
              </w:rPr>
              <w:t>ou E-UTRA bande 34 ou bande NR n34, zone étendue</w:t>
            </w:r>
          </w:p>
        </w:tc>
        <w:tc>
          <w:tcPr>
            <w:tcW w:w="2412" w:type="dxa"/>
            <w:tcBorders>
              <w:top w:val="single" w:sz="4" w:space="0" w:color="auto"/>
              <w:left w:val="single" w:sz="4" w:space="0" w:color="auto"/>
              <w:bottom w:val="single" w:sz="4" w:space="0" w:color="auto"/>
              <w:right w:val="single" w:sz="4" w:space="0" w:color="auto"/>
            </w:tcBorders>
          </w:tcPr>
          <w:p w14:paraId="1E156C92" w14:textId="77777777" w:rsidR="006B3243" w:rsidRPr="00A27FD5" w:rsidRDefault="006B3243" w:rsidP="00A569F7">
            <w:pPr>
              <w:pStyle w:val="Tabletext"/>
              <w:jc w:val="center"/>
              <w:rPr>
                <w:sz w:val="20"/>
                <w:lang w:val="fr-FR"/>
              </w:rPr>
            </w:pPr>
            <w:r w:rsidRPr="00A27FD5">
              <w:rPr>
                <w:sz w:val="20"/>
                <w:lang w:val="fr-FR"/>
              </w:rPr>
              <w:t>2 010-2 025 MHz</w:t>
            </w:r>
          </w:p>
        </w:tc>
        <w:tc>
          <w:tcPr>
            <w:tcW w:w="1136" w:type="dxa"/>
            <w:tcBorders>
              <w:top w:val="single" w:sz="4" w:space="0" w:color="auto"/>
              <w:left w:val="single" w:sz="4" w:space="0" w:color="auto"/>
              <w:bottom w:val="single" w:sz="4" w:space="0" w:color="auto"/>
              <w:right w:val="single" w:sz="4" w:space="0" w:color="auto"/>
            </w:tcBorders>
          </w:tcPr>
          <w:p w14:paraId="36F2CFEB" w14:textId="1F43B19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C1F2AA9"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72B46963"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34.</w:t>
            </w:r>
          </w:p>
        </w:tc>
      </w:tr>
      <w:tr w:rsidR="006B3243" w:rsidRPr="00A27FD5" w14:paraId="4C4A2153"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BEEEB83" w14:textId="6EB0EC0D" w:rsidR="006B3243" w:rsidRPr="00A27FD5" w:rsidRDefault="006B3243" w:rsidP="00A569F7">
            <w:pPr>
              <w:pStyle w:val="Tabletext"/>
              <w:jc w:val="left"/>
              <w:rPr>
                <w:sz w:val="20"/>
                <w:lang w:val="fr-FR"/>
              </w:rPr>
            </w:pPr>
            <w:r w:rsidRPr="00A27FD5">
              <w:rPr>
                <w:sz w:val="20"/>
                <w:lang w:val="fr-FR"/>
              </w:rPr>
              <w:t xml:space="preserve">UTRA TDD bande b) </w:t>
            </w:r>
            <w:r w:rsidR="00B35CCB" w:rsidRPr="00A27FD5">
              <w:rPr>
                <w:sz w:val="20"/>
                <w:lang w:val="fr-FR"/>
              </w:rPr>
              <w:br/>
            </w:r>
            <w:r w:rsidRPr="00A27FD5">
              <w:rPr>
                <w:sz w:val="20"/>
                <w:lang w:val="fr-FR"/>
              </w:rPr>
              <w:t>ou E-UTRA bande 35, zone étendue</w:t>
            </w:r>
          </w:p>
        </w:tc>
        <w:tc>
          <w:tcPr>
            <w:tcW w:w="2412" w:type="dxa"/>
            <w:tcBorders>
              <w:top w:val="single" w:sz="4" w:space="0" w:color="auto"/>
              <w:left w:val="single" w:sz="4" w:space="0" w:color="auto"/>
              <w:bottom w:val="single" w:sz="4" w:space="0" w:color="auto"/>
              <w:right w:val="single" w:sz="4" w:space="0" w:color="auto"/>
            </w:tcBorders>
          </w:tcPr>
          <w:p w14:paraId="07CDD7F6" w14:textId="77777777" w:rsidR="006B3243" w:rsidRPr="00A27FD5" w:rsidRDefault="006B3243" w:rsidP="00A569F7">
            <w:pPr>
              <w:pStyle w:val="Tabletext"/>
              <w:jc w:val="center"/>
              <w:rPr>
                <w:sz w:val="20"/>
                <w:lang w:val="fr-FR"/>
              </w:rPr>
            </w:pPr>
            <w:r w:rsidRPr="00A27FD5">
              <w:rPr>
                <w:sz w:val="20"/>
                <w:lang w:val="fr-FR"/>
              </w:rPr>
              <w:t>1 850-1 910 MHz</w:t>
            </w:r>
          </w:p>
        </w:tc>
        <w:tc>
          <w:tcPr>
            <w:tcW w:w="1136" w:type="dxa"/>
            <w:tcBorders>
              <w:top w:val="single" w:sz="4" w:space="0" w:color="auto"/>
              <w:left w:val="single" w:sz="4" w:space="0" w:color="auto"/>
              <w:bottom w:val="single" w:sz="4" w:space="0" w:color="auto"/>
              <w:right w:val="single" w:sz="4" w:space="0" w:color="auto"/>
            </w:tcBorders>
          </w:tcPr>
          <w:p w14:paraId="7EE2A3E6" w14:textId="03CE388B"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7B69CD9"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3AC190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35.</w:t>
            </w:r>
          </w:p>
        </w:tc>
      </w:tr>
      <w:tr w:rsidR="006B3243" w:rsidRPr="00A27FD5" w14:paraId="2A603CA5"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2ED54ED" w14:textId="120027EA" w:rsidR="006B3243" w:rsidRPr="00A27FD5" w:rsidRDefault="006B3243" w:rsidP="00A569F7">
            <w:pPr>
              <w:pStyle w:val="Tabletext"/>
              <w:jc w:val="left"/>
              <w:rPr>
                <w:sz w:val="20"/>
                <w:lang w:val="fr-FR"/>
              </w:rPr>
            </w:pPr>
            <w:r w:rsidRPr="00A27FD5">
              <w:rPr>
                <w:sz w:val="20"/>
                <w:lang w:val="fr-FR"/>
              </w:rPr>
              <w:t xml:space="preserve">UTRA TDD bande b) </w:t>
            </w:r>
            <w:r w:rsidR="00B35CCB" w:rsidRPr="00A27FD5">
              <w:rPr>
                <w:sz w:val="20"/>
                <w:lang w:val="fr-FR"/>
              </w:rPr>
              <w:br/>
            </w:r>
            <w:r w:rsidRPr="00A27FD5">
              <w:rPr>
                <w:sz w:val="20"/>
                <w:lang w:val="fr-FR"/>
              </w:rPr>
              <w:t>ou E-UTRA bande 36, zone étendue</w:t>
            </w:r>
          </w:p>
        </w:tc>
        <w:tc>
          <w:tcPr>
            <w:tcW w:w="2412" w:type="dxa"/>
            <w:tcBorders>
              <w:top w:val="single" w:sz="4" w:space="0" w:color="auto"/>
              <w:left w:val="single" w:sz="4" w:space="0" w:color="auto"/>
              <w:bottom w:val="single" w:sz="4" w:space="0" w:color="auto"/>
              <w:right w:val="single" w:sz="4" w:space="0" w:color="auto"/>
            </w:tcBorders>
          </w:tcPr>
          <w:p w14:paraId="75DFF7E3" w14:textId="77777777" w:rsidR="006B3243" w:rsidRPr="00A27FD5" w:rsidRDefault="006B3243" w:rsidP="00A569F7">
            <w:pPr>
              <w:pStyle w:val="Tabletext"/>
              <w:jc w:val="center"/>
              <w:rPr>
                <w:sz w:val="20"/>
                <w:lang w:val="fr-FR"/>
              </w:rPr>
            </w:pPr>
            <w:r w:rsidRPr="00A27FD5">
              <w:rPr>
                <w:sz w:val="20"/>
                <w:lang w:val="fr-FR"/>
              </w:rPr>
              <w:t>1 930-1 990 MHz</w:t>
            </w:r>
          </w:p>
        </w:tc>
        <w:tc>
          <w:tcPr>
            <w:tcW w:w="1136" w:type="dxa"/>
            <w:tcBorders>
              <w:top w:val="single" w:sz="4" w:space="0" w:color="auto"/>
              <w:left w:val="single" w:sz="4" w:space="0" w:color="auto"/>
              <w:bottom w:val="single" w:sz="4" w:space="0" w:color="auto"/>
              <w:right w:val="single" w:sz="4" w:space="0" w:color="auto"/>
            </w:tcBorders>
          </w:tcPr>
          <w:p w14:paraId="2C35BFF8" w14:textId="5C695279"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2512545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B3AD09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les bandes 2 et 36.</w:t>
            </w:r>
          </w:p>
        </w:tc>
      </w:tr>
      <w:tr w:rsidR="006B3243" w:rsidRPr="00A27FD5" w14:paraId="4ECF6979"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490343FB" w14:textId="514C447B" w:rsidR="006B3243" w:rsidRPr="00A27FD5" w:rsidRDefault="006B3243" w:rsidP="00A569F7">
            <w:pPr>
              <w:pStyle w:val="Tabletext"/>
              <w:jc w:val="left"/>
              <w:rPr>
                <w:sz w:val="20"/>
                <w:lang w:val="fr-FR"/>
              </w:rPr>
            </w:pPr>
            <w:r w:rsidRPr="00A27FD5">
              <w:rPr>
                <w:sz w:val="20"/>
                <w:lang w:val="fr-FR"/>
              </w:rPr>
              <w:t xml:space="preserve">UTRA TDD bande c) </w:t>
            </w:r>
            <w:r w:rsidR="00B35CCB" w:rsidRPr="00A27FD5">
              <w:rPr>
                <w:sz w:val="20"/>
                <w:lang w:val="fr-FR"/>
              </w:rPr>
              <w:br/>
            </w:r>
            <w:r w:rsidRPr="00A27FD5">
              <w:rPr>
                <w:sz w:val="20"/>
                <w:lang w:val="fr-FR"/>
              </w:rPr>
              <w:t>ou E-UTRA bande 37, zone étendue</w:t>
            </w:r>
          </w:p>
        </w:tc>
        <w:tc>
          <w:tcPr>
            <w:tcW w:w="2412" w:type="dxa"/>
            <w:tcBorders>
              <w:top w:val="single" w:sz="4" w:space="0" w:color="auto"/>
              <w:left w:val="single" w:sz="4" w:space="0" w:color="auto"/>
              <w:bottom w:val="single" w:sz="4" w:space="0" w:color="auto"/>
              <w:right w:val="single" w:sz="4" w:space="0" w:color="auto"/>
            </w:tcBorders>
          </w:tcPr>
          <w:p w14:paraId="1D53DD4F" w14:textId="77777777" w:rsidR="006B3243" w:rsidRPr="00A27FD5" w:rsidRDefault="006B3243" w:rsidP="00A569F7">
            <w:pPr>
              <w:pStyle w:val="Tabletext"/>
              <w:jc w:val="center"/>
              <w:rPr>
                <w:sz w:val="20"/>
                <w:lang w:val="fr-FR"/>
              </w:rPr>
            </w:pPr>
            <w:r w:rsidRPr="00A27FD5">
              <w:rPr>
                <w:sz w:val="20"/>
                <w:lang w:val="fr-FR"/>
              </w:rPr>
              <w:t>1 910-1 930 MHz</w:t>
            </w:r>
          </w:p>
        </w:tc>
        <w:tc>
          <w:tcPr>
            <w:tcW w:w="1136" w:type="dxa"/>
            <w:tcBorders>
              <w:top w:val="single" w:sz="4" w:space="0" w:color="auto"/>
              <w:left w:val="single" w:sz="4" w:space="0" w:color="auto"/>
              <w:bottom w:val="single" w:sz="4" w:space="0" w:color="auto"/>
              <w:right w:val="single" w:sz="4" w:space="0" w:color="auto"/>
            </w:tcBorders>
          </w:tcPr>
          <w:p w14:paraId="355DF378" w14:textId="49F5769A"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0521F47"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986DB16"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 xml:space="preserve">UTRA fonctionnant dans la bande 37. </w:t>
            </w:r>
          </w:p>
          <w:p w14:paraId="658F8ADF" w14:textId="77777777" w:rsidR="006B3243" w:rsidRPr="00A27FD5" w:rsidRDefault="006B3243" w:rsidP="00A569F7">
            <w:pPr>
              <w:pStyle w:val="Tabletext"/>
              <w:jc w:val="left"/>
              <w:rPr>
                <w:sz w:val="20"/>
                <w:lang w:val="fr-FR"/>
              </w:rPr>
            </w:pPr>
            <w:r w:rsidRPr="00A27FD5">
              <w:rPr>
                <w:sz w:val="20"/>
                <w:lang w:val="fr-FR"/>
              </w:rPr>
              <w:t>Cette bande non appariée est définie dans la Recommandation UIT</w:t>
            </w:r>
            <w:r w:rsidRPr="00A27FD5">
              <w:rPr>
                <w:sz w:val="20"/>
                <w:lang w:val="fr-FR"/>
              </w:rPr>
              <w:noBreakHyphen/>
              <w:t xml:space="preserve">R M.1036, dans l'attente d'un déploiement futur. </w:t>
            </w:r>
          </w:p>
        </w:tc>
      </w:tr>
      <w:tr w:rsidR="006B3243" w:rsidRPr="00A27FD5" w14:paraId="5CBD78F0"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060E2658" w14:textId="77777777" w:rsidR="006B3243" w:rsidRPr="00A27FD5" w:rsidRDefault="006B3243" w:rsidP="00A569F7">
            <w:pPr>
              <w:pStyle w:val="Tabletext"/>
              <w:jc w:val="left"/>
              <w:rPr>
                <w:sz w:val="20"/>
                <w:lang w:val="fr-FR"/>
              </w:rPr>
            </w:pPr>
            <w:r w:rsidRPr="00A27FD5">
              <w:rPr>
                <w:sz w:val="20"/>
                <w:lang w:val="fr-FR"/>
              </w:rPr>
              <w:t>UTRA TDD bande d) ou E-UTRA bande 38 ou bande NR n38, zone étendue</w:t>
            </w:r>
          </w:p>
        </w:tc>
        <w:tc>
          <w:tcPr>
            <w:tcW w:w="2412" w:type="dxa"/>
            <w:tcBorders>
              <w:top w:val="single" w:sz="4" w:space="0" w:color="auto"/>
              <w:left w:val="single" w:sz="4" w:space="0" w:color="auto"/>
              <w:bottom w:val="single" w:sz="4" w:space="0" w:color="auto"/>
              <w:right w:val="single" w:sz="4" w:space="0" w:color="auto"/>
            </w:tcBorders>
          </w:tcPr>
          <w:p w14:paraId="67E1BA36" w14:textId="77777777" w:rsidR="006B3243" w:rsidRPr="00A27FD5" w:rsidRDefault="006B3243" w:rsidP="00A569F7">
            <w:pPr>
              <w:pStyle w:val="Tabletext"/>
              <w:jc w:val="center"/>
              <w:rPr>
                <w:sz w:val="20"/>
                <w:lang w:val="fr-FR"/>
              </w:rPr>
            </w:pPr>
            <w:r w:rsidRPr="00A27FD5">
              <w:rPr>
                <w:sz w:val="20"/>
                <w:lang w:val="fr-FR"/>
              </w:rPr>
              <w:t>2 570-2 620 MHz</w:t>
            </w:r>
          </w:p>
        </w:tc>
        <w:tc>
          <w:tcPr>
            <w:tcW w:w="1136" w:type="dxa"/>
            <w:tcBorders>
              <w:top w:val="single" w:sz="4" w:space="0" w:color="auto"/>
              <w:left w:val="single" w:sz="4" w:space="0" w:color="auto"/>
              <w:bottom w:val="single" w:sz="4" w:space="0" w:color="auto"/>
              <w:right w:val="single" w:sz="4" w:space="0" w:color="auto"/>
            </w:tcBorders>
          </w:tcPr>
          <w:p w14:paraId="59B184F4" w14:textId="40061F4B"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0A466E98"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B0D6A8D"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38.</w:t>
            </w:r>
          </w:p>
        </w:tc>
      </w:tr>
      <w:tr w:rsidR="00E559C7" w:rsidRPr="00A27FD5" w14:paraId="6CAB009B"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6BD58798" w14:textId="4F8092F0" w:rsidR="006B3243" w:rsidRPr="00A27FD5" w:rsidRDefault="006B3243" w:rsidP="00A569F7">
            <w:pPr>
              <w:pStyle w:val="Tabletext"/>
              <w:jc w:val="left"/>
              <w:rPr>
                <w:sz w:val="20"/>
                <w:lang w:val="fr-FR"/>
              </w:rPr>
            </w:pPr>
            <w:r w:rsidRPr="00A27FD5">
              <w:rPr>
                <w:sz w:val="20"/>
                <w:lang w:val="fr-FR"/>
              </w:rPr>
              <w:t xml:space="preserve">UTRA TDD bande f) </w:t>
            </w:r>
            <w:r w:rsidR="00B35CCB" w:rsidRPr="00A27FD5">
              <w:rPr>
                <w:sz w:val="20"/>
                <w:lang w:val="fr-FR"/>
              </w:rPr>
              <w:br/>
            </w:r>
            <w:r w:rsidRPr="00A27FD5">
              <w:rPr>
                <w:sz w:val="20"/>
                <w:lang w:val="fr-FR"/>
              </w:rPr>
              <w:t>ou E-UTRA bande 39, zone étendue</w:t>
            </w:r>
          </w:p>
        </w:tc>
        <w:tc>
          <w:tcPr>
            <w:tcW w:w="2412" w:type="dxa"/>
            <w:tcBorders>
              <w:top w:val="single" w:sz="4" w:space="0" w:color="auto"/>
              <w:left w:val="single" w:sz="4" w:space="0" w:color="auto"/>
              <w:bottom w:val="single" w:sz="4" w:space="0" w:color="auto"/>
              <w:right w:val="single" w:sz="4" w:space="0" w:color="auto"/>
            </w:tcBorders>
          </w:tcPr>
          <w:p w14:paraId="79BFCE72" w14:textId="77777777" w:rsidR="006B3243" w:rsidRPr="00A27FD5" w:rsidRDefault="006B3243" w:rsidP="00A569F7">
            <w:pPr>
              <w:pStyle w:val="Tabletext"/>
              <w:jc w:val="center"/>
              <w:rPr>
                <w:sz w:val="20"/>
                <w:lang w:val="fr-FR"/>
              </w:rPr>
            </w:pPr>
            <w:r w:rsidRPr="00A27FD5">
              <w:rPr>
                <w:sz w:val="20"/>
                <w:lang w:val="fr-FR"/>
              </w:rPr>
              <w:t>1 880-1 920 MHz</w:t>
            </w:r>
          </w:p>
        </w:tc>
        <w:tc>
          <w:tcPr>
            <w:tcW w:w="1136" w:type="dxa"/>
            <w:tcBorders>
              <w:top w:val="single" w:sz="4" w:space="0" w:color="auto"/>
              <w:left w:val="single" w:sz="4" w:space="0" w:color="auto"/>
              <w:bottom w:val="single" w:sz="4" w:space="0" w:color="auto"/>
              <w:right w:val="single" w:sz="4" w:space="0" w:color="auto"/>
            </w:tcBorders>
          </w:tcPr>
          <w:p w14:paraId="4E5FF1E9" w14:textId="7E464BE9"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1D05348"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017D09D" w14:textId="771AF428"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les bandes 33 et</w:t>
            </w:r>
            <w:r w:rsidR="00E559C7" w:rsidRPr="00A27FD5">
              <w:rPr>
                <w:sz w:val="20"/>
                <w:lang w:val="fr-FR"/>
              </w:rPr>
              <w:t> </w:t>
            </w:r>
            <w:r w:rsidRPr="00A27FD5">
              <w:rPr>
                <w:sz w:val="20"/>
                <w:lang w:val="fr-FR"/>
              </w:rPr>
              <w:t>39.</w:t>
            </w:r>
          </w:p>
        </w:tc>
      </w:tr>
      <w:tr w:rsidR="00E559C7" w:rsidRPr="00A27FD5" w14:paraId="4AEC7EC2"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774337E3" w14:textId="77777777" w:rsidR="006B3243" w:rsidRPr="00A27FD5" w:rsidRDefault="006B3243" w:rsidP="00A569F7">
            <w:pPr>
              <w:pStyle w:val="Tabletext"/>
              <w:jc w:val="left"/>
              <w:rPr>
                <w:sz w:val="20"/>
                <w:lang w:val="fr-FR"/>
              </w:rPr>
            </w:pPr>
            <w:r w:rsidRPr="00A27FD5">
              <w:rPr>
                <w:sz w:val="20"/>
                <w:lang w:val="fr-FR"/>
              </w:rPr>
              <w:t>UTRA TDD bande e) ou E-UTRA bande 40 ou bande NR n40, zone étendue</w:t>
            </w:r>
          </w:p>
        </w:tc>
        <w:tc>
          <w:tcPr>
            <w:tcW w:w="2412" w:type="dxa"/>
            <w:tcBorders>
              <w:top w:val="single" w:sz="4" w:space="0" w:color="auto"/>
              <w:left w:val="single" w:sz="4" w:space="0" w:color="auto"/>
              <w:bottom w:val="single" w:sz="4" w:space="0" w:color="auto"/>
              <w:right w:val="single" w:sz="4" w:space="0" w:color="auto"/>
            </w:tcBorders>
          </w:tcPr>
          <w:p w14:paraId="68C3E9C9" w14:textId="77777777" w:rsidR="006B3243" w:rsidRPr="00A27FD5" w:rsidRDefault="006B3243" w:rsidP="00A569F7">
            <w:pPr>
              <w:pStyle w:val="Tabletext"/>
              <w:jc w:val="center"/>
              <w:rPr>
                <w:sz w:val="20"/>
                <w:lang w:val="fr-FR"/>
              </w:rPr>
            </w:pPr>
            <w:r w:rsidRPr="00A27FD5">
              <w:rPr>
                <w:sz w:val="20"/>
                <w:lang w:val="fr-FR"/>
              </w:rPr>
              <w:t>2 300-2 400 MHz</w:t>
            </w:r>
          </w:p>
        </w:tc>
        <w:tc>
          <w:tcPr>
            <w:tcW w:w="1136" w:type="dxa"/>
            <w:tcBorders>
              <w:top w:val="single" w:sz="4" w:space="0" w:color="auto"/>
              <w:left w:val="single" w:sz="4" w:space="0" w:color="auto"/>
              <w:bottom w:val="single" w:sz="4" w:space="0" w:color="auto"/>
              <w:right w:val="single" w:sz="4" w:space="0" w:color="auto"/>
            </w:tcBorders>
          </w:tcPr>
          <w:p w14:paraId="3EECBAA2" w14:textId="2FA74F2B"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AC0A0EF"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AEAC09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30 ou 40.</w:t>
            </w:r>
          </w:p>
        </w:tc>
      </w:tr>
      <w:tr w:rsidR="00A23AC6" w:rsidRPr="00A27FD5" w14:paraId="2E52ADBA"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5A5B7CB" w14:textId="77777777" w:rsidR="006B3243" w:rsidRPr="00A27FD5" w:rsidRDefault="006B3243" w:rsidP="00A569F7">
            <w:pPr>
              <w:pStyle w:val="Tabletext"/>
              <w:jc w:val="left"/>
              <w:rPr>
                <w:sz w:val="20"/>
                <w:lang w:val="fr-FR"/>
              </w:rPr>
            </w:pPr>
            <w:r w:rsidRPr="00A27FD5">
              <w:rPr>
                <w:sz w:val="20"/>
                <w:lang w:val="fr-FR"/>
              </w:rPr>
              <w:t>E-UTRA bande 41 ou bande NR n41, zone étendue</w:t>
            </w:r>
          </w:p>
        </w:tc>
        <w:tc>
          <w:tcPr>
            <w:tcW w:w="2412" w:type="dxa"/>
            <w:tcBorders>
              <w:top w:val="single" w:sz="4" w:space="0" w:color="auto"/>
              <w:left w:val="single" w:sz="4" w:space="0" w:color="auto"/>
              <w:bottom w:val="single" w:sz="4" w:space="0" w:color="auto"/>
              <w:right w:val="single" w:sz="4" w:space="0" w:color="auto"/>
            </w:tcBorders>
          </w:tcPr>
          <w:p w14:paraId="6188B20C" w14:textId="77777777" w:rsidR="006B3243" w:rsidRPr="00A27FD5" w:rsidRDefault="006B3243" w:rsidP="00A569F7">
            <w:pPr>
              <w:pStyle w:val="Tabletext"/>
              <w:jc w:val="center"/>
              <w:rPr>
                <w:sz w:val="20"/>
                <w:lang w:val="fr-FR"/>
              </w:rPr>
            </w:pPr>
            <w:r w:rsidRPr="00A27FD5">
              <w:rPr>
                <w:sz w:val="20"/>
                <w:lang w:val="fr-FR"/>
              </w:rPr>
              <w:t>2 496-2 690 MHz</w:t>
            </w:r>
          </w:p>
        </w:tc>
        <w:tc>
          <w:tcPr>
            <w:tcW w:w="1136" w:type="dxa"/>
            <w:tcBorders>
              <w:top w:val="single" w:sz="4" w:space="0" w:color="auto"/>
              <w:left w:val="single" w:sz="4" w:space="0" w:color="auto"/>
              <w:bottom w:val="single" w:sz="4" w:space="0" w:color="auto"/>
              <w:right w:val="single" w:sz="4" w:space="0" w:color="auto"/>
            </w:tcBorders>
          </w:tcPr>
          <w:p w14:paraId="54236541" w14:textId="152C583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CF041DB"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81B6731"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41.</w:t>
            </w:r>
          </w:p>
        </w:tc>
      </w:tr>
      <w:tr w:rsidR="00E40200" w:rsidRPr="00A27FD5" w14:paraId="70845644" w14:textId="77777777" w:rsidTr="00E40200">
        <w:trPr>
          <w:jc w:val="center"/>
        </w:trPr>
        <w:tc>
          <w:tcPr>
            <w:tcW w:w="9644" w:type="dxa"/>
            <w:gridSpan w:val="6"/>
            <w:tcBorders>
              <w:top w:val="nil"/>
              <w:left w:val="nil"/>
              <w:right w:val="nil"/>
            </w:tcBorders>
          </w:tcPr>
          <w:p w14:paraId="18FE580B" w14:textId="7FEA367E" w:rsidR="00E40200" w:rsidRPr="00A27FD5" w:rsidRDefault="00E40200" w:rsidP="00A569F7">
            <w:pPr>
              <w:pStyle w:val="TableNo"/>
              <w:keepLines/>
              <w:rPr>
                <w:lang w:val="fr-FR"/>
              </w:rPr>
            </w:pPr>
            <w:r w:rsidRPr="00A27FD5">
              <w:rPr>
                <w:lang w:val="fr-FR"/>
              </w:rPr>
              <w:lastRenderedPageBreak/>
              <w:t>TABLEAU A1-92 (</w:t>
            </w:r>
            <w:r w:rsidRPr="00A27FD5">
              <w:rPr>
                <w:i/>
                <w:iCs/>
                <w:lang w:val="fr-FR"/>
              </w:rPr>
              <w:t>suite</w:t>
            </w:r>
            <w:r w:rsidRPr="00A27FD5">
              <w:rPr>
                <w:lang w:val="fr-FR"/>
              </w:rPr>
              <w:t>)</w:t>
            </w:r>
          </w:p>
        </w:tc>
      </w:tr>
      <w:tr w:rsidR="00E40200" w:rsidRPr="00A27FD5" w14:paraId="3D4005B0" w14:textId="77777777" w:rsidTr="00E40200">
        <w:trPr>
          <w:jc w:val="center"/>
        </w:trPr>
        <w:tc>
          <w:tcPr>
            <w:tcW w:w="2412" w:type="dxa"/>
            <w:gridSpan w:val="2"/>
            <w:vAlign w:val="center"/>
          </w:tcPr>
          <w:p w14:paraId="1FEE585B" w14:textId="77777777" w:rsidR="00E40200" w:rsidRPr="00A27FD5" w:rsidRDefault="00E40200" w:rsidP="00A569F7">
            <w:pPr>
              <w:pStyle w:val="Tablehead"/>
              <w:keepLines/>
              <w:rPr>
                <w:sz w:val="20"/>
                <w:lang w:val="fr-FR"/>
              </w:rPr>
            </w:pPr>
            <w:r w:rsidRPr="00A27FD5">
              <w:rPr>
                <w:sz w:val="20"/>
                <w:lang w:val="fr-FR"/>
              </w:rPr>
              <w:t>Type de station de base partageant le même emplacement</w:t>
            </w:r>
          </w:p>
        </w:tc>
        <w:tc>
          <w:tcPr>
            <w:tcW w:w="2412" w:type="dxa"/>
            <w:vAlign w:val="center"/>
          </w:tcPr>
          <w:p w14:paraId="15C05308" w14:textId="77777777" w:rsidR="00E40200" w:rsidRPr="00A27FD5" w:rsidRDefault="00E40200" w:rsidP="00A569F7">
            <w:pPr>
              <w:pStyle w:val="Tablehead"/>
              <w:keepLines/>
              <w:rPr>
                <w:sz w:val="20"/>
                <w:lang w:val="fr-FR"/>
              </w:rPr>
            </w:pPr>
            <w:r w:rsidRPr="00A27FD5">
              <w:rPr>
                <w:sz w:val="20"/>
                <w:lang w:val="fr-FR"/>
              </w:rPr>
              <w:t>Gamme de fréquences dans laquelle s'appliquent les limites pour la colocalisation</w:t>
            </w:r>
          </w:p>
        </w:tc>
        <w:tc>
          <w:tcPr>
            <w:tcW w:w="1136" w:type="dxa"/>
            <w:vAlign w:val="center"/>
          </w:tcPr>
          <w:p w14:paraId="0E3E27AF" w14:textId="77777777" w:rsidR="00E40200" w:rsidRPr="00A27FD5" w:rsidRDefault="00E40200" w:rsidP="00A569F7">
            <w:pPr>
              <w:pStyle w:val="Tablehead"/>
              <w:keepLines/>
              <w:rPr>
                <w:sz w:val="20"/>
                <w:lang w:val="fr-FR"/>
              </w:rPr>
            </w:pPr>
            <w:r w:rsidRPr="00A27FD5">
              <w:rPr>
                <w:sz w:val="20"/>
                <w:lang w:val="fr-FR"/>
              </w:rPr>
              <w:t>Niveau maximal</w:t>
            </w:r>
          </w:p>
        </w:tc>
        <w:tc>
          <w:tcPr>
            <w:tcW w:w="1417" w:type="dxa"/>
            <w:vAlign w:val="center"/>
          </w:tcPr>
          <w:p w14:paraId="01852CE2" w14:textId="77777777" w:rsidR="00E40200" w:rsidRPr="00A27FD5" w:rsidRDefault="00E40200" w:rsidP="00A569F7">
            <w:pPr>
              <w:pStyle w:val="Tablehead"/>
              <w:keepLines/>
              <w:rPr>
                <w:sz w:val="20"/>
                <w:lang w:val="fr-FR"/>
              </w:rPr>
            </w:pPr>
            <w:r w:rsidRPr="00A27FD5">
              <w:rPr>
                <w:sz w:val="20"/>
                <w:lang w:val="fr-FR"/>
              </w:rPr>
              <w:t>Largeur de bande de mesure</w:t>
            </w:r>
          </w:p>
        </w:tc>
        <w:tc>
          <w:tcPr>
            <w:tcW w:w="2267" w:type="dxa"/>
            <w:vAlign w:val="center"/>
          </w:tcPr>
          <w:p w14:paraId="6D179871" w14:textId="77777777" w:rsidR="00E40200" w:rsidRPr="00A27FD5" w:rsidRDefault="00E40200" w:rsidP="00A569F7">
            <w:pPr>
              <w:pStyle w:val="Tablehead"/>
              <w:keepLines/>
              <w:rPr>
                <w:sz w:val="20"/>
                <w:lang w:val="fr-FR"/>
              </w:rPr>
            </w:pPr>
            <w:r w:rsidRPr="00A27FD5">
              <w:rPr>
                <w:sz w:val="20"/>
                <w:lang w:val="fr-FR"/>
              </w:rPr>
              <w:t>Note</w:t>
            </w:r>
          </w:p>
        </w:tc>
      </w:tr>
      <w:tr w:rsidR="00E40200" w:rsidRPr="00A27FD5" w14:paraId="00D8CE7C"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34DF73C4" w14:textId="2554B24B" w:rsidR="006B3243" w:rsidRPr="00A27FD5" w:rsidRDefault="006B3243" w:rsidP="00A569F7">
            <w:pPr>
              <w:pStyle w:val="Tabletext"/>
              <w:jc w:val="left"/>
              <w:rPr>
                <w:sz w:val="20"/>
                <w:lang w:val="fr-FR"/>
              </w:rPr>
            </w:pPr>
            <w:r w:rsidRPr="00A27FD5">
              <w:rPr>
                <w:sz w:val="20"/>
                <w:lang w:val="fr-FR"/>
              </w:rPr>
              <w:t>E-UTRA bande 42, zone étendue</w:t>
            </w:r>
          </w:p>
        </w:tc>
        <w:tc>
          <w:tcPr>
            <w:tcW w:w="2412" w:type="dxa"/>
            <w:tcBorders>
              <w:top w:val="single" w:sz="4" w:space="0" w:color="auto"/>
              <w:left w:val="single" w:sz="4" w:space="0" w:color="auto"/>
              <w:bottom w:val="single" w:sz="4" w:space="0" w:color="auto"/>
              <w:right w:val="single" w:sz="4" w:space="0" w:color="auto"/>
            </w:tcBorders>
          </w:tcPr>
          <w:p w14:paraId="7B68ECB5" w14:textId="77777777" w:rsidR="006B3243" w:rsidRPr="00A27FD5" w:rsidRDefault="006B3243" w:rsidP="00A569F7">
            <w:pPr>
              <w:pStyle w:val="Tabletext"/>
              <w:jc w:val="center"/>
              <w:rPr>
                <w:sz w:val="20"/>
                <w:lang w:val="fr-FR"/>
              </w:rPr>
            </w:pPr>
            <w:r w:rsidRPr="00A27FD5">
              <w:rPr>
                <w:sz w:val="20"/>
                <w:lang w:val="fr-FR"/>
              </w:rPr>
              <w:t>3 400-3 600 MHz</w:t>
            </w:r>
          </w:p>
        </w:tc>
        <w:tc>
          <w:tcPr>
            <w:tcW w:w="1136" w:type="dxa"/>
            <w:tcBorders>
              <w:top w:val="single" w:sz="4" w:space="0" w:color="auto"/>
              <w:left w:val="single" w:sz="4" w:space="0" w:color="auto"/>
              <w:bottom w:val="single" w:sz="4" w:space="0" w:color="auto"/>
              <w:right w:val="single" w:sz="4" w:space="0" w:color="auto"/>
            </w:tcBorders>
          </w:tcPr>
          <w:p w14:paraId="034DD90A" w14:textId="515C6442"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C8BFCB8"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16AFF8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22, 42, 43, 48 ou 52.</w:t>
            </w:r>
          </w:p>
        </w:tc>
      </w:tr>
      <w:tr w:rsidR="00E40200" w:rsidRPr="00A27FD5" w14:paraId="265AC0F5"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18761DA1" w14:textId="77777777" w:rsidR="006B3243" w:rsidRPr="00A27FD5" w:rsidRDefault="006B3243" w:rsidP="00A569F7">
            <w:pPr>
              <w:pStyle w:val="Tabletext"/>
              <w:jc w:val="left"/>
              <w:rPr>
                <w:sz w:val="20"/>
                <w:lang w:val="fr-FR"/>
              </w:rPr>
            </w:pPr>
            <w:r w:rsidRPr="00A27FD5">
              <w:rPr>
                <w:sz w:val="20"/>
                <w:lang w:val="fr-FR"/>
              </w:rPr>
              <w:t>E-UTRA bande 43, zone étendue</w:t>
            </w:r>
          </w:p>
        </w:tc>
        <w:tc>
          <w:tcPr>
            <w:tcW w:w="2412" w:type="dxa"/>
            <w:tcBorders>
              <w:top w:val="single" w:sz="4" w:space="0" w:color="auto"/>
              <w:left w:val="single" w:sz="4" w:space="0" w:color="auto"/>
              <w:bottom w:val="single" w:sz="4" w:space="0" w:color="auto"/>
              <w:right w:val="single" w:sz="4" w:space="0" w:color="auto"/>
            </w:tcBorders>
          </w:tcPr>
          <w:p w14:paraId="065B5968" w14:textId="77777777" w:rsidR="006B3243" w:rsidRPr="00A27FD5" w:rsidRDefault="006B3243" w:rsidP="00A569F7">
            <w:pPr>
              <w:pStyle w:val="Tabletext"/>
              <w:jc w:val="center"/>
              <w:rPr>
                <w:sz w:val="20"/>
                <w:lang w:val="fr-FR"/>
              </w:rPr>
            </w:pPr>
            <w:r w:rsidRPr="00A27FD5">
              <w:rPr>
                <w:sz w:val="20"/>
                <w:lang w:val="fr-FR"/>
              </w:rPr>
              <w:t>3 600-3 800 MHz</w:t>
            </w:r>
          </w:p>
        </w:tc>
        <w:tc>
          <w:tcPr>
            <w:tcW w:w="1136" w:type="dxa"/>
            <w:tcBorders>
              <w:top w:val="single" w:sz="4" w:space="0" w:color="auto"/>
              <w:left w:val="single" w:sz="4" w:space="0" w:color="auto"/>
              <w:bottom w:val="single" w:sz="4" w:space="0" w:color="auto"/>
              <w:right w:val="single" w:sz="4" w:space="0" w:color="auto"/>
            </w:tcBorders>
          </w:tcPr>
          <w:p w14:paraId="7981A08A" w14:textId="34E14BE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CF8C7B3"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F122678"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42 ou 43.</w:t>
            </w:r>
          </w:p>
        </w:tc>
      </w:tr>
      <w:tr w:rsidR="00A23AC6" w:rsidRPr="00A27FD5" w14:paraId="60E92A48"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02A9381F" w14:textId="10782C4D" w:rsidR="006B3243" w:rsidRPr="00A27FD5" w:rsidRDefault="006B3243" w:rsidP="00A569F7">
            <w:pPr>
              <w:pStyle w:val="Tabletext"/>
              <w:jc w:val="left"/>
              <w:rPr>
                <w:sz w:val="20"/>
                <w:lang w:val="fr-FR"/>
              </w:rPr>
            </w:pPr>
            <w:r w:rsidRPr="00A27FD5">
              <w:rPr>
                <w:sz w:val="20"/>
                <w:lang w:val="fr-FR"/>
              </w:rPr>
              <w:t>E-UTRA bande 44, zone étendue</w:t>
            </w:r>
          </w:p>
        </w:tc>
        <w:tc>
          <w:tcPr>
            <w:tcW w:w="2412" w:type="dxa"/>
            <w:tcBorders>
              <w:top w:val="single" w:sz="4" w:space="0" w:color="auto"/>
              <w:left w:val="single" w:sz="4" w:space="0" w:color="auto"/>
              <w:bottom w:val="single" w:sz="4" w:space="0" w:color="auto"/>
              <w:right w:val="single" w:sz="4" w:space="0" w:color="auto"/>
            </w:tcBorders>
          </w:tcPr>
          <w:p w14:paraId="30DAAAD2" w14:textId="77777777" w:rsidR="006B3243" w:rsidRPr="00A27FD5" w:rsidRDefault="006B3243" w:rsidP="00A569F7">
            <w:pPr>
              <w:pStyle w:val="Tabletext"/>
              <w:jc w:val="center"/>
              <w:rPr>
                <w:sz w:val="20"/>
                <w:lang w:val="fr-FR"/>
              </w:rPr>
            </w:pPr>
            <w:r w:rsidRPr="00A27FD5">
              <w:rPr>
                <w:sz w:val="20"/>
                <w:lang w:val="fr-FR"/>
              </w:rPr>
              <w:t>703-803 MHz</w:t>
            </w:r>
          </w:p>
        </w:tc>
        <w:tc>
          <w:tcPr>
            <w:tcW w:w="1136" w:type="dxa"/>
            <w:tcBorders>
              <w:top w:val="single" w:sz="4" w:space="0" w:color="auto"/>
              <w:left w:val="single" w:sz="4" w:space="0" w:color="auto"/>
              <w:bottom w:val="single" w:sz="4" w:space="0" w:color="auto"/>
              <w:right w:val="single" w:sz="4" w:space="0" w:color="auto"/>
            </w:tcBorders>
          </w:tcPr>
          <w:p w14:paraId="4FD7FE8D" w14:textId="1A12F8C2"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2C4D43E9"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2B330F9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w:t>
            </w:r>
            <w:r w:rsidRPr="00A27FD5">
              <w:rPr>
                <w:sz w:val="20"/>
                <w:lang w:val="fr-FR"/>
              </w:rPr>
              <w:noBreakHyphen/>
              <w:t>UTRA fonctionnant dans la bande 28 ou 44.</w:t>
            </w:r>
          </w:p>
        </w:tc>
      </w:tr>
      <w:tr w:rsidR="00A23AC6" w:rsidRPr="00A27FD5" w14:paraId="292C9C02"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6C07E89E" w14:textId="77777777" w:rsidR="006B3243" w:rsidRPr="00A27FD5" w:rsidRDefault="006B3243" w:rsidP="00A569F7">
            <w:pPr>
              <w:pStyle w:val="Tabletext"/>
              <w:jc w:val="left"/>
              <w:rPr>
                <w:sz w:val="20"/>
                <w:lang w:val="fr-FR"/>
              </w:rPr>
            </w:pPr>
            <w:r w:rsidRPr="00A27FD5">
              <w:rPr>
                <w:sz w:val="20"/>
                <w:lang w:val="fr-FR"/>
              </w:rPr>
              <w:t>E-UTRA bande 45, zone étendue</w:t>
            </w:r>
          </w:p>
        </w:tc>
        <w:tc>
          <w:tcPr>
            <w:tcW w:w="2412" w:type="dxa"/>
            <w:tcBorders>
              <w:top w:val="single" w:sz="4" w:space="0" w:color="auto"/>
              <w:left w:val="single" w:sz="4" w:space="0" w:color="auto"/>
              <w:bottom w:val="single" w:sz="4" w:space="0" w:color="auto"/>
              <w:right w:val="single" w:sz="4" w:space="0" w:color="auto"/>
            </w:tcBorders>
          </w:tcPr>
          <w:p w14:paraId="0673D4C9" w14:textId="77777777" w:rsidR="006B3243" w:rsidRPr="00A27FD5" w:rsidRDefault="006B3243" w:rsidP="00A569F7">
            <w:pPr>
              <w:pStyle w:val="Tabletext"/>
              <w:jc w:val="center"/>
              <w:rPr>
                <w:sz w:val="20"/>
                <w:lang w:val="fr-FR"/>
              </w:rPr>
            </w:pPr>
            <w:r w:rsidRPr="00A27FD5">
              <w:rPr>
                <w:sz w:val="20"/>
                <w:lang w:val="fr-FR"/>
              </w:rPr>
              <w:t>1 447-1 467 MHz</w:t>
            </w:r>
          </w:p>
        </w:tc>
        <w:tc>
          <w:tcPr>
            <w:tcW w:w="1136" w:type="dxa"/>
            <w:tcBorders>
              <w:top w:val="single" w:sz="4" w:space="0" w:color="auto"/>
              <w:left w:val="single" w:sz="4" w:space="0" w:color="auto"/>
              <w:bottom w:val="single" w:sz="4" w:space="0" w:color="auto"/>
              <w:right w:val="single" w:sz="4" w:space="0" w:color="auto"/>
            </w:tcBorders>
          </w:tcPr>
          <w:p w14:paraId="24B6DF57" w14:textId="79637252"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6A2C88D"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7DF488AF"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45.</w:t>
            </w:r>
          </w:p>
        </w:tc>
      </w:tr>
      <w:tr w:rsidR="00A23AC6" w:rsidRPr="00A27FD5" w14:paraId="20923EAD"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F69CB13" w14:textId="77777777" w:rsidR="006B3243" w:rsidRPr="00A27FD5" w:rsidRDefault="006B3243" w:rsidP="00A569F7">
            <w:pPr>
              <w:pStyle w:val="Tabletext"/>
              <w:jc w:val="left"/>
              <w:rPr>
                <w:sz w:val="20"/>
                <w:lang w:val="fr-FR"/>
              </w:rPr>
            </w:pPr>
            <w:r w:rsidRPr="00A27FD5">
              <w:rPr>
                <w:sz w:val="20"/>
                <w:lang w:val="fr-FR"/>
              </w:rPr>
              <w:t xml:space="preserve">E-UTRA bande 48 ou bande NR n48, zone étendue </w:t>
            </w:r>
          </w:p>
        </w:tc>
        <w:tc>
          <w:tcPr>
            <w:tcW w:w="2412" w:type="dxa"/>
            <w:tcBorders>
              <w:top w:val="single" w:sz="4" w:space="0" w:color="auto"/>
              <w:left w:val="single" w:sz="4" w:space="0" w:color="auto"/>
              <w:bottom w:val="single" w:sz="4" w:space="0" w:color="auto"/>
              <w:right w:val="single" w:sz="4" w:space="0" w:color="auto"/>
            </w:tcBorders>
          </w:tcPr>
          <w:p w14:paraId="08A06349" w14:textId="77777777" w:rsidR="006B3243" w:rsidRPr="00A27FD5" w:rsidRDefault="006B3243" w:rsidP="00A569F7">
            <w:pPr>
              <w:pStyle w:val="Tabletext"/>
              <w:jc w:val="center"/>
              <w:rPr>
                <w:sz w:val="20"/>
                <w:lang w:val="fr-FR"/>
              </w:rPr>
            </w:pPr>
            <w:r w:rsidRPr="00A27FD5">
              <w:rPr>
                <w:sz w:val="20"/>
                <w:lang w:val="fr-FR"/>
              </w:rPr>
              <w:t>3 550-3 700 MHz</w:t>
            </w:r>
          </w:p>
        </w:tc>
        <w:tc>
          <w:tcPr>
            <w:tcW w:w="1136" w:type="dxa"/>
            <w:tcBorders>
              <w:top w:val="single" w:sz="4" w:space="0" w:color="auto"/>
              <w:left w:val="single" w:sz="4" w:space="0" w:color="auto"/>
              <w:bottom w:val="single" w:sz="4" w:space="0" w:color="auto"/>
              <w:right w:val="single" w:sz="4" w:space="0" w:color="auto"/>
            </w:tcBorders>
          </w:tcPr>
          <w:p w14:paraId="0C0D90A9" w14:textId="42DA75C1"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F734C27"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53D6D2E" w14:textId="7EC6631D"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42, 43 o</w:t>
            </w:r>
            <w:r w:rsidR="00E559C7" w:rsidRPr="00A27FD5">
              <w:rPr>
                <w:sz w:val="20"/>
                <w:lang w:val="fr-FR"/>
              </w:rPr>
              <w:t>u </w:t>
            </w:r>
            <w:r w:rsidRPr="00A27FD5">
              <w:rPr>
                <w:sz w:val="20"/>
                <w:lang w:val="fr-FR"/>
              </w:rPr>
              <w:t>48.</w:t>
            </w:r>
          </w:p>
        </w:tc>
      </w:tr>
      <w:tr w:rsidR="00A23AC6" w:rsidRPr="00A27FD5" w14:paraId="7E0A6A1B"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57B38D5" w14:textId="77777777" w:rsidR="006B3243" w:rsidRPr="00A27FD5" w:rsidRDefault="006B3243" w:rsidP="00A569F7">
            <w:pPr>
              <w:pStyle w:val="Tabletext"/>
              <w:jc w:val="left"/>
              <w:rPr>
                <w:sz w:val="20"/>
                <w:lang w:val="fr-FR"/>
              </w:rPr>
            </w:pPr>
            <w:r w:rsidRPr="00A27FD5">
              <w:rPr>
                <w:sz w:val="20"/>
                <w:lang w:val="fr-FR"/>
              </w:rPr>
              <w:t>E-UTRA bande 50 ou bande NR n50, zone étendue</w:t>
            </w:r>
          </w:p>
        </w:tc>
        <w:tc>
          <w:tcPr>
            <w:tcW w:w="2412" w:type="dxa"/>
            <w:tcBorders>
              <w:top w:val="single" w:sz="4" w:space="0" w:color="auto"/>
              <w:left w:val="single" w:sz="4" w:space="0" w:color="auto"/>
              <w:bottom w:val="single" w:sz="4" w:space="0" w:color="auto"/>
              <w:right w:val="single" w:sz="4" w:space="0" w:color="auto"/>
            </w:tcBorders>
          </w:tcPr>
          <w:p w14:paraId="03400FE2" w14:textId="77777777" w:rsidR="006B3243" w:rsidRPr="00A27FD5" w:rsidRDefault="006B3243" w:rsidP="00A569F7">
            <w:pPr>
              <w:pStyle w:val="Tabletext"/>
              <w:jc w:val="center"/>
              <w:rPr>
                <w:sz w:val="20"/>
                <w:lang w:val="fr-FR"/>
              </w:rPr>
            </w:pPr>
            <w:r w:rsidRPr="00A27FD5">
              <w:rPr>
                <w:sz w:val="20"/>
                <w:lang w:val="fr-FR"/>
              </w:rPr>
              <w:t>1 432-1 517 MHz</w:t>
            </w:r>
          </w:p>
        </w:tc>
        <w:tc>
          <w:tcPr>
            <w:tcW w:w="1136" w:type="dxa"/>
            <w:tcBorders>
              <w:top w:val="single" w:sz="4" w:space="0" w:color="auto"/>
              <w:left w:val="single" w:sz="4" w:space="0" w:color="auto"/>
              <w:bottom w:val="single" w:sz="4" w:space="0" w:color="auto"/>
              <w:right w:val="single" w:sz="4" w:space="0" w:color="auto"/>
            </w:tcBorders>
          </w:tcPr>
          <w:p w14:paraId="4BAE1609" w14:textId="0AA5BE9A"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090354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759E09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11, 21, 32, 74 ou 75.</w:t>
            </w:r>
          </w:p>
        </w:tc>
      </w:tr>
      <w:tr w:rsidR="00A23AC6" w:rsidRPr="00A27FD5" w14:paraId="2F64FB8A"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709578CE" w14:textId="2DAC5BE7" w:rsidR="006B3243" w:rsidRPr="00A27FD5" w:rsidRDefault="006B3243" w:rsidP="00A569F7">
            <w:pPr>
              <w:pStyle w:val="Tabletext"/>
              <w:jc w:val="left"/>
              <w:rPr>
                <w:sz w:val="20"/>
                <w:lang w:val="fr-FR"/>
              </w:rPr>
            </w:pPr>
            <w:r w:rsidRPr="00A27FD5">
              <w:rPr>
                <w:sz w:val="20"/>
                <w:lang w:val="fr-FR"/>
              </w:rPr>
              <w:t>E-UTRA bande 52, zone étendue</w:t>
            </w:r>
          </w:p>
        </w:tc>
        <w:tc>
          <w:tcPr>
            <w:tcW w:w="2412" w:type="dxa"/>
            <w:tcBorders>
              <w:top w:val="single" w:sz="4" w:space="0" w:color="auto"/>
              <w:left w:val="single" w:sz="4" w:space="0" w:color="auto"/>
              <w:bottom w:val="single" w:sz="4" w:space="0" w:color="auto"/>
              <w:right w:val="single" w:sz="4" w:space="0" w:color="auto"/>
            </w:tcBorders>
          </w:tcPr>
          <w:p w14:paraId="31485F5D" w14:textId="77777777" w:rsidR="006B3243" w:rsidRPr="00A27FD5" w:rsidRDefault="006B3243" w:rsidP="00A569F7">
            <w:pPr>
              <w:pStyle w:val="Tabletext"/>
              <w:jc w:val="center"/>
              <w:rPr>
                <w:sz w:val="20"/>
                <w:lang w:val="fr-FR"/>
              </w:rPr>
            </w:pPr>
            <w:r w:rsidRPr="00A27FD5">
              <w:rPr>
                <w:sz w:val="20"/>
                <w:lang w:val="fr-FR"/>
              </w:rPr>
              <w:t>3 300-3 400 MHz</w:t>
            </w:r>
          </w:p>
        </w:tc>
        <w:tc>
          <w:tcPr>
            <w:tcW w:w="1136" w:type="dxa"/>
            <w:tcBorders>
              <w:top w:val="single" w:sz="4" w:space="0" w:color="auto"/>
              <w:left w:val="single" w:sz="4" w:space="0" w:color="auto"/>
              <w:bottom w:val="single" w:sz="4" w:space="0" w:color="auto"/>
              <w:right w:val="single" w:sz="4" w:space="0" w:color="auto"/>
            </w:tcBorders>
          </w:tcPr>
          <w:p w14:paraId="407F353F" w14:textId="7269F71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B2A902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AE8C89C"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42 ou 52.</w:t>
            </w:r>
          </w:p>
        </w:tc>
      </w:tr>
      <w:tr w:rsidR="00A23AC6" w:rsidRPr="00A27FD5" w14:paraId="48661E69"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012A211" w14:textId="77777777" w:rsidR="006B3243" w:rsidRPr="00A27FD5" w:rsidRDefault="006B3243" w:rsidP="00A569F7">
            <w:pPr>
              <w:pStyle w:val="Tabletext"/>
              <w:jc w:val="left"/>
              <w:rPr>
                <w:sz w:val="20"/>
                <w:lang w:val="fr-FR"/>
              </w:rPr>
            </w:pPr>
            <w:r w:rsidRPr="00A27FD5">
              <w:rPr>
                <w:sz w:val="20"/>
                <w:lang w:val="fr-FR"/>
              </w:rPr>
              <w:t>E-UTRA bande 65 ou bande NR n65, zone étendue</w:t>
            </w:r>
          </w:p>
        </w:tc>
        <w:tc>
          <w:tcPr>
            <w:tcW w:w="2412" w:type="dxa"/>
            <w:tcBorders>
              <w:top w:val="single" w:sz="4" w:space="0" w:color="auto"/>
              <w:left w:val="single" w:sz="4" w:space="0" w:color="auto"/>
              <w:bottom w:val="single" w:sz="4" w:space="0" w:color="auto"/>
              <w:right w:val="single" w:sz="4" w:space="0" w:color="auto"/>
            </w:tcBorders>
          </w:tcPr>
          <w:p w14:paraId="75E04435" w14:textId="77777777" w:rsidR="006B3243" w:rsidRPr="00A27FD5" w:rsidRDefault="006B3243" w:rsidP="00A569F7">
            <w:pPr>
              <w:pStyle w:val="Tabletext"/>
              <w:jc w:val="center"/>
              <w:rPr>
                <w:sz w:val="20"/>
                <w:lang w:val="fr-FR"/>
              </w:rPr>
            </w:pPr>
            <w:r w:rsidRPr="00A27FD5">
              <w:rPr>
                <w:sz w:val="20"/>
                <w:lang w:val="fr-FR"/>
              </w:rPr>
              <w:t>1 920-2 010 MHz</w:t>
            </w:r>
          </w:p>
        </w:tc>
        <w:tc>
          <w:tcPr>
            <w:tcW w:w="1136" w:type="dxa"/>
            <w:tcBorders>
              <w:top w:val="single" w:sz="4" w:space="0" w:color="auto"/>
              <w:left w:val="single" w:sz="4" w:space="0" w:color="auto"/>
              <w:bottom w:val="single" w:sz="4" w:space="0" w:color="auto"/>
              <w:right w:val="single" w:sz="4" w:space="0" w:color="auto"/>
            </w:tcBorders>
          </w:tcPr>
          <w:p w14:paraId="37A5A3E2" w14:textId="386B235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88CEE0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194E6C7"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5FE4D8B1"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6456BA3E" w14:textId="77777777" w:rsidR="006B3243" w:rsidRPr="00A27FD5" w:rsidRDefault="006B3243" w:rsidP="00A569F7">
            <w:pPr>
              <w:pStyle w:val="Tabletext"/>
              <w:jc w:val="left"/>
              <w:rPr>
                <w:sz w:val="20"/>
                <w:lang w:val="fr-FR"/>
              </w:rPr>
            </w:pPr>
            <w:r w:rsidRPr="00A27FD5">
              <w:rPr>
                <w:sz w:val="20"/>
                <w:lang w:val="fr-FR"/>
              </w:rPr>
              <w:t>E-UTRA bande 66 ou bande NR n66, zone étendue</w:t>
            </w:r>
          </w:p>
        </w:tc>
        <w:tc>
          <w:tcPr>
            <w:tcW w:w="2412" w:type="dxa"/>
            <w:tcBorders>
              <w:top w:val="single" w:sz="4" w:space="0" w:color="auto"/>
              <w:left w:val="single" w:sz="4" w:space="0" w:color="auto"/>
              <w:bottom w:val="single" w:sz="4" w:space="0" w:color="auto"/>
              <w:right w:val="single" w:sz="4" w:space="0" w:color="auto"/>
            </w:tcBorders>
          </w:tcPr>
          <w:p w14:paraId="6E33B89C" w14:textId="77777777" w:rsidR="006B3243" w:rsidRPr="00A27FD5" w:rsidRDefault="006B3243" w:rsidP="00A569F7">
            <w:pPr>
              <w:pStyle w:val="Tabletext"/>
              <w:jc w:val="center"/>
              <w:rPr>
                <w:sz w:val="20"/>
                <w:lang w:val="fr-FR"/>
              </w:rPr>
            </w:pPr>
            <w:r w:rsidRPr="00A27FD5">
              <w:rPr>
                <w:sz w:val="20"/>
                <w:lang w:val="fr-FR"/>
              </w:rPr>
              <w:t>1 710-1 780 MHz</w:t>
            </w:r>
          </w:p>
        </w:tc>
        <w:tc>
          <w:tcPr>
            <w:tcW w:w="1136" w:type="dxa"/>
            <w:tcBorders>
              <w:top w:val="single" w:sz="4" w:space="0" w:color="auto"/>
              <w:left w:val="single" w:sz="4" w:space="0" w:color="auto"/>
              <w:bottom w:val="single" w:sz="4" w:space="0" w:color="auto"/>
              <w:right w:val="single" w:sz="4" w:space="0" w:color="auto"/>
            </w:tcBorders>
          </w:tcPr>
          <w:p w14:paraId="513E1B94" w14:textId="41C00A7D"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6B4CD9D"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7140D97F"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48960F12"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6959EC5E" w14:textId="77777777" w:rsidR="006B3243" w:rsidRPr="00A27FD5" w:rsidRDefault="006B3243" w:rsidP="00A569F7">
            <w:pPr>
              <w:pStyle w:val="Tabletext"/>
              <w:jc w:val="left"/>
              <w:rPr>
                <w:spacing w:val="-4"/>
                <w:sz w:val="20"/>
                <w:lang w:val="fr-FR"/>
              </w:rPr>
            </w:pPr>
            <w:r w:rsidRPr="00A27FD5">
              <w:rPr>
                <w:spacing w:val="-4"/>
                <w:sz w:val="20"/>
                <w:lang w:val="fr-FR"/>
              </w:rPr>
              <w:t>E-UTRA bande 68, zone étendue</w:t>
            </w:r>
          </w:p>
        </w:tc>
        <w:tc>
          <w:tcPr>
            <w:tcW w:w="2412" w:type="dxa"/>
            <w:tcBorders>
              <w:top w:val="single" w:sz="4" w:space="0" w:color="auto"/>
              <w:left w:val="single" w:sz="4" w:space="0" w:color="auto"/>
              <w:bottom w:val="single" w:sz="4" w:space="0" w:color="auto"/>
              <w:right w:val="single" w:sz="4" w:space="0" w:color="auto"/>
            </w:tcBorders>
          </w:tcPr>
          <w:p w14:paraId="39CDCBD5" w14:textId="77777777" w:rsidR="006B3243" w:rsidRPr="00A27FD5" w:rsidRDefault="006B3243" w:rsidP="00A569F7">
            <w:pPr>
              <w:pStyle w:val="Tabletext"/>
              <w:jc w:val="center"/>
              <w:rPr>
                <w:sz w:val="20"/>
                <w:lang w:val="fr-FR"/>
              </w:rPr>
            </w:pPr>
            <w:r w:rsidRPr="00A27FD5">
              <w:rPr>
                <w:sz w:val="20"/>
                <w:lang w:val="fr-FR"/>
              </w:rPr>
              <w:t>698-728 MHz</w:t>
            </w:r>
          </w:p>
        </w:tc>
        <w:tc>
          <w:tcPr>
            <w:tcW w:w="1136" w:type="dxa"/>
            <w:tcBorders>
              <w:top w:val="single" w:sz="4" w:space="0" w:color="auto"/>
              <w:left w:val="single" w:sz="4" w:space="0" w:color="auto"/>
              <w:bottom w:val="single" w:sz="4" w:space="0" w:color="auto"/>
              <w:right w:val="single" w:sz="4" w:space="0" w:color="auto"/>
            </w:tcBorders>
          </w:tcPr>
          <w:p w14:paraId="2711839F" w14:textId="30DC989F"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5F32B0C"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CC765B8"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59B6C037"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3FCD0D77" w14:textId="77777777" w:rsidR="006B3243" w:rsidRPr="00A27FD5" w:rsidRDefault="006B3243" w:rsidP="00A569F7">
            <w:pPr>
              <w:pStyle w:val="Tabletext"/>
              <w:jc w:val="left"/>
              <w:rPr>
                <w:spacing w:val="-4"/>
                <w:sz w:val="20"/>
                <w:lang w:val="fr-FR"/>
              </w:rPr>
            </w:pPr>
            <w:r w:rsidRPr="00A27FD5">
              <w:rPr>
                <w:sz w:val="20"/>
                <w:lang w:val="fr-FR"/>
              </w:rPr>
              <w:t>E-UTRA bande 70 ou bande NR n70, zone étendue</w:t>
            </w:r>
          </w:p>
        </w:tc>
        <w:tc>
          <w:tcPr>
            <w:tcW w:w="2412" w:type="dxa"/>
            <w:tcBorders>
              <w:top w:val="single" w:sz="4" w:space="0" w:color="auto"/>
              <w:left w:val="single" w:sz="4" w:space="0" w:color="auto"/>
              <w:bottom w:val="single" w:sz="4" w:space="0" w:color="auto"/>
              <w:right w:val="single" w:sz="4" w:space="0" w:color="auto"/>
            </w:tcBorders>
          </w:tcPr>
          <w:p w14:paraId="388A6599" w14:textId="77777777" w:rsidR="006B3243" w:rsidRPr="00A27FD5" w:rsidRDefault="006B3243" w:rsidP="00A569F7">
            <w:pPr>
              <w:pStyle w:val="Tabletext"/>
              <w:jc w:val="center"/>
              <w:rPr>
                <w:sz w:val="20"/>
                <w:lang w:val="fr-FR"/>
              </w:rPr>
            </w:pPr>
            <w:r w:rsidRPr="00A27FD5">
              <w:rPr>
                <w:sz w:val="20"/>
                <w:lang w:val="fr-FR"/>
              </w:rPr>
              <w:t>1 695-1 710 MHz</w:t>
            </w:r>
          </w:p>
        </w:tc>
        <w:tc>
          <w:tcPr>
            <w:tcW w:w="1136" w:type="dxa"/>
            <w:tcBorders>
              <w:top w:val="single" w:sz="4" w:space="0" w:color="auto"/>
              <w:left w:val="single" w:sz="4" w:space="0" w:color="auto"/>
              <w:bottom w:val="single" w:sz="4" w:space="0" w:color="auto"/>
              <w:right w:val="single" w:sz="4" w:space="0" w:color="auto"/>
            </w:tcBorders>
          </w:tcPr>
          <w:p w14:paraId="3068707B" w14:textId="6FB3CBA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1AFE69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42EFD43"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094856D6"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2F8E5C1" w14:textId="77777777" w:rsidR="006B3243" w:rsidRPr="00A27FD5" w:rsidRDefault="006B3243" w:rsidP="00A569F7">
            <w:pPr>
              <w:pStyle w:val="Tabletext"/>
              <w:jc w:val="left"/>
              <w:rPr>
                <w:spacing w:val="-4"/>
                <w:sz w:val="20"/>
                <w:lang w:val="fr-FR"/>
              </w:rPr>
            </w:pPr>
            <w:r w:rsidRPr="00A27FD5">
              <w:rPr>
                <w:sz w:val="20"/>
                <w:lang w:val="fr-FR"/>
              </w:rPr>
              <w:t>E-UTRA bande 71 ou bande NR n71, zone étendue</w:t>
            </w:r>
          </w:p>
        </w:tc>
        <w:tc>
          <w:tcPr>
            <w:tcW w:w="2412" w:type="dxa"/>
            <w:tcBorders>
              <w:top w:val="single" w:sz="4" w:space="0" w:color="auto"/>
              <w:left w:val="single" w:sz="4" w:space="0" w:color="auto"/>
              <w:bottom w:val="single" w:sz="4" w:space="0" w:color="auto"/>
              <w:right w:val="single" w:sz="4" w:space="0" w:color="auto"/>
            </w:tcBorders>
          </w:tcPr>
          <w:p w14:paraId="31930CE8" w14:textId="77777777" w:rsidR="006B3243" w:rsidRPr="00A27FD5" w:rsidRDefault="006B3243" w:rsidP="00A569F7">
            <w:pPr>
              <w:pStyle w:val="Tabletext"/>
              <w:jc w:val="center"/>
              <w:rPr>
                <w:sz w:val="20"/>
                <w:lang w:val="fr-FR"/>
              </w:rPr>
            </w:pPr>
            <w:r w:rsidRPr="00A27FD5">
              <w:rPr>
                <w:sz w:val="20"/>
                <w:lang w:val="fr-FR"/>
              </w:rPr>
              <w:t>663-698 MHz</w:t>
            </w:r>
          </w:p>
        </w:tc>
        <w:tc>
          <w:tcPr>
            <w:tcW w:w="1136" w:type="dxa"/>
            <w:tcBorders>
              <w:top w:val="single" w:sz="4" w:space="0" w:color="auto"/>
              <w:left w:val="single" w:sz="4" w:space="0" w:color="auto"/>
              <w:bottom w:val="single" w:sz="4" w:space="0" w:color="auto"/>
              <w:right w:val="single" w:sz="4" w:space="0" w:color="auto"/>
            </w:tcBorders>
          </w:tcPr>
          <w:p w14:paraId="7162FA6B" w14:textId="3B537725"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D2DC86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06E79ED" w14:textId="77777777" w:rsidR="006B3243" w:rsidRPr="00A27FD5" w:rsidRDefault="006B3243" w:rsidP="00A569F7">
            <w:pPr>
              <w:pStyle w:val="Tabletext"/>
              <w:jc w:val="center"/>
              <w:rPr>
                <w:sz w:val="20"/>
                <w:lang w:val="fr-FR"/>
              </w:rPr>
            </w:pPr>
            <w:r w:rsidRPr="00A27FD5">
              <w:rPr>
                <w:sz w:val="20"/>
                <w:lang w:val="fr-FR"/>
              </w:rPr>
              <w:t>–</w:t>
            </w:r>
          </w:p>
        </w:tc>
      </w:tr>
      <w:tr w:rsidR="006B3243" w:rsidRPr="00A27FD5" w14:paraId="2E2D29DE"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37380C23" w14:textId="77777777" w:rsidR="006B3243" w:rsidRPr="00A27FD5" w:rsidRDefault="006B3243" w:rsidP="00A569F7">
            <w:pPr>
              <w:pStyle w:val="Tabletext"/>
              <w:jc w:val="left"/>
              <w:rPr>
                <w:spacing w:val="-4"/>
                <w:sz w:val="20"/>
                <w:lang w:val="fr-FR"/>
              </w:rPr>
            </w:pPr>
            <w:r w:rsidRPr="00A27FD5">
              <w:rPr>
                <w:spacing w:val="-4"/>
                <w:sz w:val="20"/>
                <w:lang w:val="fr-FR"/>
              </w:rPr>
              <w:t>E-UTRA bande 72, zone étendue</w:t>
            </w:r>
          </w:p>
        </w:tc>
        <w:tc>
          <w:tcPr>
            <w:tcW w:w="2412" w:type="dxa"/>
            <w:tcBorders>
              <w:top w:val="single" w:sz="4" w:space="0" w:color="auto"/>
              <w:left w:val="single" w:sz="4" w:space="0" w:color="auto"/>
              <w:bottom w:val="single" w:sz="4" w:space="0" w:color="auto"/>
              <w:right w:val="single" w:sz="4" w:space="0" w:color="auto"/>
            </w:tcBorders>
          </w:tcPr>
          <w:p w14:paraId="7C365D9F" w14:textId="77777777" w:rsidR="006B3243" w:rsidRPr="00A27FD5" w:rsidRDefault="006B3243" w:rsidP="00A569F7">
            <w:pPr>
              <w:pStyle w:val="Tabletext"/>
              <w:jc w:val="center"/>
              <w:rPr>
                <w:sz w:val="20"/>
                <w:lang w:val="fr-FR"/>
              </w:rPr>
            </w:pPr>
            <w:r w:rsidRPr="00A27FD5">
              <w:rPr>
                <w:sz w:val="20"/>
                <w:lang w:val="fr-FR"/>
              </w:rPr>
              <w:t>451-456 MHz</w:t>
            </w:r>
          </w:p>
        </w:tc>
        <w:tc>
          <w:tcPr>
            <w:tcW w:w="1136" w:type="dxa"/>
            <w:tcBorders>
              <w:top w:val="single" w:sz="4" w:space="0" w:color="auto"/>
              <w:left w:val="single" w:sz="4" w:space="0" w:color="auto"/>
              <w:bottom w:val="single" w:sz="4" w:space="0" w:color="auto"/>
              <w:right w:val="single" w:sz="4" w:space="0" w:color="auto"/>
            </w:tcBorders>
          </w:tcPr>
          <w:p w14:paraId="4CB2A4D5" w14:textId="2B5CB944"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C6A53D2"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61E9454"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443A6E91" w14:textId="77777777" w:rsidTr="00E40200">
        <w:trPr>
          <w:jc w:val="center"/>
        </w:trPr>
        <w:tc>
          <w:tcPr>
            <w:tcW w:w="9644" w:type="dxa"/>
            <w:gridSpan w:val="6"/>
            <w:tcBorders>
              <w:top w:val="nil"/>
              <w:left w:val="nil"/>
              <w:right w:val="nil"/>
            </w:tcBorders>
          </w:tcPr>
          <w:p w14:paraId="1E8A8C70" w14:textId="1AD0F714" w:rsidR="00E40200" w:rsidRPr="00A27FD5" w:rsidRDefault="00E40200" w:rsidP="00A569F7">
            <w:pPr>
              <w:pStyle w:val="TableNo"/>
              <w:keepLines/>
              <w:rPr>
                <w:lang w:val="fr-FR"/>
              </w:rPr>
            </w:pPr>
            <w:r w:rsidRPr="00A27FD5">
              <w:rPr>
                <w:lang w:val="fr-FR"/>
              </w:rPr>
              <w:lastRenderedPageBreak/>
              <w:t>TABLEAU A1-92 (</w:t>
            </w:r>
            <w:r w:rsidR="00EB364A" w:rsidRPr="00A27FD5">
              <w:rPr>
                <w:i/>
                <w:iCs/>
                <w:lang w:val="fr-FR"/>
              </w:rPr>
              <w:t>fin</w:t>
            </w:r>
            <w:r w:rsidRPr="00A27FD5">
              <w:rPr>
                <w:lang w:val="fr-FR"/>
              </w:rPr>
              <w:t>)</w:t>
            </w:r>
          </w:p>
        </w:tc>
      </w:tr>
      <w:tr w:rsidR="00E40200" w:rsidRPr="00A27FD5" w14:paraId="44363288" w14:textId="77777777" w:rsidTr="00E40200">
        <w:trPr>
          <w:jc w:val="center"/>
        </w:trPr>
        <w:tc>
          <w:tcPr>
            <w:tcW w:w="2412" w:type="dxa"/>
            <w:gridSpan w:val="2"/>
            <w:vAlign w:val="center"/>
          </w:tcPr>
          <w:p w14:paraId="10B08E44" w14:textId="77777777" w:rsidR="00E40200" w:rsidRPr="00A27FD5" w:rsidRDefault="00E40200" w:rsidP="00A569F7">
            <w:pPr>
              <w:pStyle w:val="Tablehead"/>
              <w:keepLines/>
              <w:rPr>
                <w:sz w:val="20"/>
                <w:lang w:val="fr-FR"/>
              </w:rPr>
            </w:pPr>
            <w:r w:rsidRPr="00A27FD5">
              <w:rPr>
                <w:sz w:val="20"/>
                <w:lang w:val="fr-FR"/>
              </w:rPr>
              <w:t>Type de station de base partageant le même emplacement</w:t>
            </w:r>
          </w:p>
        </w:tc>
        <w:tc>
          <w:tcPr>
            <w:tcW w:w="2412" w:type="dxa"/>
            <w:vAlign w:val="center"/>
          </w:tcPr>
          <w:p w14:paraId="604E7528" w14:textId="77777777" w:rsidR="00E40200" w:rsidRPr="00A27FD5" w:rsidRDefault="00E40200" w:rsidP="00A569F7">
            <w:pPr>
              <w:pStyle w:val="Tablehead"/>
              <w:keepLines/>
              <w:rPr>
                <w:sz w:val="20"/>
                <w:lang w:val="fr-FR"/>
              </w:rPr>
            </w:pPr>
            <w:r w:rsidRPr="00A27FD5">
              <w:rPr>
                <w:sz w:val="20"/>
                <w:lang w:val="fr-FR"/>
              </w:rPr>
              <w:t>Gamme de fréquences dans laquelle s'appliquent les limites pour la colocalisation</w:t>
            </w:r>
          </w:p>
        </w:tc>
        <w:tc>
          <w:tcPr>
            <w:tcW w:w="1136" w:type="dxa"/>
            <w:vAlign w:val="center"/>
          </w:tcPr>
          <w:p w14:paraId="3CF1710C" w14:textId="77777777" w:rsidR="00E40200" w:rsidRPr="00A27FD5" w:rsidRDefault="00E40200" w:rsidP="00A569F7">
            <w:pPr>
              <w:pStyle w:val="Tablehead"/>
              <w:keepLines/>
              <w:rPr>
                <w:sz w:val="20"/>
                <w:lang w:val="fr-FR"/>
              </w:rPr>
            </w:pPr>
            <w:r w:rsidRPr="00A27FD5">
              <w:rPr>
                <w:sz w:val="20"/>
                <w:lang w:val="fr-FR"/>
              </w:rPr>
              <w:t>Niveau maximal</w:t>
            </w:r>
          </w:p>
        </w:tc>
        <w:tc>
          <w:tcPr>
            <w:tcW w:w="1417" w:type="dxa"/>
            <w:vAlign w:val="center"/>
          </w:tcPr>
          <w:p w14:paraId="158ABA52" w14:textId="77777777" w:rsidR="00E40200" w:rsidRPr="00A27FD5" w:rsidRDefault="00E40200" w:rsidP="00A569F7">
            <w:pPr>
              <w:pStyle w:val="Tablehead"/>
              <w:keepLines/>
              <w:rPr>
                <w:sz w:val="20"/>
                <w:lang w:val="fr-FR"/>
              </w:rPr>
            </w:pPr>
            <w:r w:rsidRPr="00A27FD5">
              <w:rPr>
                <w:sz w:val="20"/>
                <w:lang w:val="fr-FR"/>
              </w:rPr>
              <w:t>Largeur de bande de mesure</w:t>
            </w:r>
          </w:p>
        </w:tc>
        <w:tc>
          <w:tcPr>
            <w:tcW w:w="2267" w:type="dxa"/>
            <w:vAlign w:val="center"/>
          </w:tcPr>
          <w:p w14:paraId="061A90EB" w14:textId="77777777" w:rsidR="00E40200" w:rsidRPr="00A27FD5" w:rsidRDefault="00E40200" w:rsidP="00A569F7">
            <w:pPr>
              <w:pStyle w:val="Tablehead"/>
              <w:keepLines/>
              <w:rPr>
                <w:sz w:val="20"/>
                <w:lang w:val="fr-FR"/>
              </w:rPr>
            </w:pPr>
            <w:r w:rsidRPr="00A27FD5">
              <w:rPr>
                <w:sz w:val="20"/>
                <w:lang w:val="fr-FR"/>
              </w:rPr>
              <w:t>Note</w:t>
            </w:r>
          </w:p>
        </w:tc>
      </w:tr>
      <w:tr w:rsidR="00E40200" w:rsidRPr="00A27FD5" w14:paraId="50B4FF82"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15ABEAD7" w14:textId="70FC7341" w:rsidR="006B3243" w:rsidRPr="00A27FD5" w:rsidRDefault="006B3243" w:rsidP="00A569F7">
            <w:pPr>
              <w:pStyle w:val="Tabletext"/>
              <w:jc w:val="left"/>
              <w:rPr>
                <w:spacing w:val="-4"/>
                <w:sz w:val="20"/>
                <w:lang w:val="fr-FR"/>
              </w:rPr>
            </w:pPr>
            <w:r w:rsidRPr="00A27FD5">
              <w:rPr>
                <w:spacing w:val="-4"/>
                <w:sz w:val="20"/>
                <w:lang w:val="fr-FR"/>
              </w:rPr>
              <w:t>E-UTRA bande 73, zone étendue</w:t>
            </w:r>
          </w:p>
        </w:tc>
        <w:tc>
          <w:tcPr>
            <w:tcW w:w="2412" w:type="dxa"/>
            <w:tcBorders>
              <w:top w:val="single" w:sz="4" w:space="0" w:color="auto"/>
              <w:left w:val="single" w:sz="4" w:space="0" w:color="auto"/>
              <w:bottom w:val="single" w:sz="4" w:space="0" w:color="auto"/>
              <w:right w:val="single" w:sz="4" w:space="0" w:color="auto"/>
            </w:tcBorders>
          </w:tcPr>
          <w:p w14:paraId="7F5CEEA0" w14:textId="77777777" w:rsidR="006B3243" w:rsidRPr="00A27FD5" w:rsidRDefault="006B3243" w:rsidP="00A569F7">
            <w:pPr>
              <w:pStyle w:val="Tabletext"/>
              <w:jc w:val="center"/>
              <w:rPr>
                <w:sz w:val="20"/>
                <w:lang w:val="fr-FR"/>
              </w:rPr>
            </w:pPr>
            <w:r w:rsidRPr="00A27FD5">
              <w:rPr>
                <w:sz w:val="20"/>
                <w:lang w:val="fr-FR"/>
              </w:rPr>
              <w:t>450-455 MHz</w:t>
            </w:r>
          </w:p>
        </w:tc>
        <w:tc>
          <w:tcPr>
            <w:tcW w:w="1136" w:type="dxa"/>
            <w:tcBorders>
              <w:top w:val="single" w:sz="4" w:space="0" w:color="auto"/>
              <w:left w:val="single" w:sz="4" w:space="0" w:color="auto"/>
              <w:bottom w:val="single" w:sz="4" w:space="0" w:color="auto"/>
              <w:right w:val="single" w:sz="4" w:space="0" w:color="auto"/>
            </w:tcBorders>
          </w:tcPr>
          <w:p w14:paraId="2B3B7CFE" w14:textId="57752C8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2436E25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895AA59"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0AFE8256"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4ABAFCA3" w14:textId="77777777" w:rsidR="006B3243" w:rsidRPr="00A27FD5" w:rsidRDefault="006B3243" w:rsidP="00A569F7">
            <w:pPr>
              <w:pStyle w:val="Tabletext"/>
              <w:jc w:val="left"/>
              <w:rPr>
                <w:spacing w:val="-4"/>
                <w:sz w:val="20"/>
                <w:lang w:val="fr-FR"/>
              </w:rPr>
            </w:pPr>
            <w:r w:rsidRPr="00A27FD5">
              <w:rPr>
                <w:sz w:val="20"/>
                <w:lang w:val="fr-FR"/>
              </w:rPr>
              <w:t>E-UTRA bande 74 ou bande NR n74, zone étendue</w:t>
            </w:r>
          </w:p>
        </w:tc>
        <w:tc>
          <w:tcPr>
            <w:tcW w:w="2412" w:type="dxa"/>
            <w:tcBorders>
              <w:top w:val="single" w:sz="4" w:space="0" w:color="auto"/>
              <w:left w:val="single" w:sz="4" w:space="0" w:color="auto"/>
              <w:bottom w:val="single" w:sz="4" w:space="0" w:color="auto"/>
              <w:right w:val="single" w:sz="4" w:space="0" w:color="auto"/>
            </w:tcBorders>
          </w:tcPr>
          <w:p w14:paraId="027ACDF6" w14:textId="77777777" w:rsidR="006B3243" w:rsidRPr="00A27FD5" w:rsidRDefault="006B3243" w:rsidP="00A569F7">
            <w:pPr>
              <w:pStyle w:val="Tabletext"/>
              <w:jc w:val="center"/>
              <w:rPr>
                <w:sz w:val="20"/>
                <w:lang w:val="fr-FR"/>
              </w:rPr>
            </w:pPr>
            <w:r w:rsidRPr="00A27FD5">
              <w:rPr>
                <w:sz w:val="20"/>
                <w:lang w:val="fr-FR"/>
              </w:rPr>
              <w:t>1 427-1 470 MHz</w:t>
            </w:r>
          </w:p>
        </w:tc>
        <w:tc>
          <w:tcPr>
            <w:tcW w:w="1136" w:type="dxa"/>
            <w:tcBorders>
              <w:top w:val="single" w:sz="4" w:space="0" w:color="auto"/>
              <w:left w:val="single" w:sz="4" w:space="0" w:color="auto"/>
              <w:bottom w:val="single" w:sz="4" w:space="0" w:color="auto"/>
              <w:right w:val="single" w:sz="4" w:space="0" w:color="auto"/>
            </w:tcBorders>
          </w:tcPr>
          <w:p w14:paraId="3C3C1A8D" w14:textId="7E88C58C"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8D3784D"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3BB1417"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50.</w:t>
            </w:r>
          </w:p>
        </w:tc>
      </w:tr>
      <w:tr w:rsidR="00E40200" w:rsidRPr="00A27FD5" w14:paraId="63D2E08D"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60DAD7C2" w14:textId="65EAF16B" w:rsidR="006B3243" w:rsidRPr="00A27FD5" w:rsidRDefault="006B3243" w:rsidP="00A569F7">
            <w:pPr>
              <w:pStyle w:val="Tabletext"/>
              <w:jc w:val="left"/>
              <w:rPr>
                <w:spacing w:val="-4"/>
                <w:sz w:val="20"/>
                <w:lang w:val="fr-FR"/>
              </w:rPr>
            </w:pPr>
            <w:r w:rsidRPr="00A27FD5">
              <w:rPr>
                <w:sz w:val="20"/>
                <w:lang w:val="fr-FR"/>
              </w:rPr>
              <w:t>Bande NR n77, zone étendue</w:t>
            </w:r>
          </w:p>
        </w:tc>
        <w:tc>
          <w:tcPr>
            <w:tcW w:w="2412" w:type="dxa"/>
            <w:tcBorders>
              <w:top w:val="single" w:sz="4" w:space="0" w:color="auto"/>
              <w:left w:val="single" w:sz="4" w:space="0" w:color="auto"/>
              <w:bottom w:val="single" w:sz="4" w:space="0" w:color="auto"/>
              <w:right w:val="single" w:sz="4" w:space="0" w:color="auto"/>
            </w:tcBorders>
          </w:tcPr>
          <w:p w14:paraId="4694285C" w14:textId="77777777" w:rsidR="006B3243" w:rsidRPr="00A27FD5" w:rsidRDefault="006B3243" w:rsidP="00A569F7">
            <w:pPr>
              <w:pStyle w:val="Tabletext"/>
              <w:jc w:val="center"/>
              <w:rPr>
                <w:sz w:val="20"/>
                <w:lang w:val="fr-FR"/>
              </w:rPr>
            </w:pPr>
            <w:r w:rsidRPr="00A27FD5">
              <w:rPr>
                <w:sz w:val="20"/>
                <w:lang w:val="fr-FR"/>
              </w:rPr>
              <w:t>3 300-4 200 MHz</w:t>
            </w:r>
          </w:p>
        </w:tc>
        <w:tc>
          <w:tcPr>
            <w:tcW w:w="1136" w:type="dxa"/>
            <w:tcBorders>
              <w:top w:val="single" w:sz="4" w:space="0" w:color="auto"/>
              <w:left w:val="single" w:sz="4" w:space="0" w:color="auto"/>
              <w:bottom w:val="single" w:sz="4" w:space="0" w:color="auto"/>
              <w:right w:val="single" w:sz="4" w:space="0" w:color="auto"/>
            </w:tcBorders>
          </w:tcPr>
          <w:p w14:paraId="3CDD2711" w14:textId="5BA7AA34"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0B308242"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F01D19A"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22, 42, 43, 48 ou 52.</w:t>
            </w:r>
          </w:p>
        </w:tc>
      </w:tr>
      <w:tr w:rsidR="00E40200" w:rsidRPr="00A27FD5" w14:paraId="18D881C5"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BFD78BC" w14:textId="77777777" w:rsidR="006B3243" w:rsidRPr="00A27FD5" w:rsidRDefault="006B3243" w:rsidP="00A569F7">
            <w:pPr>
              <w:pStyle w:val="Tabletext"/>
              <w:jc w:val="left"/>
              <w:rPr>
                <w:spacing w:val="-4"/>
                <w:sz w:val="20"/>
                <w:lang w:val="fr-FR"/>
              </w:rPr>
            </w:pPr>
            <w:r w:rsidRPr="00A27FD5">
              <w:rPr>
                <w:sz w:val="20"/>
                <w:lang w:val="fr-FR"/>
              </w:rPr>
              <w:t>Bande NR n 78, zone étendue</w:t>
            </w:r>
          </w:p>
        </w:tc>
        <w:tc>
          <w:tcPr>
            <w:tcW w:w="2412" w:type="dxa"/>
            <w:tcBorders>
              <w:top w:val="single" w:sz="4" w:space="0" w:color="auto"/>
              <w:left w:val="single" w:sz="4" w:space="0" w:color="auto"/>
              <w:bottom w:val="single" w:sz="4" w:space="0" w:color="auto"/>
              <w:right w:val="single" w:sz="4" w:space="0" w:color="auto"/>
            </w:tcBorders>
          </w:tcPr>
          <w:p w14:paraId="360D9346" w14:textId="77777777" w:rsidR="006B3243" w:rsidRPr="00A27FD5" w:rsidRDefault="006B3243" w:rsidP="00A569F7">
            <w:pPr>
              <w:pStyle w:val="Tabletext"/>
              <w:jc w:val="center"/>
              <w:rPr>
                <w:sz w:val="20"/>
                <w:lang w:val="fr-FR"/>
              </w:rPr>
            </w:pPr>
            <w:r w:rsidRPr="00A27FD5">
              <w:rPr>
                <w:sz w:val="20"/>
                <w:lang w:val="fr-FR"/>
              </w:rPr>
              <w:t>3 300-3 400 MHz</w:t>
            </w:r>
          </w:p>
        </w:tc>
        <w:tc>
          <w:tcPr>
            <w:tcW w:w="1136" w:type="dxa"/>
            <w:tcBorders>
              <w:top w:val="single" w:sz="4" w:space="0" w:color="auto"/>
              <w:left w:val="single" w:sz="4" w:space="0" w:color="auto"/>
              <w:bottom w:val="single" w:sz="4" w:space="0" w:color="auto"/>
              <w:right w:val="single" w:sz="4" w:space="0" w:color="auto"/>
            </w:tcBorders>
          </w:tcPr>
          <w:p w14:paraId="41D7A924" w14:textId="1353429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09809336"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249C3CE2" w14:textId="77777777" w:rsidR="006B3243" w:rsidRPr="00A27FD5" w:rsidRDefault="006B3243" w:rsidP="00A569F7">
            <w:pPr>
              <w:pStyle w:val="Tabletext"/>
              <w:jc w:val="left"/>
              <w:rPr>
                <w:sz w:val="20"/>
                <w:lang w:val="fr-FR"/>
              </w:rPr>
            </w:pPr>
            <w:r w:rsidRPr="00A27FD5">
              <w:rPr>
                <w:sz w:val="20"/>
                <w:lang w:val="fr-FR"/>
              </w:rPr>
              <w:t>Cette limite ne s'applique pas à une station de base E-UTRA fonctionnant dans la bande 22, 42, 43, 48 ou 52.</w:t>
            </w:r>
          </w:p>
        </w:tc>
      </w:tr>
      <w:tr w:rsidR="00E40200" w:rsidRPr="00A27FD5" w14:paraId="2B06F64E"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44F729F9" w14:textId="77777777" w:rsidR="006B3243" w:rsidRPr="00A27FD5" w:rsidRDefault="006B3243" w:rsidP="00A569F7">
            <w:pPr>
              <w:pStyle w:val="Tabletext"/>
              <w:jc w:val="left"/>
              <w:rPr>
                <w:spacing w:val="-4"/>
                <w:sz w:val="20"/>
                <w:lang w:val="fr-FR"/>
              </w:rPr>
            </w:pPr>
            <w:r w:rsidRPr="00A27FD5">
              <w:rPr>
                <w:sz w:val="20"/>
                <w:lang w:val="fr-FR"/>
              </w:rPr>
              <w:t>Bande NR n79, zone étendue</w:t>
            </w:r>
          </w:p>
        </w:tc>
        <w:tc>
          <w:tcPr>
            <w:tcW w:w="2412" w:type="dxa"/>
            <w:tcBorders>
              <w:top w:val="single" w:sz="4" w:space="0" w:color="auto"/>
              <w:left w:val="single" w:sz="4" w:space="0" w:color="auto"/>
              <w:bottom w:val="single" w:sz="4" w:space="0" w:color="auto"/>
              <w:right w:val="single" w:sz="4" w:space="0" w:color="auto"/>
            </w:tcBorders>
          </w:tcPr>
          <w:p w14:paraId="59121344" w14:textId="77777777" w:rsidR="006B3243" w:rsidRPr="00A27FD5" w:rsidRDefault="006B3243" w:rsidP="00A569F7">
            <w:pPr>
              <w:pStyle w:val="Tabletext"/>
              <w:jc w:val="center"/>
              <w:rPr>
                <w:sz w:val="20"/>
                <w:lang w:val="fr-FR"/>
              </w:rPr>
            </w:pPr>
            <w:r w:rsidRPr="00A27FD5">
              <w:rPr>
                <w:sz w:val="20"/>
                <w:lang w:val="fr-FR"/>
              </w:rPr>
              <w:t>4,4-5,0 GHz</w:t>
            </w:r>
          </w:p>
        </w:tc>
        <w:tc>
          <w:tcPr>
            <w:tcW w:w="1136" w:type="dxa"/>
            <w:tcBorders>
              <w:top w:val="single" w:sz="4" w:space="0" w:color="auto"/>
              <w:left w:val="single" w:sz="4" w:space="0" w:color="auto"/>
              <w:bottom w:val="single" w:sz="4" w:space="0" w:color="auto"/>
              <w:right w:val="single" w:sz="4" w:space="0" w:color="auto"/>
            </w:tcBorders>
          </w:tcPr>
          <w:p w14:paraId="257A016E" w14:textId="49E92C10"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549597C0"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9EB82D6"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10522256"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4523C868" w14:textId="77777777" w:rsidR="006B3243" w:rsidRPr="00A27FD5" w:rsidRDefault="006B3243" w:rsidP="00A569F7">
            <w:pPr>
              <w:pStyle w:val="Tabletext"/>
              <w:jc w:val="left"/>
              <w:rPr>
                <w:sz w:val="20"/>
                <w:lang w:val="fr-FR"/>
              </w:rPr>
            </w:pPr>
            <w:r w:rsidRPr="00A27FD5">
              <w:rPr>
                <w:sz w:val="20"/>
                <w:lang w:val="fr-FR"/>
              </w:rPr>
              <w:t>Bande NR n80, zone étendue</w:t>
            </w:r>
          </w:p>
        </w:tc>
        <w:tc>
          <w:tcPr>
            <w:tcW w:w="2412" w:type="dxa"/>
            <w:tcBorders>
              <w:top w:val="single" w:sz="4" w:space="0" w:color="auto"/>
              <w:left w:val="single" w:sz="4" w:space="0" w:color="auto"/>
              <w:bottom w:val="single" w:sz="4" w:space="0" w:color="auto"/>
              <w:right w:val="single" w:sz="4" w:space="0" w:color="auto"/>
            </w:tcBorders>
          </w:tcPr>
          <w:p w14:paraId="08CC0EDB" w14:textId="77777777" w:rsidR="006B3243" w:rsidRPr="00A27FD5" w:rsidRDefault="006B3243" w:rsidP="00A569F7">
            <w:pPr>
              <w:pStyle w:val="Tabletext"/>
              <w:jc w:val="center"/>
              <w:rPr>
                <w:sz w:val="20"/>
                <w:lang w:val="fr-FR"/>
              </w:rPr>
            </w:pPr>
            <w:r w:rsidRPr="00A27FD5">
              <w:rPr>
                <w:sz w:val="20"/>
                <w:lang w:val="fr-FR"/>
              </w:rPr>
              <w:t>1 710-1 785 MHz</w:t>
            </w:r>
          </w:p>
        </w:tc>
        <w:tc>
          <w:tcPr>
            <w:tcW w:w="1136" w:type="dxa"/>
            <w:tcBorders>
              <w:top w:val="single" w:sz="4" w:space="0" w:color="auto"/>
              <w:left w:val="single" w:sz="4" w:space="0" w:color="auto"/>
              <w:bottom w:val="single" w:sz="4" w:space="0" w:color="auto"/>
              <w:right w:val="single" w:sz="4" w:space="0" w:color="auto"/>
            </w:tcBorders>
          </w:tcPr>
          <w:p w14:paraId="1762AF91" w14:textId="35E3B3F8"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FF61682"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ECA41FB"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77B53A68"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39FC0327" w14:textId="77777777" w:rsidR="006B3243" w:rsidRPr="00A27FD5" w:rsidRDefault="006B3243" w:rsidP="00A569F7">
            <w:pPr>
              <w:pStyle w:val="Tabletext"/>
              <w:jc w:val="left"/>
              <w:rPr>
                <w:sz w:val="20"/>
                <w:lang w:val="fr-FR"/>
              </w:rPr>
            </w:pPr>
            <w:r w:rsidRPr="00A27FD5">
              <w:rPr>
                <w:sz w:val="20"/>
                <w:lang w:val="fr-FR"/>
              </w:rPr>
              <w:t>Bande NR n81, zone étendue</w:t>
            </w:r>
          </w:p>
        </w:tc>
        <w:tc>
          <w:tcPr>
            <w:tcW w:w="2412" w:type="dxa"/>
            <w:tcBorders>
              <w:top w:val="single" w:sz="4" w:space="0" w:color="auto"/>
              <w:left w:val="single" w:sz="4" w:space="0" w:color="auto"/>
              <w:bottom w:val="single" w:sz="4" w:space="0" w:color="auto"/>
              <w:right w:val="single" w:sz="4" w:space="0" w:color="auto"/>
            </w:tcBorders>
          </w:tcPr>
          <w:p w14:paraId="1411B4B4" w14:textId="77777777" w:rsidR="006B3243" w:rsidRPr="00A27FD5" w:rsidRDefault="006B3243" w:rsidP="00A569F7">
            <w:pPr>
              <w:pStyle w:val="Tabletext"/>
              <w:jc w:val="center"/>
              <w:rPr>
                <w:sz w:val="20"/>
                <w:lang w:val="fr-FR"/>
              </w:rPr>
            </w:pPr>
            <w:r w:rsidRPr="00A27FD5">
              <w:rPr>
                <w:sz w:val="20"/>
                <w:lang w:val="fr-FR"/>
              </w:rPr>
              <w:t>880-915 MHz</w:t>
            </w:r>
          </w:p>
        </w:tc>
        <w:tc>
          <w:tcPr>
            <w:tcW w:w="1136" w:type="dxa"/>
            <w:tcBorders>
              <w:top w:val="single" w:sz="4" w:space="0" w:color="auto"/>
              <w:left w:val="single" w:sz="4" w:space="0" w:color="auto"/>
              <w:bottom w:val="single" w:sz="4" w:space="0" w:color="auto"/>
              <w:right w:val="single" w:sz="4" w:space="0" w:color="auto"/>
            </w:tcBorders>
          </w:tcPr>
          <w:p w14:paraId="064E2673" w14:textId="0893D7E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F25C112"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66CD1B0"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3FF17A6D"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7E8E9014" w14:textId="77777777" w:rsidR="006B3243" w:rsidRPr="00A27FD5" w:rsidRDefault="006B3243" w:rsidP="00A569F7">
            <w:pPr>
              <w:pStyle w:val="Tabletext"/>
              <w:jc w:val="left"/>
              <w:rPr>
                <w:sz w:val="20"/>
                <w:lang w:val="fr-FR"/>
              </w:rPr>
            </w:pPr>
            <w:r w:rsidRPr="00A27FD5">
              <w:rPr>
                <w:sz w:val="20"/>
                <w:lang w:val="fr-FR"/>
              </w:rPr>
              <w:t>Bande NR n82, zone étendue</w:t>
            </w:r>
          </w:p>
        </w:tc>
        <w:tc>
          <w:tcPr>
            <w:tcW w:w="2412" w:type="dxa"/>
            <w:tcBorders>
              <w:top w:val="single" w:sz="4" w:space="0" w:color="auto"/>
              <w:left w:val="single" w:sz="4" w:space="0" w:color="auto"/>
              <w:bottom w:val="single" w:sz="4" w:space="0" w:color="auto"/>
              <w:right w:val="single" w:sz="4" w:space="0" w:color="auto"/>
            </w:tcBorders>
          </w:tcPr>
          <w:p w14:paraId="3E3A4979" w14:textId="77777777" w:rsidR="006B3243" w:rsidRPr="00A27FD5" w:rsidRDefault="006B3243" w:rsidP="00A569F7">
            <w:pPr>
              <w:pStyle w:val="Tabletext"/>
              <w:jc w:val="center"/>
              <w:rPr>
                <w:sz w:val="20"/>
                <w:lang w:val="fr-FR"/>
              </w:rPr>
            </w:pPr>
            <w:r w:rsidRPr="00A27FD5">
              <w:rPr>
                <w:sz w:val="20"/>
                <w:lang w:val="fr-FR"/>
              </w:rPr>
              <w:t>832-862 MHz</w:t>
            </w:r>
          </w:p>
        </w:tc>
        <w:tc>
          <w:tcPr>
            <w:tcW w:w="1136" w:type="dxa"/>
            <w:tcBorders>
              <w:top w:val="single" w:sz="4" w:space="0" w:color="auto"/>
              <w:left w:val="single" w:sz="4" w:space="0" w:color="auto"/>
              <w:bottom w:val="single" w:sz="4" w:space="0" w:color="auto"/>
              <w:right w:val="single" w:sz="4" w:space="0" w:color="auto"/>
            </w:tcBorders>
          </w:tcPr>
          <w:p w14:paraId="5D218AAF" w14:textId="3288E3BA"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6AD252B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21BBE29E"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12246711"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DF275D3" w14:textId="3C6F7FC3" w:rsidR="006B3243" w:rsidRPr="00A27FD5" w:rsidRDefault="006B3243" w:rsidP="00A569F7">
            <w:pPr>
              <w:pStyle w:val="Tabletext"/>
              <w:jc w:val="left"/>
              <w:rPr>
                <w:sz w:val="20"/>
                <w:lang w:val="fr-FR"/>
              </w:rPr>
            </w:pPr>
            <w:r w:rsidRPr="00A27FD5">
              <w:rPr>
                <w:sz w:val="20"/>
                <w:lang w:val="fr-FR"/>
              </w:rPr>
              <w:t>Bande NR n83, zone étendue</w:t>
            </w:r>
          </w:p>
        </w:tc>
        <w:tc>
          <w:tcPr>
            <w:tcW w:w="2412" w:type="dxa"/>
            <w:tcBorders>
              <w:top w:val="single" w:sz="4" w:space="0" w:color="auto"/>
              <w:left w:val="single" w:sz="4" w:space="0" w:color="auto"/>
              <w:bottom w:val="single" w:sz="4" w:space="0" w:color="auto"/>
              <w:right w:val="single" w:sz="4" w:space="0" w:color="auto"/>
            </w:tcBorders>
          </w:tcPr>
          <w:p w14:paraId="499EEB68" w14:textId="77777777" w:rsidR="006B3243" w:rsidRPr="00A27FD5" w:rsidRDefault="006B3243" w:rsidP="00A569F7">
            <w:pPr>
              <w:pStyle w:val="Tabletext"/>
              <w:jc w:val="center"/>
              <w:rPr>
                <w:sz w:val="20"/>
                <w:lang w:val="fr-FR"/>
              </w:rPr>
            </w:pPr>
            <w:r w:rsidRPr="00A27FD5">
              <w:rPr>
                <w:sz w:val="20"/>
                <w:lang w:val="fr-FR"/>
              </w:rPr>
              <w:t>703-748 MHz</w:t>
            </w:r>
          </w:p>
        </w:tc>
        <w:tc>
          <w:tcPr>
            <w:tcW w:w="1136" w:type="dxa"/>
            <w:tcBorders>
              <w:top w:val="single" w:sz="4" w:space="0" w:color="auto"/>
              <w:left w:val="single" w:sz="4" w:space="0" w:color="auto"/>
              <w:bottom w:val="single" w:sz="4" w:space="0" w:color="auto"/>
              <w:right w:val="single" w:sz="4" w:space="0" w:color="auto"/>
            </w:tcBorders>
          </w:tcPr>
          <w:p w14:paraId="70B9C0C2" w14:textId="493D9E5D"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2124B35C"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1801A505"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2BD48949"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1992BE23" w14:textId="77777777" w:rsidR="006B3243" w:rsidRPr="00A27FD5" w:rsidRDefault="006B3243" w:rsidP="00A569F7">
            <w:pPr>
              <w:pStyle w:val="Tabletext"/>
              <w:jc w:val="left"/>
              <w:rPr>
                <w:sz w:val="20"/>
                <w:lang w:val="fr-FR"/>
              </w:rPr>
            </w:pPr>
            <w:r w:rsidRPr="00A27FD5">
              <w:rPr>
                <w:sz w:val="20"/>
                <w:lang w:val="fr-FR"/>
              </w:rPr>
              <w:t>Bande NR n84, zone étendue</w:t>
            </w:r>
          </w:p>
        </w:tc>
        <w:tc>
          <w:tcPr>
            <w:tcW w:w="2412" w:type="dxa"/>
            <w:tcBorders>
              <w:top w:val="single" w:sz="4" w:space="0" w:color="auto"/>
              <w:left w:val="single" w:sz="4" w:space="0" w:color="auto"/>
              <w:bottom w:val="single" w:sz="4" w:space="0" w:color="auto"/>
              <w:right w:val="single" w:sz="4" w:space="0" w:color="auto"/>
            </w:tcBorders>
          </w:tcPr>
          <w:p w14:paraId="2D94F8B7" w14:textId="77777777" w:rsidR="006B3243" w:rsidRPr="00A27FD5" w:rsidRDefault="006B3243" w:rsidP="00A569F7">
            <w:pPr>
              <w:pStyle w:val="Tabletext"/>
              <w:jc w:val="center"/>
              <w:rPr>
                <w:sz w:val="20"/>
                <w:lang w:val="fr-FR"/>
              </w:rPr>
            </w:pPr>
            <w:r w:rsidRPr="00A27FD5">
              <w:rPr>
                <w:sz w:val="20"/>
                <w:lang w:val="fr-FR"/>
              </w:rPr>
              <w:t>1 920-1 980 MHz</w:t>
            </w:r>
          </w:p>
        </w:tc>
        <w:tc>
          <w:tcPr>
            <w:tcW w:w="1136" w:type="dxa"/>
            <w:tcBorders>
              <w:top w:val="single" w:sz="4" w:space="0" w:color="auto"/>
              <w:left w:val="single" w:sz="4" w:space="0" w:color="auto"/>
              <w:bottom w:val="single" w:sz="4" w:space="0" w:color="auto"/>
              <w:right w:val="single" w:sz="4" w:space="0" w:color="auto"/>
            </w:tcBorders>
          </w:tcPr>
          <w:p w14:paraId="47166091" w14:textId="1B81028E"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40837D95"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0F758DFB"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1B5E0763"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BCC72CC" w14:textId="77777777" w:rsidR="006B3243" w:rsidRPr="00A27FD5" w:rsidRDefault="006B3243" w:rsidP="00A569F7">
            <w:pPr>
              <w:pStyle w:val="Tabletext"/>
              <w:jc w:val="left"/>
              <w:rPr>
                <w:spacing w:val="-4"/>
                <w:sz w:val="20"/>
                <w:lang w:val="fr-FR"/>
              </w:rPr>
            </w:pPr>
            <w:r w:rsidRPr="00A27FD5">
              <w:rPr>
                <w:spacing w:val="-4"/>
                <w:sz w:val="20"/>
                <w:lang w:val="fr-FR"/>
              </w:rPr>
              <w:t>E-UTRA bande 85, zone étendue</w:t>
            </w:r>
          </w:p>
        </w:tc>
        <w:tc>
          <w:tcPr>
            <w:tcW w:w="2412" w:type="dxa"/>
            <w:tcBorders>
              <w:top w:val="single" w:sz="4" w:space="0" w:color="auto"/>
              <w:left w:val="single" w:sz="4" w:space="0" w:color="auto"/>
              <w:bottom w:val="single" w:sz="4" w:space="0" w:color="auto"/>
              <w:right w:val="single" w:sz="4" w:space="0" w:color="auto"/>
            </w:tcBorders>
          </w:tcPr>
          <w:p w14:paraId="5D5CC5C3" w14:textId="77777777" w:rsidR="006B3243" w:rsidRPr="00A27FD5" w:rsidRDefault="006B3243" w:rsidP="00A569F7">
            <w:pPr>
              <w:pStyle w:val="Tabletext"/>
              <w:jc w:val="center"/>
              <w:rPr>
                <w:sz w:val="20"/>
                <w:lang w:val="fr-FR"/>
              </w:rPr>
            </w:pPr>
            <w:r w:rsidRPr="00A27FD5">
              <w:rPr>
                <w:sz w:val="20"/>
                <w:lang w:val="fr-FR"/>
              </w:rPr>
              <w:t>698-716 MHz</w:t>
            </w:r>
          </w:p>
        </w:tc>
        <w:tc>
          <w:tcPr>
            <w:tcW w:w="1136" w:type="dxa"/>
            <w:tcBorders>
              <w:top w:val="single" w:sz="4" w:space="0" w:color="auto"/>
              <w:left w:val="single" w:sz="4" w:space="0" w:color="auto"/>
              <w:bottom w:val="single" w:sz="4" w:space="0" w:color="auto"/>
              <w:right w:val="single" w:sz="4" w:space="0" w:color="auto"/>
            </w:tcBorders>
          </w:tcPr>
          <w:p w14:paraId="4B1BB8E2" w14:textId="4E7878B8"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0190974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2308958D"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794B379B"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014E12AF" w14:textId="77777777" w:rsidR="006B3243" w:rsidRPr="00A27FD5" w:rsidRDefault="006B3243" w:rsidP="00A569F7">
            <w:pPr>
              <w:pStyle w:val="Tabletext"/>
              <w:jc w:val="left"/>
              <w:rPr>
                <w:spacing w:val="-4"/>
                <w:sz w:val="20"/>
                <w:lang w:val="fr-FR"/>
              </w:rPr>
            </w:pPr>
            <w:r w:rsidRPr="00A27FD5">
              <w:rPr>
                <w:spacing w:val="-4"/>
                <w:sz w:val="20"/>
                <w:lang w:val="fr-FR"/>
              </w:rPr>
              <w:t>Bande NR n86, zone étendue</w:t>
            </w:r>
          </w:p>
        </w:tc>
        <w:tc>
          <w:tcPr>
            <w:tcW w:w="2412" w:type="dxa"/>
            <w:tcBorders>
              <w:top w:val="single" w:sz="4" w:space="0" w:color="auto"/>
              <w:left w:val="single" w:sz="4" w:space="0" w:color="auto"/>
              <w:bottom w:val="single" w:sz="4" w:space="0" w:color="auto"/>
              <w:right w:val="single" w:sz="4" w:space="0" w:color="auto"/>
            </w:tcBorders>
          </w:tcPr>
          <w:p w14:paraId="2B2F77C3" w14:textId="77777777" w:rsidR="006B3243" w:rsidRPr="00A27FD5" w:rsidRDefault="006B3243" w:rsidP="00A569F7">
            <w:pPr>
              <w:pStyle w:val="Tabletext"/>
              <w:jc w:val="center"/>
              <w:rPr>
                <w:sz w:val="20"/>
                <w:lang w:val="fr-FR"/>
              </w:rPr>
            </w:pPr>
            <w:r w:rsidRPr="00A27FD5">
              <w:rPr>
                <w:sz w:val="20"/>
                <w:lang w:val="fr-FR"/>
              </w:rPr>
              <w:t>1 710-1 780 MHz</w:t>
            </w:r>
          </w:p>
        </w:tc>
        <w:tc>
          <w:tcPr>
            <w:tcW w:w="1136" w:type="dxa"/>
            <w:tcBorders>
              <w:top w:val="single" w:sz="4" w:space="0" w:color="auto"/>
              <w:left w:val="single" w:sz="4" w:space="0" w:color="auto"/>
              <w:bottom w:val="single" w:sz="4" w:space="0" w:color="auto"/>
              <w:right w:val="single" w:sz="4" w:space="0" w:color="auto"/>
            </w:tcBorders>
          </w:tcPr>
          <w:p w14:paraId="57124E2A" w14:textId="45CA5B38"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744D988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5FE1ECED"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34467C96"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5A12AA5" w14:textId="77777777" w:rsidR="006B3243" w:rsidRPr="00A27FD5" w:rsidRDefault="006B3243" w:rsidP="00A569F7">
            <w:pPr>
              <w:pStyle w:val="Tabletext"/>
              <w:jc w:val="left"/>
              <w:rPr>
                <w:spacing w:val="-4"/>
                <w:sz w:val="20"/>
                <w:lang w:val="fr-FR"/>
              </w:rPr>
            </w:pPr>
            <w:r w:rsidRPr="00A27FD5">
              <w:rPr>
                <w:spacing w:val="-4"/>
                <w:sz w:val="20"/>
                <w:lang w:val="fr-FR"/>
              </w:rPr>
              <w:t>E-UTRA bande 87, zone étendue</w:t>
            </w:r>
          </w:p>
        </w:tc>
        <w:tc>
          <w:tcPr>
            <w:tcW w:w="2412" w:type="dxa"/>
            <w:tcBorders>
              <w:top w:val="single" w:sz="4" w:space="0" w:color="auto"/>
              <w:left w:val="single" w:sz="4" w:space="0" w:color="auto"/>
              <w:bottom w:val="single" w:sz="4" w:space="0" w:color="auto"/>
              <w:right w:val="single" w:sz="4" w:space="0" w:color="auto"/>
            </w:tcBorders>
          </w:tcPr>
          <w:p w14:paraId="22EDE72A" w14:textId="77777777" w:rsidR="006B3243" w:rsidRPr="00A27FD5" w:rsidRDefault="006B3243" w:rsidP="00A569F7">
            <w:pPr>
              <w:pStyle w:val="Tabletext"/>
              <w:jc w:val="center"/>
              <w:rPr>
                <w:sz w:val="20"/>
                <w:lang w:val="fr-FR"/>
              </w:rPr>
            </w:pPr>
            <w:r w:rsidRPr="00A27FD5">
              <w:rPr>
                <w:sz w:val="20"/>
                <w:lang w:val="fr-FR"/>
              </w:rPr>
              <w:t>410-415 MHz</w:t>
            </w:r>
          </w:p>
        </w:tc>
        <w:tc>
          <w:tcPr>
            <w:tcW w:w="1136" w:type="dxa"/>
            <w:tcBorders>
              <w:top w:val="single" w:sz="4" w:space="0" w:color="auto"/>
              <w:left w:val="single" w:sz="4" w:space="0" w:color="auto"/>
              <w:bottom w:val="single" w:sz="4" w:space="0" w:color="auto"/>
              <w:right w:val="single" w:sz="4" w:space="0" w:color="auto"/>
            </w:tcBorders>
          </w:tcPr>
          <w:p w14:paraId="1BCA0D54" w14:textId="0DC4998D"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16E058A"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64D7578C"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5F657B4B"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0F266175" w14:textId="77777777" w:rsidR="006B3243" w:rsidRPr="00A27FD5" w:rsidRDefault="006B3243" w:rsidP="00A569F7">
            <w:pPr>
              <w:pStyle w:val="Tabletext"/>
              <w:jc w:val="left"/>
              <w:rPr>
                <w:spacing w:val="-4"/>
                <w:sz w:val="20"/>
                <w:lang w:val="fr-FR"/>
              </w:rPr>
            </w:pPr>
            <w:r w:rsidRPr="00A27FD5">
              <w:rPr>
                <w:spacing w:val="-4"/>
                <w:sz w:val="20"/>
                <w:lang w:val="fr-FR"/>
              </w:rPr>
              <w:t>E-UTRA bande 88, zone étendue</w:t>
            </w:r>
          </w:p>
        </w:tc>
        <w:tc>
          <w:tcPr>
            <w:tcW w:w="2412" w:type="dxa"/>
            <w:tcBorders>
              <w:top w:val="single" w:sz="4" w:space="0" w:color="auto"/>
              <w:left w:val="single" w:sz="4" w:space="0" w:color="auto"/>
              <w:bottom w:val="single" w:sz="4" w:space="0" w:color="auto"/>
              <w:right w:val="single" w:sz="4" w:space="0" w:color="auto"/>
            </w:tcBorders>
          </w:tcPr>
          <w:p w14:paraId="4E758C9C" w14:textId="77777777" w:rsidR="006B3243" w:rsidRPr="00A27FD5" w:rsidRDefault="006B3243" w:rsidP="00A569F7">
            <w:pPr>
              <w:pStyle w:val="Tabletext"/>
              <w:jc w:val="center"/>
              <w:rPr>
                <w:sz w:val="20"/>
                <w:lang w:val="fr-FR"/>
              </w:rPr>
            </w:pPr>
            <w:r w:rsidRPr="00A27FD5">
              <w:rPr>
                <w:sz w:val="20"/>
                <w:lang w:val="fr-FR"/>
              </w:rPr>
              <w:t>412-417 MHz</w:t>
            </w:r>
          </w:p>
        </w:tc>
        <w:tc>
          <w:tcPr>
            <w:tcW w:w="1136" w:type="dxa"/>
            <w:tcBorders>
              <w:top w:val="single" w:sz="4" w:space="0" w:color="auto"/>
              <w:left w:val="single" w:sz="4" w:space="0" w:color="auto"/>
              <w:bottom w:val="single" w:sz="4" w:space="0" w:color="auto"/>
              <w:right w:val="single" w:sz="4" w:space="0" w:color="auto"/>
            </w:tcBorders>
          </w:tcPr>
          <w:p w14:paraId="0EA024FA" w14:textId="520D8E34"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30B7384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7FF7C5A0"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35A9450B"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5337C2F0" w14:textId="77777777" w:rsidR="006B3243" w:rsidRPr="00A27FD5" w:rsidRDefault="006B3243" w:rsidP="00A569F7">
            <w:pPr>
              <w:pStyle w:val="Tabletext"/>
              <w:jc w:val="left"/>
              <w:rPr>
                <w:sz w:val="20"/>
                <w:lang w:val="fr-FR"/>
              </w:rPr>
            </w:pPr>
            <w:r w:rsidRPr="00A27FD5">
              <w:rPr>
                <w:sz w:val="20"/>
                <w:lang w:val="fr-FR"/>
              </w:rPr>
              <w:t>Bande NR n89, zone étendue</w:t>
            </w:r>
          </w:p>
        </w:tc>
        <w:tc>
          <w:tcPr>
            <w:tcW w:w="2412" w:type="dxa"/>
            <w:tcBorders>
              <w:top w:val="single" w:sz="4" w:space="0" w:color="auto"/>
              <w:left w:val="single" w:sz="4" w:space="0" w:color="auto"/>
              <w:bottom w:val="single" w:sz="4" w:space="0" w:color="auto"/>
              <w:right w:val="single" w:sz="4" w:space="0" w:color="auto"/>
            </w:tcBorders>
          </w:tcPr>
          <w:p w14:paraId="1D3E5119" w14:textId="77777777" w:rsidR="006B3243" w:rsidRPr="00A27FD5" w:rsidRDefault="006B3243" w:rsidP="00A569F7">
            <w:pPr>
              <w:pStyle w:val="Tabletext"/>
              <w:jc w:val="center"/>
              <w:rPr>
                <w:sz w:val="20"/>
                <w:lang w:val="fr-FR"/>
              </w:rPr>
            </w:pPr>
            <w:r w:rsidRPr="00A27FD5">
              <w:rPr>
                <w:sz w:val="20"/>
                <w:lang w:val="fr-FR"/>
              </w:rPr>
              <w:t>824-849 MHz</w:t>
            </w:r>
          </w:p>
        </w:tc>
        <w:tc>
          <w:tcPr>
            <w:tcW w:w="1136" w:type="dxa"/>
            <w:tcBorders>
              <w:top w:val="single" w:sz="4" w:space="0" w:color="auto"/>
              <w:left w:val="single" w:sz="4" w:space="0" w:color="auto"/>
              <w:bottom w:val="single" w:sz="4" w:space="0" w:color="auto"/>
              <w:right w:val="single" w:sz="4" w:space="0" w:color="auto"/>
            </w:tcBorders>
          </w:tcPr>
          <w:p w14:paraId="7AB9F2BC" w14:textId="563064B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4AA22183"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8EC8B50"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06EE390E"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39CA8DB0" w14:textId="77777777" w:rsidR="006B3243" w:rsidRPr="00A27FD5" w:rsidRDefault="006B3243" w:rsidP="00A569F7">
            <w:pPr>
              <w:pStyle w:val="Tabletext"/>
              <w:jc w:val="left"/>
              <w:rPr>
                <w:sz w:val="20"/>
                <w:lang w:val="fr-FR"/>
              </w:rPr>
            </w:pPr>
            <w:r w:rsidRPr="00A27FD5">
              <w:rPr>
                <w:sz w:val="20"/>
                <w:lang w:val="fr-FR"/>
              </w:rPr>
              <w:t>Bande NR n92, zone étendue</w:t>
            </w:r>
          </w:p>
        </w:tc>
        <w:tc>
          <w:tcPr>
            <w:tcW w:w="2412" w:type="dxa"/>
            <w:tcBorders>
              <w:top w:val="single" w:sz="4" w:space="0" w:color="auto"/>
              <w:left w:val="single" w:sz="4" w:space="0" w:color="auto"/>
              <w:bottom w:val="single" w:sz="4" w:space="0" w:color="auto"/>
              <w:right w:val="single" w:sz="4" w:space="0" w:color="auto"/>
            </w:tcBorders>
          </w:tcPr>
          <w:p w14:paraId="2AAA78D9" w14:textId="77777777" w:rsidR="006B3243" w:rsidRPr="00A27FD5" w:rsidRDefault="006B3243" w:rsidP="00A569F7">
            <w:pPr>
              <w:pStyle w:val="Tabletext"/>
              <w:jc w:val="center"/>
              <w:rPr>
                <w:sz w:val="20"/>
                <w:lang w:val="fr-FR"/>
              </w:rPr>
            </w:pPr>
            <w:r w:rsidRPr="00A27FD5">
              <w:rPr>
                <w:sz w:val="20"/>
                <w:lang w:val="fr-FR"/>
              </w:rPr>
              <w:t>832-862 MHz</w:t>
            </w:r>
          </w:p>
        </w:tc>
        <w:tc>
          <w:tcPr>
            <w:tcW w:w="1136" w:type="dxa"/>
            <w:tcBorders>
              <w:top w:val="single" w:sz="4" w:space="0" w:color="auto"/>
              <w:left w:val="single" w:sz="4" w:space="0" w:color="auto"/>
              <w:bottom w:val="single" w:sz="4" w:space="0" w:color="auto"/>
              <w:right w:val="single" w:sz="4" w:space="0" w:color="auto"/>
            </w:tcBorders>
          </w:tcPr>
          <w:p w14:paraId="68EAE37D" w14:textId="78141586"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6261744"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4E5751E9"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6AC8571F"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7C0F86A7" w14:textId="77777777" w:rsidR="006B3243" w:rsidRPr="00A27FD5" w:rsidRDefault="006B3243" w:rsidP="00A569F7">
            <w:pPr>
              <w:pStyle w:val="Tabletext"/>
              <w:jc w:val="left"/>
              <w:rPr>
                <w:sz w:val="20"/>
                <w:lang w:val="fr-FR"/>
              </w:rPr>
            </w:pPr>
            <w:r w:rsidRPr="00A27FD5">
              <w:rPr>
                <w:sz w:val="20"/>
                <w:lang w:val="fr-FR"/>
              </w:rPr>
              <w:t>Bande NR n94, zone étendue</w:t>
            </w:r>
          </w:p>
        </w:tc>
        <w:tc>
          <w:tcPr>
            <w:tcW w:w="2412" w:type="dxa"/>
            <w:tcBorders>
              <w:top w:val="single" w:sz="4" w:space="0" w:color="auto"/>
              <w:left w:val="single" w:sz="4" w:space="0" w:color="auto"/>
              <w:bottom w:val="single" w:sz="4" w:space="0" w:color="auto"/>
              <w:right w:val="single" w:sz="4" w:space="0" w:color="auto"/>
            </w:tcBorders>
          </w:tcPr>
          <w:p w14:paraId="7AADBA30" w14:textId="77777777" w:rsidR="006B3243" w:rsidRPr="00A27FD5" w:rsidRDefault="006B3243" w:rsidP="00A569F7">
            <w:pPr>
              <w:pStyle w:val="Tabletext"/>
              <w:jc w:val="center"/>
              <w:rPr>
                <w:sz w:val="20"/>
                <w:lang w:val="fr-FR"/>
              </w:rPr>
            </w:pPr>
            <w:r w:rsidRPr="00A27FD5">
              <w:rPr>
                <w:sz w:val="20"/>
                <w:lang w:val="fr-FR"/>
              </w:rPr>
              <w:t>880-915 MHz</w:t>
            </w:r>
          </w:p>
        </w:tc>
        <w:tc>
          <w:tcPr>
            <w:tcW w:w="1136" w:type="dxa"/>
            <w:tcBorders>
              <w:top w:val="single" w:sz="4" w:space="0" w:color="auto"/>
              <w:left w:val="single" w:sz="4" w:space="0" w:color="auto"/>
              <w:bottom w:val="single" w:sz="4" w:space="0" w:color="auto"/>
              <w:right w:val="single" w:sz="4" w:space="0" w:color="auto"/>
            </w:tcBorders>
          </w:tcPr>
          <w:p w14:paraId="75CCB7A6" w14:textId="34706D13"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49AE5104"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F66EE14" w14:textId="77777777" w:rsidR="006B3243" w:rsidRPr="00A27FD5" w:rsidRDefault="006B3243" w:rsidP="00A569F7">
            <w:pPr>
              <w:pStyle w:val="Tabletext"/>
              <w:jc w:val="center"/>
              <w:rPr>
                <w:sz w:val="20"/>
                <w:lang w:val="fr-FR"/>
              </w:rPr>
            </w:pPr>
            <w:r w:rsidRPr="00A27FD5">
              <w:rPr>
                <w:sz w:val="20"/>
                <w:lang w:val="fr-FR"/>
              </w:rPr>
              <w:t>–</w:t>
            </w:r>
          </w:p>
        </w:tc>
      </w:tr>
      <w:tr w:rsidR="00E40200" w:rsidRPr="00A27FD5" w14:paraId="6EFCD9C7" w14:textId="77777777" w:rsidTr="00E40200">
        <w:trPr>
          <w:jc w:val="center"/>
        </w:trPr>
        <w:tc>
          <w:tcPr>
            <w:tcW w:w="2412" w:type="dxa"/>
            <w:gridSpan w:val="2"/>
            <w:tcBorders>
              <w:top w:val="single" w:sz="4" w:space="0" w:color="auto"/>
              <w:left w:val="single" w:sz="4" w:space="0" w:color="auto"/>
              <w:bottom w:val="single" w:sz="4" w:space="0" w:color="auto"/>
              <w:right w:val="single" w:sz="4" w:space="0" w:color="auto"/>
            </w:tcBorders>
          </w:tcPr>
          <w:p w14:paraId="22C322A5" w14:textId="77777777" w:rsidR="006B3243" w:rsidRPr="00A27FD5" w:rsidRDefault="006B3243" w:rsidP="00A569F7">
            <w:pPr>
              <w:pStyle w:val="Tabletext"/>
              <w:jc w:val="left"/>
              <w:rPr>
                <w:sz w:val="20"/>
                <w:lang w:val="fr-FR"/>
              </w:rPr>
            </w:pPr>
            <w:r w:rsidRPr="00A27FD5">
              <w:rPr>
                <w:sz w:val="20"/>
                <w:lang w:val="fr-FR"/>
              </w:rPr>
              <w:t>Bande NR n95, zone étendue</w:t>
            </w:r>
          </w:p>
        </w:tc>
        <w:tc>
          <w:tcPr>
            <w:tcW w:w="2412" w:type="dxa"/>
            <w:tcBorders>
              <w:top w:val="single" w:sz="4" w:space="0" w:color="auto"/>
              <w:left w:val="single" w:sz="4" w:space="0" w:color="auto"/>
              <w:bottom w:val="single" w:sz="4" w:space="0" w:color="auto"/>
              <w:right w:val="single" w:sz="4" w:space="0" w:color="auto"/>
            </w:tcBorders>
          </w:tcPr>
          <w:p w14:paraId="3314DA73" w14:textId="77777777" w:rsidR="006B3243" w:rsidRPr="00A27FD5" w:rsidRDefault="006B3243" w:rsidP="00A569F7">
            <w:pPr>
              <w:pStyle w:val="Tabletext"/>
              <w:jc w:val="center"/>
              <w:rPr>
                <w:sz w:val="20"/>
                <w:lang w:val="fr-FR"/>
              </w:rPr>
            </w:pPr>
            <w:r w:rsidRPr="00A27FD5">
              <w:rPr>
                <w:sz w:val="20"/>
                <w:lang w:val="fr-FR"/>
              </w:rPr>
              <w:t>2 010-2 025 MHz</w:t>
            </w:r>
          </w:p>
        </w:tc>
        <w:tc>
          <w:tcPr>
            <w:tcW w:w="1136" w:type="dxa"/>
            <w:tcBorders>
              <w:top w:val="single" w:sz="4" w:space="0" w:color="auto"/>
              <w:left w:val="single" w:sz="4" w:space="0" w:color="auto"/>
              <w:bottom w:val="single" w:sz="4" w:space="0" w:color="auto"/>
              <w:right w:val="single" w:sz="4" w:space="0" w:color="auto"/>
            </w:tcBorders>
          </w:tcPr>
          <w:p w14:paraId="420D44B2" w14:textId="6CB47ECE" w:rsidR="006B3243" w:rsidRPr="00A27FD5" w:rsidRDefault="00AC3C14" w:rsidP="00A569F7">
            <w:pPr>
              <w:pStyle w:val="Tabletext"/>
              <w:jc w:val="center"/>
              <w:rPr>
                <w:sz w:val="20"/>
                <w:lang w:val="fr-FR"/>
              </w:rPr>
            </w:pPr>
            <w:r w:rsidRPr="00A27FD5">
              <w:rPr>
                <w:sz w:val="20"/>
                <w:lang w:val="fr-FR"/>
              </w:rPr>
              <w:t>−</w:t>
            </w:r>
            <w:r w:rsidR="006B3243" w:rsidRPr="00A27FD5">
              <w:rPr>
                <w:sz w:val="20"/>
                <w:lang w:val="fr-FR"/>
              </w:rPr>
              <w:t>96 dBm</w:t>
            </w:r>
          </w:p>
        </w:tc>
        <w:tc>
          <w:tcPr>
            <w:tcW w:w="1417" w:type="dxa"/>
            <w:tcBorders>
              <w:top w:val="single" w:sz="4" w:space="0" w:color="auto"/>
              <w:left w:val="single" w:sz="4" w:space="0" w:color="auto"/>
              <w:bottom w:val="single" w:sz="4" w:space="0" w:color="auto"/>
              <w:right w:val="single" w:sz="4" w:space="0" w:color="auto"/>
            </w:tcBorders>
          </w:tcPr>
          <w:p w14:paraId="12112F1E" w14:textId="77777777" w:rsidR="006B3243" w:rsidRPr="00A27FD5" w:rsidRDefault="006B3243" w:rsidP="00A569F7">
            <w:pPr>
              <w:pStyle w:val="Tabletext"/>
              <w:jc w:val="center"/>
              <w:rPr>
                <w:sz w:val="20"/>
                <w:lang w:val="fr-FR"/>
              </w:rPr>
            </w:pPr>
            <w:r w:rsidRPr="00A27FD5">
              <w:rPr>
                <w:sz w:val="20"/>
                <w:lang w:val="fr-FR"/>
              </w:rPr>
              <w:t>100 kHz</w:t>
            </w:r>
          </w:p>
        </w:tc>
        <w:tc>
          <w:tcPr>
            <w:tcW w:w="2267" w:type="dxa"/>
            <w:tcBorders>
              <w:top w:val="single" w:sz="4" w:space="0" w:color="auto"/>
              <w:left w:val="single" w:sz="4" w:space="0" w:color="auto"/>
              <w:bottom w:val="single" w:sz="4" w:space="0" w:color="auto"/>
              <w:right w:val="single" w:sz="4" w:space="0" w:color="auto"/>
            </w:tcBorders>
          </w:tcPr>
          <w:p w14:paraId="38494C32" w14:textId="77777777" w:rsidR="006B3243" w:rsidRPr="00A27FD5" w:rsidRDefault="006B3243" w:rsidP="00A569F7">
            <w:pPr>
              <w:pStyle w:val="Tabletext"/>
              <w:jc w:val="center"/>
              <w:rPr>
                <w:sz w:val="20"/>
                <w:lang w:val="fr-FR"/>
              </w:rPr>
            </w:pPr>
            <w:r w:rsidRPr="00A27FD5">
              <w:rPr>
                <w:sz w:val="20"/>
                <w:lang w:val="fr-FR"/>
              </w:rPr>
              <w:t>–</w:t>
            </w:r>
          </w:p>
        </w:tc>
      </w:tr>
    </w:tbl>
    <w:p w14:paraId="753B894C" w14:textId="77777777" w:rsidR="006B3243" w:rsidRPr="00A27FD5" w:rsidRDefault="006B3243" w:rsidP="00A569F7">
      <w:pPr>
        <w:pStyle w:val="Tablefin"/>
        <w:rPr>
          <w:lang w:val="fr-FR"/>
        </w:rPr>
      </w:pPr>
    </w:p>
    <w:p w14:paraId="080F18EE" w14:textId="77777777" w:rsidR="006B3243" w:rsidRPr="00A27FD5" w:rsidRDefault="006B3243" w:rsidP="00A569F7">
      <w:pPr>
        <w:rPr>
          <w:rFonts w:eastAsia="MS Mincho"/>
          <w:lang w:val="fr-FR"/>
        </w:rPr>
      </w:pPr>
      <w:r w:rsidRPr="00A27FD5">
        <w:rPr>
          <w:rFonts w:eastAsia="MS Mincho"/>
          <w:lang w:val="fr-FR"/>
        </w:rPr>
        <w:lastRenderedPageBreak/>
        <w:t>La puissance des rayonnements non essentiels ne doit pas dépasser les limites indiquées dans le Tableau</w:t>
      </w:r>
      <w:r w:rsidRPr="00A27FD5">
        <w:rPr>
          <w:lang w:val="fr-FR"/>
        </w:rPr>
        <w:t xml:space="preserve"> </w:t>
      </w:r>
      <w:r w:rsidRPr="00A27FD5">
        <w:rPr>
          <w:lang w:val="fr-FR" w:eastAsia="zh-CN"/>
        </w:rPr>
        <w:t>A1</w:t>
      </w:r>
      <w:r w:rsidRPr="00A27FD5">
        <w:rPr>
          <w:lang w:val="fr-FR"/>
        </w:rPr>
        <w:t>-</w:t>
      </w:r>
      <w:r w:rsidRPr="00A27FD5">
        <w:rPr>
          <w:lang w:val="fr-FR" w:eastAsia="zh-CN"/>
        </w:rPr>
        <w:t>93</w:t>
      </w:r>
      <w:r w:rsidRPr="00A27FD5">
        <w:rPr>
          <w:lang w:val="fr-FR"/>
        </w:rPr>
        <w:t xml:space="preserve"> </w:t>
      </w:r>
      <w:r w:rsidRPr="00A27FD5">
        <w:rPr>
          <w:rFonts w:eastAsia="MS Mincho"/>
          <w:lang w:val="fr-FR"/>
        </w:rPr>
        <w:t>pour une station de base desservant une zone locale, lorsque que des limites pour la colocalisation</w:t>
      </w:r>
      <w:r w:rsidRPr="00A27FD5">
        <w:rPr>
          <w:lang w:val="fr-FR"/>
        </w:rPr>
        <w:t xml:space="preserve"> </w:t>
      </w:r>
      <w:r w:rsidRPr="00A27FD5">
        <w:rPr>
          <w:rFonts w:eastAsia="MS Mincho"/>
          <w:lang w:val="fr-FR"/>
        </w:rPr>
        <w:t xml:space="preserve">avec une station de base du type de celles indiquées dans la première colonne s'appliquent. </w:t>
      </w:r>
      <w:r w:rsidRPr="00A27FD5">
        <w:rPr>
          <w:rFonts w:cs="v3.8.0"/>
          <w:lang w:val="fr-FR"/>
        </w:rPr>
        <w:t xml:space="preserve">Dans le cas d'une station de base capable de fonctionner dans plusieurs bandes, les exclusions et les conditions figurant dans la colonne «Note» du Tableau </w:t>
      </w:r>
      <w:r w:rsidRPr="00A27FD5">
        <w:rPr>
          <w:lang w:val="fr-FR" w:eastAsia="zh-CN"/>
        </w:rPr>
        <w:t>A1</w:t>
      </w:r>
      <w:r w:rsidRPr="00A27FD5">
        <w:rPr>
          <w:lang w:val="fr-FR"/>
        </w:rPr>
        <w:t>-</w:t>
      </w:r>
      <w:r w:rsidRPr="00A27FD5">
        <w:rPr>
          <w:lang w:val="fr-FR" w:eastAsia="zh-CN"/>
        </w:rPr>
        <w:t>93</w:t>
      </w:r>
      <w:r w:rsidRPr="00A27FD5">
        <w:rPr>
          <w:rFonts w:cs="v3.8.0"/>
          <w:lang w:val="fr-FR"/>
        </w:rPr>
        <w:t xml:space="preserve"> 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eastAsia="zh-CN"/>
        </w:rPr>
        <w:t>A1</w:t>
      </w:r>
      <w:r w:rsidRPr="00A27FD5">
        <w:rPr>
          <w:lang w:val="fr-FR"/>
        </w:rPr>
        <w:t>-</w:t>
      </w:r>
      <w:r w:rsidRPr="00A27FD5">
        <w:rPr>
          <w:lang w:val="fr-FR" w:eastAsia="zh-CN"/>
        </w:rPr>
        <w:t>93</w:t>
      </w:r>
      <w:r w:rsidRPr="00A27FD5">
        <w:rPr>
          <w:rFonts w:cs="v3.8.0"/>
          <w:lang w:val="fr-FR"/>
        </w:rPr>
        <w:t xml:space="preserve"> s'appliquent pour la bande de fonctionnement acceptée à chaque connecteur d'antenne.</w:t>
      </w:r>
    </w:p>
    <w:p w14:paraId="463C20BA" w14:textId="77777777" w:rsidR="006B3243" w:rsidRPr="00A27FD5" w:rsidRDefault="006B3243" w:rsidP="00A569F7">
      <w:pPr>
        <w:pStyle w:val="TableNo"/>
        <w:keepNext w:val="0"/>
        <w:rPr>
          <w:lang w:val="fr-FR"/>
        </w:rPr>
      </w:pPr>
      <w:r w:rsidRPr="00A27FD5">
        <w:rPr>
          <w:lang w:val="fr-FR"/>
        </w:rPr>
        <w:t xml:space="preserve">TABLEAU </w:t>
      </w:r>
      <w:r w:rsidRPr="00A27FD5">
        <w:rPr>
          <w:lang w:val="fr-FR" w:eastAsia="zh-CN"/>
        </w:rPr>
        <w:t>A1</w:t>
      </w:r>
      <w:r w:rsidRPr="00A27FD5">
        <w:rPr>
          <w:lang w:val="fr-FR"/>
        </w:rPr>
        <w:t>-</w:t>
      </w:r>
      <w:r w:rsidRPr="00A27FD5">
        <w:rPr>
          <w:lang w:val="fr-FR" w:eastAsia="zh-CN"/>
        </w:rPr>
        <w:t>93</w:t>
      </w:r>
    </w:p>
    <w:p w14:paraId="0BC0573D" w14:textId="468A1D13" w:rsidR="006B3243" w:rsidRPr="00A27FD5" w:rsidRDefault="006B3243" w:rsidP="00A569F7">
      <w:pPr>
        <w:pStyle w:val="Tabletitle"/>
        <w:keepNext w:val="0"/>
        <w:rPr>
          <w:lang w:val="fr-FR"/>
        </w:rPr>
      </w:pPr>
      <w:r w:rsidRPr="00A27FD5">
        <w:rPr>
          <w:lang w:val="fr-FR"/>
        </w:rPr>
        <w:t xml:space="preserve">Limites des rayonnements non essentiels </w:t>
      </w:r>
      <w:r w:rsidRPr="00A27FD5">
        <w:rPr>
          <w:rFonts w:eastAsia="MS Mincho"/>
          <w:lang w:val="fr-FR"/>
        </w:rPr>
        <w:t>pour une station de base</w:t>
      </w:r>
      <w:r w:rsidR="00E40200" w:rsidRPr="00A27FD5">
        <w:rPr>
          <w:rFonts w:eastAsia="MS Mincho"/>
          <w:lang w:val="fr-FR"/>
        </w:rPr>
        <w:t xml:space="preserve"> </w:t>
      </w:r>
      <w:r w:rsidRPr="00A27FD5">
        <w:rPr>
          <w:rFonts w:eastAsia="MS Mincho"/>
          <w:lang w:val="fr-FR"/>
        </w:rPr>
        <w:t xml:space="preserve">desservant une zone locale qui </w:t>
      </w:r>
      <w:r w:rsidRPr="00A27FD5">
        <w:rPr>
          <w:lang w:val="fr-FR"/>
        </w:rPr>
        <w:t>partage le même emplacement</w:t>
      </w:r>
      <w:r w:rsidR="00E40200" w:rsidRPr="00A27FD5">
        <w:rPr>
          <w:lang w:val="fr-FR"/>
        </w:rPr>
        <w:t xml:space="preserve"> </w:t>
      </w:r>
      <w:r w:rsidRPr="00A27FD5">
        <w:rPr>
          <w:lang w:val="fr-FR"/>
        </w:rPr>
        <w:t>qu'une autre station de base</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9"/>
        <w:gridCol w:w="2489"/>
        <w:gridCol w:w="48"/>
        <w:gridCol w:w="1270"/>
        <w:gridCol w:w="6"/>
        <w:gridCol w:w="13"/>
        <w:gridCol w:w="13"/>
        <w:gridCol w:w="1397"/>
        <w:gridCol w:w="13"/>
        <w:gridCol w:w="23"/>
        <w:gridCol w:w="2227"/>
        <w:gridCol w:w="38"/>
      </w:tblGrid>
      <w:tr w:rsidR="00F77423" w:rsidRPr="00A27FD5" w14:paraId="48744F05"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6CDF8690" w14:textId="0C91B3E9" w:rsidR="006B3243" w:rsidRPr="00A27FD5" w:rsidRDefault="006B3243" w:rsidP="00A569F7">
            <w:pPr>
              <w:pStyle w:val="Tablehead"/>
              <w:keepNext w:val="0"/>
              <w:rPr>
                <w:sz w:val="20"/>
                <w:lang w:val="fr-FR" w:eastAsia="zh-CN"/>
              </w:rPr>
            </w:pPr>
            <w:r w:rsidRPr="00A27FD5">
              <w:rPr>
                <w:sz w:val="20"/>
                <w:lang w:val="fr-FR" w:eastAsia="zh-CN"/>
              </w:rPr>
              <w:t>Type de station de base partageant le même emplacement</w:t>
            </w:r>
          </w:p>
        </w:tc>
        <w:tc>
          <w:tcPr>
            <w:tcW w:w="2536" w:type="dxa"/>
            <w:gridSpan w:val="2"/>
            <w:tcBorders>
              <w:top w:val="single" w:sz="4" w:space="0" w:color="auto"/>
              <w:left w:val="single" w:sz="4" w:space="0" w:color="auto"/>
              <w:bottom w:val="single" w:sz="4" w:space="0" w:color="auto"/>
              <w:right w:val="single" w:sz="4" w:space="0" w:color="auto"/>
            </w:tcBorders>
            <w:vAlign w:val="center"/>
            <w:hideMark/>
          </w:tcPr>
          <w:p w14:paraId="563A467C" w14:textId="77777777" w:rsidR="006B3243" w:rsidRPr="00A27FD5" w:rsidRDefault="006B3243" w:rsidP="00A569F7">
            <w:pPr>
              <w:pStyle w:val="Tablehead"/>
              <w:keepNext w:val="0"/>
              <w:rPr>
                <w:sz w:val="20"/>
                <w:lang w:val="fr-FR" w:eastAsia="zh-CN"/>
              </w:rPr>
            </w:pPr>
            <w:r w:rsidRPr="00A27FD5">
              <w:rPr>
                <w:sz w:val="20"/>
                <w:lang w:val="fr-FR" w:eastAsia="zh-CN"/>
              </w:rPr>
              <w:t>Gamme de fréquences dans laquelle s'appliquent les limites pour la colocalisation</w:t>
            </w:r>
          </w:p>
        </w:tc>
        <w:tc>
          <w:tcPr>
            <w:tcW w:w="1288" w:type="dxa"/>
            <w:gridSpan w:val="3"/>
            <w:tcBorders>
              <w:top w:val="single" w:sz="4" w:space="0" w:color="auto"/>
              <w:left w:val="single" w:sz="4" w:space="0" w:color="auto"/>
              <w:bottom w:val="single" w:sz="4" w:space="0" w:color="auto"/>
              <w:right w:val="single" w:sz="4" w:space="0" w:color="auto"/>
            </w:tcBorders>
            <w:vAlign w:val="center"/>
            <w:hideMark/>
          </w:tcPr>
          <w:p w14:paraId="14AEECC6" w14:textId="77777777" w:rsidR="006B3243" w:rsidRPr="00A27FD5" w:rsidRDefault="006B3243" w:rsidP="00A569F7">
            <w:pPr>
              <w:pStyle w:val="Tablehead"/>
              <w:keepNext w:val="0"/>
              <w:rPr>
                <w:sz w:val="20"/>
                <w:lang w:val="fr-FR" w:eastAsia="zh-CN"/>
              </w:rPr>
            </w:pPr>
            <w:r w:rsidRPr="00A27FD5">
              <w:rPr>
                <w:sz w:val="20"/>
                <w:lang w:val="fr-FR" w:eastAsia="zh-CN"/>
              </w:rPr>
              <w:t>Niveau maximal</w:t>
            </w:r>
          </w:p>
        </w:tc>
        <w:tc>
          <w:tcPr>
            <w:tcW w:w="1422" w:type="dxa"/>
            <w:gridSpan w:val="3"/>
            <w:tcBorders>
              <w:top w:val="single" w:sz="4" w:space="0" w:color="auto"/>
              <w:left w:val="single" w:sz="4" w:space="0" w:color="auto"/>
              <w:bottom w:val="single" w:sz="4" w:space="0" w:color="auto"/>
              <w:right w:val="single" w:sz="4" w:space="0" w:color="auto"/>
            </w:tcBorders>
            <w:vAlign w:val="center"/>
            <w:hideMark/>
          </w:tcPr>
          <w:p w14:paraId="15BE26B9" w14:textId="77777777" w:rsidR="006B3243" w:rsidRPr="00A27FD5" w:rsidRDefault="006B3243" w:rsidP="00A569F7">
            <w:pPr>
              <w:pStyle w:val="Tablehead"/>
              <w:keepNext w:val="0"/>
              <w:rPr>
                <w:sz w:val="20"/>
                <w:lang w:val="fr-FR" w:eastAsia="zh-CN"/>
              </w:rPr>
            </w:pPr>
            <w:r w:rsidRPr="00A27FD5">
              <w:rPr>
                <w:sz w:val="20"/>
                <w:lang w:val="fr-FR" w:eastAsia="zh-CN"/>
              </w:rPr>
              <w:t>Largeur de bande de mesure</w:t>
            </w:r>
          </w:p>
        </w:tc>
        <w:tc>
          <w:tcPr>
            <w:tcW w:w="2287" w:type="dxa"/>
            <w:gridSpan w:val="3"/>
            <w:tcBorders>
              <w:top w:val="single" w:sz="4" w:space="0" w:color="auto"/>
              <w:left w:val="single" w:sz="4" w:space="0" w:color="auto"/>
              <w:bottom w:val="single" w:sz="4" w:space="0" w:color="auto"/>
              <w:right w:val="single" w:sz="4" w:space="0" w:color="auto"/>
            </w:tcBorders>
            <w:vAlign w:val="center"/>
            <w:hideMark/>
          </w:tcPr>
          <w:p w14:paraId="3AE042ED" w14:textId="77777777" w:rsidR="006B3243" w:rsidRPr="00A27FD5" w:rsidRDefault="006B3243" w:rsidP="00A569F7">
            <w:pPr>
              <w:pStyle w:val="Tablehead"/>
              <w:keepNext w:val="0"/>
              <w:rPr>
                <w:sz w:val="20"/>
                <w:lang w:val="fr-FR" w:eastAsia="zh-CN"/>
              </w:rPr>
            </w:pPr>
            <w:r w:rsidRPr="00A27FD5">
              <w:rPr>
                <w:sz w:val="20"/>
                <w:lang w:val="fr-FR" w:eastAsia="zh-CN"/>
              </w:rPr>
              <w:t>Note</w:t>
            </w:r>
          </w:p>
        </w:tc>
      </w:tr>
      <w:tr w:rsidR="00F77423" w:rsidRPr="00A27FD5" w14:paraId="7FAD4C60"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31085340" w14:textId="77777777" w:rsidR="006B3243" w:rsidRPr="00A27FD5" w:rsidRDefault="006B3243" w:rsidP="00A569F7">
            <w:pPr>
              <w:pStyle w:val="Tabletext"/>
              <w:jc w:val="left"/>
              <w:rPr>
                <w:sz w:val="20"/>
                <w:lang w:val="fr-FR" w:eastAsia="zh-CN"/>
              </w:rPr>
            </w:pPr>
            <w:r w:rsidRPr="00A27FD5">
              <w:rPr>
                <w:sz w:val="20"/>
                <w:lang w:val="fr-FR" w:eastAsia="zh-CN"/>
              </w:rPr>
              <w:t>Pico GSM900</w:t>
            </w:r>
          </w:p>
        </w:tc>
        <w:tc>
          <w:tcPr>
            <w:tcW w:w="2536" w:type="dxa"/>
            <w:gridSpan w:val="2"/>
            <w:tcBorders>
              <w:top w:val="single" w:sz="4" w:space="0" w:color="auto"/>
              <w:left w:val="single" w:sz="4" w:space="0" w:color="auto"/>
              <w:bottom w:val="single" w:sz="4" w:space="0" w:color="auto"/>
              <w:right w:val="single" w:sz="4" w:space="0" w:color="auto"/>
            </w:tcBorders>
            <w:hideMark/>
          </w:tcPr>
          <w:p w14:paraId="276E8F53" w14:textId="77777777" w:rsidR="006B3243" w:rsidRPr="00A27FD5" w:rsidRDefault="006B3243" w:rsidP="00A569F7">
            <w:pPr>
              <w:pStyle w:val="Tabletext"/>
              <w:jc w:val="center"/>
              <w:rPr>
                <w:sz w:val="20"/>
                <w:lang w:val="fr-FR" w:eastAsia="zh-CN"/>
              </w:rPr>
            </w:pPr>
            <w:r w:rsidRPr="00A27FD5">
              <w:rPr>
                <w:sz w:val="20"/>
                <w:lang w:val="fr-FR" w:eastAsia="zh-CN"/>
              </w:rPr>
              <w:t>876-915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577D2B28" w14:textId="75B65CC5"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70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77ED8CB9"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6F3C8453"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21A9ADFC"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3657F231" w14:textId="77777777" w:rsidR="006B3243" w:rsidRPr="00A27FD5" w:rsidRDefault="006B3243" w:rsidP="00A569F7">
            <w:pPr>
              <w:pStyle w:val="Tabletext"/>
              <w:jc w:val="left"/>
              <w:rPr>
                <w:sz w:val="20"/>
                <w:lang w:val="fr-FR" w:eastAsia="zh-CN"/>
              </w:rPr>
            </w:pPr>
            <w:r w:rsidRPr="00A27FD5">
              <w:rPr>
                <w:sz w:val="20"/>
                <w:lang w:val="fr-FR" w:eastAsia="zh-CN"/>
              </w:rPr>
              <w:t>Pico DCS1800</w:t>
            </w:r>
          </w:p>
        </w:tc>
        <w:tc>
          <w:tcPr>
            <w:tcW w:w="2536" w:type="dxa"/>
            <w:gridSpan w:val="2"/>
            <w:tcBorders>
              <w:top w:val="single" w:sz="4" w:space="0" w:color="auto"/>
              <w:left w:val="single" w:sz="4" w:space="0" w:color="auto"/>
              <w:bottom w:val="single" w:sz="4" w:space="0" w:color="auto"/>
              <w:right w:val="single" w:sz="4" w:space="0" w:color="auto"/>
            </w:tcBorders>
            <w:hideMark/>
          </w:tcPr>
          <w:p w14:paraId="66F30A41" w14:textId="77777777" w:rsidR="006B3243" w:rsidRPr="00A27FD5" w:rsidRDefault="006B3243" w:rsidP="00A569F7">
            <w:pPr>
              <w:pStyle w:val="Tabletext"/>
              <w:jc w:val="center"/>
              <w:rPr>
                <w:sz w:val="20"/>
                <w:lang w:val="fr-FR" w:eastAsia="zh-CN"/>
              </w:rPr>
            </w:pPr>
            <w:r w:rsidRPr="00A27FD5">
              <w:rPr>
                <w:sz w:val="20"/>
                <w:lang w:val="fr-FR" w:eastAsia="zh-CN"/>
              </w:rPr>
              <w:t>1 710-1 785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14DD5242" w14:textId="4B8CC962"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80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09A95E0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418836C3"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786DA3AD"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0584598B" w14:textId="77777777" w:rsidR="006B3243" w:rsidRPr="00A27FD5" w:rsidRDefault="006B3243" w:rsidP="00A569F7">
            <w:pPr>
              <w:pStyle w:val="Tabletext"/>
              <w:jc w:val="left"/>
              <w:rPr>
                <w:sz w:val="20"/>
                <w:lang w:val="fr-FR" w:eastAsia="zh-CN"/>
              </w:rPr>
            </w:pPr>
            <w:r w:rsidRPr="00A27FD5">
              <w:rPr>
                <w:sz w:val="20"/>
                <w:lang w:val="fr-FR" w:eastAsia="zh-CN"/>
              </w:rPr>
              <w:t>Pico PCS1900</w:t>
            </w:r>
          </w:p>
        </w:tc>
        <w:tc>
          <w:tcPr>
            <w:tcW w:w="2536" w:type="dxa"/>
            <w:gridSpan w:val="2"/>
            <w:tcBorders>
              <w:top w:val="single" w:sz="4" w:space="0" w:color="auto"/>
              <w:left w:val="single" w:sz="4" w:space="0" w:color="auto"/>
              <w:bottom w:val="single" w:sz="4" w:space="0" w:color="auto"/>
              <w:right w:val="single" w:sz="4" w:space="0" w:color="auto"/>
            </w:tcBorders>
            <w:hideMark/>
          </w:tcPr>
          <w:p w14:paraId="416BD76D" w14:textId="77777777" w:rsidR="006B3243" w:rsidRPr="00A27FD5" w:rsidRDefault="006B3243" w:rsidP="00A569F7">
            <w:pPr>
              <w:pStyle w:val="Tabletext"/>
              <w:jc w:val="center"/>
              <w:rPr>
                <w:sz w:val="20"/>
                <w:lang w:val="fr-FR" w:eastAsia="zh-CN"/>
              </w:rPr>
            </w:pPr>
            <w:r w:rsidRPr="00A27FD5">
              <w:rPr>
                <w:sz w:val="20"/>
                <w:lang w:val="fr-FR" w:eastAsia="zh-CN"/>
              </w:rPr>
              <w:t>1 850-1 910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613457B3" w14:textId="54DDA251" w:rsidR="006B3243" w:rsidRPr="00A27FD5" w:rsidRDefault="002B57AA" w:rsidP="00A569F7">
            <w:pPr>
              <w:pStyle w:val="Tabletext"/>
              <w:jc w:val="center"/>
              <w:rPr>
                <w:sz w:val="20"/>
                <w:lang w:val="fr-FR" w:eastAsia="zh-CN"/>
              </w:rPr>
            </w:pPr>
            <w:r w:rsidRPr="00A27FD5">
              <w:rPr>
                <w:sz w:val="20"/>
                <w:lang w:val="fr-FR" w:eastAsia="zh-CN"/>
              </w:rPr>
              <w:t>−</w:t>
            </w:r>
            <w:r w:rsidR="006B3243" w:rsidRPr="00A27FD5">
              <w:rPr>
                <w:sz w:val="20"/>
                <w:lang w:val="fr-FR" w:eastAsia="zh-CN"/>
              </w:rPr>
              <w:t>80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30154578"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3B16E576"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72A18D82"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212D0C73" w14:textId="6EF873EF" w:rsidR="006B3243" w:rsidRPr="00A27FD5" w:rsidRDefault="006B3243" w:rsidP="00A569F7">
            <w:pPr>
              <w:pStyle w:val="Tabletext"/>
              <w:jc w:val="left"/>
              <w:rPr>
                <w:sz w:val="20"/>
                <w:lang w:val="fr-FR" w:eastAsia="zh-CN"/>
              </w:rPr>
            </w:pPr>
            <w:r w:rsidRPr="00A27FD5">
              <w:rPr>
                <w:sz w:val="20"/>
                <w:lang w:val="fr-FR" w:eastAsia="zh-CN"/>
              </w:rPr>
              <w:t>Pico GSM850</w:t>
            </w:r>
          </w:p>
        </w:tc>
        <w:tc>
          <w:tcPr>
            <w:tcW w:w="2536" w:type="dxa"/>
            <w:gridSpan w:val="2"/>
            <w:tcBorders>
              <w:top w:val="single" w:sz="4" w:space="0" w:color="auto"/>
              <w:left w:val="single" w:sz="4" w:space="0" w:color="auto"/>
              <w:bottom w:val="single" w:sz="4" w:space="0" w:color="auto"/>
              <w:right w:val="single" w:sz="4" w:space="0" w:color="auto"/>
            </w:tcBorders>
            <w:hideMark/>
          </w:tcPr>
          <w:p w14:paraId="58436122" w14:textId="77777777" w:rsidR="006B3243" w:rsidRPr="00A27FD5" w:rsidRDefault="006B3243" w:rsidP="00A569F7">
            <w:pPr>
              <w:pStyle w:val="Tabletext"/>
              <w:jc w:val="center"/>
              <w:rPr>
                <w:sz w:val="20"/>
                <w:lang w:val="fr-FR" w:eastAsia="zh-CN"/>
              </w:rPr>
            </w:pPr>
            <w:r w:rsidRPr="00A27FD5">
              <w:rPr>
                <w:sz w:val="20"/>
                <w:lang w:val="fr-FR" w:eastAsia="zh-CN"/>
              </w:rPr>
              <w:t>824-849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2BF22886" w14:textId="707FC991" w:rsidR="006B3243" w:rsidRPr="00A27FD5" w:rsidRDefault="002B57AA" w:rsidP="00A569F7">
            <w:pPr>
              <w:pStyle w:val="Tabletext"/>
              <w:jc w:val="center"/>
              <w:rPr>
                <w:sz w:val="20"/>
                <w:lang w:val="fr-FR" w:eastAsia="zh-CN"/>
              </w:rPr>
            </w:pPr>
            <w:r w:rsidRPr="00A27FD5">
              <w:rPr>
                <w:sz w:val="20"/>
                <w:lang w:val="fr-FR" w:eastAsia="zh-CN"/>
              </w:rPr>
              <w:t>−</w:t>
            </w:r>
            <w:r w:rsidR="006B3243" w:rsidRPr="00A27FD5">
              <w:rPr>
                <w:sz w:val="20"/>
                <w:lang w:val="fr-FR" w:eastAsia="zh-CN"/>
              </w:rPr>
              <w:t>70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040967FD"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77E6F713"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1BDF5B83"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3ABEACF0" w14:textId="77777777" w:rsidR="006B3243" w:rsidRPr="00A27FD5" w:rsidRDefault="006B3243" w:rsidP="00A569F7">
            <w:pPr>
              <w:pStyle w:val="Tabletext"/>
              <w:jc w:val="left"/>
              <w:rPr>
                <w:sz w:val="20"/>
                <w:lang w:val="fr-FR" w:eastAsia="zh-CN"/>
              </w:rPr>
            </w:pPr>
            <w:r w:rsidRPr="00A27FD5">
              <w:rPr>
                <w:sz w:val="20"/>
                <w:lang w:val="fr-FR" w:eastAsia="zh-CN"/>
              </w:rPr>
              <w:t xml:space="preserve">UTRA FDD bande I </w:t>
            </w:r>
            <w:r w:rsidRPr="00A27FD5">
              <w:rPr>
                <w:rFonts w:cs="v5.0.0"/>
                <w:sz w:val="20"/>
                <w:lang w:val="fr-FR" w:eastAsia="zh-CN"/>
              </w:rPr>
              <w:t>ou E-UTRA bande 1 ou bande NR n1</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3FFD3EA4" w14:textId="77777777" w:rsidR="006B3243" w:rsidRPr="00A27FD5" w:rsidRDefault="006B3243" w:rsidP="00A569F7">
            <w:pPr>
              <w:pStyle w:val="Tabletext"/>
              <w:jc w:val="center"/>
              <w:rPr>
                <w:sz w:val="20"/>
                <w:lang w:val="fr-FR" w:eastAsia="zh-CN"/>
              </w:rPr>
            </w:pPr>
            <w:r w:rsidRPr="00A27FD5">
              <w:rPr>
                <w:sz w:val="20"/>
                <w:lang w:val="fr-FR" w:eastAsia="zh-CN"/>
              </w:rPr>
              <w:t>1 920-1 980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7158F00B" w14:textId="7B5D0D82"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7BFDC75C"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51D60DE1"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0277F243"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451E188D" w14:textId="77777777" w:rsidR="006B3243" w:rsidRPr="00A27FD5" w:rsidRDefault="006B3243" w:rsidP="00A569F7">
            <w:pPr>
              <w:pStyle w:val="Tabletext"/>
              <w:jc w:val="left"/>
              <w:rPr>
                <w:sz w:val="20"/>
                <w:lang w:val="fr-FR" w:eastAsia="zh-CN"/>
              </w:rPr>
            </w:pPr>
            <w:r w:rsidRPr="00A27FD5">
              <w:rPr>
                <w:sz w:val="20"/>
                <w:lang w:val="fr-FR" w:eastAsia="zh-CN"/>
              </w:rPr>
              <w:t>UTRA FDD bande II</w:t>
            </w:r>
            <w:r w:rsidRPr="00A27FD5">
              <w:rPr>
                <w:rFonts w:cs="v5.0.0"/>
                <w:sz w:val="20"/>
                <w:lang w:val="fr-FR" w:eastAsia="zh-CN"/>
              </w:rPr>
              <w:t xml:space="preserve"> ou E-UTRA bande 2 ou bande NR n2</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2EA0A833" w14:textId="77777777" w:rsidR="006B3243" w:rsidRPr="00A27FD5" w:rsidRDefault="006B3243" w:rsidP="00A569F7">
            <w:pPr>
              <w:pStyle w:val="Tabletext"/>
              <w:jc w:val="center"/>
              <w:rPr>
                <w:sz w:val="20"/>
                <w:lang w:val="fr-FR" w:eastAsia="zh-CN"/>
              </w:rPr>
            </w:pPr>
            <w:r w:rsidRPr="00A27FD5">
              <w:rPr>
                <w:sz w:val="20"/>
                <w:lang w:val="fr-FR" w:eastAsia="zh-CN"/>
              </w:rPr>
              <w:t>1 850-1 910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6461713C" w14:textId="0772A446"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0941FA4B"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432BCD83"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0873B0C3"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4E959562" w14:textId="77777777" w:rsidR="006B3243" w:rsidRPr="00A27FD5" w:rsidRDefault="006B3243" w:rsidP="00A569F7">
            <w:pPr>
              <w:pStyle w:val="Tabletext"/>
              <w:jc w:val="left"/>
              <w:rPr>
                <w:sz w:val="20"/>
                <w:lang w:val="fr-FR" w:eastAsia="zh-CN"/>
              </w:rPr>
            </w:pPr>
            <w:r w:rsidRPr="00A27FD5">
              <w:rPr>
                <w:sz w:val="20"/>
                <w:lang w:val="fr-FR" w:eastAsia="zh-CN"/>
              </w:rPr>
              <w:t>UTRA FDD bande III</w:t>
            </w:r>
            <w:r w:rsidRPr="00A27FD5">
              <w:rPr>
                <w:rFonts w:cs="v5.0.0"/>
                <w:sz w:val="20"/>
                <w:lang w:val="fr-FR" w:eastAsia="zh-CN"/>
              </w:rPr>
              <w:t xml:space="preserve"> ou E-UTRA bande 3 ou bande NR n3</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5B90AE6A" w14:textId="77777777" w:rsidR="006B3243" w:rsidRPr="00A27FD5" w:rsidRDefault="006B3243" w:rsidP="00A569F7">
            <w:pPr>
              <w:pStyle w:val="Tabletext"/>
              <w:jc w:val="center"/>
              <w:rPr>
                <w:sz w:val="20"/>
                <w:lang w:val="fr-FR" w:eastAsia="zh-CN"/>
              </w:rPr>
            </w:pPr>
            <w:r w:rsidRPr="00A27FD5">
              <w:rPr>
                <w:sz w:val="20"/>
                <w:lang w:val="fr-FR" w:eastAsia="zh-CN"/>
              </w:rPr>
              <w:t>1 710-1 785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587FF2DF" w14:textId="648A4EA3"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3F953119"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59896EFC"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5514F955"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5950DBF1" w14:textId="77777777" w:rsidR="006B3243" w:rsidRPr="00A27FD5" w:rsidRDefault="006B3243" w:rsidP="00A569F7">
            <w:pPr>
              <w:pStyle w:val="Tabletext"/>
              <w:jc w:val="left"/>
              <w:rPr>
                <w:sz w:val="20"/>
                <w:lang w:val="fr-FR" w:eastAsia="zh-CN"/>
              </w:rPr>
            </w:pPr>
            <w:r w:rsidRPr="00A27FD5">
              <w:rPr>
                <w:sz w:val="20"/>
                <w:lang w:val="fr-FR" w:eastAsia="zh-CN"/>
              </w:rPr>
              <w:t>UTRA FDD bande IV</w:t>
            </w:r>
            <w:r w:rsidRPr="00A27FD5">
              <w:rPr>
                <w:rFonts w:cs="v5.0.0"/>
                <w:sz w:val="20"/>
                <w:lang w:val="fr-FR" w:eastAsia="zh-CN"/>
              </w:rPr>
              <w:t xml:space="preserve"> ou E-UTRA bande 4</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0E1281BF" w14:textId="77777777" w:rsidR="006B3243" w:rsidRPr="00A27FD5" w:rsidRDefault="006B3243" w:rsidP="00A569F7">
            <w:pPr>
              <w:pStyle w:val="Tabletext"/>
              <w:jc w:val="center"/>
              <w:rPr>
                <w:sz w:val="20"/>
                <w:lang w:val="fr-FR" w:eastAsia="zh-CN"/>
              </w:rPr>
            </w:pPr>
            <w:r w:rsidRPr="00A27FD5">
              <w:rPr>
                <w:sz w:val="20"/>
                <w:lang w:val="fr-FR" w:eastAsia="zh-CN"/>
              </w:rPr>
              <w:t>1 710-1 755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77084404" w14:textId="40151B2A"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1326402C"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3D788F0F"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4BCD7465"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20AE0547" w14:textId="77777777" w:rsidR="006B3243" w:rsidRPr="00A27FD5" w:rsidRDefault="006B3243" w:rsidP="00A569F7">
            <w:pPr>
              <w:pStyle w:val="Tabletext"/>
              <w:jc w:val="left"/>
              <w:rPr>
                <w:sz w:val="20"/>
                <w:lang w:val="fr-FR" w:eastAsia="zh-CN"/>
              </w:rPr>
            </w:pPr>
            <w:r w:rsidRPr="00A27FD5">
              <w:rPr>
                <w:sz w:val="20"/>
                <w:lang w:val="fr-FR" w:eastAsia="zh-CN"/>
              </w:rPr>
              <w:t>UTRA FDD bande V</w:t>
            </w:r>
            <w:r w:rsidRPr="00A27FD5">
              <w:rPr>
                <w:rFonts w:cs="v5.0.0"/>
                <w:sz w:val="20"/>
                <w:lang w:val="fr-FR" w:eastAsia="zh-CN"/>
              </w:rPr>
              <w:t xml:space="preserve"> ou E-UTRA bande 5 ou bande NR n5</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4F0D2EA3" w14:textId="77777777" w:rsidR="006B3243" w:rsidRPr="00A27FD5" w:rsidRDefault="006B3243" w:rsidP="00A569F7">
            <w:pPr>
              <w:pStyle w:val="Tabletext"/>
              <w:jc w:val="center"/>
              <w:rPr>
                <w:sz w:val="20"/>
                <w:lang w:val="fr-FR" w:eastAsia="zh-CN"/>
              </w:rPr>
            </w:pPr>
            <w:r w:rsidRPr="00A27FD5">
              <w:rPr>
                <w:sz w:val="20"/>
                <w:lang w:val="fr-FR" w:eastAsia="zh-CN"/>
              </w:rPr>
              <w:t>824-849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47C305BF" w14:textId="268FC158"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1FC044C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2E1A8E2F"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0646E72A"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23F71FEF" w14:textId="77777777" w:rsidR="006B3243" w:rsidRPr="00A27FD5" w:rsidRDefault="006B3243" w:rsidP="00A569F7">
            <w:pPr>
              <w:pStyle w:val="Tabletext"/>
              <w:jc w:val="left"/>
              <w:rPr>
                <w:sz w:val="20"/>
                <w:lang w:val="fr-FR" w:eastAsia="zh-CN"/>
              </w:rPr>
            </w:pPr>
            <w:r w:rsidRPr="00A27FD5">
              <w:rPr>
                <w:sz w:val="20"/>
                <w:lang w:val="fr-FR" w:eastAsia="zh-CN"/>
              </w:rPr>
              <w:t>UTRA FDD bande VI ou XIX</w:t>
            </w:r>
            <w:r w:rsidRPr="00A27FD5">
              <w:rPr>
                <w:rFonts w:cs="v5.0.0"/>
                <w:sz w:val="20"/>
                <w:lang w:val="fr-FR" w:eastAsia="zh-CN"/>
              </w:rPr>
              <w:t xml:space="preserve"> ou E-UTRA bande 6 ou 19</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5A90D41D" w14:textId="77777777" w:rsidR="006B3243" w:rsidRPr="00A27FD5" w:rsidRDefault="006B3243" w:rsidP="00A569F7">
            <w:pPr>
              <w:pStyle w:val="Tabletext"/>
              <w:jc w:val="center"/>
              <w:rPr>
                <w:sz w:val="20"/>
                <w:lang w:val="fr-FR" w:eastAsia="zh-CN"/>
              </w:rPr>
            </w:pPr>
            <w:r w:rsidRPr="00A27FD5">
              <w:rPr>
                <w:sz w:val="20"/>
                <w:lang w:val="fr-FR" w:eastAsia="zh-CN"/>
              </w:rPr>
              <w:t>830-845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01263089" w14:textId="21F39360"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31209CA3"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4B25DAC7"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27F5AABA"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691EF066" w14:textId="77777777" w:rsidR="006B3243" w:rsidRPr="00A27FD5" w:rsidRDefault="006B3243" w:rsidP="00A569F7">
            <w:pPr>
              <w:pStyle w:val="Tabletext"/>
              <w:jc w:val="left"/>
              <w:rPr>
                <w:sz w:val="20"/>
                <w:lang w:val="fr-FR" w:eastAsia="zh-CN"/>
              </w:rPr>
            </w:pPr>
            <w:r w:rsidRPr="00A27FD5">
              <w:rPr>
                <w:sz w:val="20"/>
                <w:lang w:val="fr-FR" w:eastAsia="zh-CN"/>
              </w:rPr>
              <w:t>UTRA FDD bande VII</w:t>
            </w:r>
            <w:r w:rsidRPr="00A27FD5">
              <w:rPr>
                <w:rFonts w:cs="v5.0.0"/>
                <w:sz w:val="20"/>
                <w:lang w:val="fr-FR" w:eastAsia="zh-CN"/>
              </w:rPr>
              <w:t xml:space="preserve"> ou E-UTRA bande 7 ou bande NR n7</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62F97775" w14:textId="77777777" w:rsidR="006B3243" w:rsidRPr="00A27FD5" w:rsidRDefault="006B3243" w:rsidP="00A569F7">
            <w:pPr>
              <w:pStyle w:val="Tabletext"/>
              <w:jc w:val="center"/>
              <w:rPr>
                <w:sz w:val="20"/>
                <w:lang w:val="fr-FR" w:eastAsia="zh-CN"/>
              </w:rPr>
            </w:pPr>
            <w:r w:rsidRPr="00A27FD5">
              <w:rPr>
                <w:sz w:val="20"/>
                <w:lang w:val="fr-FR" w:eastAsia="zh-CN"/>
              </w:rPr>
              <w:t>2 500-2 570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1768ADC1" w14:textId="5ECA8CDA"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25DE8E5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6606A505"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436F54C2"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16A3695B" w14:textId="6E99AC20" w:rsidR="006B3243" w:rsidRPr="00A27FD5" w:rsidRDefault="006B3243" w:rsidP="00A569F7">
            <w:pPr>
              <w:pStyle w:val="Tabletext"/>
              <w:jc w:val="left"/>
              <w:rPr>
                <w:sz w:val="20"/>
                <w:lang w:val="fr-FR" w:eastAsia="zh-CN"/>
              </w:rPr>
            </w:pPr>
            <w:r w:rsidRPr="00A27FD5">
              <w:rPr>
                <w:sz w:val="20"/>
                <w:lang w:val="fr-FR" w:eastAsia="zh-CN"/>
              </w:rPr>
              <w:t>UTRA FDD bande</w:t>
            </w:r>
            <w:r w:rsidR="00D1717F" w:rsidRPr="00A27FD5">
              <w:rPr>
                <w:sz w:val="20"/>
                <w:lang w:val="fr-FR" w:eastAsia="zh-CN"/>
              </w:rPr>
              <w:t> </w:t>
            </w:r>
            <w:r w:rsidRPr="00A27FD5">
              <w:rPr>
                <w:sz w:val="20"/>
                <w:lang w:val="fr-FR" w:eastAsia="zh-CN"/>
              </w:rPr>
              <w:t>VIII</w:t>
            </w:r>
            <w:r w:rsidRPr="00A27FD5">
              <w:rPr>
                <w:rFonts w:cs="v5.0.0"/>
                <w:sz w:val="20"/>
                <w:lang w:val="fr-FR" w:eastAsia="zh-CN"/>
              </w:rPr>
              <w:t xml:space="preserve"> ou E-UTRA bande 8 ou bande NR n8</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160D7BFD" w14:textId="77777777" w:rsidR="006B3243" w:rsidRPr="00A27FD5" w:rsidRDefault="006B3243" w:rsidP="00A569F7">
            <w:pPr>
              <w:pStyle w:val="Tabletext"/>
              <w:jc w:val="center"/>
              <w:rPr>
                <w:sz w:val="20"/>
                <w:lang w:val="fr-FR" w:eastAsia="zh-CN"/>
              </w:rPr>
            </w:pPr>
            <w:r w:rsidRPr="00A27FD5">
              <w:rPr>
                <w:sz w:val="20"/>
                <w:lang w:val="fr-FR" w:eastAsia="zh-CN"/>
              </w:rPr>
              <w:t>880-915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1E5A47AB" w14:textId="72AF8375"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087C2BCA"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1EA88E7F"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E40200" w:rsidRPr="00A27FD5" w14:paraId="24C96F38" w14:textId="77777777" w:rsidTr="00F77423">
        <w:trPr>
          <w:jc w:val="center"/>
        </w:trPr>
        <w:tc>
          <w:tcPr>
            <w:tcW w:w="9659" w:type="dxa"/>
            <w:gridSpan w:val="13"/>
            <w:tcBorders>
              <w:top w:val="nil"/>
              <w:left w:val="nil"/>
              <w:bottom w:val="single" w:sz="4" w:space="0" w:color="auto"/>
              <w:right w:val="nil"/>
            </w:tcBorders>
          </w:tcPr>
          <w:p w14:paraId="54D259BC" w14:textId="77777777" w:rsidR="00E40200" w:rsidRPr="00A27FD5" w:rsidRDefault="00E40200" w:rsidP="00A569F7">
            <w:pPr>
              <w:pStyle w:val="TableNo"/>
              <w:keepNext w:val="0"/>
              <w:rPr>
                <w:lang w:val="fr-FR"/>
              </w:rPr>
            </w:pPr>
            <w:r w:rsidRPr="00A27FD5">
              <w:rPr>
                <w:lang w:val="fr-FR"/>
              </w:rPr>
              <w:lastRenderedPageBreak/>
              <w:t xml:space="preserve">TABLEAU </w:t>
            </w:r>
            <w:r w:rsidRPr="00A27FD5">
              <w:rPr>
                <w:lang w:val="fr-FR" w:eastAsia="zh-CN"/>
              </w:rPr>
              <w:t>A1</w:t>
            </w:r>
            <w:r w:rsidRPr="00A27FD5">
              <w:rPr>
                <w:lang w:val="fr-FR"/>
              </w:rPr>
              <w:t>-</w:t>
            </w:r>
            <w:r w:rsidRPr="00A27FD5">
              <w:rPr>
                <w:lang w:val="fr-FR" w:eastAsia="zh-CN"/>
              </w:rPr>
              <w:t>93 (</w:t>
            </w:r>
            <w:r w:rsidRPr="00A27FD5">
              <w:rPr>
                <w:i/>
                <w:iCs/>
                <w:lang w:val="fr-FR" w:eastAsia="zh-CN"/>
              </w:rPr>
              <w:t>suite</w:t>
            </w:r>
            <w:r w:rsidRPr="00A27FD5">
              <w:rPr>
                <w:lang w:val="fr-FR" w:eastAsia="zh-CN"/>
              </w:rPr>
              <w:t>)</w:t>
            </w:r>
          </w:p>
        </w:tc>
      </w:tr>
      <w:tr w:rsidR="00F77423" w:rsidRPr="00A27FD5" w14:paraId="767D6877"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14:paraId="5EBC7CBA" w14:textId="77777777" w:rsidR="00E40200" w:rsidRPr="00A27FD5" w:rsidRDefault="00E40200" w:rsidP="00A569F7">
            <w:pPr>
              <w:pStyle w:val="Tablehead"/>
              <w:rPr>
                <w:sz w:val="20"/>
                <w:lang w:val="fr-FR" w:eastAsia="zh-CN"/>
              </w:rPr>
            </w:pPr>
            <w:r w:rsidRPr="00A27FD5">
              <w:rPr>
                <w:sz w:val="20"/>
                <w:lang w:val="fr-FR" w:eastAsia="zh-CN"/>
              </w:rPr>
              <w:t>Type de station de base partageant le même emplacement</w:t>
            </w:r>
          </w:p>
        </w:tc>
        <w:tc>
          <w:tcPr>
            <w:tcW w:w="2536" w:type="dxa"/>
            <w:gridSpan w:val="2"/>
            <w:tcBorders>
              <w:top w:val="single" w:sz="4" w:space="0" w:color="auto"/>
              <w:left w:val="single" w:sz="4" w:space="0" w:color="auto"/>
              <w:bottom w:val="single" w:sz="4" w:space="0" w:color="auto"/>
              <w:right w:val="single" w:sz="4" w:space="0" w:color="auto"/>
            </w:tcBorders>
            <w:vAlign w:val="center"/>
          </w:tcPr>
          <w:p w14:paraId="0009CD0E" w14:textId="77777777" w:rsidR="00E40200" w:rsidRPr="00A27FD5" w:rsidRDefault="00E40200" w:rsidP="00A569F7">
            <w:pPr>
              <w:pStyle w:val="Tablehead"/>
              <w:rPr>
                <w:sz w:val="20"/>
                <w:lang w:val="fr-FR" w:eastAsia="zh-CN"/>
              </w:rPr>
            </w:pPr>
            <w:r w:rsidRPr="00A27FD5">
              <w:rPr>
                <w:sz w:val="20"/>
                <w:lang w:val="fr-FR" w:eastAsia="zh-CN"/>
              </w:rPr>
              <w:t>Gamme de fréquences dans laquelle s'appliquent les limites pour la colocalisation</w:t>
            </w:r>
          </w:p>
        </w:tc>
        <w:tc>
          <w:tcPr>
            <w:tcW w:w="1288" w:type="dxa"/>
            <w:gridSpan w:val="3"/>
            <w:tcBorders>
              <w:top w:val="single" w:sz="4" w:space="0" w:color="auto"/>
              <w:left w:val="single" w:sz="4" w:space="0" w:color="auto"/>
              <w:bottom w:val="single" w:sz="4" w:space="0" w:color="auto"/>
              <w:right w:val="single" w:sz="4" w:space="0" w:color="auto"/>
            </w:tcBorders>
            <w:vAlign w:val="center"/>
          </w:tcPr>
          <w:p w14:paraId="130C51A1" w14:textId="77777777" w:rsidR="00E40200" w:rsidRPr="00A27FD5" w:rsidRDefault="00E40200" w:rsidP="00A569F7">
            <w:pPr>
              <w:pStyle w:val="Tablehead"/>
              <w:rPr>
                <w:sz w:val="20"/>
                <w:lang w:val="fr-FR" w:eastAsia="zh-CN"/>
              </w:rPr>
            </w:pPr>
            <w:r w:rsidRPr="00A27FD5">
              <w:rPr>
                <w:sz w:val="20"/>
                <w:lang w:val="fr-FR" w:eastAsia="zh-CN"/>
              </w:rPr>
              <w:t>Niveau maximal</w:t>
            </w:r>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5AA4422A" w14:textId="77777777" w:rsidR="00E40200" w:rsidRPr="00A27FD5" w:rsidRDefault="00E40200" w:rsidP="00A569F7">
            <w:pPr>
              <w:pStyle w:val="Tablehead"/>
              <w:rPr>
                <w:sz w:val="20"/>
                <w:lang w:val="fr-FR" w:eastAsia="zh-CN"/>
              </w:rPr>
            </w:pPr>
            <w:r w:rsidRPr="00A27FD5">
              <w:rPr>
                <w:sz w:val="20"/>
                <w:lang w:val="fr-FR" w:eastAsia="zh-CN"/>
              </w:rPr>
              <w:t>Largeur de bande de mesure</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6A8B20FD" w14:textId="77777777" w:rsidR="00E40200" w:rsidRPr="00A27FD5" w:rsidRDefault="00E40200" w:rsidP="00A569F7">
            <w:pPr>
              <w:pStyle w:val="Tablehead"/>
              <w:rPr>
                <w:sz w:val="20"/>
                <w:lang w:val="fr-FR" w:eastAsia="zh-CN"/>
              </w:rPr>
            </w:pPr>
            <w:r w:rsidRPr="00A27FD5">
              <w:rPr>
                <w:sz w:val="20"/>
                <w:lang w:val="fr-FR" w:eastAsia="zh-CN"/>
              </w:rPr>
              <w:t>Note</w:t>
            </w:r>
          </w:p>
        </w:tc>
      </w:tr>
      <w:tr w:rsidR="00F77423" w:rsidRPr="00A27FD5" w14:paraId="67FA1710"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21138047" w14:textId="21C90B9F" w:rsidR="006B3243" w:rsidRPr="00A27FD5" w:rsidRDefault="006B3243" w:rsidP="00A569F7">
            <w:pPr>
              <w:pStyle w:val="Tabletext"/>
              <w:jc w:val="left"/>
              <w:rPr>
                <w:sz w:val="20"/>
                <w:lang w:val="fr-FR" w:eastAsia="zh-CN"/>
              </w:rPr>
            </w:pPr>
            <w:r w:rsidRPr="00A27FD5">
              <w:rPr>
                <w:sz w:val="20"/>
                <w:lang w:val="fr-FR" w:eastAsia="zh-CN"/>
              </w:rPr>
              <w:t xml:space="preserve">UTRA FDD bande IX </w:t>
            </w:r>
            <w:r w:rsidRPr="00A27FD5">
              <w:rPr>
                <w:rFonts w:cs="v5.0.0"/>
                <w:sz w:val="20"/>
                <w:lang w:val="fr-FR" w:eastAsia="zh-CN"/>
              </w:rPr>
              <w:t>ou E-UTRA bande 9</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042CE98E" w14:textId="77777777" w:rsidR="006B3243" w:rsidRPr="00A27FD5" w:rsidRDefault="006B3243" w:rsidP="00A569F7">
            <w:pPr>
              <w:pStyle w:val="Tabletext"/>
              <w:jc w:val="center"/>
              <w:rPr>
                <w:sz w:val="20"/>
                <w:lang w:val="fr-FR" w:eastAsia="zh-CN"/>
              </w:rPr>
            </w:pPr>
            <w:r w:rsidRPr="00A27FD5">
              <w:rPr>
                <w:sz w:val="20"/>
                <w:lang w:val="fr-FR" w:eastAsia="zh-CN"/>
              </w:rPr>
              <w:t>1 749,9-1 784,9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4A08A42F" w14:textId="344C8D5D" w:rsidR="006B3243" w:rsidRPr="00A27FD5" w:rsidRDefault="00D1717F"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488F705F"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41D6C96C"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591655A4"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0053B10F" w14:textId="7ACF50A6" w:rsidR="006B3243" w:rsidRPr="00A27FD5" w:rsidRDefault="006B3243" w:rsidP="00A569F7">
            <w:pPr>
              <w:pStyle w:val="Tabletext"/>
              <w:jc w:val="left"/>
              <w:rPr>
                <w:sz w:val="20"/>
                <w:lang w:val="fr-FR" w:eastAsia="zh-CN"/>
              </w:rPr>
            </w:pPr>
            <w:r w:rsidRPr="00A27FD5">
              <w:rPr>
                <w:sz w:val="20"/>
                <w:lang w:val="fr-FR" w:eastAsia="zh-CN"/>
              </w:rPr>
              <w:t xml:space="preserve">UTRA FDD bande X </w:t>
            </w:r>
            <w:r w:rsidRPr="00A27FD5">
              <w:rPr>
                <w:rFonts w:cs="v5.0.0"/>
                <w:sz w:val="20"/>
                <w:lang w:val="fr-FR" w:eastAsia="zh-CN"/>
              </w:rPr>
              <w:t>ou E-UTRA bande 10</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25BC43AC" w14:textId="77777777" w:rsidR="006B3243" w:rsidRPr="00A27FD5" w:rsidRDefault="006B3243" w:rsidP="00A569F7">
            <w:pPr>
              <w:pStyle w:val="Tabletext"/>
              <w:jc w:val="center"/>
              <w:rPr>
                <w:sz w:val="20"/>
                <w:lang w:val="fr-FR" w:eastAsia="zh-CN"/>
              </w:rPr>
            </w:pPr>
            <w:r w:rsidRPr="00A27FD5">
              <w:rPr>
                <w:sz w:val="20"/>
                <w:lang w:val="fr-FR" w:eastAsia="zh-CN"/>
              </w:rPr>
              <w:t>1 710-1 770 MHz</w:t>
            </w:r>
          </w:p>
        </w:tc>
        <w:tc>
          <w:tcPr>
            <w:tcW w:w="1288" w:type="dxa"/>
            <w:gridSpan w:val="3"/>
            <w:tcBorders>
              <w:top w:val="single" w:sz="4" w:space="0" w:color="auto"/>
              <w:left w:val="single" w:sz="4" w:space="0" w:color="auto"/>
              <w:bottom w:val="single" w:sz="4" w:space="0" w:color="auto"/>
              <w:right w:val="single" w:sz="4" w:space="0" w:color="auto"/>
            </w:tcBorders>
            <w:hideMark/>
          </w:tcPr>
          <w:p w14:paraId="427CF24E" w14:textId="29E76205" w:rsidR="006B3243" w:rsidRPr="00A27FD5" w:rsidRDefault="002B57AA"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hideMark/>
          </w:tcPr>
          <w:p w14:paraId="4E6873E0"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hideMark/>
          </w:tcPr>
          <w:p w14:paraId="1832348A"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54F6157A"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48E067AB" w14:textId="77777777" w:rsidR="006B3243" w:rsidRPr="00A27FD5" w:rsidRDefault="006B3243" w:rsidP="00A569F7">
            <w:pPr>
              <w:pStyle w:val="Tabletext"/>
              <w:jc w:val="left"/>
              <w:rPr>
                <w:sz w:val="20"/>
                <w:lang w:val="fr-FR" w:eastAsia="zh-CN"/>
              </w:rPr>
            </w:pPr>
            <w:r w:rsidRPr="00A27FD5">
              <w:rPr>
                <w:sz w:val="20"/>
                <w:lang w:val="fr-FR" w:eastAsia="zh-CN"/>
              </w:rPr>
              <w:t xml:space="preserve">UTRA FDD bande XI </w:t>
            </w:r>
            <w:r w:rsidRPr="00A27FD5">
              <w:rPr>
                <w:rFonts w:cs="v5.0.0"/>
                <w:sz w:val="20"/>
                <w:lang w:val="fr-FR" w:eastAsia="zh-CN"/>
              </w:rPr>
              <w:t>ou E-UTRA bande 11</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63F5E4F5" w14:textId="77777777" w:rsidR="006B3243" w:rsidRPr="00A27FD5" w:rsidRDefault="006B3243" w:rsidP="00A569F7">
            <w:pPr>
              <w:pStyle w:val="Tabletext"/>
              <w:jc w:val="center"/>
              <w:rPr>
                <w:sz w:val="20"/>
                <w:lang w:val="fr-FR" w:eastAsia="zh-CN"/>
              </w:rPr>
            </w:pPr>
            <w:r w:rsidRPr="00A27FD5">
              <w:rPr>
                <w:sz w:val="20"/>
                <w:lang w:val="fr-FR" w:eastAsia="zh-CN"/>
              </w:rPr>
              <w:t>1 427,9-1 447,9 MHz</w:t>
            </w:r>
          </w:p>
        </w:tc>
        <w:tc>
          <w:tcPr>
            <w:tcW w:w="1288" w:type="dxa"/>
            <w:gridSpan w:val="3"/>
            <w:tcBorders>
              <w:top w:val="single" w:sz="4" w:space="0" w:color="auto"/>
              <w:left w:val="single" w:sz="4" w:space="0" w:color="auto"/>
              <w:bottom w:val="single" w:sz="4" w:space="0" w:color="auto"/>
              <w:right w:val="single" w:sz="4" w:space="0" w:color="auto"/>
            </w:tcBorders>
          </w:tcPr>
          <w:p w14:paraId="6B5D8309" w14:textId="41BA821C"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7D78F005"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239CE47B" w14:textId="4697EE6F"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E-UTRA fonctionnant dans la bande 50, 51, 75 ou 76</w:t>
            </w:r>
            <w:r w:rsidR="00A23AC6" w:rsidRPr="00A27FD5">
              <w:rPr>
                <w:sz w:val="20"/>
                <w:lang w:val="fr-FR" w:eastAsia="zh-CN"/>
              </w:rPr>
              <w:t>.</w:t>
            </w:r>
          </w:p>
        </w:tc>
      </w:tr>
      <w:tr w:rsidR="00F77423" w:rsidRPr="00A27FD5" w14:paraId="5A547317"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7FA2DE81" w14:textId="77777777" w:rsidR="006B3243" w:rsidRPr="00A27FD5" w:rsidRDefault="006B3243" w:rsidP="00A569F7">
            <w:pPr>
              <w:pStyle w:val="Tabletext"/>
              <w:jc w:val="left"/>
              <w:rPr>
                <w:sz w:val="20"/>
                <w:lang w:val="fr-FR" w:eastAsia="zh-CN"/>
              </w:rPr>
            </w:pPr>
            <w:r w:rsidRPr="00A27FD5">
              <w:rPr>
                <w:sz w:val="20"/>
                <w:lang w:val="fr-FR" w:eastAsia="zh-CN"/>
              </w:rPr>
              <w:t xml:space="preserve">UTRA FDD bande XII </w:t>
            </w:r>
            <w:r w:rsidRPr="00A27FD5">
              <w:rPr>
                <w:rFonts w:cs="v5.0.0"/>
                <w:sz w:val="20"/>
                <w:lang w:val="fr-FR" w:eastAsia="zh-CN"/>
              </w:rPr>
              <w:t>ou E-UTRA bande 12 ou bande NR n12</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263EFE5D" w14:textId="77777777" w:rsidR="006B3243" w:rsidRPr="00A27FD5" w:rsidRDefault="006B3243" w:rsidP="00A569F7">
            <w:pPr>
              <w:pStyle w:val="Tabletext"/>
              <w:jc w:val="center"/>
              <w:rPr>
                <w:sz w:val="20"/>
                <w:lang w:val="fr-FR" w:eastAsia="zh-CN"/>
              </w:rPr>
            </w:pPr>
            <w:r w:rsidRPr="00A27FD5">
              <w:rPr>
                <w:sz w:val="20"/>
                <w:lang w:val="fr-FR" w:eastAsia="zh-CN"/>
              </w:rPr>
              <w:t>699-716 MHz</w:t>
            </w:r>
          </w:p>
        </w:tc>
        <w:tc>
          <w:tcPr>
            <w:tcW w:w="1288" w:type="dxa"/>
            <w:gridSpan w:val="3"/>
            <w:tcBorders>
              <w:top w:val="single" w:sz="4" w:space="0" w:color="auto"/>
              <w:left w:val="single" w:sz="4" w:space="0" w:color="auto"/>
              <w:bottom w:val="single" w:sz="4" w:space="0" w:color="auto"/>
              <w:right w:val="single" w:sz="4" w:space="0" w:color="auto"/>
            </w:tcBorders>
          </w:tcPr>
          <w:p w14:paraId="59B1073B" w14:textId="00FC690C"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776F4D47"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03F49DC0"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5B37FAF4"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74D016DD" w14:textId="676529F6" w:rsidR="006B3243" w:rsidRPr="00A27FD5" w:rsidRDefault="006B3243" w:rsidP="00A569F7">
            <w:pPr>
              <w:pStyle w:val="Tabletext"/>
              <w:jc w:val="left"/>
              <w:rPr>
                <w:sz w:val="20"/>
                <w:lang w:val="fr-FR" w:eastAsia="zh-CN"/>
              </w:rPr>
            </w:pPr>
            <w:r w:rsidRPr="00A27FD5">
              <w:rPr>
                <w:sz w:val="20"/>
                <w:lang w:val="fr-FR" w:eastAsia="zh-CN"/>
              </w:rPr>
              <w:t>UTRA FDD bande</w:t>
            </w:r>
            <w:r w:rsidR="00A23AC6" w:rsidRPr="00A27FD5">
              <w:rPr>
                <w:sz w:val="20"/>
                <w:lang w:val="fr-FR" w:eastAsia="zh-CN"/>
              </w:rPr>
              <w:t> </w:t>
            </w:r>
            <w:r w:rsidRPr="00A27FD5">
              <w:rPr>
                <w:sz w:val="20"/>
                <w:lang w:val="fr-FR" w:eastAsia="zh-CN"/>
              </w:rPr>
              <w:t xml:space="preserve">XIII </w:t>
            </w:r>
            <w:r w:rsidRPr="00A27FD5">
              <w:rPr>
                <w:rFonts w:cs="v5.0.0"/>
                <w:sz w:val="20"/>
                <w:lang w:val="fr-FR" w:eastAsia="zh-CN"/>
              </w:rPr>
              <w:t>ou E-UTRA bande 13</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6E0A107F" w14:textId="77777777" w:rsidR="006B3243" w:rsidRPr="00A27FD5" w:rsidRDefault="006B3243" w:rsidP="00A569F7">
            <w:pPr>
              <w:pStyle w:val="Tabletext"/>
              <w:jc w:val="center"/>
              <w:rPr>
                <w:sz w:val="20"/>
                <w:lang w:val="fr-FR" w:eastAsia="zh-CN"/>
              </w:rPr>
            </w:pPr>
            <w:r w:rsidRPr="00A27FD5">
              <w:rPr>
                <w:sz w:val="20"/>
                <w:lang w:val="fr-FR" w:eastAsia="zh-CN"/>
              </w:rPr>
              <w:t>777-787 MHz</w:t>
            </w:r>
          </w:p>
        </w:tc>
        <w:tc>
          <w:tcPr>
            <w:tcW w:w="1288" w:type="dxa"/>
            <w:gridSpan w:val="3"/>
            <w:tcBorders>
              <w:top w:val="single" w:sz="4" w:space="0" w:color="auto"/>
              <w:left w:val="single" w:sz="4" w:space="0" w:color="auto"/>
              <w:bottom w:val="single" w:sz="4" w:space="0" w:color="auto"/>
              <w:right w:val="single" w:sz="4" w:space="0" w:color="auto"/>
            </w:tcBorders>
          </w:tcPr>
          <w:p w14:paraId="1327CDDA" w14:textId="7FFBF658"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7910E574"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183F9B5D"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77423" w:rsidRPr="00A27FD5" w14:paraId="4F19377B"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2F98DDF3" w14:textId="1BAFDA48" w:rsidR="00D1717F" w:rsidRPr="00A27FD5" w:rsidRDefault="00D1717F" w:rsidP="00A569F7">
            <w:pPr>
              <w:pStyle w:val="Tabletext"/>
              <w:jc w:val="left"/>
              <w:rPr>
                <w:sz w:val="20"/>
                <w:lang w:val="fr-FR" w:eastAsia="zh-CN"/>
              </w:rPr>
            </w:pPr>
            <w:r w:rsidRPr="00A27FD5">
              <w:rPr>
                <w:sz w:val="20"/>
                <w:lang w:val="fr-FR" w:eastAsia="zh-CN"/>
              </w:rPr>
              <w:t xml:space="preserve">UTRA FDD bande XIV </w:t>
            </w:r>
            <w:r w:rsidRPr="00A27FD5">
              <w:rPr>
                <w:rFonts w:cs="v5.0.0"/>
                <w:sz w:val="20"/>
                <w:lang w:val="fr-FR" w:eastAsia="zh-CN"/>
              </w:rPr>
              <w:t>ou E</w:t>
            </w:r>
            <w:r w:rsidRPr="00A27FD5">
              <w:rPr>
                <w:rFonts w:cs="v5.0.0"/>
                <w:sz w:val="20"/>
                <w:lang w:val="fr-FR" w:eastAsia="zh-CN"/>
              </w:rPr>
              <w:noBreakHyphen/>
              <w:t>UTRA bande 14 ou bande NR n14</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16877538" w14:textId="4455AA50" w:rsidR="00D1717F" w:rsidRPr="00A27FD5" w:rsidRDefault="00D1717F" w:rsidP="00A569F7">
            <w:pPr>
              <w:pStyle w:val="Tabletext"/>
              <w:jc w:val="center"/>
              <w:rPr>
                <w:sz w:val="20"/>
                <w:lang w:val="fr-FR" w:eastAsia="zh-CN"/>
              </w:rPr>
            </w:pPr>
            <w:r w:rsidRPr="00A27FD5">
              <w:rPr>
                <w:sz w:val="20"/>
                <w:lang w:val="fr-FR" w:eastAsia="zh-CN"/>
              </w:rPr>
              <w:t>788-798 MHz</w:t>
            </w:r>
          </w:p>
        </w:tc>
        <w:tc>
          <w:tcPr>
            <w:tcW w:w="1288" w:type="dxa"/>
            <w:gridSpan w:val="3"/>
            <w:tcBorders>
              <w:top w:val="single" w:sz="4" w:space="0" w:color="auto"/>
              <w:left w:val="single" w:sz="4" w:space="0" w:color="auto"/>
              <w:bottom w:val="single" w:sz="4" w:space="0" w:color="auto"/>
              <w:right w:val="single" w:sz="4" w:space="0" w:color="auto"/>
            </w:tcBorders>
          </w:tcPr>
          <w:p w14:paraId="65A892D3" w14:textId="24646BDF"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0F158C4F" w14:textId="5E1CAED5"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48B47C81" w14:textId="0D6BFB5F"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2803BD2F"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157242A0" w14:textId="029724C3" w:rsidR="00D1717F" w:rsidRPr="00A27FD5" w:rsidRDefault="00D1717F" w:rsidP="00A569F7">
            <w:pPr>
              <w:pStyle w:val="Tabletext"/>
              <w:jc w:val="left"/>
              <w:rPr>
                <w:sz w:val="20"/>
                <w:lang w:val="fr-FR" w:eastAsia="zh-CN"/>
              </w:rPr>
            </w:pPr>
            <w:r w:rsidRPr="00A27FD5">
              <w:rPr>
                <w:sz w:val="20"/>
                <w:lang w:val="fr-FR" w:eastAsia="zh-CN"/>
              </w:rPr>
              <w:t>E-UTRA bande 17, zone locale</w:t>
            </w:r>
          </w:p>
        </w:tc>
        <w:tc>
          <w:tcPr>
            <w:tcW w:w="2536" w:type="dxa"/>
            <w:gridSpan w:val="2"/>
            <w:tcBorders>
              <w:top w:val="single" w:sz="4" w:space="0" w:color="auto"/>
              <w:left w:val="single" w:sz="4" w:space="0" w:color="auto"/>
              <w:bottom w:val="single" w:sz="4" w:space="0" w:color="auto"/>
              <w:right w:val="single" w:sz="4" w:space="0" w:color="auto"/>
            </w:tcBorders>
          </w:tcPr>
          <w:p w14:paraId="5B72BEE7" w14:textId="7B69F79F" w:rsidR="00D1717F" w:rsidRPr="00A27FD5" w:rsidRDefault="00D1717F" w:rsidP="00A569F7">
            <w:pPr>
              <w:pStyle w:val="Tabletext"/>
              <w:jc w:val="center"/>
              <w:rPr>
                <w:sz w:val="20"/>
                <w:lang w:val="fr-FR" w:eastAsia="zh-CN"/>
              </w:rPr>
            </w:pPr>
            <w:r w:rsidRPr="00A27FD5">
              <w:rPr>
                <w:sz w:val="20"/>
                <w:lang w:val="fr-FR" w:eastAsia="zh-CN"/>
              </w:rPr>
              <w:t>704-716 MHz</w:t>
            </w:r>
          </w:p>
        </w:tc>
        <w:tc>
          <w:tcPr>
            <w:tcW w:w="1288" w:type="dxa"/>
            <w:gridSpan w:val="3"/>
            <w:tcBorders>
              <w:top w:val="single" w:sz="4" w:space="0" w:color="auto"/>
              <w:left w:val="single" w:sz="4" w:space="0" w:color="auto"/>
              <w:bottom w:val="single" w:sz="4" w:space="0" w:color="auto"/>
              <w:right w:val="single" w:sz="4" w:space="0" w:color="auto"/>
            </w:tcBorders>
          </w:tcPr>
          <w:p w14:paraId="5C128865" w14:textId="7CF535A9"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4E077AC9" w14:textId="57D1B53B"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0FFE40AC" w14:textId="232285D5"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1D3CDD92"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1AEF7550" w14:textId="4849D8DE" w:rsidR="00D1717F" w:rsidRPr="00A27FD5" w:rsidRDefault="00D1717F" w:rsidP="00A569F7">
            <w:pPr>
              <w:pStyle w:val="Tabletext"/>
              <w:jc w:val="left"/>
              <w:rPr>
                <w:sz w:val="20"/>
                <w:lang w:val="fr-FR" w:eastAsia="zh-CN"/>
              </w:rPr>
            </w:pPr>
            <w:r w:rsidRPr="00A27FD5">
              <w:rPr>
                <w:sz w:val="20"/>
                <w:lang w:val="fr-FR" w:eastAsia="zh-CN"/>
              </w:rPr>
              <w:t>E-UTRA bande 18, zone locale</w:t>
            </w:r>
          </w:p>
        </w:tc>
        <w:tc>
          <w:tcPr>
            <w:tcW w:w="2536" w:type="dxa"/>
            <w:gridSpan w:val="2"/>
            <w:tcBorders>
              <w:top w:val="single" w:sz="4" w:space="0" w:color="auto"/>
              <w:left w:val="single" w:sz="4" w:space="0" w:color="auto"/>
              <w:bottom w:val="single" w:sz="4" w:space="0" w:color="auto"/>
              <w:right w:val="single" w:sz="4" w:space="0" w:color="auto"/>
            </w:tcBorders>
          </w:tcPr>
          <w:p w14:paraId="6F7438BB" w14:textId="5411A2B3" w:rsidR="00D1717F" w:rsidRPr="00A27FD5" w:rsidRDefault="00D1717F" w:rsidP="00A569F7">
            <w:pPr>
              <w:pStyle w:val="Tabletext"/>
              <w:jc w:val="center"/>
              <w:rPr>
                <w:sz w:val="20"/>
                <w:lang w:val="fr-FR" w:eastAsia="zh-CN"/>
              </w:rPr>
            </w:pPr>
            <w:r w:rsidRPr="00A27FD5">
              <w:rPr>
                <w:sz w:val="20"/>
                <w:lang w:val="fr-FR" w:eastAsia="zh-CN"/>
              </w:rPr>
              <w:t>815-830 MHz</w:t>
            </w:r>
          </w:p>
        </w:tc>
        <w:tc>
          <w:tcPr>
            <w:tcW w:w="1288" w:type="dxa"/>
            <w:gridSpan w:val="3"/>
            <w:tcBorders>
              <w:top w:val="single" w:sz="4" w:space="0" w:color="auto"/>
              <w:left w:val="single" w:sz="4" w:space="0" w:color="auto"/>
              <w:bottom w:val="single" w:sz="4" w:space="0" w:color="auto"/>
              <w:right w:val="single" w:sz="4" w:space="0" w:color="auto"/>
            </w:tcBorders>
          </w:tcPr>
          <w:p w14:paraId="58B14063" w14:textId="56E50BA1"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230009E2" w14:textId="42D66A32"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5387D680" w14:textId="36B4E518"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523FA67E"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430CE130" w14:textId="54C596E5" w:rsidR="00D1717F" w:rsidRPr="00A27FD5" w:rsidRDefault="00D1717F" w:rsidP="00A569F7">
            <w:pPr>
              <w:pStyle w:val="Tabletext"/>
              <w:jc w:val="left"/>
              <w:rPr>
                <w:sz w:val="20"/>
                <w:lang w:val="fr-FR" w:eastAsia="zh-CN"/>
              </w:rPr>
            </w:pPr>
            <w:r w:rsidRPr="00A27FD5">
              <w:rPr>
                <w:sz w:val="20"/>
                <w:lang w:val="fr-FR" w:eastAsia="zh-CN"/>
              </w:rPr>
              <w:t xml:space="preserve">UTRA FDD bande XX ou E-UTRA bande 20 </w:t>
            </w:r>
            <w:r w:rsidRPr="00A27FD5">
              <w:rPr>
                <w:rFonts w:cs="v5.0.0"/>
                <w:sz w:val="20"/>
                <w:lang w:val="fr-FR" w:eastAsia="zh-CN"/>
              </w:rPr>
              <w:t>ou bande NR n20</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6027BC49" w14:textId="3B3AAC7A" w:rsidR="00D1717F" w:rsidRPr="00A27FD5" w:rsidRDefault="00D1717F" w:rsidP="00A569F7">
            <w:pPr>
              <w:pStyle w:val="Tabletext"/>
              <w:jc w:val="center"/>
              <w:rPr>
                <w:sz w:val="20"/>
                <w:lang w:val="fr-FR" w:eastAsia="zh-CN"/>
              </w:rPr>
            </w:pPr>
            <w:r w:rsidRPr="00A27FD5">
              <w:rPr>
                <w:sz w:val="20"/>
                <w:lang w:val="fr-FR" w:eastAsia="zh-CN"/>
              </w:rPr>
              <w:t>832-862 MHz</w:t>
            </w:r>
          </w:p>
        </w:tc>
        <w:tc>
          <w:tcPr>
            <w:tcW w:w="1288" w:type="dxa"/>
            <w:gridSpan w:val="3"/>
            <w:tcBorders>
              <w:top w:val="single" w:sz="4" w:space="0" w:color="auto"/>
              <w:left w:val="single" w:sz="4" w:space="0" w:color="auto"/>
              <w:bottom w:val="single" w:sz="4" w:space="0" w:color="auto"/>
              <w:right w:val="single" w:sz="4" w:space="0" w:color="auto"/>
            </w:tcBorders>
          </w:tcPr>
          <w:p w14:paraId="6F6F3228" w14:textId="38269E8C"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17E4091E" w14:textId="3B4D3320"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223E7C9F" w14:textId="1BAF3216"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0CC8814F"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6EE31B98" w14:textId="2B213934" w:rsidR="00D1717F" w:rsidRPr="00A27FD5" w:rsidRDefault="00D1717F" w:rsidP="00A569F7">
            <w:pPr>
              <w:pStyle w:val="Tabletext"/>
              <w:jc w:val="left"/>
              <w:rPr>
                <w:sz w:val="20"/>
                <w:lang w:val="fr-FR" w:eastAsia="zh-CN"/>
              </w:rPr>
            </w:pPr>
            <w:r w:rsidRPr="00A27FD5">
              <w:rPr>
                <w:sz w:val="20"/>
                <w:lang w:val="fr-FR" w:eastAsia="zh-CN"/>
              </w:rPr>
              <w:t xml:space="preserve">UTRA FDD bande XXI </w:t>
            </w:r>
            <w:r w:rsidRPr="00A27FD5">
              <w:rPr>
                <w:rFonts w:cs="v5.0.0"/>
                <w:sz w:val="20"/>
                <w:lang w:val="fr-FR" w:eastAsia="zh-CN"/>
              </w:rPr>
              <w:t>ou E</w:t>
            </w:r>
            <w:r w:rsidRPr="00A27FD5">
              <w:rPr>
                <w:rFonts w:cs="v5.0.0"/>
                <w:sz w:val="20"/>
                <w:lang w:val="fr-FR" w:eastAsia="zh-CN"/>
              </w:rPr>
              <w:noBreakHyphen/>
              <w:t>UTRA bande 21</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19A67EAC" w14:textId="349C571C" w:rsidR="00D1717F" w:rsidRPr="00A27FD5" w:rsidRDefault="00D1717F" w:rsidP="00A569F7">
            <w:pPr>
              <w:pStyle w:val="Tabletext"/>
              <w:jc w:val="center"/>
              <w:rPr>
                <w:sz w:val="20"/>
                <w:lang w:val="fr-FR" w:eastAsia="zh-CN"/>
              </w:rPr>
            </w:pPr>
            <w:r w:rsidRPr="00A27FD5">
              <w:rPr>
                <w:sz w:val="20"/>
                <w:lang w:val="fr-FR" w:eastAsia="zh-CN"/>
              </w:rPr>
              <w:t>1 447,9-1 462,9 MHz</w:t>
            </w:r>
          </w:p>
        </w:tc>
        <w:tc>
          <w:tcPr>
            <w:tcW w:w="1288" w:type="dxa"/>
            <w:gridSpan w:val="3"/>
            <w:tcBorders>
              <w:top w:val="single" w:sz="4" w:space="0" w:color="auto"/>
              <w:left w:val="single" w:sz="4" w:space="0" w:color="auto"/>
              <w:bottom w:val="single" w:sz="4" w:space="0" w:color="auto"/>
              <w:right w:val="single" w:sz="4" w:space="0" w:color="auto"/>
            </w:tcBorders>
          </w:tcPr>
          <w:p w14:paraId="2356480E" w14:textId="5188CC9B"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40170412" w14:textId="18BA9587"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4E040F37" w14:textId="49071D4E" w:rsidR="00D1717F" w:rsidRPr="00A27FD5" w:rsidRDefault="00D1717F"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32, 50 ou 75.</w:t>
            </w:r>
          </w:p>
        </w:tc>
      </w:tr>
      <w:tr w:rsidR="00F77423" w:rsidRPr="00A27FD5" w14:paraId="0272DF93"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03155C64" w14:textId="30FC1B32" w:rsidR="00D1717F" w:rsidRPr="00A27FD5" w:rsidRDefault="00D1717F" w:rsidP="00A569F7">
            <w:pPr>
              <w:pStyle w:val="Tabletext"/>
              <w:jc w:val="left"/>
              <w:rPr>
                <w:sz w:val="20"/>
                <w:lang w:val="fr-FR" w:eastAsia="zh-CN"/>
              </w:rPr>
            </w:pPr>
            <w:r w:rsidRPr="00A27FD5">
              <w:rPr>
                <w:rFonts w:cs="v5.0.0"/>
                <w:sz w:val="20"/>
                <w:lang w:val="fr-FR" w:eastAsia="zh-CN"/>
              </w:rPr>
              <w:t>UTRA FDD bande XXII ou E</w:t>
            </w:r>
            <w:r w:rsidRPr="00A27FD5">
              <w:rPr>
                <w:rFonts w:cs="v5.0.0"/>
                <w:sz w:val="20"/>
                <w:lang w:val="fr-FR" w:eastAsia="zh-CN"/>
              </w:rPr>
              <w:noBreakHyphen/>
              <w:t>UTRA bande 22</w:t>
            </w:r>
            <w:r w:rsidRPr="00A27FD5">
              <w:rPr>
                <w:sz w:val="20"/>
                <w:lang w:val="fr-FR" w:eastAsia="zh-CN"/>
              </w:rPr>
              <w:t>, zone locale</w:t>
            </w:r>
            <w:r w:rsidRPr="00A27FD5">
              <w:rPr>
                <w:rFonts w:cs="v5.0.0"/>
                <w:sz w:val="20"/>
                <w:lang w:val="fr-FR" w:eastAsia="zh-CN"/>
              </w:rPr>
              <w:t xml:space="preserve"> </w:t>
            </w:r>
          </w:p>
        </w:tc>
        <w:tc>
          <w:tcPr>
            <w:tcW w:w="2536" w:type="dxa"/>
            <w:gridSpan w:val="2"/>
            <w:tcBorders>
              <w:top w:val="single" w:sz="4" w:space="0" w:color="auto"/>
              <w:left w:val="single" w:sz="4" w:space="0" w:color="auto"/>
              <w:bottom w:val="single" w:sz="4" w:space="0" w:color="auto"/>
              <w:right w:val="single" w:sz="4" w:space="0" w:color="auto"/>
            </w:tcBorders>
          </w:tcPr>
          <w:p w14:paraId="65860DA4" w14:textId="52AC092E" w:rsidR="00D1717F" w:rsidRPr="00A27FD5" w:rsidRDefault="00D1717F" w:rsidP="00A569F7">
            <w:pPr>
              <w:pStyle w:val="Tabletext"/>
              <w:jc w:val="center"/>
              <w:rPr>
                <w:sz w:val="20"/>
                <w:lang w:val="fr-FR" w:eastAsia="zh-CN"/>
              </w:rPr>
            </w:pPr>
            <w:r w:rsidRPr="00A27FD5">
              <w:rPr>
                <w:sz w:val="20"/>
                <w:lang w:val="fr-FR" w:eastAsia="zh-CN"/>
              </w:rPr>
              <w:t>3 410-3 490 MHz</w:t>
            </w:r>
          </w:p>
        </w:tc>
        <w:tc>
          <w:tcPr>
            <w:tcW w:w="1288" w:type="dxa"/>
            <w:gridSpan w:val="3"/>
            <w:tcBorders>
              <w:top w:val="single" w:sz="4" w:space="0" w:color="auto"/>
              <w:left w:val="single" w:sz="4" w:space="0" w:color="auto"/>
              <w:bottom w:val="single" w:sz="4" w:space="0" w:color="auto"/>
              <w:right w:val="single" w:sz="4" w:space="0" w:color="auto"/>
            </w:tcBorders>
          </w:tcPr>
          <w:p w14:paraId="62C637F3" w14:textId="6A7A4522"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695D6148" w14:textId="0511492E"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3E69F899" w14:textId="033115EC" w:rsidR="00D1717F" w:rsidRPr="00A27FD5" w:rsidRDefault="00D1717F"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w:t>
            </w:r>
          </w:p>
        </w:tc>
      </w:tr>
      <w:tr w:rsidR="00F77423" w:rsidRPr="00A27FD5" w14:paraId="2B750879"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7E71EE49" w14:textId="21050919" w:rsidR="00D1717F" w:rsidRPr="00A27FD5" w:rsidRDefault="00D1717F" w:rsidP="00A569F7">
            <w:pPr>
              <w:pStyle w:val="Tabletext"/>
              <w:jc w:val="left"/>
              <w:rPr>
                <w:rFonts w:cs="v5.0.0"/>
                <w:sz w:val="20"/>
                <w:lang w:val="fr-FR" w:eastAsia="zh-CN"/>
              </w:rPr>
            </w:pPr>
            <w:r w:rsidRPr="00A27FD5">
              <w:rPr>
                <w:rFonts w:cs="v5.0.0"/>
                <w:sz w:val="20"/>
                <w:lang w:val="fr-FR" w:eastAsia="zh-CN"/>
              </w:rPr>
              <w:t>E-UTRA bande 23</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73CF59E8" w14:textId="593ABA54" w:rsidR="00D1717F" w:rsidRPr="00A27FD5" w:rsidRDefault="00D1717F" w:rsidP="00A569F7">
            <w:pPr>
              <w:pStyle w:val="Tabletext"/>
              <w:jc w:val="center"/>
              <w:rPr>
                <w:sz w:val="20"/>
                <w:lang w:val="fr-FR" w:eastAsia="zh-CN"/>
              </w:rPr>
            </w:pPr>
            <w:r w:rsidRPr="00A27FD5">
              <w:rPr>
                <w:sz w:val="20"/>
                <w:lang w:val="fr-FR" w:eastAsia="zh-CN"/>
              </w:rPr>
              <w:t>2 000-2 020 MHz</w:t>
            </w:r>
          </w:p>
        </w:tc>
        <w:tc>
          <w:tcPr>
            <w:tcW w:w="1288" w:type="dxa"/>
            <w:gridSpan w:val="3"/>
            <w:tcBorders>
              <w:top w:val="single" w:sz="4" w:space="0" w:color="auto"/>
              <w:left w:val="single" w:sz="4" w:space="0" w:color="auto"/>
              <w:bottom w:val="single" w:sz="4" w:space="0" w:color="auto"/>
              <w:right w:val="single" w:sz="4" w:space="0" w:color="auto"/>
            </w:tcBorders>
          </w:tcPr>
          <w:p w14:paraId="74B90EFE" w14:textId="76976E2B"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7A810DE5" w14:textId="6D518D1A"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43FF127C" w14:textId="6C9F20E5"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2742E68B"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43D2D33D" w14:textId="2FBDD42C" w:rsidR="00D1717F" w:rsidRPr="00A27FD5" w:rsidRDefault="00D1717F" w:rsidP="00A569F7">
            <w:pPr>
              <w:pStyle w:val="Tabletext"/>
              <w:jc w:val="left"/>
              <w:rPr>
                <w:rFonts w:cs="v5.0.0"/>
                <w:sz w:val="20"/>
                <w:lang w:val="fr-FR" w:eastAsia="zh-CN"/>
              </w:rPr>
            </w:pPr>
            <w:r w:rsidRPr="00A27FD5">
              <w:rPr>
                <w:sz w:val="20"/>
                <w:lang w:val="fr-FR" w:eastAsia="zh-CN"/>
              </w:rPr>
              <w:t>E-UTRA bande 24, zone locale</w:t>
            </w:r>
          </w:p>
        </w:tc>
        <w:tc>
          <w:tcPr>
            <w:tcW w:w="2536" w:type="dxa"/>
            <w:gridSpan w:val="2"/>
            <w:tcBorders>
              <w:top w:val="single" w:sz="4" w:space="0" w:color="auto"/>
              <w:left w:val="single" w:sz="4" w:space="0" w:color="auto"/>
              <w:bottom w:val="single" w:sz="4" w:space="0" w:color="auto"/>
              <w:right w:val="single" w:sz="4" w:space="0" w:color="auto"/>
            </w:tcBorders>
          </w:tcPr>
          <w:p w14:paraId="09FE975E" w14:textId="208173E1" w:rsidR="00D1717F" w:rsidRPr="00A27FD5" w:rsidRDefault="00D1717F" w:rsidP="00A569F7">
            <w:pPr>
              <w:pStyle w:val="Tabletext"/>
              <w:jc w:val="center"/>
              <w:rPr>
                <w:sz w:val="20"/>
                <w:lang w:val="fr-FR" w:eastAsia="zh-CN"/>
              </w:rPr>
            </w:pPr>
            <w:r w:rsidRPr="00A27FD5">
              <w:rPr>
                <w:sz w:val="20"/>
                <w:lang w:val="fr-FR" w:eastAsia="zh-CN"/>
              </w:rPr>
              <w:t>1 626,5-1 660,5 MHz</w:t>
            </w:r>
          </w:p>
        </w:tc>
        <w:tc>
          <w:tcPr>
            <w:tcW w:w="1288" w:type="dxa"/>
            <w:gridSpan w:val="3"/>
            <w:tcBorders>
              <w:top w:val="single" w:sz="4" w:space="0" w:color="auto"/>
              <w:left w:val="single" w:sz="4" w:space="0" w:color="auto"/>
              <w:bottom w:val="single" w:sz="4" w:space="0" w:color="auto"/>
              <w:right w:val="single" w:sz="4" w:space="0" w:color="auto"/>
            </w:tcBorders>
          </w:tcPr>
          <w:p w14:paraId="07019A37" w14:textId="28590490"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6385D1C5" w14:textId="43BD1562" w:rsidR="00D1717F" w:rsidRPr="00A27FD5" w:rsidRDefault="00D1717F"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1FCD6FB3" w14:textId="47EA3B73" w:rsidR="00D1717F" w:rsidRPr="00A27FD5" w:rsidRDefault="00D1717F" w:rsidP="00A569F7">
            <w:pPr>
              <w:pStyle w:val="Tabletext"/>
              <w:jc w:val="center"/>
              <w:rPr>
                <w:sz w:val="20"/>
                <w:lang w:val="fr-FR" w:eastAsia="zh-CN"/>
              </w:rPr>
            </w:pPr>
            <w:r w:rsidRPr="00A27FD5">
              <w:rPr>
                <w:sz w:val="20"/>
                <w:lang w:val="fr-FR" w:eastAsia="zh-CN"/>
              </w:rPr>
              <w:t>–</w:t>
            </w:r>
          </w:p>
        </w:tc>
      </w:tr>
      <w:tr w:rsidR="00E40200" w:rsidRPr="00A27FD5" w14:paraId="5C679A53" w14:textId="77777777" w:rsidTr="00F77423">
        <w:trPr>
          <w:gridAfter w:val="1"/>
          <w:wAfter w:w="38" w:type="dxa"/>
          <w:jc w:val="center"/>
        </w:trPr>
        <w:tc>
          <w:tcPr>
            <w:tcW w:w="9621" w:type="dxa"/>
            <w:gridSpan w:val="12"/>
            <w:tcBorders>
              <w:top w:val="nil"/>
              <w:left w:val="nil"/>
              <w:bottom w:val="single" w:sz="4" w:space="0" w:color="auto"/>
              <w:right w:val="nil"/>
            </w:tcBorders>
          </w:tcPr>
          <w:p w14:paraId="2F7CA8E1" w14:textId="77777777" w:rsidR="00E40200" w:rsidRPr="00A27FD5" w:rsidRDefault="00E40200" w:rsidP="00A569F7">
            <w:pPr>
              <w:pStyle w:val="TableNo"/>
              <w:keepLines/>
              <w:rPr>
                <w:lang w:val="fr-FR"/>
              </w:rPr>
            </w:pPr>
            <w:r w:rsidRPr="00A27FD5">
              <w:rPr>
                <w:lang w:val="fr-FR"/>
              </w:rPr>
              <w:lastRenderedPageBreak/>
              <w:t xml:space="preserve">TABLEAU </w:t>
            </w:r>
            <w:r w:rsidRPr="00A27FD5">
              <w:rPr>
                <w:lang w:val="fr-FR" w:eastAsia="zh-CN"/>
              </w:rPr>
              <w:t>A1</w:t>
            </w:r>
            <w:r w:rsidRPr="00A27FD5">
              <w:rPr>
                <w:lang w:val="fr-FR"/>
              </w:rPr>
              <w:t>-</w:t>
            </w:r>
            <w:r w:rsidRPr="00A27FD5">
              <w:rPr>
                <w:lang w:val="fr-FR" w:eastAsia="zh-CN"/>
              </w:rPr>
              <w:t>93 (</w:t>
            </w:r>
            <w:r w:rsidRPr="00A27FD5">
              <w:rPr>
                <w:i/>
                <w:iCs/>
                <w:lang w:val="fr-FR" w:eastAsia="zh-CN"/>
              </w:rPr>
              <w:t>suite</w:t>
            </w:r>
            <w:r w:rsidRPr="00A27FD5">
              <w:rPr>
                <w:lang w:val="fr-FR" w:eastAsia="zh-CN"/>
              </w:rPr>
              <w:t>)</w:t>
            </w:r>
          </w:p>
        </w:tc>
      </w:tr>
      <w:tr w:rsidR="00E40200" w:rsidRPr="00A27FD5" w14:paraId="676CC93E"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14:paraId="0D985326" w14:textId="77777777" w:rsidR="00E40200" w:rsidRPr="00A27FD5" w:rsidRDefault="00E40200" w:rsidP="00A569F7">
            <w:pPr>
              <w:pStyle w:val="Tablehead"/>
              <w:rPr>
                <w:sz w:val="20"/>
                <w:lang w:val="fr-FR" w:eastAsia="zh-CN"/>
              </w:rPr>
            </w:pPr>
            <w:r w:rsidRPr="00A27FD5">
              <w:rPr>
                <w:sz w:val="20"/>
                <w:lang w:val="fr-FR" w:eastAsia="zh-CN"/>
              </w:rPr>
              <w:t>Type de station de base partageant le même emplacement</w:t>
            </w:r>
          </w:p>
        </w:tc>
        <w:tc>
          <w:tcPr>
            <w:tcW w:w="2536" w:type="dxa"/>
            <w:gridSpan w:val="2"/>
            <w:tcBorders>
              <w:top w:val="single" w:sz="4" w:space="0" w:color="auto"/>
              <w:left w:val="single" w:sz="4" w:space="0" w:color="auto"/>
              <w:bottom w:val="single" w:sz="4" w:space="0" w:color="auto"/>
              <w:right w:val="single" w:sz="4" w:space="0" w:color="auto"/>
            </w:tcBorders>
            <w:vAlign w:val="center"/>
          </w:tcPr>
          <w:p w14:paraId="27BA88FC" w14:textId="77777777" w:rsidR="00E40200" w:rsidRPr="00A27FD5" w:rsidRDefault="00E40200" w:rsidP="00A569F7">
            <w:pPr>
              <w:pStyle w:val="Tablehead"/>
              <w:keepLines/>
              <w:rPr>
                <w:sz w:val="20"/>
                <w:lang w:val="fr-FR" w:eastAsia="zh-CN"/>
              </w:rPr>
            </w:pPr>
            <w:r w:rsidRPr="00A27FD5">
              <w:rPr>
                <w:sz w:val="20"/>
                <w:lang w:val="fr-FR" w:eastAsia="zh-CN"/>
              </w:rPr>
              <w:t>Gamme de fréquences dans laquelle s'appliquent les limites pour la colocalisation</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A25FD85" w14:textId="77777777" w:rsidR="00E40200" w:rsidRPr="00A27FD5" w:rsidRDefault="00E40200" w:rsidP="00A569F7">
            <w:pPr>
              <w:pStyle w:val="Tablehead"/>
              <w:keepLines/>
              <w:rPr>
                <w:sz w:val="20"/>
                <w:lang w:val="fr-FR" w:eastAsia="zh-CN"/>
              </w:rPr>
            </w:pPr>
            <w:r w:rsidRPr="00A27FD5">
              <w:rPr>
                <w:sz w:val="20"/>
                <w:lang w:val="fr-FR" w:eastAsia="zh-CN"/>
              </w:rPr>
              <w:t>Niveau maximal</w:t>
            </w:r>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5E7BA637" w14:textId="77777777" w:rsidR="00E40200" w:rsidRPr="00A27FD5" w:rsidRDefault="00E40200" w:rsidP="00A569F7">
            <w:pPr>
              <w:pStyle w:val="Tablehead"/>
              <w:rPr>
                <w:sz w:val="20"/>
                <w:lang w:val="fr-FR" w:eastAsia="zh-CN"/>
              </w:rPr>
            </w:pPr>
            <w:r w:rsidRPr="00A27FD5">
              <w:rPr>
                <w:sz w:val="20"/>
                <w:lang w:val="fr-FR" w:eastAsia="zh-CN"/>
              </w:rPr>
              <w:t>Largeur de bande de mesure</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48A47016" w14:textId="77777777" w:rsidR="00E40200" w:rsidRPr="00A27FD5" w:rsidRDefault="00E40200" w:rsidP="00A569F7">
            <w:pPr>
              <w:pStyle w:val="Tablehead"/>
              <w:rPr>
                <w:sz w:val="20"/>
                <w:lang w:val="fr-FR" w:eastAsia="zh-CN"/>
              </w:rPr>
            </w:pPr>
            <w:r w:rsidRPr="00A27FD5">
              <w:rPr>
                <w:sz w:val="20"/>
                <w:lang w:val="fr-FR" w:eastAsia="zh-CN"/>
              </w:rPr>
              <w:t>Note</w:t>
            </w:r>
          </w:p>
        </w:tc>
      </w:tr>
      <w:tr w:rsidR="00F77423" w:rsidRPr="00A27FD5" w14:paraId="4632B0B8"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4C932508" w14:textId="506E7DC9" w:rsidR="00D1717F" w:rsidRPr="00A27FD5" w:rsidRDefault="00D1717F" w:rsidP="00A569F7">
            <w:pPr>
              <w:pStyle w:val="Tabletext"/>
              <w:jc w:val="left"/>
              <w:rPr>
                <w:rFonts w:cs="v5.0.0"/>
                <w:sz w:val="20"/>
                <w:lang w:val="fr-FR" w:eastAsia="zh-CN"/>
              </w:rPr>
            </w:pPr>
            <w:r w:rsidRPr="00A27FD5">
              <w:rPr>
                <w:rFonts w:cs="v5.0.0"/>
                <w:sz w:val="20"/>
                <w:lang w:val="fr-FR" w:eastAsia="zh-CN"/>
              </w:rPr>
              <w:t>UTRA FDD bande XXV ou E</w:t>
            </w:r>
            <w:r w:rsidRPr="00A27FD5">
              <w:rPr>
                <w:rFonts w:cs="v5.0.0"/>
                <w:sz w:val="20"/>
                <w:lang w:val="fr-FR" w:eastAsia="zh-CN"/>
              </w:rPr>
              <w:noBreakHyphen/>
              <w:t>UTRA bande 25 ou bande NR n25</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44008922" w14:textId="55C431C7" w:rsidR="00D1717F" w:rsidRPr="00A27FD5" w:rsidRDefault="00D1717F" w:rsidP="00A569F7">
            <w:pPr>
              <w:pStyle w:val="Tabletext"/>
              <w:jc w:val="center"/>
              <w:rPr>
                <w:sz w:val="20"/>
                <w:lang w:val="fr-FR" w:eastAsia="zh-CN"/>
              </w:rPr>
            </w:pPr>
            <w:r w:rsidRPr="00A27FD5">
              <w:rPr>
                <w:sz w:val="20"/>
                <w:lang w:val="fr-FR" w:eastAsia="zh-CN"/>
              </w:rPr>
              <w:t>1 850-1 915 MHz</w:t>
            </w:r>
          </w:p>
        </w:tc>
        <w:tc>
          <w:tcPr>
            <w:tcW w:w="1275" w:type="dxa"/>
            <w:gridSpan w:val="2"/>
            <w:tcBorders>
              <w:top w:val="single" w:sz="4" w:space="0" w:color="auto"/>
              <w:left w:val="single" w:sz="4" w:space="0" w:color="auto"/>
              <w:bottom w:val="single" w:sz="4" w:space="0" w:color="auto"/>
              <w:right w:val="single" w:sz="4" w:space="0" w:color="auto"/>
            </w:tcBorders>
          </w:tcPr>
          <w:p w14:paraId="6399C666" w14:textId="7489C4E3"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2" w:type="dxa"/>
            <w:gridSpan w:val="3"/>
            <w:tcBorders>
              <w:top w:val="single" w:sz="4" w:space="0" w:color="auto"/>
              <w:left w:val="single" w:sz="4" w:space="0" w:color="auto"/>
              <w:bottom w:val="single" w:sz="4" w:space="0" w:color="auto"/>
              <w:right w:val="single" w:sz="4" w:space="0" w:color="auto"/>
            </w:tcBorders>
          </w:tcPr>
          <w:p w14:paraId="1D5D2A39" w14:textId="0CD364B8"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1A298727" w14:textId="24CB8F62"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00AE3F9A"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6C01E5BA" w14:textId="76028BEC" w:rsidR="00D1717F" w:rsidRPr="00A27FD5" w:rsidRDefault="00D1717F" w:rsidP="00A569F7">
            <w:pPr>
              <w:pStyle w:val="Tabletext"/>
              <w:jc w:val="left"/>
              <w:rPr>
                <w:rFonts w:cs="v5.0.0"/>
                <w:sz w:val="20"/>
                <w:lang w:val="fr-FR" w:eastAsia="zh-CN"/>
              </w:rPr>
            </w:pPr>
            <w:r w:rsidRPr="00A27FD5">
              <w:rPr>
                <w:sz w:val="20"/>
                <w:lang w:val="fr-FR" w:eastAsia="zh-CN"/>
              </w:rPr>
              <w:t>UTRA FDD bande XXVI ou E</w:t>
            </w:r>
            <w:r w:rsidRPr="00A27FD5">
              <w:rPr>
                <w:sz w:val="20"/>
                <w:lang w:val="fr-FR" w:eastAsia="zh-CN"/>
              </w:rPr>
              <w:noBreakHyphen/>
              <w:t xml:space="preserve">UTRA bande 26 </w:t>
            </w:r>
            <w:r w:rsidRPr="00A27FD5">
              <w:rPr>
                <w:rFonts w:cs="v5.0.0"/>
                <w:sz w:val="20"/>
                <w:lang w:val="fr-FR" w:eastAsia="zh-CN"/>
              </w:rPr>
              <w:t>ou bande NR n26</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1FD7102D" w14:textId="1D0AA924" w:rsidR="00D1717F" w:rsidRPr="00A27FD5" w:rsidRDefault="00D1717F" w:rsidP="00A569F7">
            <w:pPr>
              <w:pStyle w:val="Tabletext"/>
              <w:jc w:val="center"/>
              <w:rPr>
                <w:sz w:val="20"/>
                <w:lang w:val="fr-FR" w:eastAsia="zh-CN"/>
              </w:rPr>
            </w:pPr>
            <w:r w:rsidRPr="00A27FD5">
              <w:rPr>
                <w:sz w:val="20"/>
                <w:lang w:val="fr-FR" w:eastAsia="zh-CN"/>
              </w:rPr>
              <w:t>814-849 MHz</w:t>
            </w:r>
          </w:p>
        </w:tc>
        <w:tc>
          <w:tcPr>
            <w:tcW w:w="1269" w:type="dxa"/>
            <w:tcBorders>
              <w:top w:val="single" w:sz="4" w:space="0" w:color="auto"/>
              <w:left w:val="single" w:sz="4" w:space="0" w:color="auto"/>
              <w:bottom w:val="single" w:sz="4" w:space="0" w:color="auto"/>
              <w:right w:val="single" w:sz="4" w:space="0" w:color="auto"/>
            </w:tcBorders>
          </w:tcPr>
          <w:p w14:paraId="18944EB7" w14:textId="0E1654DD"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0C9C7715" w14:textId="62FE270B"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699127BC" w14:textId="4B2CA969"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4FBEE547"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37CAA46D" w14:textId="0B6C07E0" w:rsidR="00D1717F" w:rsidRPr="00A27FD5" w:rsidRDefault="00D1717F" w:rsidP="00A569F7">
            <w:pPr>
              <w:pStyle w:val="Tabletext"/>
              <w:jc w:val="left"/>
              <w:rPr>
                <w:rFonts w:cs="v5.0.0"/>
                <w:sz w:val="20"/>
                <w:lang w:val="fr-FR" w:eastAsia="zh-CN"/>
              </w:rPr>
            </w:pPr>
            <w:r w:rsidRPr="00A27FD5">
              <w:rPr>
                <w:sz w:val="20"/>
                <w:lang w:val="fr-FR" w:eastAsia="zh-CN"/>
              </w:rPr>
              <w:t>E-UTRA bande 27, zone locale</w:t>
            </w:r>
          </w:p>
        </w:tc>
        <w:tc>
          <w:tcPr>
            <w:tcW w:w="2536" w:type="dxa"/>
            <w:gridSpan w:val="2"/>
            <w:tcBorders>
              <w:top w:val="single" w:sz="4" w:space="0" w:color="auto"/>
              <w:left w:val="single" w:sz="4" w:space="0" w:color="auto"/>
              <w:bottom w:val="single" w:sz="4" w:space="0" w:color="auto"/>
              <w:right w:val="single" w:sz="4" w:space="0" w:color="auto"/>
            </w:tcBorders>
          </w:tcPr>
          <w:p w14:paraId="7412CD40" w14:textId="4A76D0F9" w:rsidR="00D1717F" w:rsidRPr="00A27FD5" w:rsidRDefault="00D1717F" w:rsidP="00A569F7">
            <w:pPr>
              <w:pStyle w:val="Tabletext"/>
              <w:jc w:val="center"/>
              <w:rPr>
                <w:sz w:val="20"/>
                <w:lang w:val="fr-FR" w:eastAsia="zh-CN"/>
              </w:rPr>
            </w:pPr>
            <w:r w:rsidRPr="00A27FD5">
              <w:rPr>
                <w:sz w:val="20"/>
                <w:lang w:val="fr-FR" w:eastAsia="zh-CN"/>
              </w:rPr>
              <w:t>807-824 MHz</w:t>
            </w:r>
          </w:p>
        </w:tc>
        <w:tc>
          <w:tcPr>
            <w:tcW w:w="1269" w:type="dxa"/>
            <w:tcBorders>
              <w:top w:val="single" w:sz="4" w:space="0" w:color="auto"/>
              <w:left w:val="single" w:sz="4" w:space="0" w:color="auto"/>
              <w:bottom w:val="single" w:sz="4" w:space="0" w:color="auto"/>
              <w:right w:val="single" w:sz="4" w:space="0" w:color="auto"/>
            </w:tcBorders>
          </w:tcPr>
          <w:p w14:paraId="10590BE3" w14:textId="5A7228FB"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4329ABDA" w14:textId="5057E566"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30B2A05D" w14:textId="57084DE6" w:rsidR="00D1717F" w:rsidRPr="00A27FD5" w:rsidRDefault="00D1717F" w:rsidP="00A569F7">
            <w:pPr>
              <w:pStyle w:val="Tabletext"/>
              <w:jc w:val="center"/>
              <w:rPr>
                <w:sz w:val="20"/>
                <w:lang w:val="fr-FR" w:eastAsia="zh-CN"/>
              </w:rPr>
            </w:pPr>
            <w:r w:rsidRPr="00A27FD5">
              <w:rPr>
                <w:sz w:val="20"/>
                <w:lang w:val="fr-FR" w:eastAsia="zh-CN"/>
              </w:rPr>
              <w:t>–</w:t>
            </w:r>
          </w:p>
        </w:tc>
      </w:tr>
      <w:tr w:rsidR="00F77423" w:rsidRPr="00A27FD5" w14:paraId="10B64FEA"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696EB84C" w14:textId="74A15435" w:rsidR="00D1717F" w:rsidRPr="00A27FD5" w:rsidRDefault="00D1717F" w:rsidP="00A569F7">
            <w:pPr>
              <w:pStyle w:val="Tabletext"/>
              <w:jc w:val="left"/>
              <w:rPr>
                <w:rFonts w:cs="v5.0.0"/>
                <w:sz w:val="20"/>
                <w:lang w:val="fr-FR" w:eastAsia="zh-CN"/>
              </w:rPr>
            </w:pPr>
            <w:r w:rsidRPr="00A27FD5">
              <w:rPr>
                <w:rFonts w:cs="v5.0.0"/>
                <w:sz w:val="20"/>
                <w:lang w:val="fr-FR" w:eastAsia="zh-CN"/>
              </w:rPr>
              <w:t>E-UTRA bande 28 ou bande NR n28</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57A11DD7" w14:textId="6C28656B" w:rsidR="00D1717F" w:rsidRPr="00A27FD5" w:rsidRDefault="00D1717F" w:rsidP="00A569F7">
            <w:pPr>
              <w:pStyle w:val="Tabletext"/>
              <w:jc w:val="center"/>
              <w:rPr>
                <w:sz w:val="20"/>
                <w:lang w:val="fr-FR" w:eastAsia="zh-CN"/>
              </w:rPr>
            </w:pPr>
            <w:r w:rsidRPr="00A27FD5">
              <w:rPr>
                <w:sz w:val="20"/>
                <w:lang w:val="fr-FR" w:eastAsia="zh-CN"/>
              </w:rPr>
              <w:t>703-748 MHz</w:t>
            </w:r>
          </w:p>
        </w:tc>
        <w:tc>
          <w:tcPr>
            <w:tcW w:w="1269" w:type="dxa"/>
            <w:tcBorders>
              <w:top w:val="single" w:sz="4" w:space="0" w:color="auto"/>
              <w:left w:val="single" w:sz="4" w:space="0" w:color="auto"/>
              <w:bottom w:val="single" w:sz="4" w:space="0" w:color="auto"/>
              <w:right w:val="single" w:sz="4" w:space="0" w:color="auto"/>
            </w:tcBorders>
          </w:tcPr>
          <w:p w14:paraId="5B029FF7" w14:textId="5FBE2C7D"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0EBF9EED" w14:textId="5CC18214"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6840958E" w14:textId="06A82D42" w:rsidR="00D1717F" w:rsidRPr="00A27FD5" w:rsidRDefault="00D1717F"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 xml:space="preserve">UTRA fonctionnant dans la bande 44. </w:t>
            </w:r>
          </w:p>
        </w:tc>
      </w:tr>
      <w:tr w:rsidR="00F77423" w:rsidRPr="00A27FD5" w14:paraId="4CD030D7"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3D2489FE" w14:textId="7CDCF758" w:rsidR="00D1717F" w:rsidRPr="00A27FD5" w:rsidRDefault="00D1717F" w:rsidP="00A569F7">
            <w:pPr>
              <w:pStyle w:val="Tabletext"/>
              <w:jc w:val="left"/>
              <w:rPr>
                <w:rFonts w:cs="v5.0.0"/>
                <w:sz w:val="20"/>
                <w:lang w:val="fr-FR" w:eastAsia="zh-CN"/>
              </w:rPr>
            </w:pPr>
            <w:r w:rsidRPr="00A27FD5">
              <w:rPr>
                <w:sz w:val="20"/>
                <w:lang w:val="fr-FR" w:eastAsia="zh-CN"/>
              </w:rPr>
              <w:t xml:space="preserve">E-UTRA bande 30 </w:t>
            </w:r>
            <w:r w:rsidRPr="00A27FD5">
              <w:rPr>
                <w:rFonts w:cs="v5.0.0"/>
                <w:sz w:val="20"/>
                <w:lang w:val="fr-FR" w:eastAsia="zh-CN"/>
              </w:rPr>
              <w:t>ou bande NR n30</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tcPr>
          <w:p w14:paraId="3DCEA1C7" w14:textId="4409D7EA" w:rsidR="00D1717F" w:rsidRPr="00A27FD5" w:rsidRDefault="00D1717F" w:rsidP="00A569F7">
            <w:pPr>
              <w:pStyle w:val="Tabletext"/>
              <w:jc w:val="center"/>
              <w:rPr>
                <w:sz w:val="20"/>
                <w:lang w:val="fr-FR" w:eastAsia="zh-CN"/>
              </w:rPr>
            </w:pPr>
            <w:r w:rsidRPr="00A27FD5">
              <w:rPr>
                <w:sz w:val="20"/>
                <w:lang w:val="fr-FR" w:eastAsia="zh-CN"/>
              </w:rPr>
              <w:t>2 305-2 315 MHz</w:t>
            </w:r>
          </w:p>
        </w:tc>
        <w:tc>
          <w:tcPr>
            <w:tcW w:w="1269" w:type="dxa"/>
            <w:tcBorders>
              <w:top w:val="single" w:sz="4" w:space="0" w:color="auto"/>
              <w:left w:val="single" w:sz="4" w:space="0" w:color="auto"/>
              <w:bottom w:val="single" w:sz="4" w:space="0" w:color="auto"/>
              <w:right w:val="single" w:sz="4" w:space="0" w:color="auto"/>
            </w:tcBorders>
          </w:tcPr>
          <w:p w14:paraId="3B21143A" w14:textId="70B0FB25"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7F11D31A" w14:textId="31672043"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69DC8B12" w14:textId="5C4D8321" w:rsidR="00D1717F" w:rsidRPr="00A27FD5" w:rsidRDefault="00D1717F"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40.</w:t>
            </w:r>
          </w:p>
        </w:tc>
      </w:tr>
      <w:tr w:rsidR="00F77423" w:rsidRPr="00A27FD5" w14:paraId="51070E29"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69EE993F" w14:textId="24AC6C32" w:rsidR="00D1717F" w:rsidRPr="00A27FD5" w:rsidRDefault="00D1717F" w:rsidP="00A569F7">
            <w:pPr>
              <w:pStyle w:val="Tabletext"/>
              <w:jc w:val="left"/>
              <w:rPr>
                <w:rFonts w:cs="v5.0.0"/>
                <w:sz w:val="20"/>
                <w:lang w:val="fr-FR" w:eastAsia="zh-CN"/>
              </w:rPr>
            </w:pPr>
            <w:r w:rsidRPr="00A27FD5">
              <w:rPr>
                <w:sz w:val="20"/>
                <w:lang w:val="fr-FR" w:eastAsia="zh-CN"/>
              </w:rPr>
              <w:t>E-UTRA bande 31, zone locale</w:t>
            </w:r>
          </w:p>
        </w:tc>
        <w:tc>
          <w:tcPr>
            <w:tcW w:w="2536" w:type="dxa"/>
            <w:gridSpan w:val="2"/>
            <w:tcBorders>
              <w:top w:val="single" w:sz="4" w:space="0" w:color="auto"/>
              <w:left w:val="single" w:sz="4" w:space="0" w:color="auto"/>
              <w:bottom w:val="single" w:sz="4" w:space="0" w:color="auto"/>
              <w:right w:val="single" w:sz="4" w:space="0" w:color="auto"/>
            </w:tcBorders>
          </w:tcPr>
          <w:p w14:paraId="0179EA5F" w14:textId="05BF8087" w:rsidR="00D1717F" w:rsidRPr="00A27FD5" w:rsidRDefault="00D1717F" w:rsidP="00A569F7">
            <w:pPr>
              <w:pStyle w:val="Tabletext"/>
              <w:jc w:val="center"/>
              <w:rPr>
                <w:sz w:val="20"/>
                <w:lang w:val="fr-FR" w:eastAsia="zh-CN"/>
              </w:rPr>
            </w:pPr>
            <w:r w:rsidRPr="00A27FD5">
              <w:rPr>
                <w:rFonts w:asciiTheme="majorBidi" w:hAnsiTheme="majorBidi" w:cstheme="majorBidi"/>
                <w:sz w:val="20"/>
                <w:lang w:val="fr-FR" w:eastAsia="zh-CN"/>
              </w:rPr>
              <w:t>452,5-457,5</w:t>
            </w:r>
            <w:r w:rsidRPr="00A27FD5">
              <w:rPr>
                <w:sz w:val="20"/>
                <w:lang w:val="fr-FR" w:eastAsia="zh-CN"/>
              </w:rPr>
              <w:t xml:space="preserve"> MHz</w:t>
            </w:r>
          </w:p>
        </w:tc>
        <w:tc>
          <w:tcPr>
            <w:tcW w:w="1269" w:type="dxa"/>
            <w:tcBorders>
              <w:top w:val="single" w:sz="4" w:space="0" w:color="auto"/>
              <w:left w:val="single" w:sz="4" w:space="0" w:color="auto"/>
              <w:bottom w:val="single" w:sz="4" w:space="0" w:color="auto"/>
              <w:right w:val="single" w:sz="4" w:space="0" w:color="auto"/>
            </w:tcBorders>
          </w:tcPr>
          <w:p w14:paraId="3D20E1E1" w14:textId="1CDBC6F8" w:rsidR="00D1717F" w:rsidRPr="00A27FD5" w:rsidRDefault="00AD1523" w:rsidP="00A569F7">
            <w:pPr>
              <w:pStyle w:val="Tabletext"/>
              <w:jc w:val="center"/>
              <w:rPr>
                <w:sz w:val="20"/>
                <w:lang w:val="fr-FR" w:eastAsia="zh-CN"/>
              </w:rPr>
            </w:pPr>
            <w:r w:rsidRPr="00A27FD5">
              <w:rPr>
                <w:sz w:val="20"/>
                <w:lang w:val="fr-FR" w:eastAsia="zh-CN"/>
              </w:rPr>
              <w:t>−</w:t>
            </w:r>
            <w:r w:rsidR="00D1717F"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31864464" w14:textId="3BBFF316" w:rsidR="00D1717F" w:rsidRPr="00A27FD5" w:rsidRDefault="00D1717F"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06FA727E" w14:textId="4DDD72E6" w:rsidR="00D1717F" w:rsidRPr="00A27FD5" w:rsidRDefault="00D1717F" w:rsidP="00A569F7">
            <w:pPr>
              <w:pStyle w:val="Tabletext"/>
              <w:jc w:val="center"/>
              <w:rPr>
                <w:sz w:val="20"/>
                <w:lang w:val="fr-FR" w:eastAsia="zh-CN"/>
              </w:rPr>
            </w:pPr>
            <w:r w:rsidRPr="00A27FD5">
              <w:rPr>
                <w:lang w:val="fr-FR" w:eastAsia="zh-CN"/>
              </w:rPr>
              <w:t>–</w:t>
            </w:r>
          </w:p>
        </w:tc>
      </w:tr>
      <w:tr w:rsidR="00F77423" w:rsidRPr="00A27FD5" w14:paraId="118261B2"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6EAA7C2E" w14:textId="77777777" w:rsidR="006B3243" w:rsidRPr="00A27FD5" w:rsidRDefault="006B3243" w:rsidP="00A569F7">
            <w:pPr>
              <w:pStyle w:val="Tabletext"/>
              <w:jc w:val="left"/>
              <w:rPr>
                <w:sz w:val="20"/>
                <w:lang w:val="fr-FR" w:eastAsia="zh-CN"/>
              </w:rPr>
            </w:pPr>
            <w:r w:rsidRPr="00A27FD5">
              <w:rPr>
                <w:sz w:val="20"/>
                <w:lang w:val="fr-FR" w:eastAsia="zh-CN"/>
              </w:rPr>
              <w:t>UTRA TDD bande a) ou E-UTRA bande 33,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1D6ADF28" w14:textId="77777777" w:rsidR="006B3243" w:rsidRPr="00A27FD5" w:rsidRDefault="006B3243" w:rsidP="00A569F7">
            <w:pPr>
              <w:pStyle w:val="Tabletext"/>
              <w:jc w:val="center"/>
              <w:rPr>
                <w:sz w:val="20"/>
                <w:lang w:val="fr-FR" w:eastAsia="zh-CN"/>
              </w:rPr>
            </w:pPr>
            <w:r w:rsidRPr="00A27FD5">
              <w:rPr>
                <w:sz w:val="20"/>
                <w:lang w:val="fr-FR" w:eastAsia="zh-CN"/>
              </w:rPr>
              <w:t>1 900-1 920 MHz</w:t>
            </w:r>
          </w:p>
        </w:tc>
        <w:tc>
          <w:tcPr>
            <w:tcW w:w="1269" w:type="dxa"/>
            <w:tcBorders>
              <w:top w:val="single" w:sz="4" w:space="0" w:color="auto"/>
              <w:left w:val="single" w:sz="4" w:space="0" w:color="auto"/>
              <w:bottom w:val="single" w:sz="4" w:space="0" w:color="auto"/>
              <w:right w:val="single" w:sz="4" w:space="0" w:color="auto"/>
            </w:tcBorders>
            <w:hideMark/>
          </w:tcPr>
          <w:p w14:paraId="27FFD17B" w14:textId="278AEE5D"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1C142E4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4D3F53E5"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33.</w:t>
            </w:r>
          </w:p>
        </w:tc>
      </w:tr>
      <w:tr w:rsidR="00F77423" w:rsidRPr="00A27FD5" w14:paraId="3E4C6B4F" w14:textId="77777777" w:rsidTr="00F77423">
        <w:trPr>
          <w:gridAfter w:val="1"/>
          <w:wAfter w:w="38" w:type="dxa"/>
          <w:cantSplit/>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51EA938C" w14:textId="77777777" w:rsidR="006B3243" w:rsidRPr="00A27FD5" w:rsidRDefault="006B3243" w:rsidP="00A569F7">
            <w:pPr>
              <w:pStyle w:val="Tabletext"/>
              <w:jc w:val="left"/>
              <w:rPr>
                <w:rFonts w:cs="v5.0.0"/>
                <w:sz w:val="20"/>
                <w:lang w:val="fr-FR" w:eastAsia="zh-CN"/>
              </w:rPr>
            </w:pPr>
            <w:r w:rsidRPr="00A27FD5">
              <w:rPr>
                <w:sz w:val="20"/>
                <w:lang w:val="fr-FR" w:eastAsia="zh-CN"/>
              </w:rPr>
              <w:t>UTRA TDD bande a)</w:t>
            </w:r>
            <w:r w:rsidRPr="00A27FD5">
              <w:rPr>
                <w:rFonts w:cs="v5.0.0"/>
                <w:sz w:val="20"/>
                <w:lang w:val="fr-FR" w:eastAsia="zh-CN"/>
              </w:rPr>
              <w:t xml:space="preserve"> ou E-UTRA bande 34 ou bande NR n34</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2F2B504E" w14:textId="77777777" w:rsidR="006B3243" w:rsidRPr="00A27FD5" w:rsidRDefault="006B3243" w:rsidP="00A569F7">
            <w:pPr>
              <w:pStyle w:val="Tabletext"/>
              <w:jc w:val="center"/>
              <w:rPr>
                <w:sz w:val="20"/>
                <w:lang w:val="fr-FR" w:eastAsia="zh-CN"/>
              </w:rPr>
            </w:pPr>
            <w:r w:rsidRPr="00A27FD5">
              <w:rPr>
                <w:sz w:val="20"/>
                <w:lang w:val="fr-FR" w:eastAsia="zh-CN"/>
              </w:rPr>
              <w:t>2 010-2 025 MHz</w:t>
            </w:r>
          </w:p>
        </w:tc>
        <w:tc>
          <w:tcPr>
            <w:tcW w:w="1269" w:type="dxa"/>
            <w:tcBorders>
              <w:top w:val="single" w:sz="4" w:space="0" w:color="auto"/>
              <w:left w:val="single" w:sz="4" w:space="0" w:color="auto"/>
              <w:bottom w:val="single" w:sz="4" w:space="0" w:color="auto"/>
              <w:right w:val="single" w:sz="4" w:space="0" w:color="auto"/>
            </w:tcBorders>
            <w:hideMark/>
          </w:tcPr>
          <w:p w14:paraId="2BB49023" w14:textId="747CB409"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490A5359"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2C2C65DC"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 xml:space="preserve">UTRA fonctionnant dans la bande 34. </w:t>
            </w:r>
          </w:p>
        </w:tc>
      </w:tr>
      <w:tr w:rsidR="00F77423" w:rsidRPr="00A27FD5" w14:paraId="427A4CF2" w14:textId="77777777" w:rsidTr="00F77423">
        <w:trPr>
          <w:gridAfter w:val="1"/>
          <w:wAfter w:w="38" w:type="dxa"/>
          <w:cantSplit/>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14BD8CFE" w14:textId="77777777" w:rsidR="006B3243" w:rsidRPr="00A27FD5" w:rsidRDefault="006B3243" w:rsidP="00A569F7">
            <w:pPr>
              <w:pStyle w:val="Tabletext"/>
              <w:jc w:val="left"/>
              <w:rPr>
                <w:rFonts w:cs="v5.0.0"/>
                <w:sz w:val="20"/>
                <w:lang w:val="fr-FR" w:eastAsia="zh-CN"/>
              </w:rPr>
            </w:pPr>
            <w:r w:rsidRPr="00A27FD5">
              <w:rPr>
                <w:sz w:val="20"/>
                <w:lang w:val="fr-FR" w:eastAsia="zh-CN"/>
              </w:rPr>
              <w:t>UTRA TDD bande b)</w:t>
            </w:r>
            <w:r w:rsidRPr="00A27FD5">
              <w:rPr>
                <w:rFonts w:cs="v5.0.0"/>
                <w:sz w:val="20"/>
                <w:lang w:val="fr-FR" w:eastAsia="zh-CN"/>
              </w:rPr>
              <w:t xml:space="preserve"> ou E-UTRA bande 35</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46D6B734" w14:textId="77777777" w:rsidR="006B3243" w:rsidRPr="00A27FD5" w:rsidRDefault="006B3243" w:rsidP="00A569F7">
            <w:pPr>
              <w:pStyle w:val="Tabletext"/>
              <w:jc w:val="center"/>
              <w:rPr>
                <w:sz w:val="20"/>
                <w:lang w:val="fr-FR" w:eastAsia="zh-CN"/>
              </w:rPr>
            </w:pPr>
            <w:r w:rsidRPr="00A27FD5">
              <w:rPr>
                <w:sz w:val="20"/>
                <w:lang w:val="fr-FR" w:eastAsia="zh-CN"/>
              </w:rPr>
              <w:t>1 850-1 910 MHz</w:t>
            </w:r>
          </w:p>
        </w:tc>
        <w:tc>
          <w:tcPr>
            <w:tcW w:w="1269" w:type="dxa"/>
            <w:tcBorders>
              <w:top w:val="single" w:sz="4" w:space="0" w:color="auto"/>
              <w:left w:val="single" w:sz="4" w:space="0" w:color="auto"/>
              <w:bottom w:val="single" w:sz="4" w:space="0" w:color="auto"/>
              <w:right w:val="single" w:sz="4" w:space="0" w:color="auto"/>
            </w:tcBorders>
            <w:hideMark/>
          </w:tcPr>
          <w:p w14:paraId="363F11F2" w14:textId="3693F2E9"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2CA03267"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18BA69D2"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35.</w:t>
            </w:r>
          </w:p>
        </w:tc>
      </w:tr>
      <w:tr w:rsidR="00F77423" w:rsidRPr="00A27FD5" w14:paraId="1A5C4D67" w14:textId="77777777" w:rsidTr="00F77423">
        <w:trPr>
          <w:gridAfter w:val="1"/>
          <w:wAfter w:w="38" w:type="dxa"/>
          <w:cantSplit/>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68E6A778" w14:textId="77777777" w:rsidR="006B3243" w:rsidRPr="00A27FD5" w:rsidRDefault="006B3243" w:rsidP="00A569F7">
            <w:pPr>
              <w:pStyle w:val="Tabletext"/>
              <w:jc w:val="left"/>
              <w:rPr>
                <w:rFonts w:cs="v5.0.0"/>
                <w:sz w:val="20"/>
                <w:lang w:val="fr-FR" w:eastAsia="zh-CN"/>
              </w:rPr>
            </w:pPr>
            <w:r w:rsidRPr="00A27FD5">
              <w:rPr>
                <w:sz w:val="20"/>
                <w:lang w:val="fr-FR" w:eastAsia="zh-CN"/>
              </w:rPr>
              <w:t>UTRA TDD bande b)</w:t>
            </w:r>
            <w:r w:rsidRPr="00A27FD5">
              <w:rPr>
                <w:rFonts w:cs="v5.0.0"/>
                <w:sz w:val="20"/>
                <w:lang w:val="fr-FR" w:eastAsia="zh-CN"/>
              </w:rPr>
              <w:t xml:space="preserve"> ou E-UTRA bande 36</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73B39256" w14:textId="77777777" w:rsidR="006B3243" w:rsidRPr="00A27FD5" w:rsidRDefault="006B3243" w:rsidP="00A569F7">
            <w:pPr>
              <w:pStyle w:val="Tabletext"/>
              <w:jc w:val="center"/>
              <w:rPr>
                <w:sz w:val="20"/>
                <w:lang w:val="fr-FR" w:eastAsia="zh-CN"/>
              </w:rPr>
            </w:pPr>
            <w:r w:rsidRPr="00A27FD5">
              <w:rPr>
                <w:sz w:val="20"/>
                <w:lang w:val="fr-FR" w:eastAsia="zh-CN"/>
              </w:rPr>
              <w:t>1 930-1 990 MHz</w:t>
            </w:r>
          </w:p>
        </w:tc>
        <w:tc>
          <w:tcPr>
            <w:tcW w:w="1269" w:type="dxa"/>
            <w:tcBorders>
              <w:top w:val="single" w:sz="4" w:space="0" w:color="auto"/>
              <w:left w:val="single" w:sz="4" w:space="0" w:color="auto"/>
              <w:bottom w:val="single" w:sz="4" w:space="0" w:color="auto"/>
              <w:right w:val="single" w:sz="4" w:space="0" w:color="auto"/>
            </w:tcBorders>
            <w:hideMark/>
          </w:tcPr>
          <w:p w14:paraId="4B01F516" w14:textId="3693EACE"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252432F9"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78C43619"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les bandes 2 et 36.</w:t>
            </w:r>
          </w:p>
        </w:tc>
      </w:tr>
      <w:tr w:rsidR="00F77423" w:rsidRPr="00A27FD5" w14:paraId="370E006D" w14:textId="77777777" w:rsidTr="00F77423">
        <w:trPr>
          <w:gridAfter w:val="1"/>
          <w:wAfter w:w="38" w:type="dxa"/>
          <w:cantSplit/>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621226AE" w14:textId="77777777" w:rsidR="006B3243" w:rsidRPr="00A27FD5" w:rsidRDefault="006B3243" w:rsidP="00A569F7">
            <w:pPr>
              <w:pStyle w:val="Tabletext"/>
              <w:jc w:val="left"/>
              <w:rPr>
                <w:sz w:val="20"/>
                <w:lang w:val="fr-FR" w:eastAsia="zh-CN"/>
              </w:rPr>
            </w:pPr>
            <w:r w:rsidRPr="00A27FD5">
              <w:rPr>
                <w:sz w:val="20"/>
                <w:lang w:val="fr-FR" w:eastAsia="zh-CN"/>
              </w:rPr>
              <w:t>UTRA TDD bande c) ou E-UTRA bande 37,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6D62DF3D" w14:textId="77777777" w:rsidR="006B3243" w:rsidRPr="00A27FD5" w:rsidRDefault="006B3243" w:rsidP="00A569F7">
            <w:pPr>
              <w:pStyle w:val="Tabletext"/>
              <w:jc w:val="center"/>
              <w:rPr>
                <w:sz w:val="20"/>
                <w:lang w:val="fr-FR" w:eastAsia="zh-CN"/>
              </w:rPr>
            </w:pPr>
            <w:r w:rsidRPr="00A27FD5">
              <w:rPr>
                <w:sz w:val="20"/>
                <w:lang w:val="fr-FR" w:eastAsia="zh-CN"/>
              </w:rPr>
              <w:t>1 910-1 930 MHz</w:t>
            </w:r>
          </w:p>
        </w:tc>
        <w:tc>
          <w:tcPr>
            <w:tcW w:w="1269" w:type="dxa"/>
            <w:tcBorders>
              <w:top w:val="single" w:sz="4" w:space="0" w:color="auto"/>
              <w:left w:val="single" w:sz="4" w:space="0" w:color="auto"/>
              <w:bottom w:val="single" w:sz="4" w:space="0" w:color="auto"/>
              <w:right w:val="single" w:sz="4" w:space="0" w:color="auto"/>
            </w:tcBorders>
            <w:hideMark/>
          </w:tcPr>
          <w:p w14:paraId="051B14EF" w14:textId="0D97F8E5"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7AFECC58"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1BF23CAA"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 xml:space="preserve">UTRA fonctionnant dans la bande 37. </w:t>
            </w:r>
            <w:r w:rsidRPr="00A27FD5">
              <w:rPr>
                <w:color w:val="000000"/>
                <w:sz w:val="20"/>
                <w:lang w:val="fr-FR" w:eastAsia="zh-CN"/>
              </w:rPr>
              <w:t>Cette bande non appariée est définie dans la Recommandation UIT</w:t>
            </w:r>
            <w:r w:rsidRPr="00A27FD5">
              <w:rPr>
                <w:color w:val="000000"/>
                <w:sz w:val="20"/>
                <w:lang w:val="fr-FR" w:eastAsia="zh-CN"/>
              </w:rPr>
              <w:noBreakHyphen/>
              <w:t>R M.1036, dans l'attente d'un déploiement futur.</w:t>
            </w:r>
          </w:p>
        </w:tc>
      </w:tr>
      <w:tr w:rsidR="00E40200" w:rsidRPr="00A27FD5" w14:paraId="4465E970" w14:textId="77777777" w:rsidTr="00F77423">
        <w:trPr>
          <w:gridAfter w:val="1"/>
          <w:wAfter w:w="38" w:type="dxa"/>
          <w:jc w:val="center"/>
        </w:trPr>
        <w:tc>
          <w:tcPr>
            <w:tcW w:w="9621" w:type="dxa"/>
            <w:gridSpan w:val="12"/>
            <w:tcBorders>
              <w:top w:val="nil"/>
              <w:left w:val="nil"/>
              <w:bottom w:val="single" w:sz="4" w:space="0" w:color="auto"/>
              <w:right w:val="nil"/>
            </w:tcBorders>
          </w:tcPr>
          <w:p w14:paraId="2641C66C" w14:textId="77777777" w:rsidR="00E40200" w:rsidRPr="00A27FD5" w:rsidRDefault="00E40200" w:rsidP="00A569F7">
            <w:pPr>
              <w:pStyle w:val="TableNo"/>
              <w:keepLines/>
              <w:rPr>
                <w:lang w:val="fr-FR"/>
              </w:rPr>
            </w:pPr>
            <w:r w:rsidRPr="00A27FD5">
              <w:rPr>
                <w:lang w:val="fr-FR"/>
              </w:rPr>
              <w:lastRenderedPageBreak/>
              <w:t xml:space="preserve">TABLEAU </w:t>
            </w:r>
            <w:r w:rsidRPr="00A27FD5">
              <w:rPr>
                <w:lang w:val="fr-FR" w:eastAsia="zh-CN"/>
              </w:rPr>
              <w:t>A1</w:t>
            </w:r>
            <w:r w:rsidRPr="00A27FD5">
              <w:rPr>
                <w:lang w:val="fr-FR"/>
              </w:rPr>
              <w:t>-</w:t>
            </w:r>
            <w:r w:rsidRPr="00A27FD5">
              <w:rPr>
                <w:lang w:val="fr-FR" w:eastAsia="zh-CN"/>
              </w:rPr>
              <w:t>93 (</w:t>
            </w:r>
            <w:r w:rsidRPr="00A27FD5">
              <w:rPr>
                <w:i/>
                <w:iCs/>
                <w:lang w:val="fr-FR" w:eastAsia="zh-CN"/>
              </w:rPr>
              <w:t>suite</w:t>
            </w:r>
            <w:r w:rsidRPr="00A27FD5">
              <w:rPr>
                <w:lang w:val="fr-FR" w:eastAsia="zh-CN"/>
              </w:rPr>
              <w:t>)</w:t>
            </w:r>
          </w:p>
        </w:tc>
      </w:tr>
      <w:tr w:rsidR="00F77423" w:rsidRPr="00A27FD5" w14:paraId="32A5FCFE"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14:paraId="14B93D1D" w14:textId="77777777" w:rsidR="00E40200" w:rsidRPr="00A27FD5" w:rsidRDefault="00E40200" w:rsidP="00A569F7">
            <w:pPr>
              <w:pStyle w:val="Tablehead"/>
              <w:rPr>
                <w:sz w:val="20"/>
                <w:lang w:val="fr-FR" w:eastAsia="zh-CN"/>
              </w:rPr>
            </w:pPr>
            <w:r w:rsidRPr="00A27FD5">
              <w:rPr>
                <w:sz w:val="20"/>
                <w:lang w:val="fr-FR" w:eastAsia="zh-CN"/>
              </w:rPr>
              <w:t>Type de station de base partageant le même emplacement</w:t>
            </w:r>
          </w:p>
        </w:tc>
        <w:tc>
          <w:tcPr>
            <w:tcW w:w="2536" w:type="dxa"/>
            <w:gridSpan w:val="2"/>
            <w:tcBorders>
              <w:top w:val="single" w:sz="4" w:space="0" w:color="auto"/>
              <w:left w:val="single" w:sz="4" w:space="0" w:color="auto"/>
              <w:bottom w:val="single" w:sz="4" w:space="0" w:color="auto"/>
              <w:right w:val="single" w:sz="4" w:space="0" w:color="auto"/>
            </w:tcBorders>
            <w:vAlign w:val="center"/>
          </w:tcPr>
          <w:p w14:paraId="216A49B1" w14:textId="77777777" w:rsidR="00E40200" w:rsidRPr="00A27FD5" w:rsidRDefault="00E40200" w:rsidP="00A569F7">
            <w:pPr>
              <w:pStyle w:val="Tablehead"/>
              <w:keepLines/>
              <w:rPr>
                <w:sz w:val="20"/>
                <w:lang w:val="fr-FR" w:eastAsia="zh-CN"/>
              </w:rPr>
            </w:pPr>
            <w:r w:rsidRPr="00A27FD5">
              <w:rPr>
                <w:sz w:val="20"/>
                <w:lang w:val="fr-FR" w:eastAsia="zh-CN"/>
              </w:rPr>
              <w:t>Gamme de fréquences dans laquelle s'appliquent les limites pour la colocalisation</w:t>
            </w:r>
          </w:p>
        </w:tc>
        <w:tc>
          <w:tcPr>
            <w:tcW w:w="1269" w:type="dxa"/>
            <w:tcBorders>
              <w:top w:val="single" w:sz="4" w:space="0" w:color="auto"/>
              <w:left w:val="single" w:sz="4" w:space="0" w:color="auto"/>
              <w:bottom w:val="single" w:sz="4" w:space="0" w:color="auto"/>
              <w:right w:val="single" w:sz="4" w:space="0" w:color="auto"/>
            </w:tcBorders>
            <w:vAlign w:val="center"/>
          </w:tcPr>
          <w:p w14:paraId="0599E212" w14:textId="77777777" w:rsidR="00E40200" w:rsidRPr="00A27FD5" w:rsidRDefault="00E40200" w:rsidP="00A569F7">
            <w:pPr>
              <w:pStyle w:val="Tablehead"/>
              <w:keepLines/>
              <w:rPr>
                <w:sz w:val="20"/>
                <w:lang w:val="fr-FR" w:eastAsia="zh-CN"/>
              </w:rPr>
            </w:pPr>
            <w:r w:rsidRPr="00A27FD5">
              <w:rPr>
                <w:sz w:val="20"/>
                <w:lang w:val="fr-FR" w:eastAsia="zh-CN"/>
              </w:rPr>
              <w:t>Niveau maximal</w:t>
            </w:r>
          </w:p>
        </w:tc>
        <w:tc>
          <w:tcPr>
            <w:tcW w:w="1428" w:type="dxa"/>
            <w:gridSpan w:val="4"/>
            <w:tcBorders>
              <w:top w:val="single" w:sz="4" w:space="0" w:color="auto"/>
              <w:left w:val="single" w:sz="4" w:space="0" w:color="auto"/>
              <w:bottom w:val="single" w:sz="4" w:space="0" w:color="auto"/>
              <w:right w:val="single" w:sz="4" w:space="0" w:color="auto"/>
            </w:tcBorders>
            <w:vAlign w:val="center"/>
          </w:tcPr>
          <w:p w14:paraId="7B828D0D" w14:textId="77777777" w:rsidR="00E40200" w:rsidRPr="00A27FD5" w:rsidRDefault="00E40200" w:rsidP="00A569F7">
            <w:pPr>
              <w:pStyle w:val="Tablehead"/>
              <w:rPr>
                <w:sz w:val="20"/>
                <w:lang w:val="fr-FR" w:eastAsia="zh-CN"/>
              </w:rPr>
            </w:pPr>
            <w:r w:rsidRPr="00A27FD5">
              <w:rPr>
                <w:sz w:val="20"/>
                <w:lang w:val="fr-FR" w:eastAsia="zh-CN"/>
              </w:rPr>
              <w:t>Largeur de bande de mesure</w:t>
            </w:r>
          </w:p>
        </w:tc>
        <w:tc>
          <w:tcPr>
            <w:tcW w:w="2262" w:type="dxa"/>
            <w:gridSpan w:val="3"/>
            <w:tcBorders>
              <w:top w:val="single" w:sz="4" w:space="0" w:color="auto"/>
              <w:left w:val="single" w:sz="4" w:space="0" w:color="auto"/>
              <w:bottom w:val="single" w:sz="4" w:space="0" w:color="auto"/>
              <w:right w:val="single" w:sz="4" w:space="0" w:color="auto"/>
            </w:tcBorders>
            <w:vAlign w:val="center"/>
          </w:tcPr>
          <w:p w14:paraId="5A6A149F" w14:textId="77777777" w:rsidR="00E40200" w:rsidRPr="00A27FD5" w:rsidRDefault="00E40200" w:rsidP="00A569F7">
            <w:pPr>
              <w:pStyle w:val="Tablehead"/>
              <w:rPr>
                <w:sz w:val="20"/>
                <w:lang w:val="fr-FR" w:eastAsia="zh-CN"/>
              </w:rPr>
            </w:pPr>
            <w:r w:rsidRPr="00A27FD5">
              <w:rPr>
                <w:sz w:val="20"/>
                <w:lang w:val="fr-FR" w:eastAsia="zh-CN"/>
              </w:rPr>
              <w:t>Note</w:t>
            </w:r>
          </w:p>
        </w:tc>
      </w:tr>
      <w:tr w:rsidR="00F77423" w:rsidRPr="00A27FD5" w14:paraId="5AA52DEE"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2F33380E" w14:textId="66A4B4A1" w:rsidR="006B3243" w:rsidRPr="00A27FD5" w:rsidRDefault="006B3243" w:rsidP="00A569F7">
            <w:pPr>
              <w:pStyle w:val="Tabletext"/>
              <w:jc w:val="left"/>
              <w:rPr>
                <w:sz w:val="20"/>
                <w:lang w:val="fr-FR" w:eastAsia="zh-CN"/>
              </w:rPr>
            </w:pPr>
            <w:r w:rsidRPr="00A27FD5">
              <w:rPr>
                <w:sz w:val="20"/>
                <w:lang w:val="fr-FR" w:eastAsia="zh-CN"/>
              </w:rPr>
              <w:t xml:space="preserve">UTRA TDD bande d) ou E-UTRA bande 38 </w:t>
            </w:r>
            <w:r w:rsidRPr="00A27FD5">
              <w:rPr>
                <w:rFonts w:cs="v5.0.0"/>
                <w:sz w:val="20"/>
                <w:lang w:val="fr-FR" w:eastAsia="zh-CN"/>
              </w:rPr>
              <w:t>ou bande NR n38</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5AFA3E7C" w14:textId="77777777" w:rsidR="006B3243" w:rsidRPr="00A27FD5" w:rsidRDefault="006B3243" w:rsidP="00A569F7">
            <w:pPr>
              <w:pStyle w:val="Tabletext"/>
              <w:jc w:val="center"/>
              <w:rPr>
                <w:sz w:val="20"/>
                <w:lang w:val="fr-FR" w:eastAsia="zh-CN"/>
              </w:rPr>
            </w:pPr>
            <w:r w:rsidRPr="00A27FD5">
              <w:rPr>
                <w:sz w:val="20"/>
                <w:lang w:val="fr-FR" w:eastAsia="zh-CN"/>
              </w:rPr>
              <w:t>2 570-2 620 MHz</w:t>
            </w:r>
          </w:p>
        </w:tc>
        <w:tc>
          <w:tcPr>
            <w:tcW w:w="1269" w:type="dxa"/>
            <w:tcBorders>
              <w:top w:val="single" w:sz="4" w:space="0" w:color="auto"/>
              <w:left w:val="single" w:sz="4" w:space="0" w:color="auto"/>
              <w:bottom w:val="single" w:sz="4" w:space="0" w:color="auto"/>
              <w:right w:val="single" w:sz="4" w:space="0" w:color="auto"/>
            </w:tcBorders>
            <w:hideMark/>
          </w:tcPr>
          <w:p w14:paraId="4D3C0D3D" w14:textId="3DEC9368"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13D4B01C"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6174D891"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38.</w:t>
            </w:r>
          </w:p>
        </w:tc>
      </w:tr>
      <w:tr w:rsidR="00F77423" w:rsidRPr="00A27FD5" w14:paraId="3ED74606"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0DDFFBF3" w14:textId="5DAAAF9D" w:rsidR="006B3243" w:rsidRPr="00A27FD5" w:rsidRDefault="006B3243" w:rsidP="00A569F7">
            <w:pPr>
              <w:pStyle w:val="Tabletext"/>
              <w:jc w:val="left"/>
              <w:rPr>
                <w:sz w:val="20"/>
                <w:lang w:val="fr-FR" w:eastAsia="zh-CN"/>
              </w:rPr>
            </w:pPr>
            <w:r w:rsidRPr="00A27FD5">
              <w:rPr>
                <w:sz w:val="20"/>
                <w:lang w:val="fr-FR" w:eastAsia="zh-CN"/>
              </w:rPr>
              <w:t xml:space="preserve">UTRA TDD bande f) ou E-UTRA bande 39 </w:t>
            </w:r>
            <w:r w:rsidRPr="00A27FD5">
              <w:rPr>
                <w:rFonts w:cs="v5.0.0"/>
                <w:sz w:val="20"/>
                <w:lang w:val="fr-FR" w:eastAsia="zh-CN"/>
              </w:rPr>
              <w:t>ou bande NR n39</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64D14FC0" w14:textId="77777777" w:rsidR="006B3243" w:rsidRPr="00A27FD5" w:rsidRDefault="006B3243" w:rsidP="00A569F7">
            <w:pPr>
              <w:pStyle w:val="Tabletext"/>
              <w:jc w:val="center"/>
              <w:rPr>
                <w:sz w:val="20"/>
                <w:lang w:val="fr-FR" w:eastAsia="zh-CN"/>
              </w:rPr>
            </w:pPr>
            <w:r w:rsidRPr="00A27FD5">
              <w:rPr>
                <w:sz w:val="20"/>
                <w:lang w:val="fr-FR" w:eastAsia="zh-CN"/>
              </w:rPr>
              <w:t>1 880-1 920 MHz</w:t>
            </w:r>
          </w:p>
        </w:tc>
        <w:tc>
          <w:tcPr>
            <w:tcW w:w="1269" w:type="dxa"/>
            <w:tcBorders>
              <w:top w:val="single" w:sz="4" w:space="0" w:color="auto"/>
              <w:left w:val="single" w:sz="4" w:space="0" w:color="auto"/>
              <w:bottom w:val="single" w:sz="4" w:space="0" w:color="auto"/>
              <w:right w:val="single" w:sz="4" w:space="0" w:color="auto"/>
            </w:tcBorders>
            <w:hideMark/>
          </w:tcPr>
          <w:p w14:paraId="4CED549D" w14:textId="3A922968"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47D3D909"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253A0B7B"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les bandes 33 et 39.</w:t>
            </w:r>
          </w:p>
        </w:tc>
      </w:tr>
      <w:tr w:rsidR="00F77423" w:rsidRPr="00A27FD5" w14:paraId="0BF4E13F"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63A633F0" w14:textId="77777777" w:rsidR="006B3243" w:rsidRPr="00A27FD5" w:rsidRDefault="006B3243" w:rsidP="00A569F7">
            <w:pPr>
              <w:pStyle w:val="Tabletext"/>
              <w:jc w:val="left"/>
              <w:rPr>
                <w:sz w:val="20"/>
                <w:lang w:val="fr-FR" w:eastAsia="zh-CN"/>
              </w:rPr>
            </w:pPr>
            <w:r w:rsidRPr="00A27FD5">
              <w:rPr>
                <w:sz w:val="20"/>
                <w:lang w:val="fr-FR" w:eastAsia="zh-CN"/>
              </w:rPr>
              <w:t xml:space="preserve">UTRA TDD bande e) ou E-UTRA bande 40 </w:t>
            </w:r>
            <w:r w:rsidRPr="00A27FD5">
              <w:rPr>
                <w:rFonts w:cs="v5.0.0"/>
                <w:sz w:val="20"/>
                <w:lang w:val="fr-FR" w:eastAsia="zh-CN"/>
              </w:rPr>
              <w:t>ou bande NR n40</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7A235D45" w14:textId="77777777" w:rsidR="006B3243" w:rsidRPr="00A27FD5" w:rsidRDefault="006B3243" w:rsidP="00A569F7">
            <w:pPr>
              <w:pStyle w:val="Tabletext"/>
              <w:jc w:val="center"/>
              <w:rPr>
                <w:sz w:val="20"/>
                <w:lang w:val="fr-FR" w:eastAsia="zh-CN"/>
              </w:rPr>
            </w:pPr>
            <w:r w:rsidRPr="00A27FD5">
              <w:rPr>
                <w:sz w:val="20"/>
                <w:lang w:val="fr-FR" w:eastAsia="zh-CN"/>
              </w:rPr>
              <w:t>2 300-2 400 MHz</w:t>
            </w:r>
          </w:p>
        </w:tc>
        <w:tc>
          <w:tcPr>
            <w:tcW w:w="1269" w:type="dxa"/>
            <w:tcBorders>
              <w:top w:val="single" w:sz="4" w:space="0" w:color="auto"/>
              <w:left w:val="single" w:sz="4" w:space="0" w:color="auto"/>
              <w:bottom w:val="single" w:sz="4" w:space="0" w:color="auto"/>
              <w:right w:val="single" w:sz="4" w:space="0" w:color="auto"/>
            </w:tcBorders>
            <w:hideMark/>
          </w:tcPr>
          <w:p w14:paraId="39BE0D2A" w14:textId="17EDF61B"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4B0BC9B7"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1E4659EF"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30 ou 40.</w:t>
            </w:r>
          </w:p>
        </w:tc>
      </w:tr>
      <w:tr w:rsidR="00F77423" w:rsidRPr="00A27FD5" w14:paraId="7EE64101"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hideMark/>
          </w:tcPr>
          <w:p w14:paraId="4C71E2EF" w14:textId="77777777" w:rsidR="006B3243" w:rsidRPr="00A27FD5" w:rsidRDefault="006B3243" w:rsidP="00A569F7">
            <w:pPr>
              <w:pStyle w:val="Tabletext"/>
              <w:jc w:val="left"/>
              <w:rPr>
                <w:sz w:val="20"/>
                <w:lang w:val="fr-FR" w:eastAsia="zh-CN"/>
              </w:rPr>
            </w:pPr>
            <w:r w:rsidRPr="00A27FD5">
              <w:rPr>
                <w:sz w:val="20"/>
                <w:lang w:val="fr-FR" w:eastAsia="zh-CN"/>
              </w:rPr>
              <w:t xml:space="preserve">E-UTRA bande 41 </w:t>
            </w:r>
            <w:r w:rsidRPr="00A27FD5">
              <w:rPr>
                <w:rFonts w:cs="v5.0.0"/>
                <w:sz w:val="20"/>
                <w:lang w:val="fr-FR" w:eastAsia="zh-CN"/>
              </w:rPr>
              <w:t>ou bande NR n41</w:t>
            </w:r>
            <w:r w:rsidRPr="00A27FD5">
              <w:rPr>
                <w:sz w:val="20"/>
                <w:lang w:val="fr-FR" w:eastAsia="zh-CN"/>
              </w:rPr>
              <w:t>, zone locale</w:t>
            </w:r>
          </w:p>
        </w:tc>
        <w:tc>
          <w:tcPr>
            <w:tcW w:w="2536" w:type="dxa"/>
            <w:gridSpan w:val="2"/>
            <w:tcBorders>
              <w:top w:val="single" w:sz="4" w:space="0" w:color="auto"/>
              <w:left w:val="single" w:sz="4" w:space="0" w:color="auto"/>
              <w:bottom w:val="single" w:sz="4" w:space="0" w:color="auto"/>
              <w:right w:val="single" w:sz="4" w:space="0" w:color="auto"/>
            </w:tcBorders>
            <w:hideMark/>
          </w:tcPr>
          <w:p w14:paraId="481BDBBE" w14:textId="77777777" w:rsidR="006B3243" w:rsidRPr="00A27FD5" w:rsidRDefault="006B3243" w:rsidP="00A569F7">
            <w:pPr>
              <w:pStyle w:val="Tabletext"/>
              <w:jc w:val="center"/>
              <w:rPr>
                <w:sz w:val="20"/>
                <w:lang w:val="fr-FR" w:eastAsia="zh-CN"/>
              </w:rPr>
            </w:pPr>
            <w:r w:rsidRPr="00A27FD5">
              <w:rPr>
                <w:sz w:val="20"/>
                <w:lang w:val="fr-FR" w:eastAsia="zh-CN"/>
              </w:rPr>
              <w:t>2 496-2 690 MHz</w:t>
            </w:r>
          </w:p>
        </w:tc>
        <w:tc>
          <w:tcPr>
            <w:tcW w:w="1269" w:type="dxa"/>
            <w:tcBorders>
              <w:top w:val="single" w:sz="4" w:space="0" w:color="auto"/>
              <w:left w:val="single" w:sz="4" w:space="0" w:color="auto"/>
              <w:bottom w:val="single" w:sz="4" w:space="0" w:color="auto"/>
              <w:right w:val="single" w:sz="4" w:space="0" w:color="auto"/>
            </w:tcBorders>
            <w:hideMark/>
          </w:tcPr>
          <w:p w14:paraId="6FC9D798" w14:textId="78C1FF4A"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hideMark/>
          </w:tcPr>
          <w:p w14:paraId="2D60DEAD"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hideMark/>
          </w:tcPr>
          <w:p w14:paraId="784B6172"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41 ou 53.</w:t>
            </w:r>
          </w:p>
        </w:tc>
      </w:tr>
      <w:tr w:rsidR="00F77423" w:rsidRPr="00A27FD5" w14:paraId="158E650C"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6258C776" w14:textId="77777777" w:rsidR="006B3243" w:rsidRPr="00A27FD5" w:rsidRDefault="006B3243" w:rsidP="00A569F7">
            <w:pPr>
              <w:pStyle w:val="Tabletext"/>
              <w:jc w:val="left"/>
              <w:rPr>
                <w:sz w:val="20"/>
                <w:lang w:val="fr-FR" w:eastAsia="zh-CN"/>
              </w:rPr>
            </w:pPr>
            <w:r w:rsidRPr="00A27FD5">
              <w:rPr>
                <w:sz w:val="20"/>
                <w:lang w:val="fr-FR" w:eastAsia="zh-CN"/>
              </w:rPr>
              <w:t>E-UTRA bande 42, zone locale</w:t>
            </w:r>
          </w:p>
        </w:tc>
        <w:tc>
          <w:tcPr>
            <w:tcW w:w="2536" w:type="dxa"/>
            <w:gridSpan w:val="2"/>
            <w:tcBorders>
              <w:top w:val="single" w:sz="4" w:space="0" w:color="auto"/>
              <w:left w:val="single" w:sz="4" w:space="0" w:color="auto"/>
              <w:bottom w:val="single" w:sz="4" w:space="0" w:color="auto"/>
              <w:right w:val="single" w:sz="4" w:space="0" w:color="auto"/>
            </w:tcBorders>
          </w:tcPr>
          <w:p w14:paraId="02E8DCB4" w14:textId="77777777" w:rsidR="006B3243" w:rsidRPr="00A27FD5" w:rsidRDefault="006B3243" w:rsidP="00A569F7">
            <w:pPr>
              <w:pStyle w:val="Tabletext"/>
              <w:jc w:val="center"/>
              <w:rPr>
                <w:sz w:val="20"/>
                <w:lang w:val="fr-FR" w:eastAsia="zh-CN"/>
              </w:rPr>
            </w:pPr>
            <w:r w:rsidRPr="00A27FD5">
              <w:rPr>
                <w:sz w:val="20"/>
                <w:lang w:val="fr-FR" w:eastAsia="zh-CN"/>
              </w:rPr>
              <w:t>3 400-3 600 MHz</w:t>
            </w:r>
          </w:p>
        </w:tc>
        <w:tc>
          <w:tcPr>
            <w:tcW w:w="1269" w:type="dxa"/>
            <w:tcBorders>
              <w:top w:val="single" w:sz="4" w:space="0" w:color="auto"/>
              <w:left w:val="single" w:sz="4" w:space="0" w:color="auto"/>
              <w:bottom w:val="single" w:sz="4" w:space="0" w:color="auto"/>
              <w:right w:val="single" w:sz="4" w:space="0" w:color="auto"/>
            </w:tcBorders>
          </w:tcPr>
          <w:p w14:paraId="3A6788E8" w14:textId="72F8A372" w:rsidR="006B3243" w:rsidRPr="00A27FD5" w:rsidRDefault="00AD1523" w:rsidP="00A569F7">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30FC09DF"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50137578"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22, 42, 43, 48, 49 ou 52.</w:t>
            </w:r>
          </w:p>
        </w:tc>
      </w:tr>
      <w:tr w:rsidR="00F77423" w:rsidRPr="00A27FD5" w14:paraId="72B8D6F7"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56FECDFB" w14:textId="1A8FE0BF" w:rsidR="00054435" w:rsidRPr="00A27FD5" w:rsidRDefault="00054435" w:rsidP="00A569F7">
            <w:pPr>
              <w:pStyle w:val="Tabletext"/>
              <w:jc w:val="left"/>
              <w:rPr>
                <w:sz w:val="20"/>
                <w:lang w:val="fr-FR" w:eastAsia="zh-CN"/>
              </w:rPr>
            </w:pPr>
            <w:r w:rsidRPr="00A27FD5">
              <w:rPr>
                <w:sz w:val="20"/>
                <w:lang w:val="fr-FR" w:eastAsia="zh-CN"/>
              </w:rPr>
              <w:t>E-UTRA bande 43, zone locale</w:t>
            </w:r>
          </w:p>
        </w:tc>
        <w:tc>
          <w:tcPr>
            <w:tcW w:w="2536" w:type="dxa"/>
            <w:gridSpan w:val="2"/>
            <w:tcBorders>
              <w:top w:val="single" w:sz="4" w:space="0" w:color="auto"/>
              <w:left w:val="single" w:sz="4" w:space="0" w:color="auto"/>
              <w:bottom w:val="single" w:sz="4" w:space="0" w:color="auto"/>
              <w:right w:val="single" w:sz="4" w:space="0" w:color="auto"/>
            </w:tcBorders>
          </w:tcPr>
          <w:p w14:paraId="0830FE1D" w14:textId="1CADC5BF" w:rsidR="00054435" w:rsidRPr="00A27FD5" w:rsidRDefault="00054435" w:rsidP="00A569F7">
            <w:pPr>
              <w:pStyle w:val="Tabletext"/>
              <w:jc w:val="center"/>
              <w:rPr>
                <w:sz w:val="20"/>
                <w:lang w:val="fr-FR" w:eastAsia="zh-CN"/>
              </w:rPr>
            </w:pPr>
            <w:r w:rsidRPr="00A27FD5">
              <w:rPr>
                <w:sz w:val="20"/>
                <w:lang w:val="fr-FR" w:eastAsia="zh-CN"/>
              </w:rPr>
              <w:t>3 600-3 800 MHz</w:t>
            </w:r>
          </w:p>
        </w:tc>
        <w:tc>
          <w:tcPr>
            <w:tcW w:w="1269" w:type="dxa"/>
            <w:tcBorders>
              <w:top w:val="single" w:sz="4" w:space="0" w:color="auto"/>
              <w:left w:val="single" w:sz="4" w:space="0" w:color="auto"/>
              <w:bottom w:val="single" w:sz="4" w:space="0" w:color="auto"/>
              <w:right w:val="single" w:sz="4" w:space="0" w:color="auto"/>
            </w:tcBorders>
          </w:tcPr>
          <w:p w14:paraId="5A914F89" w14:textId="424D3A1F"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13A53308" w14:textId="687661D7"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43A381D6" w14:textId="20945504"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43, 48 ou 49.</w:t>
            </w:r>
          </w:p>
        </w:tc>
      </w:tr>
      <w:tr w:rsidR="00F77423" w:rsidRPr="00A27FD5" w14:paraId="51127B30"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381BB4F9" w14:textId="758E411C" w:rsidR="00054435" w:rsidRPr="00A27FD5" w:rsidRDefault="00054435" w:rsidP="00A569F7">
            <w:pPr>
              <w:pStyle w:val="Tabletext"/>
              <w:jc w:val="left"/>
              <w:rPr>
                <w:sz w:val="20"/>
                <w:lang w:val="fr-FR" w:eastAsia="zh-CN"/>
              </w:rPr>
            </w:pPr>
            <w:r w:rsidRPr="00A27FD5">
              <w:rPr>
                <w:sz w:val="20"/>
                <w:lang w:val="fr-FR" w:eastAsia="zh-CN"/>
              </w:rPr>
              <w:t>E-UTRA bande 44, zone locale</w:t>
            </w:r>
          </w:p>
        </w:tc>
        <w:tc>
          <w:tcPr>
            <w:tcW w:w="2536" w:type="dxa"/>
            <w:gridSpan w:val="2"/>
            <w:tcBorders>
              <w:top w:val="single" w:sz="4" w:space="0" w:color="auto"/>
              <w:left w:val="single" w:sz="4" w:space="0" w:color="auto"/>
              <w:bottom w:val="single" w:sz="4" w:space="0" w:color="auto"/>
              <w:right w:val="single" w:sz="4" w:space="0" w:color="auto"/>
            </w:tcBorders>
          </w:tcPr>
          <w:p w14:paraId="19FA7606" w14:textId="6D64B406" w:rsidR="00054435" w:rsidRPr="00A27FD5" w:rsidRDefault="00054435" w:rsidP="00A569F7">
            <w:pPr>
              <w:pStyle w:val="Tabletext"/>
              <w:jc w:val="center"/>
              <w:rPr>
                <w:sz w:val="20"/>
                <w:lang w:val="fr-FR" w:eastAsia="zh-CN"/>
              </w:rPr>
            </w:pPr>
            <w:r w:rsidRPr="00A27FD5">
              <w:rPr>
                <w:sz w:val="20"/>
                <w:lang w:val="fr-FR" w:eastAsia="zh-CN"/>
              </w:rPr>
              <w:t>703-803 MHz</w:t>
            </w:r>
          </w:p>
        </w:tc>
        <w:tc>
          <w:tcPr>
            <w:tcW w:w="1269" w:type="dxa"/>
            <w:tcBorders>
              <w:top w:val="single" w:sz="4" w:space="0" w:color="auto"/>
              <w:left w:val="single" w:sz="4" w:space="0" w:color="auto"/>
              <w:bottom w:val="single" w:sz="4" w:space="0" w:color="auto"/>
              <w:right w:val="single" w:sz="4" w:space="0" w:color="auto"/>
            </w:tcBorders>
          </w:tcPr>
          <w:p w14:paraId="388E752F" w14:textId="74C762C6"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4C325DF8" w14:textId="055604FA"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434BE163" w14:textId="5009A21E"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28 ou 44.</w:t>
            </w:r>
          </w:p>
        </w:tc>
      </w:tr>
      <w:tr w:rsidR="00F77423" w:rsidRPr="00A27FD5" w14:paraId="0FC50D31"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4D0CD3AD" w14:textId="1C9D34B0" w:rsidR="00054435" w:rsidRPr="00A27FD5" w:rsidRDefault="00054435" w:rsidP="00A569F7">
            <w:pPr>
              <w:pStyle w:val="Tabletext"/>
              <w:jc w:val="left"/>
              <w:rPr>
                <w:sz w:val="20"/>
                <w:lang w:val="fr-FR" w:eastAsia="zh-CN"/>
              </w:rPr>
            </w:pPr>
            <w:r w:rsidRPr="00A27FD5">
              <w:rPr>
                <w:sz w:val="20"/>
                <w:lang w:val="fr-FR" w:eastAsia="zh-CN"/>
              </w:rPr>
              <w:t>E-UTRA bande 45, zone locale</w:t>
            </w:r>
          </w:p>
        </w:tc>
        <w:tc>
          <w:tcPr>
            <w:tcW w:w="2536" w:type="dxa"/>
            <w:gridSpan w:val="2"/>
            <w:tcBorders>
              <w:top w:val="single" w:sz="4" w:space="0" w:color="auto"/>
              <w:left w:val="single" w:sz="4" w:space="0" w:color="auto"/>
              <w:bottom w:val="single" w:sz="4" w:space="0" w:color="auto"/>
              <w:right w:val="single" w:sz="4" w:space="0" w:color="auto"/>
            </w:tcBorders>
          </w:tcPr>
          <w:p w14:paraId="00217BA1" w14:textId="55FB0AF8" w:rsidR="00054435" w:rsidRPr="00A27FD5" w:rsidRDefault="00054435" w:rsidP="00A569F7">
            <w:pPr>
              <w:pStyle w:val="Tabletext"/>
              <w:jc w:val="center"/>
              <w:rPr>
                <w:sz w:val="20"/>
                <w:lang w:val="fr-FR" w:eastAsia="zh-CN"/>
              </w:rPr>
            </w:pPr>
            <w:r w:rsidRPr="00A27FD5">
              <w:rPr>
                <w:sz w:val="20"/>
                <w:lang w:val="fr-FR" w:eastAsia="zh-CN"/>
              </w:rPr>
              <w:t>1 447-1 467 MHz</w:t>
            </w:r>
          </w:p>
        </w:tc>
        <w:tc>
          <w:tcPr>
            <w:tcW w:w="1269" w:type="dxa"/>
            <w:tcBorders>
              <w:top w:val="single" w:sz="4" w:space="0" w:color="auto"/>
              <w:left w:val="single" w:sz="4" w:space="0" w:color="auto"/>
              <w:bottom w:val="single" w:sz="4" w:space="0" w:color="auto"/>
              <w:right w:val="single" w:sz="4" w:space="0" w:color="auto"/>
            </w:tcBorders>
          </w:tcPr>
          <w:p w14:paraId="1F90728F" w14:textId="728115B7"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03878BBB" w14:textId="386A0690"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02083424" w14:textId="568AA597"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45</w:t>
            </w:r>
            <w:r w:rsidRPr="00A27FD5">
              <w:rPr>
                <w:sz w:val="18"/>
                <w:lang w:val="fr-FR" w:eastAsia="zh-CN"/>
              </w:rPr>
              <w:t>.</w:t>
            </w:r>
          </w:p>
        </w:tc>
      </w:tr>
      <w:tr w:rsidR="00F77423" w:rsidRPr="00A27FD5" w14:paraId="3E306493"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1597C88D" w14:textId="1FFF858C" w:rsidR="00054435" w:rsidRPr="00A27FD5" w:rsidRDefault="00054435" w:rsidP="00A569F7">
            <w:pPr>
              <w:pStyle w:val="Tabletext"/>
              <w:jc w:val="left"/>
              <w:rPr>
                <w:sz w:val="20"/>
                <w:lang w:val="fr-FR" w:eastAsia="zh-CN"/>
              </w:rPr>
            </w:pPr>
            <w:r w:rsidRPr="00A27FD5">
              <w:rPr>
                <w:sz w:val="20"/>
                <w:lang w:val="fr-FR" w:eastAsia="zh-CN"/>
              </w:rPr>
              <w:t>E-UTRA bande 46 ou bande NR n46, zone locale</w:t>
            </w:r>
          </w:p>
        </w:tc>
        <w:tc>
          <w:tcPr>
            <w:tcW w:w="2536" w:type="dxa"/>
            <w:gridSpan w:val="2"/>
            <w:tcBorders>
              <w:top w:val="single" w:sz="4" w:space="0" w:color="auto"/>
              <w:left w:val="single" w:sz="4" w:space="0" w:color="auto"/>
              <w:bottom w:val="single" w:sz="4" w:space="0" w:color="auto"/>
              <w:right w:val="single" w:sz="4" w:space="0" w:color="auto"/>
            </w:tcBorders>
          </w:tcPr>
          <w:p w14:paraId="7AF59918" w14:textId="28B310B8" w:rsidR="00054435" w:rsidRPr="00A27FD5" w:rsidRDefault="00054435" w:rsidP="00A569F7">
            <w:pPr>
              <w:pStyle w:val="Tabletext"/>
              <w:jc w:val="center"/>
              <w:rPr>
                <w:sz w:val="20"/>
                <w:lang w:val="fr-FR" w:eastAsia="zh-CN"/>
              </w:rPr>
            </w:pPr>
            <w:r w:rsidRPr="00A27FD5">
              <w:rPr>
                <w:sz w:val="20"/>
                <w:lang w:val="fr-FR" w:eastAsia="zh-CN"/>
              </w:rPr>
              <w:t>5 150-5 925 MHz</w:t>
            </w:r>
          </w:p>
        </w:tc>
        <w:tc>
          <w:tcPr>
            <w:tcW w:w="1269" w:type="dxa"/>
            <w:tcBorders>
              <w:top w:val="single" w:sz="4" w:space="0" w:color="auto"/>
              <w:left w:val="single" w:sz="4" w:space="0" w:color="auto"/>
              <w:bottom w:val="single" w:sz="4" w:space="0" w:color="auto"/>
              <w:right w:val="single" w:sz="4" w:space="0" w:color="auto"/>
            </w:tcBorders>
          </w:tcPr>
          <w:p w14:paraId="3AFF1FAF" w14:textId="3A3B184B"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686F610D" w14:textId="0FDB7C09"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13EB1FD2" w14:textId="72321765"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46.</w:t>
            </w:r>
          </w:p>
        </w:tc>
      </w:tr>
      <w:tr w:rsidR="00F77423" w:rsidRPr="00A27FD5" w14:paraId="76C717C1"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7F6D65B5" w14:textId="1DA38684" w:rsidR="00054435" w:rsidRPr="00A27FD5" w:rsidRDefault="00054435" w:rsidP="00A569F7">
            <w:pPr>
              <w:pStyle w:val="Tabletext"/>
              <w:jc w:val="left"/>
              <w:rPr>
                <w:sz w:val="20"/>
                <w:lang w:val="fr-FR" w:eastAsia="zh-CN"/>
              </w:rPr>
            </w:pPr>
            <w:r w:rsidRPr="00A27FD5">
              <w:rPr>
                <w:sz w:val="20"/>
                <w:lang w:val="fr-FR" w:eastAsia="zh-CN"/>
              </w:rPr>
              <w:t>E-UTRA bande 48 ou bande NR n48, zone locale</w:t>
            </w:r>
          </w:p>
        </w:tc>
        <w:tc>
          <w:tcPr>
            <w:tcW w:w="2536" w:type="dxa"/>
            <w:gridSpan w:val="2"/>
            <w:tcBorders>
              <w:top w:val="single" w:sz="4" w:space="0" w:color="auto"/>
              <w:left w:val="single" w:sz="4" w:space="0" w:color="auto"/>
              <w:bottom w:val="single" w:sz="4" w:space="0" w:color="auto"/>
              <w:right w:val="single" w:sz="4" w:space="0" w:color="auto"/>
            </w:tcBorders>
          </w:tcPr>
          <w:p w14:paraId="22E3C8A4" w14:textId="256C3EC9" w:rsidR="00054435" w:rsidRPr="00A27FD5" w:rsidRDefault="00054435" w:rsidP="00A569F7">
            <w:pPr>
              <w:pStyle w:val="Tabletext"/>
              <w:jc w:val="center"/>
              <w:rPr>
                <w:sz w:val="20"/>
                <w:lang w:val="fr-FR" w:eastAsia="zh-CN"/>
              </w:rPr>
            </w:pPr>
            <w:r w:rsidRPr="00A27FD5">
              <w:rPr>
                <w:sz w:val="20"/>
                <w:lang w:val="fr-FR" w:eastAsia="zh-CN"/>
              </w:rPr>
              <w:t>3 550-3 700 MHz</w:t>
            </w:r>
          </w:p>
        </w:tc>
        <w:tc>
          <w:tcPr>
            <w:tcW w:w="1269" w:type="dxa"/>
            <w:tcBorders>
              <w:top w:val="single" w:sz="4" w:space="0" w:color="auto"/>
              <w:left w:val="single" w:sz="4" w:space="0" w:color="auto"/>
              <w:bottom w:val="single" w:sz="4" w:space="0" w:color="auto"/>
              <w:right w:val="single" w:sz="4" w:space="0" w:color="auto"/>
            </w:tcBorders>
          </w:tcPr>
          <w:p w14:paraId="17950709" w14:textId="0F9F03D0"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4B3B9460" w14:textId="65CD2D14"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47B7F1E1" w14:textId="0B47448A"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43, 48 ou 49.</w:t>
            </w:r>
          </w:p>
        </w:tc>
      </w:tr>
      <w:tr w:rsidR="00F77423" w:rsidRPr="00A27FD5" w14:paraId="2741CE04" w14:textId="77777777" w:rsidTr="00F77423">
        <w:trPr>
          <w:gridAfter w:val="1"/>
          <w:wAfter w:w="38" w:type="dxa"/>
          <w:jc w:val="center"/>
        </w:trPr>
        <w:tc>
          <w:tcPr>
            <w:tcW w:w="2126" w:type="dxa"/>
            <w:gridSpan w:val="2"/>
            <w:tcBorders>
              <w:top w:val="single" w:sz="4" w:space="0" w:color="auto"/>
              <w:left w:val="single" w:sz="4" w:space="0" w:color="auto"/>
              <w:bottom w:val="single" w:sz="4" w:space="0" w:color="auto"/>
              <w:right w:val="single" w:sz="4" w:space="0" w:color="auto"/>
            </w:tcBorders>
          </w:tcPr>
          <w:p w14:paraId="4EE75135" w14:textId="481D27AB" w:rsidR="00054435" w:rsidRPr="00A27FD5" w:rsidRDefault="00054435" w:rsidP="00A569F7">
            <w:pPr>
              <w:pStyle w:val="Tabletext"/>
              <w:jc w:val="left"/>
              <w:rPr>
                <w:sz w:val="20"/>
                <w:lang w:val="fr-FR" w:eastAsia="zh-CN"/>
              </w:rPr>
            </w:pPr>
            <w:r w:rsidRPr="00A27FD5">
              <w:rPr>
                <w:sz w:val="20"/>
                <w:lang w:val="fr-FR" w:eastAsia="zh-CN"/>
              </w:rPr>
              <w:t>E-UTRA bande 49 zone locale</w:t>
            </w:r>
          </w:p>
        </w:tc>
        <w:tc>
          <w:tcPr>
            <w:tcW w:w="2536" w:type="dxa"/>
            <w:gridSpan w:val="2"/>
            <w:tcBorders>
              <w:top w:val="single" w:sz="4" w:space="0" w:color="auto"/>
              <w:left w:val="single" w:sz="4" w:space="0" w:color="auto"/>
              <w:bottom w:val="single" w:sz="4" w:space="0" w:color="auto"/>
              <w:right w:val="single" w:sz="4" w:space="0" w:color="auto"/>
            </w:tcBorders>
          </w:tcPr>
          <w:p w14:paraId="1B232F1B" w14:textId="2187942E" w:rsidR="00054435" w:rsidRPr="00A27FD5" w:rsidRDefault="00054435" w:rsidP="00A569F7">
            <w:pPr>
              <w:pStyle w:val="Tabletext"/>
              <w:jc w:val="center"/>
              <w:rPr>
                <w:sz w:val="20"/>
                <w:lang w:val="fr-FR" w:eastAsia="zh-CN"/>
              </w:rPr>
            </w:pPr>
            <w:r w:rsidRPr="00A27FD5">
              <w:rPr>
                <w:sz w:val="20"/>
                <w:lang w:val="fr-FR" w:eastAsia="zh-CN"/>
              </w:rPr>
              <w:t>3 550-3 700 MHz</w:t>
            </w:r>
          </w:p>
        </w:tc>
        <w:tc>
          <w:tcPr>
            <w:tcW w:w="1269" w:type="dxa"/>
            <w:tcBorders>
              <w:top w:val="single" w:sz="4" w:space="0" w:color="auto"/>
              <w:left w:val="single" w:sz="4" w:space="0" w:color="auto"/>
              <w:bottom w:val="single" w:sz="4" w:space="0" w:color="auto"/>
              <w:right w:val="single" w:sz="4" w:space="0" w:color="auto"/>
            </w:tcBorders>
          </w:tcPr>
          <w:p w14:paraId="2FD2D1E9" w14:textId="58EB70FE"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28" w:type="dxa"/>
            <w:gridSpan w:val="4"/>
            <w:tcBorders>
              <w:top w:val="single" w:sz="4" w:space="0" w:color="auto"/>
              <w:left w:val="single" w:sz="4" w:space="0" w:color="auto"/>
              <w:bottom w:val="single" w:sz="4" w:space="0" w:color="auto"/>
              <w:right w:val="single" w:sz="4" w:space="0" w:color="auto"/>
            </w:tcBorders>
          </w:tcPr>
          <w:p w14:paraId="45CBACD7" w14:textId="320C0884" w:rsidR="00054435" w:rsidRPr="00A27FD5" w:rsidRDefault="00054435" w:rsidP="00A569F7">
            <w:pPr>
              <w:pStyle w:val="Tabletext"/>
              <w:jc w:val="center"/>
              <w:rPr>
                <w:sz w:val="20"/>
                <w:lang w:val="fr-FR" w:eastAsia="zh-CN"/>
              </w:rPr>
            </w:pPr>
            <w:r w:rsidRPr="00A27FD5">
              <w:rPr>
                <w:sz w:val="20"/>
                <w:lang w:val="fr-FR" w:eastAsia="zh-CN"/>
              </w:rPr>
              <w:t>100 kHz</w:t>
            </w:r>
          </w:p>
        </w:tc>
        <w:tc>
          <w:tcPr>
            <w:tcW w:w="2262" w:type="dxa"/>
            <w:gridSpan w:val="3"/>
            <w:tcBorders>
              <w:top w:val="single" w:sz="4" w:space="0" w:color="auto"/>
              <w:left w:val="single" w:sz="4" w:space="0" w:color="auto"/>
              <w:bottom w:val="single" w:sz="4" w:space="0" w:color="auto"/>
              <w:right w:val="single" w:sz="4" w:space="0" w:color="auto"/>
            </w:tcBorders>
          </w:tcPr>
          <w:p w14:paraId="31B27BBD" w14:textId="12AF76FD"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43, 48 ou 49.</w:t>
            </w:r>
          </w:p>
        </w:tc>
      </w:tr>
      <w:tr w:rsidR="00F77423" w:rsidRPr="00A27FD5" w14:paraId="63B1A4F3" w14:textId="77777777" w:rsidTr="00F77423">
        <w:trPr>
          <w:jc w:val="center"/>
        </w:trPr>
        <w:tc>
          <w:tcPr>
            <w:tcW w:w="9659" w:type="dxa"/>
            <w:gridSpan w:val="13"/>
            <w:tcBorders>
              <w:top w:val="nil"/>
              <w:left w:val="nil"/>
              <w:bottom w:val="single" w:sz="4" w:space="0" w:color="auto"/>
              <w:right w:val="nil"/>
            </w:tcBorders>
          </w:tcPr>
          <w:p w14:paraId="18CBF639" w14:textId="77777777" w:rsidR="00F77423" w:rsidRPr="00A27FD5" w:rsidRDefault="00F77423" w:rsidP="00A569F7">
            <w:pPr>
              <w:pStyle w:val="TableNo"/>
              <w:keepLines/>
              <w:rPr>
                <w:lang w:val="fr-FR"/>
              </w:rPr>
            </w:pPr>
            <w:r w:rsidRPr="00A27FD5">
              <w:rPr>
                <w:lang w:val="fr-FR"/>
              </w:rPr>
              <w:lastRenderedPageBreak/>
              <w:t xml:space="preserve">TABLEAU </w:t>
            </w:r>
            <w:r w:rsidRPr="00A27FD5">
              <w:rPr>
                <w:lang w:val="fr-FR" w:eastAsia="zh-CN"/>
              </w:rPr>
              <w:t>A1</w:t>
            </w:r>
            <w:r w:rsidRPr="00A27FD5">
              <w:rPr>
                <w:lang w:val="fr-FR"/>
              </w:rPr>
              <w:t>-</w:t>
            </w:r>
            <w:r w:rsidRPr="00A27FD5">
              <w:rPr>
                <w:lang w:val="fr-FR" w:eastAsia="zh-CN"/>
              </w:rPr>
              <w:t>93 (</w:t>
            </w:r>
            <w:r w:rsidRPr="00A27FD5">
              <w:rPr>
                <w:i/>
                <w:iCs/>
                <w:lang w:val="fr-FR" w:eastAsia="zh-CN"/>
              </w:rPr>
              <w:t>suite</w:t>
            </w:r>
            <w:r w:rsidRPr="00A27FD5">
              <w:rPr>
                <w:lang w:val="fr-FR" w:eastAsia="zh-CN"/>
              </w:rPr>
              <w:t>)</w:t>
            </w:r>
          </w:p>
        </w:tc>
      </w:tr>
      <w:tr w:rsidR="00F77423" w:rsidRPr="00A27FD5" w14:paraId="0FF84AE9"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111D99E" w14:textId="77777777" w:rsidR="00F77423" w:rsidRPr="00A27FD5" w:rsidRDefault="00F77423" w:rsidP="00A569F7">
            <w:pPr>
              <w:pStyle w:val="Tablehead"/>
              <w:rPr>
                <w:sz w:val="20"/>
                <w:lang w:val="fr-FR" w:eastAsia="zh-CN"/>
              </w:rPr>
            </w:pPr>
            <w:r w:rsidRPr="00A27FD5">
              <w:rPr>
                <w:sz w:val="20"/>
                <w:lang w:val="fr-FR" w:eastAsia="zh-CN"/>
              </w:rPr>
              <w:t>Type de station de base partageant le même emplacement</w:t>
            </w:r>
          </w:p>
        </w:tc>
        <w:tc>
          <w:tcPr>
            <w:tcW w:w="2536" w:type="dxa"/>
            <w:gridSpan w:val="2"/>
            <w:tcBorders>
              <w:top w:val="single" w:sz="4" w:space="0" w:color="auto"/>
              <w:left w:val="single" w:sz="4" w:space="0" w:color="auto"/>
              <w:bottom w:val="single" w:sz="4" w:space="0" w:color="auto"/>
              <w:right w:val="single" w:sz="4" w:space="0" w:color="auto"/>
            </w:tcBorders>
            <w:vAlign w:val="center"/>
          </w:tcPr>
          <w:p w14:paraId="14D645FD" w14:textId="77777777" w:rsidR="00F77423" w:rsidRPr="00A27FD5" w:rsidRDefault="00F77423" w:rsidP="00A569F7">
            <w:pPr>
              <w:pStyle w:val="Tablehead"/>
              <w:keepLines/>
              <w:rPr>
                <w:sz w:val="20"/>
                <w:lang w:val="fr-FR" w:eastAsia="zh-CN"/>
              </w:rPr>
            </w:pPr>
            <w:r w:rsidRPr="00A27FD5">
              <w:rPr>
                <w:sz w:val="20"/>
                <w:lang w:val="fr-FR" w:eastAsia="zh-CN"/>
              </w:rPr>
              <w:t>Gamme de fréquences dans laquelle s'appliquent les limites pour la colocalisation</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B47A83D" w14:textId="77777777" w:rsidR="00F77423" w:rsidRPr="00A27FD5" w:rsidRDefault="00F77423" w:rsidP="00A569F7">
            <w:pPr>
              <w:pStyle w:val="Tablehead"/>
              <w:keepLines/>
              <w:rPr>
                <w:sz w:val="20"/>
                <w:lang w:val="fr-FR" w:eastAsia="zh-CN"/>
              </w:rPr>
            </w:pPr>
            <w:r w:rsidRPr="00A27FD5">
              <w:rPr>
                <w:sz w:val="20"/>
                <w:lang w:val="fr-FR" w:eastAsia="zh-CN"/>
              </w:rPr>
              <w:t>Niveau maximal</w:t>
            </w:r>
          </w:p>
        </w:tc>
        <w:tc>
          <w:tcPr>
            <w:tcW w:w="1435" w:type="dxa"/>
            <w:gridSpan w:val="4"/>
            <w:tcBorders>
              <w:top w:val="single" w:sz="4" w:space="0" w:color="auto"/>
              <w:left w:val="single" w:sz="4" w:space="0" w:color="auto"/>
              <w:bottom w:val="single" w:sz="4" w:space="0" w:color="auto"/>
              <w:right w:val="single" w:sz="4" w:space="0" w:color="auto"/>
            </w:tcBorders>
            <w:vAlign w:val="center"/>
          </w:tcPr>
          <w:p w14:paraId="070E283F" w14:textId="77777777" w:rsidR="00F77423" w:rsidRPr="00A27FD5" w:rsidRDefault="00F77423" w:rsidP="00A569F7">
            <w:pPr>
              <w:pStyle w:val="Tablehead"/>
              <w:rPr>
                <w:sz w:val="20"/>
                <w:lang w:val="fr-FR" w:eastAsia="zh-CN"/>
              </w:rPr>
            </w:pPr>
            <w:r w:rsidRPr="00A27FD5">
              <w:rPr>
                <w:sz w:val="20"/>
                <w:lang w:val="fr-FR" w:eastAsia="zh-CN"/>
              </w:rPr>
              <w:t>Largeur de bande de mesure</w:t>
            </w:r>
          </w:p>
        </w:tc>
        <w:tc>
          <w:tcPr>
            <w:tcW w:w="2287" w:type="dxa"/>
            <w:gridSpan w:val="3"/>
            <w:tcBorders>
              <w:top w:val="single" w:sz="4" w:space="0" w:color="auto"/>
              <w:left w:val="single" w:sz="4" w:space="0" w:color="auto"/>
              <w:bottom w:val="single" w:sz="4" w:space="0" w:color="auto"/>
              <w:right w:val="single" w:sz="4" w:space="0" w:color="auto"/>
            </w:tcBorders>
            <w:vAlign w:val="center"/>
          </w:tcPr>
          <w:p w14:paraId="452AA492" w14:textId="77777777" w:rsidR="00F77423" w:rsidRPr="00A27FD5" w:rsidRDefault="00F77423" w:rsidP="00A569F7">
            <w:pPr>
              <w:pStyle w:val="Tablehead"/>
              <w:rPr>
                <w:sz w:val="20"/>
                <w:lang w:val="fr-FR" w:eastAsia="zh-CN"/>
              </w:rPr>
            </w:pPr>
            <w:r w:rsidRPr="00A27FD5">
              <w:rPr>
                <w:sz w:val="20"/>
                <w:lang w:val="fr-FR" w:eastAsia="zh-CN"/>
              </w:rPr>
              <w:t>Note</w:t>
            </w:r>
          </w:p>
        </w:tc>
      </w:tr>
      <w:tr w:rsidR="00F77423" w:rsidRPr="00A27FD5" w14:paraId="05F4D43E"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22892674" w14:textId="2407EC9B" w:rsidR="00054435" w:rsidRPr="00A27FD5" w:rsidRDefault="00054435" w:rsidP="00A569F7">
            <w:pPr>
              <w:pStyle w:val="Tabletext"/>
              <w:jc w:val="left"/>
              <w:rPr>
                <w:sz w:val="20"/>
                <w:lang w:val="fr-FR" w:eastAsia="zh-CN"/>
              </w:rPr>
            </w:pPr>
            <w:r w:rsidRPr="00A27FD5">
              <w:rPr>
                <w:sz w:val="20"/>
                <w:lang w:val="fr-FR" w:eastAsia="zh-CN"/>
              </w:rPr>
              <w:t>E-UTRA bande 50 ou bande NR n50, zone locale</w:t>
            </w:r>
          </w:p>
        </w:tc>
        <w:tc>
          <w:tcPr>
            <w:tcW w:w="2536" w:type="dxa"/>
            <w:gridSpan w:val="2"/>
            <w:tcBorders>
              <w:top w:val="single" w:sz="4" w:space="0" w:color="auto"/>
              <w:left w:val="single" w:sz="4" w:space="0" w:color="auto"/>
              <w:bottom w:val="single" w:sz="4" w:space="0" w:color="auto"/>
              <w:right w:val="single" w:sz="4" w:space="0" w:color="auto"/>
            </w:tcBorders>
          </w:tcPr>
          <w:p w14:paraId="0294F00F" w14:textId="40CDC9B4" w:rsidR="00054435" w:rsidRPr="00A27FD5" w:rsidRDefault="00054435" w:rsidP="00A569F7">
            <w:pPr>
              <w:pStyle w:val="Tabletext"/>
              <w:jc w:val="center"/>
              <w:rPr>
                <w:sz w:val="20"/>
                <w:lang w:val="fr-FR" w:eastAsia="zh-CN"/>
              </w:rPr>
            </w:pPr>
            <w:r w:rsidRPr="00A27FD5">
              <w:rPr>
                <w:sz w:val="20"/>
                <w:lang w:val="fr-FR" w:eastAsia="zh-CN"/>
              </w:rPr>
              <w:t>1 432-1 517 MHz</w:t>
            </w:r>
          </w:p>
        </w:tc>
        <w:tc>
          <w:tcPr>
            <w:tcW w:w="1275" w:type="dxa"/>
            <w:gridSpan w:val="2"/>
            <w:tcBorders>
              <w:top w:val="single" w:sz="4" w:space="0" w:color="auto"/>
              <w:left w:val="single" w:sz="4" w:space="0" w:color="auto"/>
              <w:bottom w:val="single" w:sz="4" w:space="0" w:color="auto"/>
              <w:right w:val="single" w:sz="4" w:space="0" w:color="auto"/>
            </w:tcBorders>
          </w:tcPr>
          <w:p w14:paraId="26CA209B" w14:textId="7B5F417F"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335193C8" w14:textId="2947108E" w:rsidR="00054435" w:rsidRPr="00A27FD5" w:rsidRDefault="00054435"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5B9F3659" w14:textId="2652D434"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11, 21, 32, 51, 74, 75 ou 76.</w:t>
            </w:r>
          </w:p>
        </w:tc>
      </w:tr>
      <w:tr w:rsidR="00F77423" w:rsidRPr="00A27FD5" w14:paraId="46ABB70E"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1C7F152F" w14:textId="7AC1A2B6" w:rsidR="00054435" w:rsidRPr="00A27FD5" w:rsidRDefault="00054435" w:rsidP="00A569F7">
            <w:pPr>
              <w:pStyle w:val="Tabletext"/>
              <w:jc w:val="left"/>
              <w:rPr>
                <w:sz w:val="20"/>
                <w:lang w:val="fr-FR" w:eastAsia="zh-CN"/>
              </w:rPr>
            </w:pPr>
            <w:r w:rsidRPr="00A27FD5">
              <w:rPr>
                <w:sz w:val="20"/>
                <w:lang w:val="fr-FR" w:eastAsia="zh-CN"/>
              </w:rPr>
              <w:t>E-UTRA bande 51 ou bande NR n51, zone locale</w:t>
            </w:r>
          </w:p>
        </w:tc>
        <w:tc>
          <w:tcPr>
            <w:tcW w:w="2536" w:type="dxa"/>
            <w:gridSpan w:val="2"/>
            <w:tcBorders>
              <w:top w:val="single" w:sz="4" w:space="0" w:color="auto"/>
              <w:left w:val="single" w:sz="4" w:space="0" w:color="auto"/>
              <w:bottom w:val="single" w:sz="4" w:space="0" w:color="auto"/>
              <w:right w:val="single" w:sz="4" w:space="0" w:color="auto"/>
            </w:tcBorders>
          </w:tcPr>
          <w:p w14:paraId="525C6A90" w14:textId="6B3F4318" w:rsidR="00054435" w:rsidRPr="00A27FD5" w:rsidRDefault="00054435" w:rsidP="00A569F7">
            <w:pPr>
              <w:pStyle w:val="Tabletext"/>
              <w:jc w:val="center"/>
              <w:rPr>
                <w:sz w:val="20"/>
                <w:lang w:val="fr-FR" w:eastAsia="zh-CN"/>
              </w:rPr>
            </w:pPr>
            <w:r w:rsidRPr="00A27FD5">
              <w:rPr>
                <w:sz w:val="20"/>
                <w:lang w:val="fr-FR" w:eastAsia="zh-CN"/>
              </w:rPr>
              <w:t>1 427-1 432 MHz</w:t>
            </w:r>
          </w:p>
        </w:tc>
        <w:tc>
          <w:tcPr>
            <w:tcW w:w="1275" w:type="dxa"/>
            <w:gridSpan w:val="2"/>
            <w:tcBorders>
              <w:top w:val="single" w:sz="4" w:space="0" w:color="auto"/>
              <w:left w:val="single" w:sz="4" w:space="0" w:color="auto"/>
              <w:bottom w:val="single" w:sz="4" w:space="0" w:color="auto"/>
              <w:right w:val="single" w:sz="4" w:space="0" w:color="auto"/>
            </w:tcBorders>
          </w:tcPr>
          <w:p w14:paraId="3E7102E2" w14:textId="6FE5FD53"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10887983" w14:textId="4C4629ED" w:rsidR="00054435" w:rsidRPr="00A27FD5" w:rsidRDefault="00054435"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5EAA4F29" w14:textId="3AC35538"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50, 75 ou 76.</w:t>
            </w:r>
          </w:p>
        </w:tc>
      </w:tr>
      <w:tr w:rsidR="00F77423" w:rsidRPr="00A27FD5" w14:paraId="396246BF"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62C7C216" w14:textId="6EB82127" w:rsidR="00054435" w:rsidRPr="00A27FD5" w:rsidRDefault="00054435" w:rsidP="00A569F7">
            <w:pPr>
              <w:pStyle w:val="Tabletext"/>
              <w:jc w:val="left"/>
              <w:rPr>
                <w:sz w:val="20"/>
                <w:lang w:val="fr-FR" w:eastAsia="zh-CN"/>
              </w:rPr>
            </w:pPr>
            <w:r w:rsidRPr="00A27FD5">
              <w:rPr>
                <w:sz w:val="20"/>
                <w:lang w:val="fr-FR" w:eastAsia="zh-CN"/>
              </w:rPr>
              <w:t>E-UTRA bande 52 zone locale</w:t>
            </w:r>
          </w:p>
        </w:tc>
        <w:tc>
          <w:tcPr>
            <w:tcW w:w="2536" w:type="dxa"/>
            <w:gridSpan w:val="2"/>
            <w:tcBorders>
              <w:top w:val="single" w:sz="4" w:space="0" w:color="auto"/>
              <w:left w:val="single" w:sz="4" w:space="0" w:color="auto"/>
              <w:bottom w:val="single" w:sz="4" w:space="0" w:color="auto"/>
              <w:right w:val="single" w:sz="4" w:space="0" w:color="auto"/>
            </w:tcBorders>
          </w:tcPr>
          <w:p w14:paraId="246DB3C4" w14:textId="28DCC94F" w:rsidR="00054435" w:rsidRPr="00A27FD5" w:rsidRDefault="00054435" w:rsidP="00A569F7">
            <w:pPr>
              <w:pStyle w:val="Tabletext"/>
              <w:jc w:val="center"/>
              <w:rPr>
                <w:sz w:val="20"/>
                <w:lang w:val="fr-FR" w:eastAsia="zh-CN"/>
              </w:rPr>
            </w:pPr>
            <w:r w:rsidRPr="00A27FD5">
              <w:rPr>
                <w:sz w:val="20"/>
                <w:lang w:val="fr-FR" w:eastAsia="zh-CN"/>
              </w:rPr>
              <w:t>3 300-3 400 MHz</w:t>
            </w:r>
          </w:p>
        </w:tc>
        <w:tc>
          <w:tcPr>
            <w:tcW w:w="1275" w:type="dxa"/>
            <w:gridSpan w:val="2"/>
            <w:tcBorders>
              <w:top w:val="single" w:sz="4" w:space="0" w:color="auto"/>
              <w:left w:val="single" w:sz="4" w:space="0" w:color="auto"/>
              <w:bottom w:val="single" w:sz="4" w:space="0" w:color="auto"/>
              <w:right w:val="single" w:sz="4" w:space="0" w:color="auto"/>
            </w:tcBorders>
          </w:tcPr>
          <w:p w14:paraId="1F961DA7" w14:textId="1C5E657B"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5CFC5307" w14:textId="275D5ECF" w:rsidR="00054435" w:rsidRPr="00A27FD5" w:rsidRDefault="00054435"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570A18B2" w14:textId="440B0197"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ou 52.</w:t>
            </w:r>
          </w:p>
        </w:tc>
      </w:tr>
      <w:tr w:rsidR="00F77423" w:rsidRPr="00A27FD5" w14:paraId="52E47ECC"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07772920" w14:textId="7548E840" w:rsidR="00054435" w:rsidRPr="00A27FD5" w:rsidRDefault="00054435" w:rsidP="00A569F7">
            <w:pPr>
              <w:pStyle w:val="Tabletext"/>
              <w:jc w:val="left"/>
              <w:rPr>
                <w:sz w:val="20"/>
                <w:lang w:val="fr-FR" w:eastAsia="zh-CN"/>
              </w:rPr>
            </w:pPr>
            <w:r w:rsidRPr="00A27FD5">
              <w:rPr>
                <w:sz w:val="20"/>
                <w:lang w:val="fr-FR" w:eastAsia="zh-CN"/>
              </w:rPr>
              <w:t>E-UTRA bande 53 ou bande NR n53, zone locale</w:t>
            </w:r>
          </w:p>
        </w:tc>
        <w:tc>
          <w:tcPr>
            <w:tcW w:w="2536" w:type="dxa"/>
            <w:gridSpan w:val="2"/>
            <w:tcBorders>
              <w:top w:val="single" w:sz="4" w:space="0" w:color="auto"/>
              <w:left w:val="single" w:sz="4" w:space="0" w:color="auto"/>
              <w:bottom w:val="single" w:sz="4" w:space="0" w:color="auto"/>
              <w:right w:val="single" w:sz="4" w:space="0" w:color="auto"/>
            </w:tcBorders>
          </w:tcPr>
          <w:p w14:paraId="0171526C" w14:textId="0902DCC2" w:rsidR="00054435" w:rsidRPr="00A27FD5" w:rsidRDefault="00054435" w:rsidP="00A569F7">
            <w:pPr>
              <w:pStyle w:val="Tabletext"/>
              <w:jc w:val="center"/>
              <w:rPr>
                <w:sz w:val="20"/>
                <w:lang w:val="fr-FR" w:eastAsia="zh-CN"/>
              </w:rPr>
            </w:pPr>
            <w:r w:rsidRPr="00A27FD5">
              <w:rPr>
                <w:sz w:val="20"/>
                <w:lang w:val="fr-FR" w:eastAsia="zh-CN"/>
              </w:rPr>
              <w:t>2 483,5-2 495 MHz</w:t>
            </w:r>
          </w:p>
        </w:tc>
        <w:tc>
          <w:tcPr>
            <w:tcW w:w="1275" w:type="dxa"/>
            <w:gridSpan w:val="2"/>
            <w:tcBorders>
              <w:top w:val="single" w:sz="4" w:space="0" w:color="auto"/>
              <w:left w:val="single" w:sz="4" w:space="0" w:color="auto"/>
              <w:bottom w:val="single" w:sz="4" w:space="0" w:color="auto"/>
              <w:right w:val="single" w:sz="4" w:space="0" w:color="auto"/>
            </w:tcBorders>
          </w:tcPr>
          <w:p w14:paraId="7373A9A3" w14:textId="5229C910"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373FB918" w14:textId="01B69EC3" w:rsidR="00054435" w:rsidRPr="00A27FD5" w:rsidRDefault="00054435"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22AC9BDF" w14:textId="55F55B75" w:rsidR="00054435" w:rsidRPr="00A27FD5" w:rsidRDefault="00054435"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41 ou 53.</w:t>
            </w:r>
          </w:p>
        </w:tc>
      </w:tr>
      <w:tr w:rsidR="00F77423" w:rsidRPr="00A27FD5" w14:paraId="68FFB339"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085F7C74" w14:textId="40C26F53" w:rsidR="00054435" w:rsidRPr="00A27FD5" w:rsidRDefault="00054435" w:rsidP="00A569F7">
            <w:pPr>
              <w:pStyle w:val="Tabletext"/>
              <w:jc w:val="left"/>
              <w:rPr>
                <w:sz w:val="20"/>
                <w:lang w:val="fr-FR" w:eastAsia="zh-CN"/>
              </w:rPr>
            </w:pPr>
            <w:r w:rsidRPr="00A27FD5">
              <w:rPr>
                <w:sz w:val="20"/>
                <w:lang w:val="fr-FR" w:eastAsia="zh-CN"/>
              </w:rPr>
              <w:t>E-UTRA bande 65 ou bande NR n65, zone locale</w:t>
            </w:r>
          </w:p>
        </w:tc>
        <w:tc>
          <w:tcPr>
            <w:tcW w:w="2536" w:type="dxa"/>
            <w:gridSpan w:val="2"/>
            <w:tcBorders>
              <w:top w:val="single" w:sz="4" w:space="0" w:color="auto"/>
              <w:left w:val="single" w:sz="4" w:space="0" w:color="auto"/>
              <w:bottom w:val="single" w:sz="4" w:space="0" w:color="auto"/>
              <w:right w:val="single" w:sz="4" w:space="0" w:color="auto"/>
            </w:tcBorders>
          </w:tcPr>
          <w:p w14:paraId="52362909" w14:textId="7E358922" w:rsidR="00054435" w:rsidRPr="00A27FD5" w:rsidRDefault="00054435" w:rsidP="00A569F7">
            <w:pPr>
              <w:pStyle w:val="Tabletext"/>
              <w:jc w:val="center"/>
              <w:rPr>
                <w:sz w:val="20"/>
                <w:lang w:val="fr-FR" w:eastAsia="zh-CN"/>
              </w:rPr>
            </w:pPr>
            <w:r w:rsidRPr="00A27FD5">
              <w:rPr>
                <w:sz w:val="20"/>
                <w:lang w:val="fr-FR" w:eastAsia="zh-CN"/>
              </w:rPr>
              <w:t>1 920-2 010 MHz</w:t>
            </w:r>
          </w:p>
        </w:tc>
        <w:tc>
          <w:tcPr>
            <w:tcW w:w="1275" w:type="dxa"/>
            <w:gridSpan w:val="2"/>
            <w:tcBorders>
              <w:top w:val="single" w:sz="4" w:space="0" w:color="auto"/>
              <w:left w:val="single" w:sz="4" w:space="0" w:color="auto"/>
              <w:bottom w:val="single" w:sz="4" w:space="0" w:color="auto"/>
              <w:right w:val="single" w:sz="4" w:space="0" w:color="auto"/>
            </w:tcBorders>
          </w:tcPr>
          <w:p w14:paraId="02D10F45" w14:textId="63CCFF45" w:rsidR="00054435" w:rsidRPr="00A27FD5" w:rsidRDefault="00AD1523" w:rsidP="00A569F7">
            <w:pPr>
              <w:pStyle w:val="Tabletext"/>
              <w:jc w:val="center"/>
              <w:rPr>
                <w:sz w:val="20"/>
                <w:lang w:val="fr-FR" w:eastAsia="zh-CN"/>
              </w:rPr>
            </w:pPr>
            <w:r w:rsidRPr="00A27FD5">
              <w:rPr>
                <w:sz w:val="20"/>
                <w:lang w:val="fr-FR" w:eastAsia="zh-CN"/>
              </w:rPr>
              <w:t>−</w:t>
            </w:r>
            <w:r w:rsidR="00054435"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29438B1B" w14:textId="7372B95A" w:rsidR="00054435" w:rsidRPr="00A27FD5" w:rsidRDefault="00054435"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1F3C57C4" w14:textId="133D96B4" w:rsidR="00054435" w:rsidRPr="00A27FD5" w:rsidRDefault="00054435" w:rsidP="00A569F7">
            <w:pPr>
              <w:pStyle w:val="Tabletext"/>
              <w:jc w:val="center"/>
              <w:rPr>
                <w:sz w:val="20"/>
                <w:lang w:val="fr-FR" w:eastAsia="zh-CN"/>
              </w:rPr>
            </w:pPr>
            <w:r w:rsidRPr="00A27FD5">
              <w:rPr>
                <w:sz w:val="20"/>
                <w:lang w:val="fr-FR" w:eastAsia="zh-CN"/>
              </w:rPr>
              <w:t>–</w:t>
            </w:r>
          </w:p>
        </w:tc>
      </w:tr>
      <w:tr w:rsidR="00F77423" w:rsidRPr="00A27FD5" w14:paraId="214DE9AB"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348B7450" w14:textId="3F3ABF58" w:rsidR="00EA4F29" w:rsidRPr="00A27FD5" w:rsidRDefault="00EA4F29" w:rsidP="00A569F7">
            <w:pPr>
              <w:pStyle w:val="Tabletext"/>
              <w:jc w:val="left"/>
              <w:rPr>
                <w:sz w:val="20"/>
                <w:lang w:val="fr-FR" w:eastAsia="zh-CN"/>
              </w:rPr>
            </w:pPr>
            <w:r w:rsidRPr="00A27FD5">
              <w:rPr>
                <w:sz w:val="20"/>
                <w:lang w:val="fr-FR" w:eastAsia="zh-CN"/>
              </w:rPr>
              <w:t>E-UTRA bande 66 ou bande NR n66, zone locale</w:t>
            </w:r>
          </w:p>
        </w:tc>
        <w:tc>
          <w:tcPr>
            <w:tcW w:w="2536" w:type="dxa"/>
            <w:gridSpan w:val="2"/>
            <w:tcBorders>
              <w:top w:val="single" w:sz="4" w:space="0" w:color="auto"/>
              <w:left w:val="single" w:sz="4" w:space="0" w:color="auto"/>
              <w:bottom w:val="single" w:sz="4" w:space="0" w:color="auto"/>
              <w:right w:val="single" w:sz="4" w:space="0" w:color="auto"/>
            </w:tcBorders>
          </w:tcPr>
          <w:p w14:paraId="64F9FC66" w14:textId="4BCB5AF9" w:rsidR="00EA4F29" w:rsidRPr="00A27FD5" w:rsidRDefault="00EA4F29" w:rsidP="00A569F7">
            <w:pPr>
              <w:pStyle w:val="Tabletext"/>
              <w:jc w:val="center"/>
              <w:rPr>
                <w:sz w:val="20"/>
                <w:lang w:val="fr-FR" w:eastAsia="zh-CN"/>
              </w:rPr>
            </w:pPr>
            <w:r w:rsidRPr="00A27FD5">
              <w:rPr>
                <w:sz w:val="20"/>
                <w:lang w:val="fr-FR" w:eastAsia="zh-CN"/>
              </w:rPr>
              <w:t>1 710-1 780 MHz</w:t>
            </w:r>
          </w:p>
        </w:tc>
        <w:tc>
          <w:tcPr>
            <w:tcW w:w="1275" w:type="dxa"/>
            <w:gridSpan w:val="2"/>
            <w:tcBorders>
              <w:top w:val="single" w:sz="4" w:space="0" w:color="auto"/>
              <w:left w:val="single" w:sz="4" w:space="0" w:color="auto"/>
              <w:bottom w:val="single" w:sz="4" w:space="0" w:color="auto"/>
              <w:right w:val="single" w:sz="4" w:space="0" w:color="auto"/>
            </w:tcBorders>
          </w:tcPr>
          <w:p w14:paraId="6554BF00" w14:textId="53D2D42A"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7F305D0E" w14:textId="3BDC5C6D"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7D6EDE2A" w14:textId="0FD28363"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57209B1A"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5DAA54CD" w14:textId="1A0732E0" w:rsidR="00EA4F29" w:rsidRPr="00A27FD5" w:rsidRDefault="00EA4F29" w:rsidP="00A569F7">
            <w:pPr>
              <w:pStyle w:val="Tabletext"/>
              <w:jc w:val="left"/>
              <w:rPr>
                <w:sz w:val="20"/>
                <w:lang w:val="fr-FR" w:eastAsia="zh-CN"/>
              </w:rPr>
            </w:pPr>
            <w:r w:rsidRPr="00A27FD5">
              <w:rPr>
                <w:sz w:val="20"/>
                <w:lang w:val="fr-FR" w:eastAsia="zh-CN"/>
              </w:rPr>
              <w:t>Bande E-UTRA 68, zone locale</w:t>
            </w:r>
          </w:p>
        </w:tc>
        <w:tc>
          <w:tcPr>
            <w:tcW w:w="2536" w:type="dxa"/>
            <w:gridSpan w:val="2"/>
            <w:tcBorders>
              <w:top w:val="single" w:sz="4" w:space="0" w:color="auto"/>
              <w:left w:val="single" w:sz="4" w:space="0" w:color="auto"/>
              <w:bottom w:val="single" w:sz="4" w:space="0" w:color="auto"/>
              <w:right w:val="single" w:sz="4" w:space="0" w:color="auto"/>
            </w:tcBorders>
          </w:tcPr>
          <w:p w14:paraId="6A842C7D" w14:textId="213780E9" w:rsidR="00EA4F29" w:rsidRPr="00A27FD5" w:rsidRDefault="00EA4F29" w:rsidP="00A569F7">
            <w:pPr>
              <w:pStyle w:val="Tabletext"/>
              <w:jc w:val="center"/>
              <w:rPr>
                <w:sz w:val="20"/>
                <w:lang w:val="fr-FR" w:eastAsia="zh-CN"/>
              </w:rPr>
            </w:pPr>
            <w:r w:rsidRPr="00A27FD5">
              <w:rPr>
                <w:sz w:val="20"/>
                <w:lang w:val="fr-FR" w:eastAsia="zh-CN"/>
              </w:rPr>
              <w:t>698-728 MHz</w:t>
            </w:r>
          </w:p>
        </w:tc>
        <w:tc>
          <w:tcPr>
            <w:tcW w:w="1275" w:type="dxa"/>
            <w:gridSpan w:val="2"/>
            <w:tcBorders>
              <w:top w:val="single" w:sz="4" w:space="0" w:color="auto"/>
              <w:left w:val="single" w:sz="4" w:space="0" w:color="auto"/>
              <w:bottom w:val="single" w:sz="4" w:space="0" w:color="auto"/>
              <w:right w:val="single" w:sz="4" w:space="0" w:color="auto"/>
            </w:tcBorders>
          </w:tcPr>
          <w:p w14:paraId="6BABA674" w14:textId="5C175A9A"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331D9153" w14:textId="1E2137B1"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105CE742" w14:textId="7B6236B9"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7BECF863"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18EB2344" w14:textId="01DA449B" w:rsidR="00EA4F29" w:rsidRPr="00A27FD5" w:rsidRDefault="00EA4F29" w:rsidP="00A569F7">
            <w:pPr>
              <w:pStyle w:val="Tabletext"/>
              <w:jc w:val="left"/>
              <w:rPr>
                <w:sz w:val="20"/>
                <w:lang w:val="fr-FR" w:eastAsia="zh-CN"/>
              </w:rPr>
            </w:pPr>
            <w:r w:rsidRPr="00A27FD5">
              <w:rPr>
                <w:sz w:val="20"/>
                <w:lang w:val="fr-FR" w:eastAsia="zh-CN"/>
              </w:rPr>
              <w:t>E-UTRA bande 70 ou bande NR n70, zone locale</w:t>
            </w:r>
          </w:p>
        </w:tc>
        <w:tc>
          <w:tcPr>
            <w:tcW w:w="2536" w:type="dxa"/>
            <w:gridSpan w:val="2"/>
            <w:tcBorders>
              <w:top w:val="single" w:sz="4" w:space="0" w:color="auto"/>
              <w:left w:val="single" w:sz="4" w:space="0" w:color="auto"/>
              <w:bottom w:val="single" w:sz="4" w:space="0" w:color="auto"/>
              <w:right w:val="single" w:sz="4" w:space="0" w:color="auto"/>
            </w:tcBorders>
          </w:tcPr>
          <w:p w14:paraId="0FB4B3FC" w14:textId="2D86A947" w:rsidR="00EA4F29" w:rsidRPr="00A27FD5" w:rsidRDefault="00EA4F29" w:rsidP="00A569F7">
            <w:pPr>
              <w:pStyle w:val="Tabletext"/>
              <w:jc w:val="center"/>
              <w:rPr>
                <w:sz w:val="20"/>
                <w:lang w:val="fr-FR" w:eastAsia="zh-CN"/>
              </w:rPr>
            </w:pPr>
            <w:r w:rsidRPr="00A27FD5">
              <w:rPr>
                <w:sz w:val="20"/>
                <w:lang w:val="fr-FR" w:eastAsia="zh-CN"/>
              </w:rPr>
              <w:t>1 695-1 710 MHz</w:t>
            </w:r>
          </w:p>
        </w:tc>
        <w:tc>
          <w:tcPr>
            <w:tcW w:w="1275" w:type="dxa"/>
            <w:gridSpan w:val="2"/>
            <w:tcBorders>
              <w:top w:val="single" w:sz="4" w:space="0" w:color="auto"/>
              <w:left w:val="single" w:sz="4" w:space="0" w:color="auto"/>
              <w:bottom w:val="single" w:sz="4" w:space="0" w:color="auto"/>
              <w:right w:val="single" w:sz="4" w:space="0" w:color="auto"/>
            </w:tcBorders>
          </w:tcPr>
          <w:p w14:paraId="22697A94" w14:textId="20DB7576"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439043CD" w14:textId="2F736CC3"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1085E69E" w14:textId="7A203919"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7858871A"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4D01E89F" w14:textId="413B6021" w:rsidR="00EA4F29" w:rsidRPr="00A27FD5" w:rsidRDefault="00EA4F29" w:rsidP="00A569F7">
            <w:pPr>
              <w:pStyle w:val="Tabletext"/>
              <w:jc w:val="left"/>
              <w:rPr>
                <w:sz w:val="20"/>
                <w:lang w:val="fr-FR" w:eastAsia="zh-CN"/>
              </w:rPr>
            </w:pPr>
            <w:r w:rsidRPr="00A27FD5">
              <w:rPr>
                <w:sz w:val="20"/>
                <w:lang w:val="fr-FR" w:eastAsia="zh-CN"/>
              </w:rPr>
              <w:t>E-UTRA bande 71 ou bande NR n71, zone locale</w:t>
            </w:r>
          </w:p>
        </w:tc>
        <w:tc>
          <w:tcPr>
            <w:tcW w:w="2536" w:type="dxa"/>
            <w:gridSpan w:val="2"/>
            <w:tcBorders>
              <w:top w:val="single" w:sz="4" w:space="0" w:color="auto"/>
              <w:left w:val="single" w:sz="4" w:space="0" w:color="auto"/>
              <w:bottom w:val="single" w:sz="4" w:space="0" w:color="auto"/>
              <w:right w:val="single" w:sz="4" w:space="0" w:color="auto"/>
            </w:tcBorders>
          </w:tcPr>
          <w:p w14:paraId="5D4602F0" w14:textId="1DE3A922" w:rsidR="00EA4F29" w:rsidRPr="00A27FD5" w:rsidRDefault="00EA4F29" w:rsidP="00A569F7">
            <w:pPr>
              <w:pStyle w:val="Tabletext"/>
              <w:jc w:val="center"/>
              <w:rPr>
                <w:sz w:val="20"/>
                <w:lang w:val="fr-FR" w:eastAsia="zh-CN"/>
              </w:rPr>
            </w:pPr>
            <w:r w:rsidRPr="00A27FD5">
              <w:rPr>
                <w:sz w:val="20"/>
                <w:lang w:val="fr-FR" w:eastAsia="zh-CN"/>
              </w:rPr>
              <w:t>663-698 MHz</w:t>
            </w:r>
          </w:p>
        </w:tc>
        <w:tc>
          <w:tcPr>
            <w:tcW w:w="1275" w:type="dxa"/>
            <w:gridSpan w:val="2"/>
            <w:tcBorders>
              <w:top w:val="single" w:sz="4" w:space="0" w:color="auto"/>
              <w:left w:val="single" w:sz="4" w:space="0" w:color="auto"/>
              <w:bottom w:val="single" w:sz="4" w:space="0" w:color="auto"/>
              <w:right w:val="single" w:sz="4" w:space="0" w:color="auto"/>
            </w:tcBorders>
          </w:tcPr>
          <w:p w14:paraId="61EB8F98" w14:textId="7F158FBC"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24F0B554" w14:textId="38B71644"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41691BB3" w14:textId="62DDEF70"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34E6684C"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7743F1EB" w14:textId="7737997D" w:rsidR="00EA4F29" w:rsidRPr="00A27FD5" w:rsidRDefault="00EA4F29" w:rsidP="00A569F7">
            <w:pPr>
              <w:pStyle w:val="Tabletext"/>
              <w:jc w:val="left"/>
              <w:rPr>
                <w:sz w:val="20"/>
                <w:lang w:val="fr-FR" w:eastAsia="zh-CN"/>
              </w:rPr>
            </w:pPr>
            <w:r w:rsidRPr="00A27FD5">
              <w:rPr>
                <w:sz w:val="20"/>
                <w:lang w:val="fr-FR" w:eastAsia="zh-CN"/>
              </w:rPr>
              <w:t>E-UTRA bande 72, zone locale</w:t>
            </w:r>
          </w:p>
        </w:tc>
        <w:tc>
          <w:tcPr>
            <w:tcW w:w="2536" w:type="dxa"/>
            <w:gridSpan w:val="2"/>
            <w:tcBorders>
              <w:top w:val="single" w:sz="4" w:space="0" w:color="auto"/>
              <w:left w:val="single" w:sz="4" w:space="0" w:color="auto"/>
              <w:bottom w:val="single" w:sz="4" w:space="0" w:color="auto"/>
              <w:right w:val="single" w:sz="4" w:space="0" w:color="auto"/>
            </w:tcBorders>
          </w:tcPr>
          <w:p w14:paraId="04A4BFC8" w14:textId="2B084FA4" w:rsidR="00EA4F29" w:rsidRPr="00A27FD5" w:rsidRDefault="00EA4F29" w:rsidP="00A569F7">
            <w:pPr>
              <w:pStyle w:val="Tabletext"/>
              <w:jc w:val="center"/>
              <w:rPr>
                <w:sz w:val="20"/>
                <w:lang w:val="fr-FR" w:eastAsia="zh-CN"/>
              </w:rPr>
            </w:pPr>
            <w:r w:rsidRPr="00A27FD5">
              <w:rPr>
                <w:sz w:val="20"/>
                <w:lang w:val="fr-FR" w:eastAsia="zh-CN"/>
              </w:rPr>
              <w:t>451-456 MHz</w:t>
            </w:r>
          </w:p>
        </w:tc>
        <w:tc>
          <w:tcPr>
            <w:tcW w:w="1275" w:type="dxa"/>
            <w:gridSpan w:val="2"/>
            <w:tcBorders>
              <w:top w:val="single" w:sz="4" w:space="0" w:color="auto"/>
              <w:left w:val="single" w:sz="4" w:space="0" w:color="auto"/>
              <w:bottom w:val="single" w:sz="4" w:space="0" w:color="auto"/>
              <w:right w:val="single" w:sz="4" w:space="0" w:color="auto"/>
            </w:tcBorders>
          </w:tcPr>
          <w:p w14:paraId="3F5E156D" w14:textId="3A026143"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1768D22A" w14:textId="5F75204E"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2B534763" w14:textId="2B6537F7"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1E5840AF"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133EB8A3" w14:textId="6520BA39" w:rsidR="00EA4F29" w:rsidRPr="00A27FD5" w:rsidRDefault="00EA4F29" w:rsidP="00A569F7">
            <w:pPr>
              <w:pStyle w:val="Tabletext"/>
              <w:jc w:val="left"/>
              <w:rPr>
                <w:sz w:val="20"/>
                <w:lang w:val="fr-FR" w:eastAsia="zh-CN"/>
              </w:rPr>
            </w:pPr>
            <w:r w:rsidRPr="00A27FD5">
              <w:rPr>
                <w:sz w:val="20"/>
                <w:lang w:val="fr-FR" w:eastAsia="zh-CN"/>
              </w:rPr>
              <w:t>E-UTRA bande 73, zone locale</w:t>
            </w:r>
          </w:p>
        </w:tc>
        <w:tc>
          <w:tcPr>
            <w:tcW w:w="2536" w:type="dxa"/>
            <w:gridSpan w:val="2"/>
            <w:tcBorders>
              <w:top w:val="single" w:sz="4" w:space="0" w:color="auto"/>
              <w:left w:val="single" w:sz="4" w:space="0" w:color="auto"/>
              <w:bottom w:val="single" w:sz="4" w:space="0" w:color="auto"/>
              <w:right w:val="single" w:sz="4" w:space="0" w:color="auto"/>
            </w:tcBorders>
          </w:tcPr>
          <w:p w14:paraId="683DF2B2" w14:textId="3394FF17" w:rsidR="00EA4F29" w:rsidRPr="00A27FD5" w:rsidRDefault="00EA4F29" w:rsidP="00A569F7">
            <w:pPr>
              <w:pStyle w:val="Tabletext"/>
              <w:jc w:val="center"/>
              <w:rPr>
                <w:sz w:val="20"/>
                <w:lang w:val="fr-FR" w:eastAsia="zh-CN"/>
              </w:rPr>
            </w:pPr>
            <w:r w:rsidRPr="00A27FD5">
              <w:rPr>
                <w:sz w:val="20"/>
                <w:lang w:val="fr-FR" w:eastAsia="zh-CN"/>
              </w:rPr>
              <w:t>450-455 MHz</w:t>
            </w:r>
          </w:p>
        </w:tc>
        <w:tc>
          <w:tcPr>
            <w:tcW w:w="1275" w:type="dxa"/>
            <w:gridSpan w:val="2"/>
            <w:tcBorders>
              <w:top w:val="single" w:sz="4" w:space="0" w:color="auto"/>
              <w:left w:val="single" w:sz="4" w:space="0" w:color="auto"/>
              <w:bottom w:val="single" w:sz="4" w:space="0" w:color="auto"/>
              <w:right w:val="single" w:sz="4" w:space="0" w:color="auto"/>
            </w:tcBorders>
          </w:tcPr>
          <w:p w14:paraId="2B947A52" w14:textId="2BF14339"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7A256597" w14:textId="199EA455"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07B74ED7" w14:textId="76132386" w:rsidR="00EA4F29" w:rsidRPr="00A27FD5" w:rsidRDefault="00EA4F29" w:rsidP="00A569F7">
            <w:pPr>
              <w:pStyle w:val="Tabletext"/>
              <w:jc w:val="center"/>
              <w:rPr>
                <w:sz w:val="20"/>
                <w:lang w:val="fr-FR" w:eastAsia="zh-CN"/>
              </w:rPr>
            </w:pPr>
            <w:r w:rsidRPr="00A27FD5">
              <w:rPr>
                <w:sz w:val="20"/>
                <w:lang w:val="fr-FR" w:eastAsia="zh-CN"/>
              </w:rPr>
              <w:t>–</w:t>
            </w:r>
          </w:p>
        </w:tc>
      </w:tr>
      <w:tr w:rsidR="00F77423" w:rsidRPr="00A27FD5" w14:paraId="612A7DF1"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3AB6445A" w14:textId="5746B2EE" w:rsidR="00EA4F29" w:rsidRPr="00A27FD5" w:rsidRDefault="00EA4F29" w:rsidP="00A569F7">
            <w:pPr>
              <w:pStyle w:val="Tabletext"/>
              <w:jc w:val="left"/>
              <w:rPr>
                <w:sz w:val="20"/>
                <w:lang w:val="fr-FR" w:eastAsia="zh-CN"/>
              </w:rPr>
            </w:pPr>
            <w:r w:rsidRPr="00A27FD5">
              <w:rPr>
                <w:sz w:val="20"/>
                <w:lang w:val="fr-FR" w:eastAsia="zh-CN"/>
              </w:rPr>
              <w:t>E-UTRA bande 74 ou bande NR n74, zone locale</w:t>
            </w:r>
          </w:p>
        </w:tc>
        <w:tc>
          <w:tcPr>
            <w:tcW w:w="2536" w:type="dxa"/>
            <w:gridSpan w:val="2"/>
            <w:tcBorders>
              <w:top w:val="single" w:sz="4" w:space="0" w:color="auto"/>
              <w:left w:val="single" w:sz="4" w:space="0" w:color="auto"/>
              <w:bottom w:val="single" w:sz="4" w:space="0" w:color="auto"/>
              <w:right w:val="single" w:sz="4" w:space="0" w:color="auto"/>
            </w:tcBorders>
          </w:tcPr>
          <w:p w14:paraId="7D69152C" w14:textId="4E4B39FD" w:rsidR="00EA4F29" w:rsidRPr="00A27FD5" w:rsidRDefault="00EA4F29" w:rsidP="00A569F7">
            <w:pPr>
              <w:pStyle w:val="Tabletext"/>
              <w:jc w:val="center"/>
              <w:rPr>
                <w:sz w:val="20"/>
                <w:lang w:val="fr-FR" w:eastAsia="zh-CN"/>
              </w:rPr>
            </w:pPr>
            <w:r w:rsidRPr="00A27FD5">
              <w:rPr>
                <w:sz w:val="20"/>
                <w:lang w:val="fr-FR" w:eastAsia="zh-CN"/>
              </w:rPr>
              <w:t>1 427-1 470 MHz</w:t>
            </w:r>
          </w:p>
        </w:tc>
        <w:tc>
          <w:tcPr>
            <w:tcW w:w="1275" w:type="dxa"/>
            <w:gridSpan w:val="2"/>
            <w:tcBorders>
              <w:top w:val="single" w:sz="4" w:space="0" w:color="auto"/>
              <w:left w:val="single" w:sz="4" w:space="0" w:color="auto"/>
              <w:bottom w:val="single" w:sz="4" w:space="0" w:color="auto"/>
              <w:right w:val="single" w:sz="4" w:space="0" w:color="auto"/>
            </w:tcBorders>
          </w:tcPr>
          <w:p w14:paraId="435E2914" w14:textId="1FF01128"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0E5AB3EB" w14:textId="0F664747"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48B4F512" w14:textId="61C92ABC" w:rsidR="00EA4F29" w:rsidRPr="00A27FD5" w:rsidRDefault="00EA4F29"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50 ou 51.</w:t>
            </w:r>
          </w:p>
        </w:tc>
      </w:tr>
      <w:tr w:rsidR="00F77423" w:rsidRPr="00A27FD5" w14:paraId="708C06E6" w14:textId="77777777" w:rsidTr="00F77423">
        <w:trPr>
          <w:jc w:val="center"/>
        </w:trPr>
        <w:tc>
          <w:tcPr>
            <w:tcW w:w="2126" w:type="dxa"/>
            <w:gridSpan w:val="2"/>
            <w:tcBorders>
              <w:top w:val="single" w:sz="4" w:space="0" w:color="auto"/>
              <w:left w:val="single" w:sz="4" w:space="0" w:color="auto"/>
              <w:bottom w:val="single" w:sz="4" w:space="0" w:color="auto"/>
              <w:right w:val="single" w:sz="4" w:space="0" w:color="auto"/>
            </w:tcBorders>
          </w:tcPr>
          <w:p w14:paraId="362E6E8D" w14:textId="15F833DC" w:rsidR="00EA4F29" w:rsidRPr="00A27FD5" w:rsidRDefault="00EA4F29" w:rsidP="00A569F7">
            <w:pPr>
              <w:pStyle w:val="Tabletext"/>
              <w:jc w:val="left"/>
              <w:rPr>
                <w:sz w:val="20"/>
                <w:lang w:val="fr-FR" w:eastAsia="zh-CN"/>
              </w:rPr>
            </w:pPr>
            <w:r w:rsidRPr="00A27FD5">
              <w:rPr>
                <w:sz w:val="20"/>
                <w:lang w:val="fr-FR" w:eastAsia="zh-CN"/>
              </w:rPr>
              <w:t>Bande NR n77, zone locale</w:t>
            </w:r>
          </w:p>
        </w:tc>
        <w:tc>
          <w:tcPr>
            <w:tcW w:w="2536" w:type="dxa"/>
            <w:gridSpan w:val="2"/>
            <w:tcBorders>
              <w:top w:val="single" w:sz="4" w:space="0" w:color="auto"/>
              <w:left w:val="single" w:sz="4" w:space="0" w:color="auto"/>
              <w:bottom w:val="single" w:sz="4" w:space="0" w:color="auto"/>
              <w:right w:val="single" w:sz="4" w:space="0" w:color="auto"/>
            </w:tcBorders>
          </w:tcPr>
          <w:p w14:paraId="2E53F58F" w14:textId="6DEA4294" w:rsidR="00EA4F29" w:rsidRPr="00A27FD5" w:rsidRDefault="00EA4F29" w:rsidP="00A569F7">
            <w:pPr>
              <w:pStyle w:val="Tabletext"/>
              <w:jc w:val="center"/>
              <w:rPr>
                <w:sz w:val="20"/>
                <w:lang w:val="fr-FR" w:eastAsia="zh-CN"/>
              </w:rPr>
            </w:pPr>
            <w:r w:rsidRPr="00A27FD5">
              <w:rPr>
                <w:sz w:val="20"/>
                <w:lang w:val="fr-FR" w:eastAsia="zh-CN"/>
              </w:rPr>
              <w:t>3 300-4 200 MHz</w:t>
            </w:r>
          </w:p>
        </w:tc>
        <w:tc>
          <w:tcPr>
            <w:tcW w:w="1275" w:type="dxa"/>
            <w:gridSpan w:val="2"/>
            <w:tcBorders>
              <w:top w:val="single" w:sz="4" w:space="0" w:color="auto"/>
              <w:left w:val="single" w:sz="4" w:space="0" w:color="auto"/>
              <w:bottom w:val="single" w:sz="4" w:space="0" w:color="auto"/>
              <w:right w:val="single" w:sz="4" w:space="0" w:color="auto"/>
            </w:tcBorders>
          </w:tcPr>
          <w:p w14:paraId="66003CB9" w14:textId="3F029353" w:rsidR="00EA4F29" w:rsidRPr="00A27FD5" w:rsidRDefault="00AD1523" w:rsidP="00A569F7">
            <w:pPr>
              <w:pStyle w:val="Tabletext"/>
              <w:jc w:val="center"/>
              <w:rPr>
                <w:sz w:val="20"/>
                <w:lang w:val="fr-FR" w:eastAsia="zh-CN"/>
              </w:rPr>
            </w:pPr>
            <w:r w:rsidRPr="00A27FD5">
              <w:rPr>
                <w:sz w:val="20"/>
                <w:lang w:val="fr-FR" w:eastAsia="zh-CN"/>
              </w:rPr>
              <w:t>−</w:t>
            </w:r>
            <w:r w:rsidR="00EA4F29" w:rsidRPr="00A27FD5">
              <w:rPr>
                <w:sz w:val="20"/>
                <w:lang w:val="fr-FR" w:eastAsia="zh-CN"/>
              </w:rPr>
              <w:t>88 dBm</w:t>
            </w:r>
          </w:p>
        </w:tc>
        <w:tc>
          <w:tcPr>
            <w:tcW w:w="1435" w:type="dxa"/>
            <w:gridSpan w:val="4"/>
            <w:tcBorders>
              <w:top w:val="single" w:sz="4" w:space="0" w:color="auto"/>
              <w:left w:val="single" w:sz="4" w:space="0" w:color="auto"/>
              <w:bottom w:val="single" w:sz="4" w:space="0" w:color="auto"/>
              <w:right w:val="single" w:sz="4" w:space="0" w:color="auto"/>
            </w:tcBorders>
          </w:tcPr>
          <w:p w14:paraId="322673E1" w14:textId="2D6EC57F" w:rsidR="00EA4F29" w:rsidRPr="00A27FD5" w:rsidRDefault="00EA4F29" w:rsidP="00A569F7">
            <w:pPr>
              <w:pStyle w:val="Tabletext"/>
              <w:jc w:val="center"/>
              <w:rPr>
                <w:sz w:val="20"/>
                <w:lang w:val="fr-FR" w:eastAsia="zh-CN"/>
              </w:rPr>
            </w:pPr>
            <w:r w:rsidRPr="00A27FD5">
              <w:rPr>
                <w:sz w:val="20"/>
                <w:lang w:val="fr-FR" w:eastAsia="zh-CN"/>
              </w:rPr>
              <w:t>100 kHz</w:t>
            </w:r>
          </w:p>
        </w:tc>
        <w:tc>
          <w:tcPr>
            <w:tcW w:w="2287" w:type="dxa"/>
            <w:gridSpan w:val="3"/>
            <w:tcBorders>
              <w:top w:val="single" w:sz="4" w:space="0" w:color="auto"/>
              <w:left w:val="single" w:sz="4" w:space="0" w:color="auto"/>
              <w:bottom w:val="single" w:sz="4" w:space="0" w:color="auto"/>
              <w:right w:val="single" w:sz="4" w:space="0" w:color="auto"/>
            </w:tcBorders>
          </w:tcPr>
          <w:p w14:paraId="08383D15" w14:textId="0D9B5322" w:rsidR="00EA4F29" w:rsidRPr="00A27FD5" w:rsidRDefault="00EA4F29"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22, 42, 43, 48, 49 ou 52.</w:t>
            </w:r>
          </w:p>
        </w:tc>
      </w:tr>
      <w:tr w:rsidR="00F77423" w:rsidRPr="00A27FD5" w14:paraId="3B221D2A" w14:textId="77777777" w:rsidTr="00F77423">
        <w:trPr>
          <w:jc w:val="center"/>
        </w:trPr>
        <w:tc>
          <w:tcPr>
            <w:tcW w:w="9659" w:type="dxa"/>
            <w:gridSpan w:val="13"/>
            <w:tcBorders>
              <w:top w:val="nil"/>
              <w:left w:val="nil"/>
              <w:bottom w:val="single" w:sz="4" w:space="0" w:color="auto"/>
              <w:right w:val="nil"/>
            </w:tcBorders>
          </w:tcPr>
          <w:p w14:paraId="68205322" w14:textId="6003C5AB" w:rsidR="00F77423" w:rsidRPr="00A27FD5" w:rsidRDefault="00F77423" w:rsidP="00A569F7">
            <w:pPr>
              <w:pStyle w:val="TableNo"/>
              <w:rPr>
                <w:sz w:val="20"/>
                <w:lang w:val="fr-FR" w:eastAsia="zh-CN"/>
              </w:rPr>
            </w:pPr>
            <w:r w:rsidRPr="00A27FD5">
              <w:rPr>
                <w:lang w:val="fr-FR"/>
              </w:rPr>
              <w:lastRenderedPageBreak/>
              <w:t xml:space="preserve">TABLEAU </w:t>
            </w:r>
            <w:r w:rsidRPr="00A27FD5">
              <w:rPr>
                <w:lang w:val="fr-FR" w:eastAsia="zh-CN"/>
              </w:rPr>
              <w:t>A1</w:t>
            </w:r>
            <w:r w:rsidRPr="00A27FD5">
              <w:rPr>
                <w:lang w:val="fr-FR"/>
              </w:rPr>
              <w:t>-</w:t>
            </w:r>
            <w:r w:rsidRPr="00A27FD5">
              <w:rPr>
                <w:lang w:val="fr-FR" w:eastAsia="zh-CN"/>
              </w:rPr>
              <w:t>93 (</w:t>
            </w:r>
            <w:r w:rsidRPr="00A27FD5">
              <w:rPr>
                <w:i/>
                <w:iCs/>
                <w:lang w:val="fr-FR" w:eastAsia="zh-CN"/>
              </w:rPr>
              <w:t>fin</w:t>
            </w:r>
            <w:r w:rsidRPr="00A27FD5">
              <w:rPr>
                <w:lang w:val="fr-FR" w:eastAsia="zh-CN"/>
              </w:rPr>
              <w:t>)</w:t>
            </w:r>
          </w:p>
        </w:tc>
      </w:tr>
      <w:tr w:rsidR="00F77423" w:rsidRPr="00A27FD5" w14:paraId="44601638"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vAlign w:val="center"/>
          </w:tcPr>
          <w:p w14:paraId="26C5979F" w14:textId="14756562" w:rsidR="00F77423" w:rsidRPr="00A27FD5" w:rsidRDefault="00F77423" w:rsidP="00A569F7">
            <w:pPr>
              <w:pStyle w:val="Tablehead"/>
              <w:rPr>
                <w:sz w:val="20"/>
                <w:lang w:val="fr-FR" w:eastAsia="zh-CN"/>
              </w:rPr>
            </w:pPr>
            <w:r w:rsidRPr="00A27FD5">
              <w:rPr>
                <w:sz w:val="20"/>
                <w:lang w:val="fr-FR" w:eastAsia="zh-CN"/>
              </w:rPr>
              <w:t>Type de station de base partageant le même emplacement</w:t>
            </w:r>
          </w:p>
        </w:tc>
        <w:tc>
          <w:tcPr>
            <w:tcW w:w="2507" w:type="dxa"/>
            <w:gridSpan w:val="2"/>
            <w:tcBorders>
              <w:top w:val="single" w:sz="4" w:space="0" w:color="auto"/>
              <w:left w:val="single" w:sz="4" w:space="0" w:color="auto"/>
              <w:bottom w:val="single" w:sz="4" w:space="0" w:color="auto"/>
              <w:right w:val="single" w:sz="4" w:space="0" w:color="auto"/>
            </w:tcBorders>
            <w:vAlign w:val="center"/>
          </w:tcPr>
          <w:p w14:paraId="05566D8E" w14:textId="1F99A517" w:rsidR="00F77423" w:rsidRPr="00A27FD5" w:rsidRDefault="00F77423" w:rsidP="00A569F7">
            <w:pPr>
              <w:pStyle w:val="Tablehead"/>
              <w:rPr>
                <w:sz w:val="20"/>
                <w:lang w:val="fr-FR" w:eastAsia="zh-CN"/>
              </w:rPr>
            </w:pPr>
            <w:r w:rsidRPr="00A27FD5">
              <w:rPr>
                <w:sz w:val="20"/>
                <w:lang w:val="fr-FR" w:eastAsia="zh-CN"/>
              </w:rPr>
              <w:t>Gamme de fréquences dans laquelle s'appliquent les limites pour la colocalisation</w:t>
            </w:r>
          </w:p>
        </w:tc>
        <w:tc>
          <w:tcPr>
            <w:tcW w:w="1349" w:type="dxa"/>
            <w:gridSpan w:val="5"/>
            <w:tcBorders>
              <w:top w:val="single" w:sz="4" w:space="0" w:color="auto"/>
              <w:left w:val="single" w:sz="4" w:space="0" w:color="auto"/>
              <w:bottom w:val="single" w:sz="4" w:space="0" w:color="auto"/>
              <w:right w:val="single" w:sz="4" w:space="0" w:color="auto"/>
            </w:tcBorders>
            <w:vAlign w:val="center"/>
          </w:tcPr>
          <w:p w14:paraId="5FB59C4D" w14:textId="30602B04" w:rsidR="00F77423" w:rsidRPr="00A27FD5" w:rsidRDefault="00F77423" w:rsidP="00A569F7">
            <w:pPr>
              <w:pStyle w:val="Tablehead"/>
              <w:rPr>
                <w:sz w:val="20"/>
                <w:lang w:val="fr-FR" w:eastAsia="zh-CN"/>
              </w:rPr>
            </w:pPr>
            <w:r w:rsidRPr="00A27FD5">
              <w:rPr>
                <w:sz w:val="20"/>
                <w:lang w:val="fr-FR" w:eastAsia="zh-CN"/>
              </w:rPr>
              <w:t>Niveau maximal</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553A2D42" w14:textId="7C64EEE6" w:rsidR="00F77423" w:rsidRPr="00A27FD5" w:rsidRDefault="00F77423" w:rsidP="00A569F7">
            <w:pPr>
              <w:pStyle w:val="Tablehead"/>
              <w:rPr>
                <w:sz w:val="20"/>
                <w:lang w:val="fr-FR" w:eastAsia="zh-CN"/>
              </w:rPr>
            </w:pPr>
            <w:r w:rsidRPr="00A27FD5">
              <w:rPr>
                <w:sz w:val="20"/>
                <w:lang w:val="fr-FR" w:eastAsia="zh-CN"/>
              </w:rPr>
              <w:t>Largeur de bande de mesure</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33E71D69" w14:textId="4976ECAB" w:rsidR="00F77423" w:rsidRPr="00A27FD5" w:rsidRDefault="00F77423" w:rsidP="00A569F7">
            <w:pPr>
              <w:pStyle w:val="Tablehead"/>
              <w:rPr>
                <w:sz w:val="20"/>
                <w:lang w:val="fr-FR" w:eastAsia="zh-CN"/>
              </w:rPr>
            </w:pPr>
            <w:r w:rsidRPr="00A27FD5">
              <w:rPr>
                <w:sz w:val="20"/>
                <w:lang w:val="fr-FR" w:eastAsia="zh-CN"/>
              </w:rPr>
              <w:t>Note</w:t>
            </w:r>
          </w:p>
        </w:tc>
      </w:tr>
      <w:tr w:rsidR="00F77423" w:rsidRPr="00A27FD5" w14:paraId="7475FC50"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659E533E" w14:textId="536D8EDC" w:rsidR="00F77423" w:rsidRPr="00A27FD5" w:rsidRDefault="00F77423" w:rsidP="00A569F7">
            <w:pPr>
              <w:pStyle w:val="Tabletext"/>
              <w:jc w:val="left"/>
              <w:rPr>
                <w:lang w:val="fr-FR"/>
              </w:rPr>
            </w:pPr>
            <w:r w:rsidRPr="00A27FD5">
              <w:rPr>
                <w:sz w:val="20"/>
                <w:lang w:val="fr-FR" w:eastAsia="zh-CN"/>
              </w:rPr>
              <w:t>Bande NR n78, zone locale</w:t>
            </w:r>
          </w:p>
        </w:tc>
        <w:tc>
          <w:tcPr>
            <w:tcW w:w="2507" w:type="dxa"/>
            <w:gridSpan w:val="2"/>
            <w:tcBorders>
              <w:top w:val="single" w:sz="4" w:space="0" w:color="auto"/>
              <w:left w:val="single" w:sz="4" w:space="0" w:color="auto"/>
              <w:bottom w:val="single" w:sz="4" w:space="0" w:color="auto"/>
              <w:right w:val="single" w:sz="4" w:space="0" w:color="auto"/>
            </w:tcBorders>
          </w:tcPr>
          <w:p w14:paraId="05EC5A21" w14:textId="2D0E5F25" w:rsidR="00F77423" w:rsidRPr="00A27FD5" w:rsidRDefault="00F77423" w:rsidP="00A569F7">
            <w:pPr>
              <w:pStyle w:val="Tabletext"/>
              <w:jc w:val="center"/>
              <w:rPr>
                <w:sz w:val="20"/>
                <w:lang w:val="fr-FR" w:eastAsia="zh-CN"/>
              </w:rPr>
            </w:pPr>
            <w:r w:rsidRPr="00A27FD5">
              <w:rPr>
                <w:sz w:val="20"/>
                <w:lang w:val="fr-FR" w:eastAsia="zh-CN"/>
              </w:rPr>
              <w:t>3 300-3 800 MHz</w:t>
            </w:r>
          </w:p>
        </w:tc>
        <w:tc>
          <w:tcPr>
            <w:tcW w:w="1349" w:type="dxa"/>
            <w:gridSpan w:val="5"/>
            <w:tcBorders>
              <w:top w:val="single" w:sz="4" w:space="0" w:color="auto"/>
              <w:left w:val="single" w:sz="4" w:space="0" w:color="auto"/>
              <w:bottom w:val="single" w:sz="4" w:space="0" w:color="auto"/>
              <w:right w:val="single" w:sz="4" w:space="0" w:color="auto"/>
            </w:tcBorders>
          </w:tcPr>
          <w:p w14:paraId="574A46FB" w14:textId="1B64E463"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5791DE5A" w14:textId="089A6A8F"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120C145D" w14:textId="26F69318" w:rsidR="00F77423" w:rsidRPr="00A27FD5" w:rsidRDefault="00F77423" w:rsidP="00A569F7">
            <w:pPr>
              <w:pStyle w:val="Tabletext"/>
              <w:jc w:val="left"/>
              <w:rPr>
                <w:lang w:val="fr-FR"/>
              </w:rPr>
            </w:pPr>
            <w:r w:rsidRPr="00A27FD5">
              <w:rPr>
                <w:sz w:val="20"/>
                <w:lang w:val="fr-FR" w:eastAsia="zh-CN"/>
              </w:rPr>
              <w:t>Cette limite ne s'applique pas à une station de base E</w:t>
            </w:r>
            <w:r w:rsidRPr="00A27FD5">
              <w:rPr>
                <w:sz w:val="20"/>
                <w:lang w:val="fr-FR" w:eastAsia="zh-CN"/>
              </w:rPr>
              <w:noBreakHyphen/>
              <w:t>UTRA fonctionnant dans la bande 22, 42, 43, 48, 49 ou 52.</w:t>
            </w:r>
          </w:p>
        </w:tc>
      </w:tr>
      <w:tr w:rsidR="00F77423" w:rsidRPr="00A27FD5" w14:paraId="04A343C3"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0F50953C" w14:textId="558C3D9A" w:rsidR="00F77423" w:rsidRPr="00A27FD5" w:rsidRDefault="00F77423" w:rsidP="00A569F7">
            <w:pPr>
              <w:pStyle w:val="Tabletext"/>
              <w:jc w:val="left"/>
              <w:rPr>
                <w:sz w:val="20"/>
                <w:lang w:val="fr-FR" w:eastAsia="zh-CN"/>
              </w:rPr>
            </w:pPr>
            <w:r w:rsidRPr="00A27FD5">
              <w:rPr>
                <w:sz w:val="20"/>
                <w:lang w:val="fr-FR" w:eastAsia="zh-CN"/>
              </w:rPr>
              <w:t>Bande NR n79, zone locale</w:t>
            </w:r>
          </w:p>
        </w:tc>
        <w:tc>
          <w:tcPr>
            <w:tcW w:w="2507" w:type="dxa"/>
            <w:gridSpan w:val="2"/>
            <w:tcBorders>
              <w:top w:val="single" w:sz="4" w:space="0" w:color="auto"/>
              <w:left w:val="single" w:sz="4" w:space="0" w:color="auto"/>
              <w:bottom w:val="single" w:sz="4" w:space="0" w:color="auto"/>
              <w:right w:val="single" w:sz="4" w:space="0" w:color="auto"/>
            </w:tcBorders>
          </w:tcPr>
          <w:p w14:paraId="2179C6E3" w14:textId="0024137E" w:rsidR="00F77423" w:rsidRPr="00A27FD5" w:rsidRDefault="00F77423" w:rsidP="00A569F7">
            <w:pPr>
              <w:pStyle w:val="Tabletext"/>
              <w:jc w:val="center"/>
              <w:rPr>
                <w:sz w:val="20"/>
                <w:lang w:val="fr-FR" w:eastAsia="zh-CN"/>
              </w:rPr>
            </w:pPr>
            <w:r w:rsidRPr="00A27FD5">
              <w:rPr>
                <w:sz w:val="20"/>
                <w:lang w:val="fr-FR" w:eastAsia="zh-CN"/>
              </w:rPr>
              <w:t>4,4-5,0 GHz</w:t>
            </w:r>
          </w:p>
        </w:tc>
        <w:tc>
          <w:tcPr>
            <w:tcW w:w="1349" w:type="dxa"/>
            <w:gridSpan w:val="5"/>
            <w:tcBorders>
              <w:top w:val="single" w:sz="4" w:space="0" w:color="auto"/>
              <w:left w:val="single" w:sz="4" w:space="0" w:color="auto"/>
              <w:bottom w:val="single" w:sz="4" w:space="0" w:color="auto"/>
              <w:right w:val="single" w:sz="4" w:space="0" w:color="auto"/>
            </w:tcBorders>
          </w:tcPr>
          <w:p w14:paraId="57CFACC2" w14:textId="030C7463"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55237474" w14:textId="0FD9A281"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4C376825" w14:textId="2B3BFAFB"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5E1F4E16"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07E48251" w14:textId="371837C1" w:rsidR="00F77423" w:rsidRPr="00A27FD5" w:rsidRDefault="00F77423" w:rsidP="00A569F7">
            <w:pPr>
              <w:pStyle w:val="Tabletext"/>
              <w:jc w:val="left"/>
              <w:rPr>
                <w:sz w:val="20"/>
                <w:lang w:val="fr-FR" w:eastAsia="zh-CN"/>
              </w:rPr>
            </w:pPr>
            <w:r w:rsidRPr="00A27FD5">
              <w:rPr>
                <w:sz w:val="20"/>
                <w:lang w:val="fr-FR" w:eastAsia="zh-CN"/>
              </w:rPr>
              <w:t>Bande NR n80, zone locale</w:t>
            </w:r>
          </w:p>
        </w:tc>
        <w:tc>
          <w:tcPr>
            <w:tcW w:w="2507" w:type="dxa"/>
            <w:gridSpan w:val="2"/>
            <w:tcBorders>
              <w:top w:val="single" w:sz="4" w:space="0" w:color="auto"/>
              <w:left w:val="single" w:sz="4" w:space="0" w:color="auto"/>
              <w:bottom w:val="single" w:sz="4" w:space="0" w:color="auto"/>
              <w:right w:val="single" w:sz="4" w:space="0" w:color="auto"/>
            </w:tcBorders>
          </w:tcPr>
          <w:p w14:paraId="64681FE3" w14:textId="371FAAA9" w:rsidR="00F77423" w:rsidRPr="00A27FD5" w:rsidRDefault="00F77423" w:rsidP="00A569F7">
            <w:pPr>
              <w:pStyle w:val="Tabletext"/>
              <w:jc w:val="center"/>
              <w:rPr>
                <w:sz w:val="20"/>
                <w:lang w:val="fr-FR" w:eastAsia="zh-CN"/>
              </w:rPr>
            </w:pPr>
            <w:r w:rsidRPr="00A27FD5">
              <w:rPr>
                <w:sz w:val="20"/>
                <w:lang w:val="fr-FR" w:eastAsia="zh-CN"/>
              </w:rPr>
              <w:t>1 710-1 785 MHz</w:t>
            </w:r>
          </w:p>
        </w:tc>
        <w:tc>
          <w:tcPr>
            <w:tcW w:w="1349" w:type="dxa"/>
            <w:gridSpan w:val="5"/>
            <w:tcBorders>
              <w:top w:val="single" w:sz="4" w:space="0" w:color="auto"/>
              <w:left w:val="single" w:sz="4" w:space="0" w:color="auto"/>
              <w:bottom w:val="single" w:sz="4" w:space="0" w:color="auto"/>
              <w:right w:val="single" w:sz="4" w:space="0" w:color="auto"/>
            </w:tcBorders>
          </w:tcPr>
          <w:p w14:paraId="099C25BA" w14:textId="54E2F8C0"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46601761" w14:textId="226DB20C"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6F6DB0AA" w14:textId="65543718"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6CA1EB1F"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72038438" w14:textId="6AD29185" w:rsidR="00F77423" w:rsidRPr="00A27FD5" w:rsidRDefault="00F77423" w:rsidP="00A569F7">
            <w:pPr>
              <w:pStyle w:val="Tabletext"/>
              <w:jc w:val="left"/>
              <w:rPr>
                <w:sz w:val="20"/>
                <w:lang w:val="fr-FR" w:eastAsia="zh-CN"/>
              </w:rPr>
            </w:pPr>
            <w:r w:rsidRPr="00A27FD5">
              <w:rPr>
                <w:sz w:val="20"/>
                <w:lang w:val="fr-FR" w:eastAsia="zh-CN"/>
              </w:rPr>
              <w:t>Bande NR n81, zone locale</w:t>
            </w:r>
          </w:p>
        </w:tc>
        <w:tc>
          <w:tcPr>
            <w:tcW w:w="2507" w:type="dxa"/>
            <w:gridSpan w:val="2"/>
            <w:tcBorders>
              <w:top w:val="single" w:sz="4" w:space="0" w:color="auto"/>
              <w:left w:val="single" w:sz="4" w:space="0" w:color="auto"/>
              <w:bottom w:val="single" w:sz="4" w:space="0" w:color="auto"/>
              <w:right w:val="single" w:sz="4" w:space="0" w:color="auto"/>
            </w:tcBorders>
          </w:tcPr>
          <w:p w14:paraId="0BF45D92" w14:textId="2B259A8C" w:rsidR="00F77423" w:rsidRPr="00A27FD5" w:rsidRDefault="00F77423" w:rsidP="00A569F7">
            <w:pPr>
              <w:pStyle w:val="Tabletext"/>
              <w:jc w:val="center"/>
              <w:rPr>
                <w:sz w:val="20"/>
                <w:lang w:val="fr-FR" w:eastAsia="zh-CN"/>
              </w:rPr>
            </w:pPr>
            <w:r w:rsidRPr="00A27FD5">
              <w:rPr>
                <w:sz w:val="20"/>
                <w:lang w:val="fr-FR" w:eastAsia="zh-CN"/>
              </w:rPr>
              <w:t>880-915 MHz</w:t>
            </w:r>
          </w:p>
        </w:tc>
        <w:tc>
          <w:tcPr>
            <w:tcW w:w="1349" w:type="dxa"/>
            <w:gridSpan w:val="5"/>
            <w:tcBorders>
              <w:top w:val="single" w:sz="4" w:space="0" w:color="auto"/>
              <w:left w:val="single" w:sz="4" w:space="0" w:color="auto"/>
              <w:bottom w:val="single" w:sz="4" w:space="0" w:color="auto"/>
              <w:right w:val="single" w:sz="4" w:space="0" w:color="auto"/>
            </w:tcBorders>
          </w:tcPr>
          <w:p w14:paraId="38B65C04" w14:textId="5CA6B0D1"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46F4E536" w14:textId="01DA3877"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3C0A27B4" w14:textId="2BB4EE58"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3A0EC1AF"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243735F2" w14:textId="572879E4" w:rsidR="00F77423" w:rsidRPr="00A27FD5" w:rsidRDefault="00F77423" w:rsidP="00A569F7">
            <w:pPr>
              <w:pStyle w:val="Tabletext"/>
              <w:jc w:val="left"/>
              <w:rPr>
                <w:sz w:val="20"/>
                <w:lang w:val="fr-FR" w:eastAsia="zh-CN"/>
              </w:rPr>
            </w:pPr>
            <w:r w:rsidRPr="00A27FD5">
              <w:rPr>
                <w:sz w:val="20"/>
                <w:lang w:val="fr-FR" w:eastAsia="zh-CN"/>
              </w:rPr>
              <w:t>Bande NR n82, zone locale</w:t>
            </w:r>
          </w:p>
        </w:tc>
        <w:tc>
          <w:tcPr>
            <w:tcW w:w="2507" w:type="dxa"/>
            <w:gridSpan w:val="2"/>
            <w:tcBorders>
              <w:top w:val="single" w:sz="4" w:space="0" w:color="auto"/>
              <w:left w:val="single" w:sz="4" w:space="0" w:color="auto"/>
              <w:bottom w:val="single" w:sz="4" w:space="0" w:color="auto"/>
              <w:right w:val="single" w:sz="4" w:space="0" w:color="auto"/>
            </w:tcBorders>
          </w:tcPr>
          <w:p w14:paraId="751D38E9" w14:textId="46D8FB17" w:rsidR="00F77423" w:rsidRPr="00A27FD5" w:rsidRDefault="00F77423" w:rsidP="00A569F7">
            <w:pPr>
              <w:pStyle w:val="Tabletext"/>
              <w:jc w:val="center"/>
              <w:rPr>
                <w:sz w:val="20"/>
                <w:lang w:val="fr-FR" w:eastAsia="zh-CN"/>
              </w:rPr>
            </w:pPr>
            <w:r w:rsidRPr="00A27FD5">
              <w:rPr>
                <w:sz w:val="20"/>
                <w:lang w:val="fr-FR" w:eastAsia="zh-CN"/>
              </w:rPr>
              <w:t>832-862 MHz</w:t>
            </w:r>
          </w:p>
        </w:tc>
        <w:tc>
          <w:tcPr>
            <w:tcW w:w="1349" w:type="dxa"/>
            <w:gridSpan w:val="5"/>
            <w:tcBorders>
              <w:top w:val="single" w:sz="4" w:space="0" w:color="auto"/>
              <w:left w:val="single" w:sz="4" w:space="0" w:color="auto"/>
              <w:bottom w:val="single" w:sz="4" w:space="0" w:color="auto"/>
              <w:right w:val="single" w:sz="4" w:space="0" w:color="auto"/>
            </w:tcBorders>
          </w:tcPr>
          <w:p w14:paraId="7D1D4517" w14:textId="0D258457"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66F08CB2" w14:textId="7352AF0E"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355286EB" w14:textId="4612A7CB"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0F5A599F"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63292805" w14:textId="54BBEC63" w:rsidR="00F77423" w:rsidRPr="00A27FD5" w:rsidRDefault="00F77423" w:rsidP="00A569F7">
            <w:pPr>
              <w:pStyle w:val="Tabletext"/>
              <w:jc w:val="left"/>
              <w:rPr>
                <w:sz w:val="20"/>
                <w:lang w:val="fr-FR" w:eastAsia="zh-CN"/>
              </w:rPr>
            </w:pPr>
            <w:r w:rsidRPr="00A27FD5">
              <w:rPr>
                <w:sz w:val="20"/>
                <w:lang w:val="fr-FR" w:eastAsia="zh-CN"/>
              </w:rPr>
              <w:t>Bande NR n83, zone locale</w:t>
            </w:r>
          </w:p>
        </w:tc>
        <w:tc>
          <w:tcPr>
            <w:tcW w:w="2507" w:type="dxa"/>
            <w:gridSpan w:val="2"/>
            <w:tcBorders>
              <w:top w:val="single" w:sz="4" w:space="0" w:color="auto"/>
              <w:left w:val="single" w:sz="4" w:space="0" w:color="auto"/>
              <w:bottom w:val="single" w:sz="4" w:space="0" w:color="auto"/>
              <w:right w:val="single" w:sz="4" w:space="0" w:color="auto"/>
            </w:tcBorders>
          </w:tcPr>
          <w:p w14:paraId="3CF132AA" w14:textId="48688368" w:rsidR="00F77423" w:rsidRPr="00A27FD5" w:rsidRDefault="00F77423" w:rsidP="00A569F7">
            <w:pPr>
              <w:pStyle w:val="Tabletext"/>
              <w:jc w:val="center"/>
              <w:rPr>
                <w:sz w:val="20"/>
                <w:lang w:val="fr-FR" w:eastAsia="zh-CN"/>
              </w:rPr>
            </w:pPr>
            <w:r w:rsidRPr="00A27FD5">
              <w:rPr>
                <w:sz w:val="20"/>
                <w:lang w:val="fr-FR" w:eastAsia="zh-CN"/>
              </w:rPr>
              <w:t>703-748 MHz</w:t>
            </w:r>
          </w:p>
        </w:tc>
        <w:tc>
          <w:tcPr>
            <w:tcW w:w="1349" w:type="dxa"/>
            <w:gridSpan w:val="5"/>
            <w:tcBorders>
              <w:top w:val="single" w:sz="4" w:space="0" w:color="auto"/>
              <w:left w:val="single" w:sz="4" w:space="0" w:color="auto"/>
              <w:bottom w:val="single" w:sz="4" w:space="0" w:color="auto"/>
              <w:right w:val="single" w:sz="4" w:space="0" w:color="auto"/>
            </w:tcBorders>
          </w:tcPr>
          <w:p w14:paraId="0C317E59" w14:textId="6C8606C5"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61C8E6F5" w14:textId="6CBE932C"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735141E8" w14:textId="6620F67E"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259102F4"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182CD173" w14:textId="199D3530" w:rsidR="00F77423" w:rsidRPr="00A27FD5" w:rsidRDefault="00F77423" w:rsidP="00A569F7">
            <w:pPr>
              <w:pStyle w:val="Tabletext"/>
              <w:jc w:val="left"/>
              <w:rPr>
                <w:sz w:val="20"/>
                <w:lang w:val="fr-FR" w:eastAsia="zh-CN"/>
              </w:rPr>
            </w:pPr>
            <w:r w:rsidRPr="00A27FD5">
              <w:rPr>
                <w:sz w:val="20"/>
                <w:lang w:val="fr-FR" w:eastAsia="zh-CN"/>
              </w:rPr>
              <w:t>Bande NR n84, zone locale</w:t>
            </w:r>
          </w:p>
        </w:tc>
        <w:tc>
          <w:tcPr>
            <w:tcW w:w="2507" w:type="dxa"/>
            <w:gridSpan w:val="2"/>
            <w:tcBorders>
              <w:top w:val="single" w:sz="4" w:space="0" w:color="auto"/>
              <w:left w:val="single" w:sz="4" w:space="0" w:color="auto"/>
              <w:bottom w:val="single" w:sz="4" w:space="0" w:color="auto"/>
              <w:right w:val="single" w:sz="4" w:space="0" w:color="auto"/>
            </w:tcBorders>
          </w:tcPr>
          <w:p w14:paraId="0A6BF475" w14:textId="3F0E3E1E" w:rsidR="00F77423" w:rsidRPr="00A27FD5" w:rsidRDefault="00F77423" w:rsidP="00A569F7">
            <w:pPr>
              <w:pStyle w:val="Tabletext"/>
              <w:jc w:val="center"/>
              <w:rPr>
                <w:sz w:val="20"/>
                <w:lang w:val="fr-FR" w:eastAsia="zh-CN"/>
              </w:rPr>
            </w:pPr>
            <w:r w:rsidRPr="00A27FD5">
              <w:rPr>
                <w:sz w:val="20"/>
                <w:lang w:val="fr-FR" w:eastAsia="zh-CN"/>
              </w:rPr>
              <w:t>1 920-1 980 MHz</w:t>
            </w:r>
          </w:p>
        </w:tc>
        <w:tc>
          <w:tcPr>
            <w:tcW w:w="1349" w:type="dxa"/>
            <w:gridSpan w:val="5"/>
            <w:tcBorders>
              <w:top w:val="single" w:sz="4" w:space="0" w:color="auto"/>
              <w:left w:val="single" w:sz="4" w:space="0" w:color="auto"/>
              <w:bottom w:val="single" w:sz="4" w:space="0" w:color="auto"/>
              <w:right w:val="single" w:sz="4" w:space="0" w:color="auto"/>
            </w:tcBorders>
          </w:tcPr>
          <w:p w14:paraId="6A8DF183" w14:textId="2071C9E9"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62771397" w14:textId="485BAE49"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0D37825E" w14:textId="0039FAAB"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3853A17B"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472B03F6" w14:textId="4B5224EC" w:rsidR="00F77423" w:rsidRPr="00A27FD5" w:rsidRDefault="00F77423" w:rsidP="00A569F7">
            <w:pPr>
              <w:pStyle w:val="Tabletext"/>
              <w:jc w:val="left"/>
              <w:rPr>
                <w:sz w:val="20"/>
                <w:lang w:val="fr-FR" w:eastAsia="zh-CN"/>
              </w:rPr>
            </w:pPr>
            <w:r w:rsidRPr="00A27FD5">
              <w:rPr>
                <w:sz w:val="20"/>
                <w:lang w:val="fr-FR" w:eastAsia="zh-CN"/>
              </w:rPr>
              <w:t>E-UTRA bande 85, zone locale</w:t>
            </w:r>
          </w:p>
        </w:tc>
        <w:tc>
          <w:tcPr>
            <w:tcW w:w="2507" w:type="dxa"/>
            <w:gridSpan w:val="2"/>
            <w:tcBorders>
              <w:top w:val="single" w:sz="4" w:space="0" w:color="auto"/>
              <w:left w:val="single" w:sz="4" w:space="0" w:color="auto"/>
              <w:bottom w:val="single" w:sz="4" w:space="0" w:color="auto"/>
              <w:right w:val="single" w:sz="4" w:space="0" w:color="auto"/>
            </w:tcBorders>
          </w:tcPr>
          <w:p w14:paraId="5843CC7B" w14:textId="295F516C" w:rsidR="00F77423" w:rsidRPr="00A27FD5" w:rsidRDefault="00F77423" w:rsidP="00A569F7">
            <w:pPr>
              <w:pStyle w:val="Tabletext"/>
              <w:jc w:val="center"/>
              <w:rPr>
                <w:sz w:val="20"/>
                <w:lang w:val="fr-FR" w:eastAsia="zh-CN"/>
              </w:rPr>
            </w:pPr>
            <w:r w:rsidRPr="00A27FD5">
              <w:rPr>
                <w:sz w:val="20"/>
                <w:lang w:val="fr-FR" w:eastAsia="zh-CN"/>
              </w:rPr>
              <w:t>698-716 MHz</w:t>
            </w:r>
          </w:p>
        </w:tc>
        <w:tc>
          <w:tcPr>
            <w:tcW w:w="1349" w:type="dxa"/>
            <w:gridSpan w:val="5"/>
            <w:tcBorders>
              <w:top w:val="single" w:sz="4" w:space="0" w:color="auto"/>
              <w:left w:val="single" w:sz="4" w:space="0" w:color="auto"/>
              <w:bottom w:val="single" w:sz="4" w:space="0" w:color="auto"/>
              <w:right w:val="single" w:sz="4" w:space="0" w:color="auto"/>
            </w:tcBorders>
          </w:tcPr>
          <w:p w14:paraId="3C087BE7" w14:textId="48C35C5F"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2C861201" w14:textId="09BB94F0"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2E6D75F9" w14:textId="7C4D684A"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071EA3C2"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7CA6436F" w14:textId="40A6EC6C" w:rsidR="00F77423" w:rsidRPr="00A27FD5" w:rsidRDefault="00F77423" w:rsidP="00A569F7">
            <w:pPr>
              <w:pStyle w:val="Tabletext"/>
              <w:jc w:val="left"/>
              <w:rPr>
                <w:sz w:val="20"/>
                <w:lang w:val="fr-FR" w:eastAsia="zh-CN"/>
              </w:rPr>
            </w:pPr>
            <w:r w:rsidRPr="00A27FD5">
              <w:rPr>
                <w:sz w:val="20"/>
                <w:lang w:val="fr-FR" w:eastAsia="zh-CN"/>
              </w:rPr>
              <w:t>Bande NR n86, zone locale</w:t>
            </w:r>
          </w:p>
        </w:tc>
        <w:tc>
          <w:tcPr>
            <w:tcW w:w="2507" w:type="dxa"/>
            <w:gridSpan w:val="2"/>
            <w:tcBorders>
              <w:top w:val="single" w:sz="4" w:space="0" w:color="auto"/>
              <w:left w:val="single" w:sz="4" w:space="0" w:color="auto"/>
              <w:bottom w:val="single" w:sz="4" w:space="0" w:color="auto"/>
              <w:right w:val="single" w:sz="4" w:space="0" w:color="auto"/>
            </w:tcBorders>
          </w:tcPr>
          <w:p w14:paraId="1175E406" w14:textId="5EC8C9B8" w:rsidR="00F77423" w:rsidRPr="00A27FD5" w:rsidRDefault="00F77423" w:rsidP="00A569F7">
            <w:pPr>
              <w:pStyle w:val="Tabletext"/>
              <w:jc w:val="center"/>
              <w:rPr>
                <w:sz w:val="20"/>
                <w:lang w:val="fr-FR" w:eastAsia="zh-CN"/>
              </w:rPr>
            </w:pPr>
            <w:r w:rsidRPr="00A27FD5">
              <w:rPr>
                <w:sz w:val="20"/>
                <w:lang w:val="fr-FR" w:eastAsia="zh-CN"/>
              </w:rPr>
              <w:t>1 920-1 980 MHz</w:t>
            </w:r>
          </w:p>
        </w:tc>
        <w:tc>
          <w:tcPr>
            <w:tcW w:w="1349" w:type="dxa"/>
            <w:gridSpan w:val="5"/>
            <w:tcBorders>
              <w:top w:val="single" w:sz="4" w:space="0" w:color="auto"/>
              <w:left w:val="single" w:sz="4" w:space="0" w:color="auto"/>
              <w:bottom w:val="single" w:sz="4" w:space="0" w:color="auto"/>
              <w:right w:val="single" w:sz="4" w:space="0" w:color="auto"/>
            </w:tcBorders>
          </w:tcPr>
          <w:p w14:paraId="72B986D4" w14:textId="57EF738E"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52766C40" w14:textId="1830F504"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2423A932" w14:textId="2934598B"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3CE1A30E"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3D7CEC9E" w14:textId="585C0116" w:rsidR="00F77423" w:rsidRPr="00A27FD5" w:rsidRDefault="00F77423" w:rsidP="00A569F7">
            <w:pPr>
              <w:pStyle w:val="Tabletext"/>
              <w:jc w:val="left"/>
              <w:rPr>
                <w:sz w:val="20"/>
                <w:lang w:val="fr-FR" w:eastAsia="zh-CN"/>
              </w:rPr>
            </w:pPr>
            <w:r w:rsidRPr="00A27FD5">
              <w:rPr>
                <w:sz w:val="20"/>
                <w:lang w:val="fr-FR" w:eastAsia="zh-CN"/>
              </w:rPr>
              <w:t>E-UTRA bande 87, zone locale</w:t>
            </w:r>
          </w:p>
        </w:tc>
        <w:tc>
          <w:tcPr>
            <w:tcW w:w="2507" w:type="dxa"/>
            <w:gridSpan w:val="2"/>
            <w:tcBorders>
              <w:top w:val="single" w:sz="4" w:space="0" w:color="auto"/>
              <w:left w:val="single" w:sz="4" w:space="0" w:color="auto"/>
              <w:bottom w:val="single" w:sz="4" w:space="0" w:color="auto"/>
              <w:right w:val="single" w:sz="4" w:space="0" w:color="auto"/>
            </w:tcBorders>
          </w:tcPr>
          <w:p w14:paraId="7C8E4A81" w14:textId="5CA28FCB" w:rsidR="00F77423" w:rsidRPr="00A27FD5" w:rsidRDefault="00F77423" w:rsidP="00A569F7">
            <w:pPr>
              <w:pStyle w:val="Tabletext"/>
              <w:jc w:val="center"/>
              <w:rPr>
                <w:sz w:val="20"/>
                <w:lang w:val="fr-FR" w:eastAsia="zh-CN"/>
              </w:rPr>
            </w:pPr>
            <w:r w:rsidRPr="00A27FD5">
              <w:rPr>
                <w:sz w:val="20"/>
                <w:lang w:val="fr-FR" w:eastAsia="zh-CN"/>
              </w:rPr>
              <w:t>410-415 MHz</w:t>
            </w:r>
          </w:p>
        </w:tc>
        <w:tc>
          <w:tcPr>
            <w:tcW w:w="1349" w:type="dxa"/>
            <w:gridSpan w:val="5"/>
            <w:tcBorders>
              <w:top w:val="single" w:sz="4" w:space="0" w:color="auto"/>
              <w:left w:val="single" w:sz="4" w:space="0" w:color="auto"/>
              <w:bottom w:val="single" w:sz="4" w:space="0" w:color="auto"/>
              <w:right w:val="single" w:sz="4" w:space="0" w:color="auto"/>
            </w:tcBorders>
          </w:tcPr>
          <w:p w14:paraId="79CD2049" w14:textId="637340AD"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4D5C803D" w14:textId="57851632"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70B07767" w14:textId="27B164D7"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52B597FC"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373914A5" w14:textId="5B765C6D" w:rsidR="00F77423" w:rsidRPr="00A27FD5" w:rsidRDefault="00F77423" w:rsidP="00A569F7">
            <w:pPr>
              <w:pStyle w:val="Tabletext"/>
              <w:jc w:val="left"/>
              <w:rPr>
                <w:sz w:val="20"/>
                <w:lang w:val="fr-FR" w:eastAsia="zh-CN"/>
              </w:rPr>
            </w:pPr>
            <w:r w:rsidRPr="00A27FD5">
              <w:rPr>
                <w:sz w:val="20"/>
                <w:lang w:val="fr-FR" w:eastAsia="zh-CN"/>
              </w:rPr>
              <w:t>E-UTRA bande 88, zone locale</w:t>
            </w:r>
          </w:p>
        </w:tc>
        <w:tc>
          <w:tcPr>
            <w:tcW w:w="2507" w:type="dxa"/>
            <w:gridSpan w:val="2"/>
            <w:tcBorders>
              <w:top w:val="single" w:sz="4" w:space="0" w:color="auto"/>
              <w:left w:val="single" w:sz="4" w:space="0" w:color="auto"/>
              <w:bottom w:val="single" w:sz="4" w:space="0" w:color="auto"/>
              <w:right w:val="single" w:sz="4" w:space="0" w:color="auto"/>
            </w:tcBorders>
          </w:tcPr>
          <w:p w14:paraId="23D9DF80" w14:textId="66C4B702" w:rsidR="00F77423" w:rsidRPr="00A27FD5" w:rsidRDefault="00F77423" w:rsidP="00A569F7">
            <w:pPr>
              <w:pStyle w:val="Tabletext"/>
              <w:jc w:val="center"/>
              <w:rPr>
                <w:sz w:val="20"/>
                <w:lang w:val="fr-FR" w:eastAsia="zh-CN"/>
              </w:rPr>
            </w:pPr>
            <w:r w:rsidRPr="00A27FD5">
              <w:rPr>
                <w:sz w:val="20"/>
                <w:lang w:val="fr-FR" w:eastAsia="zh-CN"/>
              </w:rPr>
              <w:t>412-417 MHz</w:t>
            </w:r>
          </w:p>
        </w:tc>
        <w:tc>
          <w:tcPr>
            <w:tcW w:w="1349" w:type="dxa"/>
            <w:gridSpan w:val="5"/>
            <w:tcBorders>
              <w:top w:val="single" w:sz="4" w:space="0" w:color="auto"/>
              <w:left w:val="single" w:sz="4" w:space="0" w:color="auto"/>
              <w:bottom w:val="single" w:sz="4" w:space="0" w:color="auto"/>
              <w:right w:val="single" w:sz="4" w:space="0" w:color="auto"/>
            </w:tcBorders>
          </w:tcPr>
          <w:p w14:paraId="785FF801" w14:textId="23ADB9C5"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14BA3BA5" w14:textId="5ABC7F93"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478EF764" w14:textId="0C770F69"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35387380"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1B948487" w14:textId="4E96DCED" w:rsidR="00F77423" w:rsidRPr="00A27FD5" w:rsidRDefault="00F77423" w:rsidP="00A569F7">
            <w:pPr>
              <w:pStyle w:val="Tabletext"/>
              <w:jc w:val="left"/>
              <w:rPr>
                <w:sz w:val="20"/>
                <w:lang w:val="fr-FR" w:eastAsia="zh-CN"/>
              </w:rPr>
            </w:pPr>
            <w:r w:rsidRPr="00A27FD5">
              <w:rPr>
                <w:sz w:val="20"/>
                <w:lang w:val="fr-FR" w:eastAsia="zh-CN"/>
              </w:rPr>
              <w:t>Bande NR n89, zone locale</w:t>
            </w:r>
          </w:p>
        </w:tc>
        <w:tc>
          <w:tcPr>
            <w:tcW w:w="2507" w:type="dxa"/>
            <w:gridSpan w:val="2"/>
            <w:tcBorders>
              <w:top w:val="single" w:sz="4" w:space="0" w:color="auto"/>
              <w:left w:val="single" w:sz="4" w:space="0" w:color="auto"/>
              <w:bottom w:val="single" w:sz="4" w:space="0" w:color="auto"/>
              <w:right w:val="single" w:sz="4" w:space="0" w:color="auto"/>
            </w:tcBorders>
          </w:tcPr>
          <w:p w14:paraId="2BACEAB0" w14:textId="0CA64944" w:rsidR="00F77423" w:rsidRPr="00A27FD5" w:rsidRDefault="00F77423" w:rsidP="00A569F7">
            <w:pPr>
              <w:pStyle w:val="Tabletext"/>
              <w:jc w:val="center"/>
              <w:rPr>
                <w:sz w:val="20"/>
                <w:lang w:val="fr-FR" w:eastAsia="zh-CN"/>
              </w:rPr>
            </w:pPr>
            <w:r w:rsidRPr="00A27FD5">
              <w:rPr>
                <w:sz w:val="20"/>
                <w:lang w:val="fr-FR" w:eastAsia="zh-CN"/>
              </w:rPr>
              <w:t>824-849 MHz</w:t>
            </w:r>
          </w:p>
        </w:tc>
        <w:tc>
          <w:tcPr>
            <w:tcW w:w="1349" w:type="dxa"/>
            <w:gridSpan w:val="5"/>
            <w:tcBorders>
              <w:top w:val="single" w:sz="4" w:space="0" w:color="auto"/>
              <w:left w:val="single" w:sz="4" w:space="0" w:color="auto"/>
              <w:bottom w:val="single" w:sz="4" w:space="0" w:color="auto"/>
              <w:right w:val="single" w:sz="4" w:space="0" w:color="auto"/>
            </w:tcBorders>
          </w:tcPr>
          <w:p w14:paraId="23B42BE5" w14:textId="62556F06"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5204AE62" w14:textId="0291114D"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18A2B64D" w14:textId="12515B77"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12ABC1F3"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51B3D2EF" w14:textId="562EA951" w:rsidR="00F77423" w:rsidRPr="00A27FD5" w:rsidRDefault="00F77423" w:rsidP="00A569F7">
            <w:pPr>
              <w:pStyle w:val="Tabletext"/>
              <w:jc w:val="left"/>
              <w:rPr>
                <w:sz w:val="20"/>
                <w:lang w:val="fr-FR" w:eastAsia="zh-CN"/>
              </w:rPr>
            </w:pPr>
            <w:r w:rsidRPr="00A27FD5">
              <w:rPr>
                <w:sz w:val="20"/>
                <w:lang w:val="fr-FR" w:eastAsia="zh-CN"/>
              </w:rPr>
              <w:t>Bande NR n91, zone locale</w:t>
            </w:r>
          </w:p>
        </w:tc>
        <w:tc>
          <w:tcPr>
            <w:tcW w:w="2507" w:type="dxa"/>
            <w:gridSpan w:val="2"/>
            <w:tcBorders>
              <w:top w:val="single" w:sz="4" w:space="0" w:color="auto"/>
              <w:left w:val="single" w:sz="4" w:space="0" w:color="auto"/>
              <w:bottom w:val="single" w:sz="4" w:space="0" w:color="auto"/>
              <w:right w:val="single" w:sz="4" w:space="0" w:color="auto"/>
            </w:tcBorders>
          </w:tcPr>
          <w:p w14:paraId="7AB00811" w14:textId="57226509" w:rsidR="00F77423" w:rsidRPr="00A27FD5" w:rsidRDefault="00F77423" w:rsidP="00A569F7">
            <w:pPr>
              <w:pStyle w:val="Tabletext"/>
              <w:jc w:val="center"/>
              <w:rPr>
                <w:sz w:val="20"/>
                <w:lang w:val="fr-FR" w:eastAsia="zh-CN"/>
              </w:rPr>
            </w:pPr>
            <w:r w:rsidRPr="00A27FD5">
              <w:rPr>
                <w:sz w:val="20"/>
                <w:lang w:val="fr-FR" w:eastAsia="zh-CN"/>
              </w:rPr>
              <w:t>832-862 MHz</w:t>
            </w:r>
          </w:p>
        </w:tc>
        <w:tc>
          <w:tcPr>
            <w:tcW w:w="1349" w:type="dxa"/>
            <w:gridSpan w:val="5"/>
            <w:tcBorders>
              <w:top w:val="single" w:sz="4" w:space="0" w:color="auto"/>
              <w:left w:val="single" w:sz="4" w:space="0" w:color="auto"/>
              <w:bottom w:val="single" w:sz="4" w:space="0" w:color="auto"/>
              <w:right w:val="single" w:sz="4" w:space="0" w:color="auto"/>
            </w:tcBorders>
          </w:tcPr>
          <w:p w14:paraId="4E326DEF" w14:textId="5D8AF797"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7FB04A1A" w14:textId="37493638"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2917D74F" w14:textId="0EB1DE6F"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404ED4D3"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623C4F5B" w14:textId="58AF04DD" w:rsidR="00F77423" w:rsidRPr="00A27FD5" w:rsidRDefault="00F77423" w:rsidP="00A569F7">
            <w:pPr>
              <w:pStyle w:val="Tabletext"/>
              <w:jc w:val="left"/>
              <w:rPr>
                <w:sz w:val="20"/>
                <w:lang w:val="fr-FR" w:eastAsia="zh-CN"/>
              </w:rPr>
            </w:pPr>
            <w:r w:rsidRPr="00A27FD5">
              <w:rPr>
                <w:sz w:val="20"/>
                <w:lang w:val="fr-FR" w:eastAsia="zh-CN"/>
              </w:rPr>
              <w:t>Bande NR n92, zone locale</w:t>
            </w:r>
          </w:p>
        </w:tc>
        <w:tc>
          <w:tcPr>
            <w:tcW w:w="2507" w:type="dxa"/>
            <w:gridSpan w:val="2"/>
            <w:tcBorders>
              <w:top w:val="single" w:sz="4" w:space="0" w:color="auto"/>
              <w:left w:val="single" w:sz="4" w:space="0" w:color="auto"/>
              <w:bottom w:val="single" w:sz="4" w:space="0" w:color="auto"/>
              <w:right w:val="single" w:sz="4" w:space="0" w:color="auto"/>
            </w:tcBorders>
          </w:tcPr>
          <w:p w14:paraId="3EBD4C39" w14:textId="4D5A897F" w:rsidR="00F77423" w:rsidRPr="00A27FD5" w:rsidRDefault="00F77423" w:rsidP="00A569F7">
            <w:pPr>
              <w:pStyle w:val="Tabletext"/>
              <w:jc w:val="center"/>
              <w:rPr>
                <w:sz w:val="20"/>
                <w:lang w:val="fr-FR" w:eastAsia="zh-CN"/>
              </w:rPr>
            </w:pPr>
            <w:r w:rsidRPr="00A27FD5">
              <w:rPr>
                <w:sz w:val="20"/>
                <w:lang w:val="fr-FR" w:eastAsia="zh-CN"/>
              </w:rPr>
              <w:t>832-862 MHz</w:t>
            </w:r>
          </w:p>
        </w:tc>
        <w:tc>
          <w:tcPr>
            <w:tcW w:w="1349" w:type="dxa"/>
            <w:gridSpan w:val="5"/>
            <w:tcBorders>
              <w:top w:val="single" w:sz="4" w:space="0" w:color="auto"/>
              <w:left w:val="single" w:sz="4" w:space="0" w:color="auto"/>
              <w:bottom w:val="single" w:sz="4" w:space="0" w:color="auto"/>
              <w:right w:val="single" w:sz="4" w:space="0" w:color="auto"/>
            </w:tcBorders>
          </w:tcPr>
          <w:p w14:paraId="7F21EB56" w14:textId="2559A69A"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534E5121" w14:textId="7B593723"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7E8B47CF" w14:textId="28A527B6"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33374B1F"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2B47699C" w14:textId="62F13D78" w:rsidR="00F77423" w:rsidRPr="00A27FD5" w:rsidRDefault="00F77423" w:rsidP="00A569F7">
            <w:pPr>
              <w:pStyle w:val="Tabletext"/>
              <w:jc w:val="left"/>
              <w:rPr>
                <w:sz w:val="20"/>
                <w:lang w:val="fr-FR" w:eastAsia="zh-CN"/>
              </w:rPr>
            </w:pPr>
            <w:r w:rsidRPr="00A27FD5">
              <w:rPr>
                <w:sz w:val="20"/>
                <w:lang w:val="fr-FR" w:eastAsia="zh-CN"/>
              </w:rPr>
              <w:t>Bande NR n93, zone locale</w:t>
            </w:r>
          </w:p>
        </w:tc>
        <w:tc>
          <w:tcPr>
            <w:tcW w:w="2507" w:type="dxa"/>
            <w:gridSpan w:val="2"/>
            <w:tcBorders>
              <w:top w:val="single" w:sz="4" w:space="0" w:color="auto"/>
              <w:left w:val="single" w:sz="4" w:space="0" w:color="auto"/>
              <w:bottom w:val="single" w:sz="4" w:space="0" w:color="auto"/>
              <w:right w:val="single" w:sz="4" w:space="0" w:color="auto"/>
            </w:tcBorders>
          </w:tcPr>
          <w:p w14:paraId="6DAB6008" w14:textId="5BD001F4" w:rsidR="00F77423" w:rsidRPr="00A27FD5" w:rsidRDefault="00F77423" w:rsidP="00A569F7">
            <w:pPr>
              <w:pStyle w:val="Tabletext"/>
              <w:jc w:val="center"/>
              <w:rPr>
                <w:sz w:val="20"/>
                <w:lang w:val="fr-FR" w:eastAsia="zh-CN"/>
              </w:rPr>
            </w:pPr>
            <w:r w:rsidRPr="00A27FD5">
              <w:rPr>
                <w:sz w:val="20"/>
                <w:lang w:val="fr-FR" w:eastAsia="zh-CN"/>
              </w:rPr>
              <w:t>880-915 MHz</w:t>
            </w:r>
          </w:p>
        </w:tc>
        <w:tc>
          <w:tcPr>
            <w:tcW w:w="1349" w:type="dxa"/>
            <w:gridSpan w:val="5"/>
            <w:tcBorders>
              <w:top w:val="single" w:sz="4" w:space="0" w:color="auto"/>
              <w:left w:val="single" w:sz="4" w:space="0" w:color="auto"/>
              <w:bottom w:val="single" w:sz="4" w:space="0" w:color="auto"/>
              <w:right w:val="single" w:sz="4" w:space="0" w:color="auto"/>
            </w:tcBorders>
          </w:tcPr>
          <w:p w14:paraId="6290155B" w14:textId="55E7D3EB"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4C90270A" w14:textId="39B9B5E3"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51368273" w14:textId="2483A54D"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130ED0FD"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375E8E2F" w14:textId="4D678700" w:rsidR="00F77423" w:rsidRPr="00A27FD5" w:rsidRDefault="00F77423" w:rsidP="00A569F7">
            <w:pPr>
              <w:pStyle w:val="Tabletext"/>
              <w:jc w:val="left"/>
              <w:rPr>
                <w:sz w:val="20"/>
                <w:lang w:val="fr-FR" w:eastAsia="zh-CN"/>
              </w:rPr>
            </w:pPr>
            <w:r w:rsidRPr="00A27FD5">
              <w:rPr>
                <w:sz w:val="20"/>
                <w:lang w:val="fr-FR" w:eastAsia="zh-CN"/>
              </w:rPr>
              <w:t>Bande NR n94, zone locale</w:t>
            </w:r>
          </w:p>
        </w:tc>
        <w:tc>
          <w:tcPr>
            <w:tcW w:w="2507" w:type="dxa"/>
            <w:gridSpan w:val="2"/>
            <w:tcBorders>
              <w:top w:val="single" w:sz="4" w:space="0" w:color="auto"/>
              <w:left w:val="single" w:sz="4" w:space="0" w:color="auto"/>
              <w:bottom w:val="single" w:sz="4" w:space="0" w:color="auto"/>
              <w:right w:val="single" w:sz="4" w:space="0" w:color="auto"/>
            </w:tcBorders>
          </w:tcPr>
          <w:p w14:paraId="41816B54" w14:textId="17B2D6C1" w:rsidR="00F77423" w:rsidRPr="00A27FD5" w:rsidRDefault="00F77423" w:rsidP="00A569F7">
            <w:pPr>
              <w:pStyle w:val="Tabletext"/>
              <w:jc w:val="center"/>
              <w:rPr>
                <w:sz w:val="20"/>
                <w:lang w:val="fr-FR" w:eastAsia="zh-CN"/>
              </w:rPr>
            </w:pPr>
            <w:r w:rsidRPr="00A27FD5">
              <w:rPr>
                <w:sz w:val="20"/>
                <w:lang w:val="fr-FR" w:eastAsia="zh-CN"/>
              </w:rPr>
              <w:t>880-915 MHz</w:t>
            </w:r>
          </w:p>
        </w:tc>
        <w:tc>
          <w:tcPr>
            <w:tcW w:w="1349" w:type="dxa"/>
            <w:gridSpan w:val="5"/>
            <w:tcBorders>
              <w:top w:val="single" w:sz="4" w:space="0" w:color="auto"/>
              <w:left w:val="single" w:sz="4" w:space="0" w:color="auto"/>
              <w:bottom w:val="single" w:sz="4" w:space="0" w:color="auto"/>
              <w:right w:val="single" w:sz="4" w:space="0" w:color="auto"/>
            </w:tcBorders>
          </w:tcPr>
          <w:p w14:paraId="1CFF4F95" w14:textId="42E57617"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099CC759" w14:textId="77F0313C"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5E9847FE" w14:textId="549DC5AE"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09A2818A"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3A743B19" w14:textId="43B579DB" w:rsidR="00F77423" w:rsidRPr="00A27FD5" w:rsidRDefault="00F77423" w:rsidP="00A569F7">
            <w:pPr>
              <w:pStyle w:val="Tabletext"/>
              <w:jc w:val="left"/>
              <w:rPr>
                <w:sz w:val="20"/>
                <w:lang w:val="fr-FR" w:eastAsia="zh-CN"/>
              </w:rPr>
            </w:pPr>
            <w:r w:rsidRPr="00A27FD5">
              <w:rPr>
                <w:sz w:val="20"/>
                <w:lang w:val="fr-FR" w:eastAsia="zh-CN"/>
              </w:rPr>
              <w:t>Bande NR n95, zone locale</w:t>
            </w:r>
          </w:p>
        </w:tc>
        <w:tc>
          <w:tcPr>
            <w:tcW w:w="2507" w:type="dxa"/>
            <w:gridSpan w:val="2"/>
            <w:tcBorders>
              <w:top w:val="single" w:sz="4" w:space="0" w:color="auto"/>
              <w:left w:val="single" w:sz="4" w:space="0" w:color="auto"/>
              <w:bottom w:val="single" w:sz="4" w:space="0" w:color="auto"/>
              <w:right w:val="single" w:sz="4" w:space="0" w:color="auto"/>
            </w:tcBorders>
          </w:tcPr>
          <w:p w14:paraId="180C08F9" w14:textId="241091A4" w:rsidR="00F77423" w:rsidRPr="00A27FD5" w:rsidRDefault="00F77423" w:rsidP="00A569F7">
            <w:pPr>
              <w:pStyle w:val="Tabletext"/>
              <w:jc w:val="center"/>
              <w:rPr>
                <w:sz w:val="20"/>
                <w:lang w:val="fr-FR" w:eastAsia="zh-CN"/>
              </w:rPr>
            </w:pPr>
            <w:r w:rsidRPr="00A27FD5">
              <w:rPr>
                <w:sz w:val="20"/>
                <w:lang w:val="fr-FR" w:eastAsia="zh-CN"/>
              </w:rPr>
              <w:t>2 010-2 025 MHz</w:t>
            </w:r>
          </w:p>
        </w:tc>
        <w:tc>
          <w:tcPr>
            <w:tcW w:w="1349" w:type="dxa"/>
            <w:gridSpan w:val="5"/>
            <w:tcBorders>
              <w:top w:val="single" w:sz="4" w:space="0" w:color="auto"/>
              <w:left w:val="single" w:sz="4" w:space="0" w:color="auto"/>
              <w:bottom w:val="single" w:sz="4" w:space="0" w:color="auto"/>
              <w:right w:val="single" w:sz="4" w:space="0" w:color="auto"/>
            </w:tcBorders>
          </w:tcPr>
          <w:p w14:paraId="20C0F899" w14:textId="2AAFF435" w:rsidR="00F77423" w:rsidRPr="00A27FD5" w:rsidRDefault="00F77423" w:rsidP="00A569F7">
            <w:pPr>
              <w:pStyle w:val="Tabletext"/>
              <w:jc w:val="center"/>
              <w:rPr>
                <w:sz w:val="20"/>
                <w:lang w:val="fr-FR" w:eastAsia="zh-CN"/>
              </w:rPr>
            </w:pPr>
            <w:r w:rsidRPr="00A27FD5">
              <w:rPr>
                <w:sz w:val="20"/>
                <w:lang w:val="fr-FR" w:eastAsia="zh-CN"/>
              </w:rPr>
              <w:t>−88 dBm</w:t>
            </w:r>
          </w:p>
        </w:tc>
        <w:tc>
          <w:tcPr>
            <w:tcW w:w="1432" w:type="dxa"/>
            <w:gridSpan w:val="3"/>
            <w:tcBorders>
              <w:top w:val="single" w:sz="4" w:space="0" w:color="auto"/>
              <w:left w:val="single" w:sz="4" w:space="0" w:color="auto"/>
              <w:bottom w:val="single" w:sz="4" w:space="0" w:color="auto"/>
              <w:right w:val="single" w:sz="4" w:space="0" w:color="auto"/>
            </w:tcBorders>
          </w:tcPr>
          <w:p w14:paraId="260DCBA4" w14:textId="3B384E80"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7A4A260C" w14:textId="7A2855A5" w:rsidR="00F77423" w:rsidRPr="00A27FD5" w:rsidRDefault="00F77423" w:rsidP="00A569F7">
            <w:pPr>
              <w:pStyle w:val="Tabletext"/>
              <w:jc w:val="center"/>
              <w:rPr>
                <w:sz w:val="20"/>
                <w:lang w:val="fr-FR" w:eastAsia="zh-CN"/>
              </w:rPr>
            </w:pPr>
            <w:r w:rsidRPr="00A27FD5">
              <w:rPr>
                <w:sz w:val="20"/>
                <w:lang w:val="fr-FR" w:eastAsia="zh-CN"/>
              </w:rPr>
              <w:t>–</w:t>
            </w:r>
          </w:p>
        </w:tc>
      </w:tr>
      <w:tr w:rsidR="00F77423" w:rsidRPr="00A27FD5" w14:paraId="7A6CAF9F" w14:textId="77777777" w:rsidTr="00F77423">
        <w:trPr>
          <w:jc w:val="center"/>
        </w:trPr>
        <w:tc>
          <w:tcPr>
            <w:tcW w:w="2107" w:type="dxa"/>
            <w:tcBorders>
              <w:top w:val="single" w:sz="4" w:space="0" w:color="auto"/>
              <w:left w:val="single" w:sz="4" w:space="0" w:color="auto"/>
              <w:bottom w:val="single" w:sz="4" w:space="0" w:color="auto"/>
              <w:right w:val="single" w:sz="4" w:space="0" w:color="auto"/>
            </w:tcBorders>
          </w:tcPr>
          <w:p w14:paraId="3A504341" w14:textId="786A9047" w:rsidR="00F77423" w:rsidRPr="00A27FD5" w:rsidRDefault="00F77423" w:rsidP="00A569F7">
            <w:pPr>
              <w:pStyle w:val="Tabletext"/>
              <w:jc w:val="left"/>
              <w:rPr>
                <w:sz w:val="20"/>
                <w:lang w:val="fr-FR" w:eastAsia="zh-CN"/>
              </w:rPr>
            </w:pPr>
            <w:r w:rsidRPr="00A27FD5">
              <w:rPr>
                <w:sz w:val="20"/>
                <w:lang w:val="fr-FR" w:eastAsia="zh-CN"/>
              </w:rPr>
              <w:t>Bande NR n96, zone locale</w:t>
            </w:r>
          </w:p>
        </w:tc>
        <w:tc>
          <w:tcPr>
            <w:tcW w:w="2507" w:type="dxa"/>
            <w:gridSpan w:val="2"/>
            <w:tcBorders>
              <w:top w:val="single" w:sz="4" w:space="0" w:color="auto"/>
              <w:left w:val="single" w:sz="4" w:space="0" w:color="auto"/>
              <w:bottom w:val="single" w:sz="4" w:space="0" w:color="auto"/>
              <w:right w:val="single" w:sz="4" w:space="0" w:color="auto"/>
            </w:tcBorders>
          </w:tcPr>
          <w:p w14:paraId="3430F054" w14:textId="2B2DDF04" w:rsidR="00F77423" w:rsidRPr="00A27FD5" w:rsidRDefault="00F77423" w:rsidP="00A569F7">
            <w:pPr>
              <w:pStyle w:val="Tabletext"/>
              <w:jc w:val="center"/>
              <w:rPr>
                <w:sz w:val="20"/>
                <w:lang w:val="fr-FR" w:eastAsia="zh-CN"/>
              </w:rPr>
            </w:pPr>
            <w:r w:rsidRPr="00A27FD5">
              <w:rPr>
                <w:sz w:val="20"/>
                <w:lang w:val="fr-FR" w:eastAsia="zh-CN"/>
              </w:rPr>
              <w:t>5 925-7 125 MHz</w:t>
            </w:r>
          </w:p>
        </w:tc>
        <w:tc>
          <w:tcPr>
            <w:tcW w:w="1349" w:type="dxa"/>
            <w:gridSpan w:val="5"/>
            <w:tcBorders>
              <w:top w:val="single" w:sz="4" w:space="0" w:color="auto"/>
              <w:left w:val="single" w:sz="4" w:space="0" w:color="auto"/>
              <w:bottom w:val="single" w:sz="4" w:space="0" w:color="auto"/>
              <w:right w:val="single" w:sz="4" w:space="0" w:color="auto"/>
            </w:tcBorders>
          </w:tcPr>
          <w:p w14:paraId="54808694" w14:textId="19D17399" w:rsidR="00F77423" w:rsidRPr="00A27FD5" w:rsidRDefault="00F77423" w:rsidP="00A569F7">
            <w:pPr>
              <w:pStyle w:val="Tabletext"/>
              <w:jc w:val="center"/>
              <w:rPr>
                <w:sz w:val="20"/>
                <w:lang w:val="fr-FR" w:eastAsia="zh-CN"/>
              </w:rPr>
            </w:pPr>
            <w:r w:rsidRPr="00A27FD5">
              <w:rPr>
                <w:sz w:val="20"/>
                <w:lang w:val="fr-FR" w:eastAsia="zh-CN"/>
              </w:rPr>
              <w:t>−87 dBm</w:t>
            </w:r>
          </w:p>
        </w:tc>
        <w:tc>
          <w:tcPr>
            <w:tcW w:w="1432" w:type="dxa"/>
            <w:gridSpan w:val="3"/>
            <w:tcBorders>
              <w:top w:val="single" w:sz="4" w:space="0" w:color="auto"/>
              <w:left w:val="single" w:sz="4" w:space="0" w:color="auto"/>
              <w:bottom w:val="single" w:sz="4" w:space="0" w:color="auto"/>
              <w:right w:val="single" w:sz="4" w:space="0" w:color="auto"/>
            </w:tcBorders>
          </w:tcPr>
          <w:p w14:paraId="61B7C138" w14:textId="134C7194" w:rsidR="00F77423" w:rsidRPr="00A27FD5" w:rsidRDefault="00F77423" w:rsidP="00A569F7">
            <w:pPr>
              <w:pStyle w:val="Tabletext"/>
              <w:jc w:val="center"/>
              <w:rPr>
                <w:sz w:val="20"/>
                <w:lang w:val="fr-FR" w:eastAsia="zh-CN"/>
              </w:rPr>
            </w:pPr>
            <w:r w:rsidRPr="00A27FD5">
              <w:rPr>
                <w:sz w:val="20"/>
                <w:lang w:val="fr-FR" w:eastAsia="zh-CN"/>
              </w:rPr>
              <w:t>100 kHz</w:t>
            </w:r>
          </w:p>
        </w:tc>
        <w:tc>
          <w:tcPr>
            <w:tcW w:w="2264" w:type="dxa"/>
            <w:gridSpan w:val="2"/>
            <w:tcBorders>
              <w:top w:val="single" w:sz="4" w:space="0" w:color="auto"/>
              <w:left w:val="single" w:sz="4" w:space="0" w:color="auto"/>
              <w:bottom w:val="single" w:sz="4" w:space="0" w:color="auto"/>
              <w:right w:val="single" w:sz="4" w:space="0" w:color="auto"/>
            </w:tcBorders>
          </w:tcPr>
          <w:p w14:paraId="617C58EF" w14:textId="76ADE8B2" w:rsidR="00F77423" w:rsidRPr="00A27FD5" w:rsidRDefault="00F77423"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46.</w:t>
            </w:r>
          </w:p>
        </w:tc>
      </w:tr>
    </w:tbl>
    <w:p w14:paraId="7B82271E" w14:textId="77777777" w:rsidR="006B3243" w:rsidRPr="00A27FD5" w:rsidRDefault="006B3243" w:rsidP="00A569F7">
      <w:pPr>
        <w:pStyle w:val="Tablefin"/>
        <w:rPr>
          <w:rFonts w:eastAsia="MS Mincho"/>
          <w:lang w:val="fr-FR"/>
        </w:rPr>
      </w:pPr>
    </w:p>
    <w:p w14:paraId="4B23B38B" w14:textId="4A5F24CE" w:rsidR="006B3243" w:rsidRPr="00A27FD5" w:rsidRDefault="006B3243" w:rsidP="00A569F7">
      <w:pPr>
        <w:keepNext/>
        <w:keepLines/>
        <w:rPr>
          <w:lang w:val="fr-FR"/>
        </w:rPr>
      </w:pPr>
      <w:r w:rsidRPr="00A27FD5">
        <w:rPr>
          <w:rFonts w:eastAsia="MS Mincho"/>
          <w:lang w:val="fr-FR"/>
        </w:rPr>
        <w:lastRenderedPageBreak/>
        <w:t>La puissance des rayonnements non essentiels ne doit pas dépasser les limites indiquées dans le Tableau</w:t>
      </w:r>
      <w:r w:rsidR="00F77423" w:rsidRPr="00A27FD5">
        <w:rPr>
          <w:rFonts w:eastAsia="MS Mincho"/>
          <w:lang w:val="fr-FR"/>
        </w:rPr>
        <w:t> </w:t>
      </w:r>
      <w:r w:rsidRPr="00A27FD5">
        <w:rPr>
          <w:lang w:val="fr-FR" w:eastAsia="zh-CN"/>
        </w:rPr>
        <w:t>A1-94</w:t>
      </w:r>
      <w:r w:rsidRPr="00A27FD5">
        <w:rPr>
          <w:lang w:val="fr-FR"/>
        </w:rPr>
        <w:t xml:space="preserve"> </w:t>
      </w:r>
      <w:r w:rsidRPr="00A27FD5">
        <w:rPr>
          <w:rFonts w:eastAsia="MS Mincho"/>
          <w:lang w:val="fr-FR"/>
        </w:rPr>
        <w:t>pour une station de base moyenne portée, lorsque que des limites pour la colocalisation</w:t>
      </w:r>
      <w:r w:rsidRPr="00A27FD5">
        <w:rPr>
          <w:lang w:val="fr-FR"/>
        </w:rPr>
        <w:t xml:space="preserve"> </w:t>
      </w:r>
      <w:r w:rsidRPr="00A27FD5">
        <w:rPr>
          <w:rFonts w:eastAsia="MS Mincho"/>
          <w:lang w:val="fr-FR"/>
        </w:rPr>
        <w:t>avec une station de base du type de celles indiquées dans la première colonne s'appliquent</w:t>
      </w:r>
      <w:r w:rsidRPr="00A27FD5">
        <w:rPr>
          <w:lang w:val="fr-FR"/>
        </w:rPr>
        <w:t>.</w:t>
      </w:r>
      <w:r w:rsidRPr="00A27FD5">
        <w:rPr>
          <w:rFonts w:cs="v3.8.0"/>
          <w:lang w:val="fr-FR"/>
        </w:rPr>
        <w:t xml:space="preserve"> Dans le cas d'une station de base capable de fonctionner dans plusieurs bandes, les exclusions et les conditions figurant dans la colonne «Note» du Tableau </w:t>
      </w:r>
      <w:r w:rsidRPr="00A27FD5">
        <w:rPr>
          <w:lang w:val="fr-FR" w:eastAsia="zh-CN"/>
        </w:rPr>
        <w:t>A1-94</w:t>
      </w:r>
      <w:r w:rsidRPr="00A27FD5">
        <w:rPr>
          <w:rFonts w:cs="v3.8.0"/>
          <w:lang w:val="fr-FR"/>
        </w:rPr>
        <w:t xml:space="preserve"> 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eastAsia="zh-CN"/>
        </w:rPr>
        <w:t>A1-94</w:t>
      </w:r>
      <w:r w:rsidRPr="00A27FD5">
        <w:rPr>
          <w:rFonts w:cs="v3.8.0"/>
          <w:lang w:val="fr-FR"/>
        </w:rPr>
        <w:t xml:space="preserve"> s'appliquent pour la bande de fonctionnement acceptée à chaque connecteur d'antenne</w:t>
      </w:r>
      <w:r w:rsidRPr="00A27FD5">
        <w:rPr>
          <w:rStyle w:val="msoins0"/>
          <w:lang w:val="fr-FR"/>
        </w:rPr>
        <w:t>.</w:t>
      </w:r>
    </w:p>
    <w:p w14:paraId="33ABA8E6" w14:textId="77777777" w:rsidR="006B3243" w:rsidRPr="00A27FD5" w:rsidRDefault="006B3243" w:rsidP="00A569F7">
      <w:pPr>
        <w:pStyle w:val="TableNo"/>
        <w:rPr>
          <w:lang w:val="fr-FR"/>
        </w:rPr>
      </w:pPr>
      <w:r w:rsidRPr="00A27FD5">
        <w:rPr>
          <w:lang w:val="fr-FR"/>
        </w:rPr>
        <w:t xml:space="preserve">TABLEAU </w:t>
      </w:r>
      <w:r w:rsidRPr="00A27FD5">
        <w:rPr>
          <w:lang w:val="fr-FR" w:eastAsia="zh-CN"/>
        </w:rPr>
        <w:t>A1-94</w:t>
      </w:r>
    </w:p>
    <w:p w14:paraId="5B7B4B61" w14:textId="77777777" w:rsidR="006B3243" w:rsidRPr="00A27FD5" w:rsidRDefault="006B3243" w:rsidP="00A569F7">
      <w:pPr>
        <w:pStyle w:val="Tabletitle"/>
        <w:rPr>
          <w:lang w:val="fr-FR"/>
        </w:rPr>
      </w:pPr>
      <w:r w:rsidRPr="00A27FD5">
        <w:rPr>
          <w:lang w:val="fr-FR"/>
        </w:rPr>
        <w:t xml:space="preserve">Limites des rayonnements non essentiels </w:t>
      </w:r>
      <w:r w:rsidRPr="00A27FD5">
        <w:rPr>
          <w:rFonts w:eastAsia="MS Mincho"/>
          <w:lang w:val="fr-FR"/>
        </w:rPr>
        <w:t>pour une station de base</w:t>
      </w:r>
      <w:r w:rsidRPr="00A27FD5">
        <w:rPr>
          <w:rFonts w:eastAsia="MS Mincho"/>
          <w:lang w:val="fr-FR"/>
        </w:rPr>
        <w:br/>
        <w:t xml:space="preserve">moyenne portée qui </w:t>
      </w:r>
      <w:r w:rsidRPr="00A27FD5">
        <w:rPr>
          <w:lang w:val="fr-FR"/>
        </w:rPr>
        <w:t>partage le même emplacement</w:t>
      </w:r>
      <w:r w:rsidRPr="00A27FD5">
        <w:rPr>
          <w:lang w:val="fr-FR"/>
        </w:rPr>
        <w:br/>
        <w:t>qu'une autre station de base</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9"/>
        <w:gridCol w:w="2743"/>
        <w:gridCol w:w="1118"/>
        <w:gridCol w:w="1299"/>
        <w:gridCol w:w="12"/>
        <w:gridCol w:w="2226"/>
        <w:gridCol w:w="27"/>
      </w:tblGrid>
      <w:tr w:rsidR="00522170" w:rsidRPr="00A27FD5" w14:paraId="348AF795"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vAlign w:val="center"/>
          </w:tcPr>
          <w:p w14:paraId="46ACF863" w14:textId="77777777" w:rsidR="00BB0E04" w:rsidRPr="00A27FD5" w:rsidRDefault="00BB0E04"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74C1D836" w14:textId="2C7CE7FF" w:rsidR="00BB0E04" w:rsidRPr="00A27FD5" w:rsidRDefault="00BB0E04" w:rsidP="00A569F7">
            <w:pPr>
              <w:pStyle w:val="Tablehead"/>
              <w:rPr>
                <w:sz w:val="20"/>
                <w:lang w:val="fr-FR" w:eastAsia="zh-CN"/>
              </w:rPr>
            </w:pPr>
            <w:r w:rsidRPr="00A27FD5">
              <w:rPr>
                <w:sz w:val="20"/>
                <w:lang w:val="fr-FR" w:eastAsia="zh-CN"/>
              </w:rPr>
              <w:t xml:space="preserve">Gamme de fréquences dans laquelle s'appliquent les limites pour la </w:t>
            </w:r>
            <w:r w:rsidR="00BF4CC8" w:rsidRPr="00A27FD5">
              <w:rPr>
                <w:sz w:val="20"/>
                <w:lang w:val="fr-FR" w:eastAsia="zh-CN"/>
              </w:rPr>
              <w:br/>
            </w:r>
            <w:r w:rsidRPr="00A27FD5">
              <w:rPr>
                <w:sz w:val="20"/>
                <w:lang w:val="fr-FR" w:eastAsia="zh-CN"/>
              </w:rP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4B907F2F" w14:textId="77777777" w:rsidR="00BB0E04" w:rsidRPr="00A27FD5" w:rsidRDefault="00BB0E04" w:rsidP="00A569F7">
            <w:pPr>
              <w:pStyle w:val="Tablehead"/>
              <w:rPr>
                <w:sz w:val="20"/>
                <w:lang w:val="fr-FR" w:eastAsia="zh-CN"/>
              </w:rPr>
            </w:pPr>
            <w:r w:rsidRPr="00A27FD5">
              <w:rPr>
                <w:sz w:val="20"/>
                <w:lang w:val="fr-FR" w:eastAsia="zh-CN"/>
              </w:rPr>
              <w:t>Niveau maximal</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16C19C0" w14:textId="77777777" w:rsidR="00BB0E04" w:rsidRPr="00A27FD5" w:rsidRDefault="00BB0E04" w:rsidP="00A569F7">
            <w:pPr>
              <w:pStyle w:val="Tablehead"/>
              <w:rPr>
                <w:sz w:val="20"/>
                <w:lang w:val="fr-FR" w:eastAsia="zh-CN"/>
              </w:rPr>
            </w:pPr>
            <w:r w:rsidRPr="00A27FD5">
              <w:rPr>
                <w:sz w:val="20"/>
                <w:lang w:val="fr-FR" w:eastAsia="zh-CN"/>
              </w:rPr>
              <w:t>Largeur de bande de mesure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2B248EE7" w14:textId="77777777" w:rsidR="00BB0E04" w:rsidRPr="00A27FD5" w:rsidRDefault="00BB0E04" w:rsidP="00A569F7">
            <w:pPr>
              <w:pStyle w:val="Tablehead"/>
              <w:rPr>
                <w:sz w:val="20"/>
                <w:lang w:val="fr-FR" w:eastAsia="zh-CN"/>
              </w:rPr>
            </w:pPr>
            <w:r w:rsidRPr="00A27FD5">
              <w:rPr>
                <w:sz w:val="20"/>
                <w:lang w:val="fr-FR" w:eastAsia="zh-CN"/>
              </w:rPr>
              <w:t>Note</w:t>
            </w:r>
          </w:p>
        </w:tc>
      </w:tr>
      <w:tr w:rsidR="00522170" w:rsidRPr="00A27FD5" w14:paraId="3D8D5FBE"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76B43CF0" w14:textId="77777777" w:rsidR="006B3243" w:rsidRPr="00A27FD5" w:rsidRDefault="006B3243" w:rsidP="00A569F7">
            <w:pPr>
              <w:pStyle w:val="Tabletext"/>
              <w:jc w:val="left"/>
              <w:rPr>
                <w:sz w:val="20"/>
                <w:lang w:val="fr-FR" w:eastAsia="zh-CN"/>
              </w:rPr>
            </w:pPr>
            <w:r w:rsidRPr="00A27FD5">
              <w:rPr>
                <w:sz w:val="20"/>
                <w:lang w:val="fr-FR" w:eastAsia="zh-CN"/>
              </w:rPr>
              <w:t>Micro GSM900 ou GSM900 moyenne portée</w:t>
            </w:r>
          </w:p>
        </w:tc>
        <w:tc>
          <w:tcPr>
            <w:tcW w:w="2743" w:type="dxa"/>
            <w:tcBorders>
              <w:top w:val="single" w:sz="4" w:space="0" w:color="auto"/>
              <w:left w:val="single" w:sz="4" w:space="0" w:color="auto"/>
              <w:bottom w:val="single" w:sz="4" w:space="0" w:color="auto"/>
              <w:right w:val="single" w:sz="4" w:space="0" w:color="auto"/>
            </w:tcBorders>
            <w:hideMark/>
          </w:tcPr>
          <w:p w14:paraId="7B92C2A3" w14:textId="77777777" w:rsidR="006B3243" w:rsidRPr="00A27FD5" w:rsidRDefault="006B3243" w:rsidP="00A569F7">
            <w:pPr>
              <w:pStyle w:val="Tabletext"/>
              <w:jc w:val="center"/>
              <w:rPr>
                <w:sz w:val="20"/>
                <w:lang w:val="fr-FR" w:eastAsia="zh-CN"/>
              </w:rPr>
            </w:pPr>
            <w:r w:rsidRPr="00A27FD5">
              <w:rPr>
                <w:sz w:val="20"/>
                <w:lang w:val="fr-FR" w:eastAsia="zh-CN"/>
              </w:rPr>
              <w:t>876-915 MHz</w:t>
            </w:r>
          </w:p>
        </w:tc>
        <w:tc>
          <w:tcPr>
            <w:tcW w:w="1118" w:type="dxa"/>
            <w:tcBorders>
              <w:top w:val="single" w:sz="4" w:space="0" w:color="auto"/>
              <w:left w:val="single" w:sz="4" w:space="0" w:color="auto"/>
              <w:bottom w:val="single" w:sz="4" w:space="0" w:color="auto"/>
              <w:right w:val="single" w:sz="4" w:space="0" w:color="auto"/>
            </w:tcBorders>
            <w:hideMark/>
          </w:tcPr>
          <w:p w14:paraId="4841E65E" w14:textId="3C973544"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232F876E"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716B5449"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5DE37660"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739ED32A" w14:textId="77777777" w:rsidR="006B3243" w:rsidRPr="00A27FD5" w:rsidRDefault="006B3243" w:rsidP="00A569F7">
            <w:pPr>
              <w:pStyle w:val="Tabletext"/>
              <w:jc w:val="left"/>
              <w:rPr>
                <w:sz w:val="20"/>
                <w:lang w:val="fr-FR" w:eastAsia="zh-CN"/>
              </w:rPr>
            </w:pPr>
            <w:r w:rsidRPr="00A27FD5">
              <w:rPr>
                <w:sz w:val="20"/>
                <w:lang w:val="fr-FR" w:eastAsia="zh-CN"/>
              </w:rPr>
              <w:t>Micro DCS1800 ou DCS1800 moyenne portée</w:t>
            </w:r>
          </w:p>
        </w:tc>
        <w:tc>
          <w:tcPr>
            <w:tcW w:w="2743" w:type="dxa"/>
            <w:tcBorders>
              <w:top w:val="single" w:sz="4" w:space="0" w:color="auto"/>
              <w:left w:val="single" w:sz="4" w:space="0" w:color="auto"/>
              <w:bottom w:val="single" w:sz="4" w:space="0" w:color="auto"/>
              <w:right w:val="single" w:sz="4" w:space="0" w:color="auto"/>
            </w:tcBorders>
            <w:hideMark/>
          </w:tcPr>
          <w:p w14:paraId="2F17D59D" w14:textId="77777777" w:rsidR="006B3243" w:rsidRPr="00A27FD5" w:rsidRDefault="006B3243" w:rsidP="00A569F7">
            <w:pPr>
              <w:pStyle w:val="Tabletext"/>
              <w:jc w:val="center"/>
              <w:rPr>
                <w:sz w:val="20"/>
                <w:lang w:val="fr-FR" w:eastAsia="zh-CN"/>
              </w:rPr>
            </w:pPr>
            <w:r w:rsidRPr="00A27FD5">
              <w:rPr>
                <w:sz w:val="20"/>
                <w:lang w:val="fr-FR" w:eastAsia="zh-CN"/>
              </w:rPr>
              <w:t>1 710-1 785 MHz</w:t>
            </w:r>
          </w:p>
        </w:tc>
        <w:tc>
          <w:tcPr>
            <w:tcW w:w="1118" w:type="dxa"/>
            <w:tcBorders>
              <w:top w:val="single" w:sz="4" w:space="0" w:color="auto"/>
              <w:left w:val="single" w:sz="4" w:space="0" w:color="auto"/>
              <w:bottom w:val="single" w:sz="4" w:space="0" w:color="auto"/>
              <w:right w:val="single" w:sz="4" w:space="0" w:color="auto"/>
            </w:tcBorders>
            <w:hideMark/>
          </w:tcPr>
          <w:p w14:paraId="406ABC7B" w14:textId="63032A81"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59CD895B"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3D1B5D9F"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5F114E5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0F6A1FB3" w14:textId="77777777" w:rsidR="006B3243" w:rsidRPr="00A27FD5" w:rsidRDefault="006B3243" w:rsidP="00A569F7">
            <w:pPr>
              <w:pStyle w:val="Tabletext"/>
              <w:jc w:val="left"/>
              <w:rPr>
                <w:sz w:val="20"/>
                <w:lang w:val="fr-FR" w:eastAsia="zh-CN"/>
              </w:rPr>
            </w:pPr>
            <w:r w:rsidRPr="00A27FD5">
              <w:rPr>
                <w:sz w:val="20"/>
                <w:lang w:val="fr-FR" w:eastAsia="zh-CN"/>
              </w:rPr>
              <w:t>Micro PCS1900 ou PCS1900 moyenne portée</w:t>
            </w:r>
          </w:p>
        </w:tc>
        <w:tc>
          <w:tcPr>
            <w:tcW w:w="2743" w:type="dxa"/>
            <w:tcBorders>
              <w:top w:val="single" w:sz="4" w:space="0" w:color="auto"/>
              <w:left w:val="single" w:sz="4" w:space="0" w:color="auto"/>
              <w:bottom w:val="single" w:sz="4" w:space="0" w:color="auto"/>
              <w:right w:val="single" w:sz="4" w:space="0" w:color="auto"/>
            </w:tcBorders>
          </w:tcPr>
          <w:p w14:paraId="754EC8C0" w14:textId="77777777" w:rsidR="006B3243" w:rsidRPr="00A27FD5" w:rsidRDefault="006B3243" w:rsidP="00A569F7">
            <w:pPr>
              <w:pStyle w:val="Tabletext"/>
              <w:jc w:val="center"/>
              <w:rPr>
                <w:sz w:val="20"/>
                <w:lang w:val="fr-FR" w:eastAsia="zh-CN"/>
              </w:rPr>
            </w:pPr>
            <w:r w:rsidRPr="00A27FD5">
              <w:rPr>
                <w:sz w:val="20"/>
                <w:lang w:val="fr-FR" w:eastAsia="zh-CN"/>
              </w:rPr>
              <w:t>1 850-1 910 MHz</w:t>
            </w:r>
          </w:p>
        </w:tc>
        <w:tc>
          <w:tcPr>
            <w:tcW w:w="1118" w:type="dxa"/>
            <w:tcBorders>
              <w:top w:val="single" w:sz="4" w:space="0" w:color="auto"/>
              <w:left w:val="single" w:sz="4" w:space="0" w:color="auto"/>
              <w:bottom w:val="single" w:sz="4" w:space="0" w:color="auto"/>
              <w:right w:val="single" w:sz="4" w:space="0" w:color="auto"/>
            </w:tcBorders>
          </w:tcPr>
          <w:p w14:paraId="6A786CD3" w14:textId="0CC7D6A3"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28F3DD41"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2E7BD118"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16CFE9B0"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5F6A05E" w14:textId="77777777" w:rsidR="006B3243" w:rsidRPr="00A27FD5" w:rsidRDefault="006B3243" w:rsidP="00A569F7">
            <w:pPr>
              <w:pStyle w:val="Tabletext"/>
              <w:jc w:val="left"/>
              <w:rPr>
                <w:sz w:val="20"/>
                <w:lang w:val="fr-FR" w:eastAsia="zh-CN"/>
              </w:rPr>
            </w:pPr>
            <w:r w:rsidRPr="00A27FD5">
              <w:rPr>
                <w:sz w:val="20"/>
                <w:lang w:val="fr-FR" w:eastAsia="zh-CN"/>
              </w:rPr>
              <w:t>Micro GSM850 ou GSM850 moyenne portée</w:t>
            </w:r>
          </w:p>
        </w:tc>
        <w:tc>
          <w:tcPr>
            <w:tcW w:w="2743" w:type="dxa"/>
            <w:tcBorders>
              <w:top w:val="single" w:sz="4" w:space="0" w:color="auto"/>
              <w:left w:val="single" w:sz="4" w:space="0" w:color="auto"/>
              <w:bottom w:val="single" w:sz="4" w:space="0" w:color="auto"/>
              <w:right w:val="single" w:sz="4" w:space="0" w:color="auto"/>
            </w:tcBorders>
          </w:tcPr>
          <w:p w14:paraId="5173044C" w14:textId="77777777" w:rsidR="006B3243" w:rsidRPr="00A27FD5" w:rsidRDefault="006B3243" w:rsidP="00A569F7">
            <w:pPr>
              <w:pStyle w:val="Tabletext"/>
              <w:jc w:val="center"/>
              <w:rPr>
                <w:sz w:val="20"/>
                <w:lang w:val="fr-FR" w:eastAsia="zh-CN"/>
              </w:rPr>
            </w:pPr>
            <w:r w:rsidRPr="00A27FD5">
              <w:rPr>
                <w:sz w:val="20"/>
                <w:lang w:val="fr-FR" w:eastAsia="zh-CN"/>
              </w:rPr>
              <w:t>824-849 MHz</w:t>
            </w:r>
          </w:p>
        </w:tc>
        <w:tc>
          <w:tcPr>
            <w:tcW w:w="1118" w:type="dxa"/>
            <w:tcBorders>
              <w:top w:val="single" w:sz="4" w:space="0" w:color="auto"/>
              <w:left w:val="single" w:sz="4" w:space="0" w:color="auto"/>
              <w:bottom w:val="single" w:sz="4" w:space="0" w:color="auto"/>
              <w:right w:val="single" w:sz="4" w:space="0" w:color="auto"/>
            </w:tcBorders>
          </w:tcPr>
          <w:p w14:paraId="4478C2C2" w14:textId="3C79C875"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67D45C93"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8F053E9"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72EFC3A5"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4144C8D3" w14:textId="77777777" w:rsidR="006B3243" w:rsidRPr="00A27FD5" w:rsidRDefault="006B3243" w:rsidP="00A569F7">
            <w:pPr>
              <w:pStyle w:val="Tabletext"/>
              <w:jc w:val="left"/>
              <w:rPr>
                <w:sz w:val="20"/>
                <w:lang w:val="fr-FR" w:eastAsia="zh-CN"/>
              </w:rPr>
            </w:pPr>
            <w:r w:rsidRPr="00A27FD5">
              <w:rPr>
                <w:sz w:val="20"/>
                <w:lang w:val="fr-FR" w:eastAsia="zh-CN"/>
              </w:rPr>
              <w:t>UTRA FDD bande I ou E-UTRA bande 1 ou bande NR n1, moyenne portée</w:t>
            </w:r>
          </w:p>
        </w:tc>
        <w:tc>
          <w:tcPr>
            <w:tcW w:w="2743" w:type="dxa"/>
            <w:tcBorders>
              <w:top w:val="single" w:sz="4" w:space="0" w:color="auto"/>
              <w:left w:val="single" w:sz="4" w:space="0" w:color="auto"/>
              <w:bottom w:val="single" w:sz="4" w:space="0" w:color="auto"/>
              <w:right w:val="single" w:sz="4" w:space="0" w:color="auto"/>
            </w:tcBorders>
          </w:tcPr>
          <w:p w14:paraId="06D90FDC" w14:textId="77777777" w:rsidR="006B3243" w:rsidRPr="00A27FD5" w:rsidRDefault="006B3243" w:rsidP="00A569F7">
            <w:pPr>
              <w:pStyle w:val="Tabletext"/>
              <w:jc w:val="center"/>
              <w:rPr>
                <w:sz w:val="20"/>
                <w:lang w:val="fr-FR" w:eastAsia="zh-CN"/>
              </w:rPr>
            </w:pPr>
            <w:r w:rsidRPr="00A27FD5">
              <w:rPr>
                <w:sz w:val="20"/>
                <w:lang w:val="fr-FR" w:eastAsia="zh-CN"/>
              </w:rPr>
              <w:t>1 920-1 980 MHz</w:t>
            </w:r>
          </w:p>
        </w:tc>
        <w:tc>
          <w:tcPr>
            <w:tcW w:w="1118" w:type="dxa"/>
            <w:tcBorders>
              <w:top w:val="single" w:sz="4" w:space="0" w:color="auto"/>
              <w:left w:val="single" w:sz="4" w:space="0" w:color="auto"/>
              <w:bottom w:val="single" w:sz="4" w:space="0" w:color="auto"/>
              <w:right w:val="single" w:sz="4" w:space="0" w:color="auto"/>
            </w:tcBorders>
          </w:tcPr>
          <w:p w14:paraId="50423028" w14:textId="15FB98E7"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63E4214"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6D79C10B"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762573A1"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3318C7F" w14:textId="77777777" w:rsidR="006B3243" w:rsidRPr="00A27FD5" w:rsidRDefault="006B3243" w:rsidP="00A569F7">
            <w:pPr>
              <w:pStyle w:val="Tabletext"/>
              <w:jc w:val="left"/>
              <w:rPr>
                <w:sz w:val="20"/>
                <w:lang w:val="fr-FR" w:eastAsia="zh-CN"/>
              </w:rPr>
            </w:pPr>
            <w:r w:rsidRPr="00A27FD5">
              <w:rPr>
                <w:sz w:val="20"/>
                <w:lang w:val="fr-FR" w:eastAsia="zh-CN"/>
              </w:rPr>
              <w:t>UTRA FDD bande II ou E-UTRA bande 2 ou bande NR n2, moyenne portée</w:t>
            </w:r>
          </w:p>
        </w:tc>
        <w:tc>
          <w:tcPr>
            <w:tcW w:w="2743" w:type="dxa"/>
            <w:tcBorders>
              <w:top w:val="single" w:sz="4" w:space="0" w:color="auto"/>
              <w:left w:val="single" w:sz="4" w:space="0" w:color="auto"/>
              <w:bottom w:val="single" w:sz="4" w:space="0" w:color="auto"/>
              <w:right w:val="single" w:sz="4" w:space="0" w:color="auto"/>
            </w:tcBorders>
          </w:tcPr>
          <w:p w14:paraId="4EE7D235" w14:textId="77777777" w:rsidR="006B3243" w:rsidRPr="00A27FD5" w:rsidRDefault="006B3243" w:rsidP="00A569F7">
            <w:pPr>
              <w:pStyle w:val="Tabletext"/>
              <w:jc w:val="center"/>
              <w:rPr>
                <w:sz w:val="20"/>
                <w:lang w:val="fr-FR" w:eastAsia="zh-CN"/>
              </w:rPr>
            </w:pPr>
            <w:r w:rsidRPr="00A27FD5">
              <w:rPr>
                <w:sz w:val="20"/>
                <w:lang w:val="fr-FR" w:eastAsia="zh-CN"/>
              </w:rPr>
              <w:t>1 850-1 910 MHz</w:t>
            </w:r>
          </w:p>
        </w:tc>
        <w:tc>
          <w:tcPr>
            <w:tcW w:w="1118" w:type="dxa"/>
            <w:tcBorders>
              <w:top w:val="single" w:sz="4" w:space="0" w:color="auto"/>
              <w:left w:val="single" w:sz="4" w:space="0" w:color="auto"/>
              <w:bottom w:val="single" w:sz="4" w:space="0" w:color="auto"/>
              <w:right w:val="single" w:sz="4" w:space="0" w:color="auto"/>
            </w:tcBorders>
          </w:tcPr>
          <w:p w14:paraId="2E780EA7" w14:textId="2846F332"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ED6D683"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22F0421F"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38191EE2"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15D1D590" w14:textId="77777777" w:rsidR="006B3243" w:rsidRPr="00A27FD5" w:rsidRDefault="006B3243" w:rsidP="00A569F7">
            <w:pPr>
              <w:pStyle w:val="Tabletext"/>
              <w:jc w:val="left"/>
              <w:rPr>
                <w:sz w:val="20"/>
                <w:lang w:val="fr-FR" w:eastAsia="zh-CN"/>
              </w:rPr>
            </w:pPr>
            <w:r w:rsidRPr="00A27FD5">
              <w:rPr>
                <w:sz w:val="20"/>
                <w:lang w:val="fr-FR" w:eastAsia="zh-CN"/>
              </w:rPr>
              <w:t>UTRA FDD bande III ou E-UTRA bande 3 ou bande NR n3, moyenne portée</w:t>
            </w:r>
          </w:p>
        </w:tc>
        <w:tc>
          <w:tcPr>
            <w:tcW w:w="2743" w:type="dxa"/>
            <w:tcBorders>
              <w:top w:val="single" w:sz="4" w:space="0" w:color="auto"/>
              <w:left w:val="single" w:sz="4" w:space="0" w:color="auto"/>
              <w:bottom w:val="single" w:sz="4" w:space="0" w:color="auto"/>
              <w:right w:val="single" w:sz="4" w:space="0" w:color="auto"/>
            </w:tcBorders>
            <w:hideMark/>
          </w:tcPr>
          <w:p w14:paraId="2DFAA259" w14:textId="77777777" w:rsidR="006B3243" w:rsidRPr="00A27FD5" w:rsidRDefault="006B3243" w:rsidP="00A569F7">
            <w:pPr>
              <w:pStyle w:val="Tabletext"/>
              <w:jc w:val="center"/>
              <w:rPr>
                <w:sz w:val="20"/>
                <w:lang w:val="fr-FR" w:eastAsia="zh-CN"/>
              </w:rPr>
            </w:pPr>
            <w:r w:rsidRPr="00A27FD5">
              <w:rPr>
                <w:sz w:val="20"/>
                <w:lang w:val="fr-FR" w:eastAsia="zh-CN"/>
              </w:rPr>
              <w:t>1 710-1 785 MHz</w:t>
            </w:r>
          </w:p>
        </w:tc>
        <w:tc>
          <w:tcPr>
            <w:tcW w:w="1118" w:type="dxa"/>
            <w:tcBorders>
              <w:top w:val="single" w:sz="4" w:space="0" w:color="auto"/>
              <w:left w:val="single" w:sz="4" w:space="0" w:color="auto"/>
              <w:bottom w:val="single" w:sz="4" w:space="0" w:color="auto"/>
              <w:right w:val="single" w:sz="4" w:space="0" w:color="auto"/>
            </w:tcBorders>
            <w:hideMark/>
          </w:tcPr>
          <w:p w14:paraId="0332EA2E" w14:textId="098007DC"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534EA2E1"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0ACB661D"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333CCC94"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36C28E5B" w14:textId="77777777" w:rsidR="006B3243" w:rsidRPr="00A27FD5" w:rsidRDefault="006B3243" w:rsidP="00A569F7">
            <w:pPr>
              <w:pStyle w:val="Tabletext"/>
              <w:jc w:val="left"/>
              <w:rPr>
                <w:sz w:val="20"/>
                <w:lang w:val="fr-FR" w:eastAsia="zh-CN"/>
              </w:rPr>
            </w:pPr>
            <w:r w:rsidRPr="00A27FD5">
              <w:rPr>
                <w:sz w:val="20"/>
                <w:lang w:val="fr-FR" w:eastAsia="zh-CN"/>
              </w:rPr>
              <w:t>UTRA FDD bande IV ou E-UTRA bande 4, moyenne portée</w:t>
            </w:r>
          </w:p>
        </w:tc>
        <w:tc>
          <w:tcPr>
            <w:tcW w:w="2743" w:type="dxa"/>
            <w:tcBorders>
              <w:top w:val="single" w:sz="4" w:space="0" w:color="auto"/>
              <w:left w:val="single" w:sz="4" w:space="0" w:color="auto"/>
              <w:bottom w:val="single" w:sz="4" w:space="0" w:color="auto"/>
              <w:right w:val="single" w:sz="4" w:space="0" w:color="auto"/>
            </w:tcBorders>
            <w:hideMark/>
          </w:tcPr>
          <w:p w14:paraId="60DC131F" w14:textId="77777777" w:rsidR="006B3243" w:rsidRPr="00A27FD5" w:rsidRDefault="006B3243" w:rsidP="00A569F7">
            <w:pPr>
              <w:pStyle w:val="Tabletext"/>
              <w:jc w:val="center"/>
              <w:rPr>
                <w:sz w:val="20"/>
                <w:lang w:val="fr-FR" w:eastAsia="zh-CN"/>
              </w:rPr>
            </w:pPr>
            <w:r w:rsidRPr="00A27FD5">
              <w:rPr>
                <w:sz w:val="20"/>
                <w:lang w:val="fr-FR" w:eastAsia="zh-CN"/>
              </w:rPr>
              <w:t>1 710-1 755 MHz</w:t>
            </w:r>
          </w:p>
        </w:tc>
        <w:tc>
          <w:tcPr>
            <w:tcW w:w="1118" w:type="dxa"/>
            <w:tcBorders>
              <w:top w:val="single" w:sz="4" w:space="0" w:color="auto"/>
              <w:left w:val="single" w:sz="4" w:space="0" w:color="auto"/>
              <w:bottom w:val="single" w:sz="4" w:space="0" w:color="auto"/>
              <w:right w:val="single" w:sz="4" w:space="0" w:color="auto"/>
            </w:tcBorders>
            <w:hideMark/>
          </w:tcPr>
          <w:p w14:paraId="75D672D6" w14:textId="4D8CC43D"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3F006F2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0EB43AB4"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0347D216"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3E8124A7" w14:textId="77777777" w:rsidR="006B3243" w:rsidRPr="00A27FD5" w:rsidRDefault="006B3243" w:rsidP="00A569F7">
            <w:pPr>
              <w:pStyle w:val="Tabletext"/>
              <w:jc w:val="left"/>
              <w:rPr>
                <w:sz w:val="20"/>
                <w:lang w:val="fr-FR" w:eastAsia="zh-CN"/>
              </w:rPr>
            </w:pPr>
            <w:r w:rsidRPr="00A27FD5">
              <w:rPr>
                <w:sz w:val="20"/>
                <w:lang w:val="fr-FR" w:eastAsia="zh-CN"/>
              </w:rPr>
              <w:t>UTRA FDD bande V ou E-UTRA bande 5 ou bande NR n5, moyenne portée</w:t>
            </w:r>
          </w:p>
        </w:tc>
        <w:tc>
          <w:tcPr>
            <w:tcW w:w="2743" w:type="dxa"/>
            <w:tcBorders>
              <w:top w:val="single" w:sz="4" w:space="0" w:color="auto"/>
              <w:left w:val="single" w:sz="4" w:space="0" w:color="auto"/>
              <w:bottom w:val="single" w:sz="4" w:space="0" w:color="auto"/>
              <w:right w:val="single" w:sz="4" w:space="0" w:color="auto"/>
            </w:tcBorders>
            <w:hideMark/>
          </w:tcPr>
          <w:p w14:paraId="7B68012B" w14:textId="77777777" w:rsidR="006B3243" w:rsidRPr="00A27FD5" w:rsidRDefault="006B3243" w:rsidP="00A569F7">
            <w:pPr>
              <w:pStyle w:val="Tabletext"/>
              <w:jc w:val="center"/>
              <w:rPr>
                <w:sz w:val="20"/>
                <w:lang w:val="fr-FR" w:eastAsia="zh-CN"/>
              </w:rPr>
            </w:pPr>
            <w:r w:rsidRPr="00A27FD5">
              <w:rPr>
                <w:sz w:val="20"/>
                <w:lang w:val="fr-FR" w:eastAsia="zh-CN"/>
              </w:rPr>
              <w:t>824-849 MHz</w:t>
            </w:r>
          </w:p>
        </w:tc>
        <w:tc>
          <w:tcPr>
            <w:tcW w:w="1118" w:type="dxa"/>
            <w:tcBorders>
              <w:top w:val="single" w:sz="4" w:space="0" w:color="auto"/>
              <w:left w:val="single" w:sz="4" w:space="0" w:color="auto"/>
              <w:bottom w:val="single" w:sz="4" w:space="0" w:color="auto"/>
              <w:right w:val="single" w:sz="4" w:space="0" w:color="auto"/>
            </w:tcBorders>
            <w:hideMark/>
          </w:tcPr>
          <w:p w14:paraId="6001BB0A" w14:textId="146E0BA1"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3D71688B"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42C46447"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3054D03E"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755344BF" w14:textId="77777777" w:rsidR="006B3243" w:rsidRPr="00A27FD5" w:rsidRDefault="006B3243" w:rsidP="00A569F7">
            <w:pPr>
              <w:pStyle w:val="Tabletext"/>
              <w:jc w:val="left"/>
              <w:rPr>
                <w:sz w:val="20"/>
                <w:lang w:val="fr-FR" w:eastAsia="zh-CN"/>
              </w:rPr>
            </w:pPr>
            <w:r w:rsidRPr="00A27FD5">
              <w:rPr>
                <w:sz w:val="20"/>
                <w:lang w:val="fr-FR" w:eastAsia="zh-CN"/>
              </w:rPr>
              <w:t>UTRA FDD bande VI, XIX ou E-UTRA bande 6, 19, moyenne portée</w:t>
            </w:r>
          </w:p>
        </w:tc>
        <w:tc>
          <w:tcPr>
            <w:tcW w:w="2743" w:type="dxa"/>
            <w:tcBorders>
              <w:top w:val="single" w:sz="4" w:space="0" w:color="auto"/>
              <w:left w:val="single" w:sz="4" w:space="0" w:color="auto"/>
              <w:bottom w:val="single" w:sz="4" w:space="0" w:color="auto"/>
              <w:right w:val="single" w:sz="4" w:space="0" w:color="auto"/>
            </w:tcBorders>
            <w:hideMark/>
          </w:tcPr>
          <w:p w14:paraId="16813A6B" w14:textId="77777777" w:rsidR="006B3243" w:rsidRPr="00A27FD5" w:rsidRDefault="006B3243" w:rsidP="00A569F7">
            <w:pPr>
              <w:pStyle w:val="Tabletext"/>
              <w:jc w:val="center"/>
              <w:rPr>
                <w:sz w:val="20"/>
                <w:lang w:val="fr-FR" w:eastAsia="zh-CN"/>
              </w:rPr>
            </w:pPr>
            <w:r w:rsidRPr="00A27FD5">
              <w:rPr>
                <w:sz w:val="20"/>
                <w:lang w:val="fr-FR" w:eastAsia="zh-CN"/>
              </w:rPr>
              <w:t>830-850 MHz</w:t>
            </w:r>
          </w:p>
        </w:tc>
        <w:tc>
          <w:tcPr>
            <w:tcW w:w="1118" w:type="dxa"/>
            <w:tcBorders>
              <w:top w:val="single" w:sz="4" w:space="0" w:color="auto"/>
              <w:left w:val="single" w:sz="4" w:space="0" w:color="auto"/>
              <w:bottom w:val="single" w:sz="4" w:space="0" w:color="auto"/>
              <w:right w:val="single" w:sz="4" w:space="0" w:color="auto"/>
            </w:tcBorders>
            <w:hideMark/>
          </w:tcPr>
          <w:p w14:paraId="76AADBFB" w14:textId="03C1C4F3"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13C62678"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33BE8DDB"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FA2A02" w:rsidRPr="00A27FD5" w14:paraId="739169CD" w14:textId="77777777" w:rsidTr="00FA2A02">
        <w:trPr>
          <w:jc w:val="center"/>
        </w:trPr>
        <w:tc>
          <w:tcPr>
            <w:tcW w:w="9654" w:type="dxa"/>
            <w:gridSpan w:val="7"/>
            <w:tcBorders>
              <w:top w:val="nil"/>
              <w:left w:val="nil"/>
              <w:bottom w:val="single" w:sz="4" w:space="0" w:color="auto"/>
              <w:right w:val="nil"/>
            </w:tcBorders>
            <w:vAlign w:val="center"/>
          </w:tcPr>
          <w:p w14:paraId="5C48E54C" w14:textId="77777777" w:rsidR="00FA2A02" w:rsidRPr="00A27FD5" w:rsidRDefault="00FA2A02" w:rsidP="00A569F7">
            <w:pPr>
              <w:pStyle w:val="TableNo"/>
              <w:rPr>
                <w:lang w:val="fr-FR"/>
              </w:rPr>
            </w:pPr>
            <w:r w:rsidRPr="00A27FD5">
              <w:rPr>
                <w:lang w:val="fr-FR"/>
              </w:rPr>
              <w:lastRenderedPageBreak/>
              <w:t xml:space="preserve">TABLEAU </w:t>
            </w:r>
            <w:r w:rsidRPr="00A27FD5">
              <w:rPr>
                <w:lang w:val="fr-FR" w:eastAsia="zh-CN"/>
              </w:rPr>
              <w:t>A1-94 (</w:t>
            </w:r>
            <w:r w:rsidRPr="00A27FD5">
              <w:rPr>
                <w:i/>
                <w:iCs/>
                <w:lang w:val="fr-FR" w:eastAsia="zh-CN"/>
              </w:rPr>
              <w:t>suite</w:t>
            </w:r>
            <w:r w:rsidRPr="00A27FD5">
              <w:rPr>
                <w:lang w:val="fr-FR" w:eastAsia="zh-CN"/>
              </w:rPr>
              <w:t>)</w:t>
            </w:r>
          </w:p>
        </w:tc>
      </w:tr>
      <w:tr w:rsidR="00FA2A02" w:rsidRPr="00A27FD5" w14:paraId="557CB7E6"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vAlign w:val="center"/>
          </w:tcPr>
          <w:p w14:paraId="2C94CB78" w14:textId="77777777" w:rsidR="00FA2A02" w:rsidRPr="00A27FD5" w:rsidRDefault="00FA2A02"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634E86F2" w14:textId="77777777" w:rsidR="00FA2A02" w:rsidRPr="00A27FD5" w:rsidRDefault="00FA2A02" w:rsidP="00A569F7">
            <w:pPr>
              <w:pStyle w:val="Tablehead"/>
              <w:rPr>
                <w:sz w:val="20"/>
                <w:lang w:val="fr-FR" w:eastAsia="zh-CN"/>
              </w:rPr>
            </w:pPr>
            <w:r w:rsidRPr="00A27FD5">
              <w:rPr>
                <w:sz w:val="20"/>
                <w:lang w:val="fr-FR" w:eastAsia="zh-CN"/>
              </w:rPr>
              <w:t xml:space="preserve">Gamme de fréquences dans laquelle s'appliquent les limites pour la </w:t>
            </w:r>
            <w:r w:rsidRPr="00A27FD5">
              <w:rPr>
                <w:sz w:val="20"/>
                <w:lang w:val="fr-FR" w:eastAsia="zh-CN"/>
              </w:rPr>
              <w:b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569BCF46" w14:textId="77777777" w:rsidR="00FA2A02" w:rsidRPr="00A27FD5" w:rsidRDefault="00FA2A02" w:rsidP="00A569F7">
            <w:pPr>
              <w:pStyle w:val="Tablehead"/>
              <w:rPr>
                <w:sz w:val="20"/>
                <w:lang w:val="fr-FR" w:eastAsia="zh-CN"/>
              </w:rPr>
            </w:pPr>
            <w:r w:rsidRPr="00A27FD5">
              <w:rPr>
                <w:sz w:val="20"/>
                <w:lang w:val="fr-FR" w:eastAsia="zh-CN"/>
              </w:rPr>
              <w:t>Niveau maximal</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26B96B5" w14:textId="77777777" w:rsidR="00FA2A02" w:rsidRPr="00A27FD5" w:rsidRDefault="00FA2A02" w:rsidP="00A569F7">
            <w:pPr>
              <w:pStyle w:val="Tablehead"/>
              <w:rPr>
                <w:sz w:val="20"/>
                <w:lang w:val="fr-FR" w:eastAsia="zh-CN"/>
              </w:rPr>
            </w:pPr>
            <w:r w:rsidRPr="00A27FD5">
              <w:rPr>
                <w:sz w:val="20"/>
                <w:lang w:val="fr-FR" w:eastAsia="zh-CN"/>
              </w:rPr>
              <w:t>Largeur de bande de mesure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64817545" w14:textId="77777777" w:rsidR="00FA2A02" w:rsidRPr="00A27FD5" w:rsidRDefault="00FA2A02" w:rsidP="00A569F7">
            <w:pPr>
              <w:pStyle w:val="Tablehead"/>
              <w:rPr>
                <w:sz w:val="20"/>
                <w:lang w:val="fr-FR" w:eastAsia="zh-CN"/>
              </w:rPr>
            </w:pPr>
            <w:r w:rsidRPr="00A27FD5">
              <w:rPr>
                <w:sz w:val="20"/>
                <w:lang w:val="fr-FR" w:eastAsia="zh-CN"/>
              </w:rPr>
              <w:t>Note</w:t>
            </w:r>
          </w:p>
        </w:tc>
      </w:tr>
      <w:tr w:rsidR="00522170" w:rsidRPr="00A27FD5" w14:paraId="6826B68C"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hideMark/>
          </w:tcPr>
          <w:p w14:paraId="40C5B184" w14:textId="2C433EB4" w:rsidR="006B3243" w:rsidRPr="00A27FD5" w:rsidRDefault="006B3243" w:rsidP="00A569F7">
            <w:pPr>
              <w:pStyle w:val="Tabletext"/>
              <w:jc w:val="left"/>
              <w:rPr>
                <w:sz w:val="20"/>
                <w:lang w:val="fr-FR" w:eastAsia="zh-CN"/>
              </w:rPr>
            </w:pPr>
            <w:r w:rsidRPr="00A27FD5">
              <w:rPr>
                <w:sz w:val="20"/>
                <w:lang w:val="fr-FR" w:eastAsia="zh-CN"/>
              </w:rPr>
              <w:t>UTRA FDD bande VII ou E-UTRA bande 7, moyenne portée</w:t>
            </w:r>
          </w:p>
        </w:tc>
        <w:tc>
          <w:tcPr>
            <w:tcW w:w="2743" w:type="dxa"/>
            <w:tcBorders>
              <w:top w:val="single" w:sz="4" w:space="0" w:color="auto"/>
              <w:left w:val="single" w:sz="4" w:space="0" w:color="auto"/>
              <w:bottom w:val="single" w:sz="4" w:space="0" w:color="auto"/>
              <w:right w:val="single" w:sz="4" w:space="0" w:color="auto"/>
            </w:tcBorders>
            <w:hideMark/>
          </w:tcPr>
          <w:p w14:paraId="7B37EA5E" w14:textId="77777777" w:rsidR="006B3243" w:rsidRPr="00A27FD5" w:rsidRDefault="006B3243" w:rsidP="00A569F7">
            <w:pPr>
              <w:pStyle w:val="Tabletext"/>
              <w:jc w:val="center"/>
              <w:rPr>
                <w:sz w:val="20"/>
                <w:lang w:val="fr-FR" w:eastAsia="zh-CN"/>
              </w:rPr>
            </w:pPr>
            <w:r w:rsidRPr="00A27FD5">
              <w:rPr>
                <w:sz w:val="20"/>
                <w:lang w:val="fr-FR" w:eastAsia="zh-CN"/>
              </w:rPr>
              <w:t>2 500-2 570 MHz</w:t>
            </w:r>
          </w:p>
        </w:tc>
        <w:tc>
          <w:tcPr>
            <w:tcW w:w="1118" w:type="dxa"/>
            <w:tcBorders>
              <w:top w:val="single" w:sz="4" w:space="0" w:color="auto"/>
              <w:left w:val="single" w:sz="4" w:space="0" w:color="auto"/>
              <w:bottom w:val="single" w:sz="4" w:space="0" w:color="auto"/>
              <w:right w:val="single" w:sz="4" w:space="0" w:color="auto"/>
            </w:tcBorders>
            <w:hideMark/>
          </w:tcPr>
          <w:p w14:paraId="2B271B0D" w14:textId="096C9219" w:rsidR="006B3243" w:rsidRPr="00A27FD5" w:rsidRDefault="00283EBD" w:rsidP="00A569F7">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hideMark/>
          </w:tcPr>
          <w:p w14:paraId="164581CA"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hideMark/>
          </w:tcPr>
          <w:p w14:paraId="0390E17A" w14:textId="77777777" w:rsidR="006B3243" w:rsidRPr="00A27FD5" w:rsidRDefault="006B3243" w:rsidP="00A569F7">
            <w:pPr>
              <w:pStyle w:val="Tabletext"/>
              <w:jc w:val="center"/>
              <w:rPr>
                <w:sz w:val="20"/>
                <w:lang w:val="fr-FR" w:eastAsia="zh-CN"/>
              </w:rPr>
            </w:pPr>
            <w:r w:rsidRPr="00A27FD5">
              <w:rPr>
                <w:sz w:val="20"/>
                <w:lang w:val="fr-FR" w:eastAsia="zh-CN"/>
              </w:rPr>
              <w:t>–</w:t>
            </w:r>
          </w:p>
        </w:tc>
      </w:tr>
      <w:tr w:rsidR="00522170" w:rsidRPr="00A27FD5" w14:paraId="2D29541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584AB3E3" w14:textId="4CA20AC0" w:rsidR="00522170" w:rsidRPr="00A27FD5" w:rsidRDefault="00522170" w:rsidP="00A569F7">
            <w:pPr>
              <w:pStyle w:val="Tabletext"/>
              <w:jc w:val="left"/>
              <w:rPr>
                <w:sz w:val="20"/>
                <w:lang w:val="fr-FR" w:eastAsia="zh-CN"/>
              </w:rPr>
            </w:pPr>
            <w:r w:rsidRPr="00A27FD5">
              <w:rPr>
                <w:sz w:val="20"/>
                <w:lang w:val="fr-FR" w:eastAsia="zh-CN"/>
              </w:rPr>
              <w:t>UTRA FDD bande VIII ou E-UTRA bande 8 ou bande NR n8, moyenne portée</w:t>
            </w:r>
          </w:p>
        </w:tc>
        <w:tc>
          <w:tcPr>
            <w:tcW w:w="2743" w:type="dxa"/>
            <w:tcBorders>
              <w:top w:val="single" w:sz="4" w:space="0" w:color="auto"/>
              <w:left w:val="single" w:sz="4" w:space="0" w:color="auto"/>
              <w:bottom w:val="single" w:sz="4" w:space="0" w:color="auto"/>
              <w:right w:val="single" w:sz="4" w:space="0" w:color="auto"/>
            </w:tcBorders>
          </w:tcPr>
          <w:p w14:paraId="44E3F0D8" w14:textId="7F833380" w:rsidR="00522170" w:rsidRPr="00A27FD5" w:rsidRDefault="00522170" w:rsidP="00A569F7">
            <w:pPr>
              <w:pStyle w:val="Tabletext"/>
              <w:jc w:val="center"/>
              <w:rPr>
                <w:sz w:val="20"/>
                <w:lang w:val="fr-FR" w:eastAsia="zh-CN"/>
              </w:rPr>
            </w:pPr>
            <w:r w:rsidRPr="00A27FD5">
              <w:rPr>
                <w:sz w:val="20"/>
                <w:lang w:val="fr-FR" w:eastAsia="zh-CN"/>
              </w:rPr>
              <w:t>880-915 MHz</w:t>
            </w:r>
          </w:p>
        </w:tc>
        <w:tc>
          <w:tcPr>
            <w:tcW w:w="1118" w:type="dxa"/>
            <w:tcBorders>
              <w:top w:val="single" w:sz="4" w:space="0" w:color="auto"/>
              <w:left w:val="single" w:sz="4" w:space="0" w:color="auto"/>
              <w:bottom w:val="single" w:sz="4" w:space="0" w:color="auto"/>
              <w:right w:val="single" w:sz="4" w:space="0" w:color="auto"/>
            </w:tcBorders>
          </w:tcPr>
          <w:p w14:paraId="779B5F17" w14:textId="675BA7D7"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E9BE048" w14:textId="4242C423"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CF7E56C" w14:textId="166B552C"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390899B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258B2FB3" w14:textId="2EAF4663" w:rsidR="00522170" w:rsidRPr="00A27FD5" w:rsidRDefault="00522170" w:rsidP="00A569F7">
            <w:pPr>
              <w:pStyle w:val="Tabletext"/>
              <w:jc w:val="left"/>
              <w:rPr>
                <w:sz w:val="20"/>
                <w:lang w:val="fr-FR" w:eastAsia="zh-CN"/>
              </w:rPr>
            </w:pPr>
            <w:r w:rsidRPr="00A27FD5">
              <w:rPr>
                <w:sz w:val="20"/>
                <w:lang w:val="fr-FR" w:eastAsia="zh-CN"/>
              </w:rPr>
              <w:t>UTRA FDD bande IX ou E-UTRA bande 9, moyenne portée</w:t>
            </w:r>
          </w:p>
        </w:tc>
        <w:tc>
          <w:tcPr>
            <w:tcW w:w="2743" w:type="dxa"/>
            <w:tcBorders>
              <w:top w:val="single" w:sz="4" w:space="0" w:color="auto"/>
              <w:left w:val="single" w:sz="4" w:space="0" w:color="auto"/>
              <w:bottom w:val="single" w:sz="4" w:space="0" w:color="auto"/>
              <w:right w:val="single" w:sz="4" w:space="0" w:color="auto"/>
            </w:tcBorders>
          </w:tcPr>
          <w:p w14:paraId="67B1B4DA" w14:textId="152C0FCC" w:rsidR="00522170" w:rsidRPr="00A27FD5" w:rsidRDefault="00522170" w:rsidP="00A569F7">
            <w:pPr>
              <w:pStyle w:val="Tabletext"/>
              <w:jc w:val="center"/>
              <w:rPr>
                <w:sz w:val="20"/>
                <w:lang w:val="fr-FR" w:eastAsia="zh-CN"/>
              </w:rPr>
            </w:pPr>
            <w:r w:rsidRPr="00A27FD5">
              <w:rPr>
                <w:sz w:val="20"/>
                <w:lang w:val="fr-FR" w:eastAsia="zh-CN"/>
              </w:rPr>
              <w:t>1 749,9-1 784,9 MHz</w:t>
            </w:r>
          </w:p>
        </w:tc>
        <w:tc>
          <w:tcPr>
            <w:tcW w:w="1118" w:type="dxa"/>
            <w:tcBorders>
              <w:top w:val="single" w:sz="4" w:space="0" w:color="auto"/>
              <w:left w:val="single" w:sz="4" w:space="0" w:color="auto"/>
              <w:bottom w:val="single" w:sz="4" w:space="0" w:color="auto"/>
              <w:right w:val="single" w:sz="4" w:space="0" w:color="auto"/>
            </w:tcBorders>
          </w:tcPr>
          <w:p w14:paraId="2773EC55" w14:textId="5666B1B1"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253E4A41" w14:textId="3CBBB010"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61B35D21" w14:textId="075E2AB6"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38FE9AFD"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9FD3249" w14:textId="429933E0" w:rsidR="00522170" w:rsidRPr="00A27FD5" w:rsidRDefault="00522170" w:rsidP="00A569F7">
            <w:pPr>
              <w:pStyle w:val="Tabletext"/>
              <w:jc w:val="left"/>
              <w:rPr>
                <w:sz w:val="20"/>
                <w:lang w:val="fr-FR" w:eastAsia="zh-CN"/>
              </w:rPr>
            </w:pPr>
            <w:r w:rsidRPr="00A27FD5">
              <w:rPr>
                <w:sz w:val="20"/>
                <w:lang w:val="fr-FR" w:eastAsia="zh-CN"/>
              </w:rPr>
              <w:t>UTRA FDD bande X ou E-UTRA bande 10, moyenne portée</w:t>
            </w:r>
          </w:p>
        </w:tc>
        <w:tc>
          <w:tcPr>
            <w:tcW w:w="2743" w:type="dxa"/>
            <w:tcBorders>
              <w:top w:val="single" w:sz="4" w:space="0" w:color="auto"/>
              <w:left w:val="single" w:sz="4" w:space="0" w:color="auto"/>
              <w:bottom w:val="single" w:sz="4" w:space="0" w:color="auto"/>
              <w:right w:val="single" w:sz="4" w:space="0" w:color="auto"/>
            </w:tcBorders>
          </w:tcPr>
          <w:p w14:paraId="217ECE39" w14:textId="0A67F537" w:rsidR="00522170" w:rsidRPr="00A27FD5" w:rsidRDefault="00522170" w:rsidP="00A569F7">
            <w:pPr>
              <w:pStyle w:val="Tabletext"/>
              <w:jc w:val="center"/>
              <w:rPr>
                <w:sz w:val="20"/>
                <w:lang w:val="fr-FR" w:eastAsia="zh-CN"/>
              </w:rPr>
            </w:pPr>
            <w:r w:rsidRPr="00A27FD5">
              <w:rPr>
                <w:sz w:val="20"/>
                <w:lang w:val="fr-FR" w:eastAsia="zh-CN"/>
              </w:rPr>
              <w:t>1 710-1 770 MHz</w:t>
            </w:r>
          </w:p>
        </w:tc>
        <w:tc>
          <w:tcPr>
            <w:tcW w:w="1118" w:type="dxa"/>
            <w:tcBorders>
              <w:top w:val="single" w:sz="4" w:space="0" w:color="auto"/>
              <w:left w:val="single" w:sz="4" w:space="0" w:color="auto"/>
              <w:bottom w:val="single" w:sz="4" w:space="0" w:color="auto"/>
              <w:right w:val="single" w:sz="4" w:space="0" w:color="auto"/>
            </w:tcBorders>
          </w:tcPr>
          <w:p w14:paraId="18BA20EC" w14:textId="5136F47B"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78DCAC3" w14:textId="444DE0AF"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5A86A30" w14:textId="7AB176C8"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0536A031"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A8CB6CD" w14:textId="0526D55D" w:rsidR="00522170" w:rsidRPr="00A27FD5" w:rsidRDefault="00522170" w:rsidP="00A569F7">
            <w:pPr>
              <w:pStyle w:val="Tabletext"/>
              <w:jc w:val="left"/>
              <w:rPr>
                <w:sz w:val="20"/>
                <w:lang w:val="fr-FR" w:eastAsia="zh-CN"/>
              </w:rPr>
            </w:pPr>
            <w:r w:rsidRPr="00A27FD5">
              <w:rPr>
                <w:sz w:val="20"/>
                <w:lang w:val="fr-FR" w:eastAsia="zh-CN"/>
              </w:rPr>
              <w:t>UTRA FDD bande XI ou E-UTRA bande 11, moyenne portée</w:t>
            </w:r>
          </w:p>
        </w:tc>
        <w:tc>
          <w:tcPr>
            <w:tcW w:w="2743" w:type="dxa"/>
            <w:tcBorders>
              <w:top w:val="single" w:sz="4" w:space="0" w:color="auto"/>
              <w:left w:val="single" w:sz="4" w:space="0" w:color="auto"/>
              <w:bottom w:val="single" w:sz="4" w:space="0" w:color="auto"/>
              <w:right w:val="single" w:sz="4" w:space="0" w:color="auto"/>
            </w:tcBorders>
          </w:tcPr>
          <w:p w14:paraId="234D969D" w14:textId="3DD40A41" w:rsidR="00522170" w:rsidRPr="00A27FD5" w:rsidRDefault="00522170" w:rsidP="00A569F7">
            <w:pPr>
              <w:pStyle w:val="Tabletext"/>
              <w:jc w:val="center"/>
              <w:rPr>
                <w:sz w:val="20"/>
                <w:lang w:val="fr-FR" w:eastAsia="zh-CN"/>
              </w:rPr>
            </w:pPr>
            <w:r w:rsidRPr="00A27FD5">
              <w:rPr>
                <w:sz w:val="20"/>
                <w:lang w:val="fr-FR" w:eastAsia="zh-CN"/>
              </w:rPr>
              <w:t>1 427,9-1 447,9 MHz</w:t>
            </w:r>
          </w:p>
        </w:tc>
        <w:tc>
          <w:tcPr>
            <w:tcW w:w="1118" w:type="dxa"/>
            <w:tcBorders>
              <w:top w:val="single" w:sz="4" w:space="0" w:color="auto"/>
              <w:left w:val="single" w:sz="4" w:space="0" w:color="auto"/>
              <w:bottom w:val="single" w:sz="4" w:space="0" w:color="auto"/>
              <w:right w:val="single" w:sz="4" w:space="0" w:color="auto"/>
            </w:tcBorders>
          </w:tcPr>
          <w:p w14:paraId="7297CB17" w14:textId="0A9A45AB"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4572B30" w14:textId="5B6F73BB"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F20B7C3" w14:textId="5DB7B921"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50 ou 75.</w:t>
            </w:r>
          </w:p>
        </w:tc>
      </w:tr>
      <w:tr w:rsidR="00522170" w:rsidRPr="00A27FD5" w14:paraId="05AFA464"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BAC1DF1" w14:textId="6C460BEA" w:rsidR="00522170" w:rsidRPr="00A27FD5" w:rsidRDefault="00522170" w:rsidP="00A569F7">
            <w:pPr>
              <w:pStyle w:val="Tabletext"/>
              <w:jc w:val="left"/>
              <w:rPr>
                <w:sz w:val="20"/>
                <w:lang w:val="fr-FR" w:eastAsia="zh-CN"/>
              </w:rPr>
            </w:pPr>
            <w:r w:rsidRPr="00A27FD5">
              <w:rPr>
                <w:sz w:val="20"/>
                <w:lang w:val="fr-FR" w:eastAsia="zh-CN"/>
              </w:rPr>
              <w:t>UTRA FDD bande XII ou E-UTRA bande 12 ou bande NR n12, moyenne portée</w:t>
            </w:r>
          </w:p>
        </w:tc>
        <w:tc>
          <w:tcPr>
            <w:tcW w:w="2743" w:type="dxa"/>
            <w:tcBorders>
              <w:top w:val="single" w:sz="4" w:space="0" w:color="auto"/>
              <w:left w:val="single" w:sz="4" w:space="0" w:color="auto"/>
              <w:bottom w:val="single" w:sz="4" w:space="0" w:color="auto"/>
              <w:right w:val="single" w:sz="4" w:space="0" w:color="auto"/>
            </w:tcBorders>
          </w:tcPr>
          <w:p w14:paraId="35056B7C" w14:textId="5644038C" w:rsidR="00522170" w:rsidRPr="00A27FD5" w:rsidRDefault="00522170" w:rsidP="00A569F7">
            <w:pPr>
              <w:pStyle w:val="Tabletext"/>
              <w:jc w:val="center"/>
              <w:rPr>
                <w:sz w:val="20"/>
                <w:lang w:val="fr-FR" w:eastAsia="zh-CN"/>
              </w:rPr>
            </w:pPr>
            <w:r w:rsidRPr="00A27FD5">
              <w:rPr>
                <w:sz w:val="20"/>
                <w:lang w:val="fr-FR" w:eastAsia="zh-CN"/>
              </w:rPr>
              <w:t>699-716 MHz</w:t>
            </w:r>
          </w:p>
        </w:tc>
        <w:tc>
          <w:tcPr>
            <w:tcW w:w="1118" w:type="dxa"/>
            <w:tcBorders>
              <w:top w:val="single" w:sz="4" w:space="0" w:color="auto"/>
              <w:left w:val="single" w:sz="4" w:space="0" w:color="auto"/>
              <w:bottom w:val="single" w:sz="4" w:space="0" w:color="auto"/>
              <w:right w:val="single" w:sz="4" w:space="0" w:color="auto"/>
            </w:tcBorders>
          </w:tcPr>
          <w:p w14:paraId="2BF95215" w14:textId="0A48EF4C"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6CEC7E6" w14:textId="2B10FD7E"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5D774FC" w14:textId="45D99E2B"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532DDF2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E4256B0" w14:textId="24EF0445" w:rsidR="00522170" w:rsidRPr="00A27FD5" w:rsidRDefault="00522170" w:rsidP="00A569F7">
            <w:pPr>
              <w:pStyle w:val="Tabletext"/>
              <w:jc w:val="left"/>
              <w:rPr>
                <w:sz w:val="20"/>
                <w:lang w:val="fr-FR" w:eastAsia="zh-CN"/>
              </w:rPr>
            </w:pPr>
            <w:r w:rsidRPr="00A27FD5">
              <w:rPr>
                <w:sz w:val="20"/>
                <w:lang w:val="fr-FR" w:eastAsia="zh-CN"/>
              </w:rPr>
              <w:t>UTRA FDD bande XIII ou E-UTRA bande 13, moyenne portée</w:t>
            </w:r>
          </w:p>
        </w:tc>
        <w:tc>
          <w:tcPr>
            <w:tcW w:w="2743" w:type="dxa"/>
            <w:tcBorders>
              <w:top w:val="single" w:sz="4" w:space="0" w:color="auto"/>
              <w:left w:val="single" w:sz="4" w:space="0" w:color="auto"/>
              <w:bottom w:val="single" w:sz="4" w:space="0" w:color="auto"/>
              <w:right w:val="single" w:sz="4" w:space="0" w:color="auto"/>
            </w:tcBorders>
          </w:tcPr>
          <w:p w14:paraId="120466EC" w14:textId="00839B65" w:rsidR="00522170" w:rsidRPr="00A27FD5" w:rsidRDefault="00522170" w:rsidP="00A569F7">
            <w:pPr>
              <w:pStyle w:val="Tabletext"/>
              <w:jc w:val="center"/>
              <w:rPr>
                <w:sz w:val="20"/>
                <w:lang w:val="fr-FR" w:eastAsia="zh-CN"/>
              </w:rPr>
            </w:pPr>
            <w:r w:rsidRPr="00A27FD5">
              <w:rPr>
                <w:sz w:val="20"/>
                <w:lang w:val="fr-FR" w:eastAsia="zh-CN"/>
              </w:rPr>
              <w:t>777-787 MHz</w:t>
            </w:r>
          </w:p>
        </w:tc>
        <w:tc>
          <w:tcPr>
            <w:tcW w:w="1118" w:type="dxa"/>
            <w:tcBorders>
              <w:top w:val="single" w:sz="4" w:space="0" w:color="auto"/>
              <w:left w:val="single" w:sz="4" w:space="0" w:color="auto"/>
              <w:bottom w:val="single" w:sz="4" w:space="0" w:color="auto"/>
              <w:right w:val="single" w:sz="4" w:space="0" w:color="auto"/>
            </w:tcBorders>
          </w:tcPr>
          <w:p w14:paraId="4DED1C10" w14:textId="53ED1A60"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C5A71B9" w14:textId="4A19C6EB"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4C98CDD" w14:textId="59F0F5D8"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6936D5D1"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21D62E4A" w14:textId="0C143C75" w:rsidR="00522170" w:rsidRPr="00A27FD5" w:rsidRDefault="00522170" w:rsidP="00A569F7">
            <w:pPr>
              <w:pStyle w:val="Tabletext"/>
              <w:jc w:val="left"/>
              <w:rPr>
                <w:sz w:val="20"/>
                <w:lang w:val="fr-FR" w:eastAsia="zh-CN"/>
              </w:rPr>
            </w:pPr>
            <w:r w:rsidRPr="00A27FD5">
              <w:rPr>
                <w:sz w:val="20"/>
                <w:lang w:val="fr-FR" w:eastAsia="zh-CN"/>
              </w:rPr>
              <w:t>UTRA FDD bande XIV ou E-UTRA bande 14 ou bande NR n14, moyenne portée</w:t>
            </w:r>
          </w:p>
        </w:tc>
        <w:tc>
          <w:tcPr>
            <w:tcW w:w="2743" w:type="dxa"/>
            <w:tcBorders>
              <w:top w:val="single" w:sz="4" w:space="0" w:color="auto"/>
              <w:left w:val="single" w:sz="4" w:space="0" w:color="auto"/>
              <w:bottom w:val="single" w:sz="4" w:space="0" w:color="auto"/>
              <w:right w:val="single" w:sz="4" w:space="0" w:color="auto"/>
            </w:tcBorders>
          </w:tcPr>
          <w:p w14:paraId="30BA87ED" w14:textId="7F6017F0" w:rsidR="00522170" w:rsidRPr="00A27FD5" w:rsidRDefault="00522170" w:rsidP="00A569F7">
            <w:pPr>
              <w:pStyle w:val="Tabletext"/>
              <w:jc w:val="center"/>
              <w:rPr>
                <w:sz w:val="20"/>
                <w:lang w:val="fr-FR" w:eastAsia="zh-CN"/>
              </w:rPr>
            </w:pPr>
            <w:r w:rsidRPr="00A27FD5">
              <w:rPr>
                <w:sz w:val="20"/>
                <w:lang w:val="fr-FR" w:eastAsia="zh-CN"/>
              </w:rPr>
              <w:t>788-798 MHz</w:t>
            </w:r>
          </w:p>
        </w:tc>
        <w:tc>
          <w:tcPr>
            <w:tcW w:w="1118" w:type="dxa"/>
            <w:tcBorders>
              <w:top w:val="single" w:sz="4" w:space="0" w:color="auto"/>
              <w:left w:val="single" w:sz="4" w:space="0" w:color="auto"/>
              <w:bottom w:val="single" w:sz="4" w:space="0" w:color="auto"/>
              <w:right w:val="single" w:sz="4" w:space="0" w:color="auto"/>
            </w:tcBorders>
          </w:tcPr>
          <w:p w14:paraId="7EFD6E07" w14:textId="24833E50"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5B730810" w14:textId="59FA3ABC"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67094206" w14:textId="6FAC168F"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69007BC7"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7B59381" w14:textId="37EA6B1A" w:rsidR="00522170" w:rsidRPr="00A27FD5" w:rsidRDefault="00522170" w:rsidP="00A569F7">
            <w:pPr>
              <w:pStyle w:val="Tabletext"/>
              <w:jc w:val="left"/>
              <w:rPr>
                <w:sz w:val="20"/>
                <w:lang w:val="fr-FR" w:eastAsia="zh-CN"/>
              </w:rPr>
            </w:pPr>
            <w:r w:rsidRPr="00A27FD5">
              <w:rPr>
                <w:sz w:val="20"/>
                <w:lang w:val="fr-FR" w:eastAsia="zh-CN"/>
              </w:rPr>
              <w:t>E-UTRA bande 17, moyenne portée</w:t>
            </w:r>
          </w:p>
        </w:tc>
        <w:tc>
          <w:tcPr>
            <w:tcW w:w="2743" w:type="dxa"/>
            <w:tcBorders>
              <w:top w:val="single" w:sz="4" w:space="0" w:color="auto"/>
              <w:left w:val="single" w:sz="4" w:space="0" w:color="auto"/>
              <w:bottom w:val="single" w:sz="4" w:space="0" w:color="auto"/>
              <w:right w:val="single" w:sz="4" w:space="0" w:color="auto"/>
            </w:tcBorders>
          </w:tcPr>
          <w:p w14:paraId="0BE8C13D" w14:textId="371BA7BA" w:rsidR="00522170" w:rsidRPr="00A27FD5" w:rsidRDefault="00522170" w:rsidP="00A569F7">
            <w:pPr>
              <w:pStyle w:val="Tabletext"/>
              <w:jc w:val="center"/>
              <w:rPr>
                <w:sz w:val="20"/>
                <w:lang w:val="fr-FR" w:eastAsia="zh-CN"/>
              </w:rPr>
            </w:pPr>
            <w:r w:rsidRPr="00A27FD5">
              <w:rPr>
                <w:sz w:val="20"/>
                <w:lang w:val="fr-FR" w:eastAsia="zh-CN"/>
              </w:rPr>
              <w:t>704-716 MHz</w:t>
            </w:r>
          </w:p>
        </w:tc>
        <w:tc>
          <w:tcPr>
            <w:tcW w:w="1118" w:type="dxa"/>
            <w:tcBorders>
              <w:top w:val="single" w:sz="4" w:space="0" w:color="auto"/>
              <w:left w:val="single" w:sz="4" w:space="0" w:color="auto"/>
              <w:bottom w:val="single" w:sz="4" w:space="0" w:color="auto"/>
              <w:right w:val="single" w:sz="4" w:space="0" w:color="auto"/>
            </w:tcBorders>
          </w:tcPr>
          <w:p w14:paraId="7B4A00EC" w14:textId="3AFE57E6"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61124DAD" w14:textId="4A7ED76A"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63ACE13" w14:textId="7F1AD492"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21AAE815"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52996911" w14:textId="4359E7CA" w:rsidR="00522170" w:rsidRPr="00A27FD5" w:rsidRDefault="00522170" w:rsidP="00A569F7">
            <w:pPr>
              <w:pStyle w:val="Tabletext"/>
              <w:jc w:val="left"/>
              <w:rPr>
                <w:sz w:val="20"/>
                <w:lang w:val="fr-FR" w:eastAsia="zh-CN"/>
              </w:rPr>
            </w:pPr>
            <w:r w:rsidRPr="00A27FD5">
              <w:rPr>
                <w:sz w:val="20"/>
                <w:lang w:val="fr-FR" w:eastAsia="zh-CN"/>
              </w:rPr>
              <w:t>E-UTRA bande 18, moyenne portée</w:t>
            </w:r>
          </w:p>
        </w:tc>
        <w:tc>
          <w:tcPr>
            <w:tcW w:w="2743" w:type="dxa"/>
            <w:tcBorders>
              <w:top w:val="single" w:sz="4" w:space="0" w:color="auto"/>
              <w:left w:val="single" w:sz="4" w:space="0" w:color="auto"/>
              <w:bottom w:val="single" w:sz="4" w:space="0" w:color="auto"/>
              <w:right w:val="single" w:sz="4" w:space="0" w:color="auto"/>
            </w:tcBorders>
          </w:tcPr>
          <w:p w14:paraId="6260A0F8" w14:textId="6B1E08DF" w:rsidR="00522170" w:rsidRPr="00A27FD5" w:rsidRDefault="00522170" w:rsidP="00A569F7">
            <w:pPr>
              <w:pStyle w:val="Tabletext"/>
              <w:jc w:val="center"/>
              <w:rPr>
                <w:sz w:val="20"/>
                <w:lang w:val="fr-FR" w:eastAsia="zh-CN"/>
              </w:rPr>
            </w:pPr>
            <w:r w:rsidRPr="00A27FD5">
              <w:rPr>
                <w:sz w:val="20"/>
                <w:lang w:val="fr-FR" w:eastAsia="zh-CN"/>
              </w:rPr>
              <w:t>815-830 MHz</w:t>
            </w:r>
          </w:p>
        </w:tc>
        <w:tc>
          <w:tcPr>
            <w:tcW w:w="1118" w:type="dxa"/>
            <w:tcBorders>
              <w:top w:val="single" w:sz="4" w:space="0" w:color="auto"/>
              <w:left w:val="single" w:sz="4" w:space="0" w:color="auto"/>
              <w:bottom w:val="single" w:sz="4" w:space="0" w:color="auto"/>
              <w:right w:val="single" w:sz="4" w:space="0" w:color="auto"/>
            </w:tcBorders>
          </w:tcPr>
          <w:p w14:paraId="300C243C" w14:textId="7A4740B4"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5CD6D8FA" w14:textId="1A8A3699"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94EDE17" w14:textId="435D5324"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206122D1"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4962B4C" w14:textId="6E4B5176" w:rsidR="00522170" w:rsidRPr="00A27FD5" w:rsidRDefault="00522170" w:rsidP="00A569F7">
            <w:pPr>
              <w:pStyle w:val="Tabletext"/>
              <w:jc w:val="left"/>
              <w:rPr>
                <w:sz w:val="20"/>
                <w:lang w:val="fr-FR" w:eastAsia="zh-CN"/>
              </w:rPr>
            </w:pPr>
            <w:r w:rsidRPr="00A27FD5">
              <w:rPr>
                <w:sz w:val="20"/>
                <w:lang w:val="fr-FR" w:eastAsia="zh-CN"/>
              </w:rPr>
              <w:t>UTRA FDD bande XX ou E-UTRA bande 20 ou bande NR n20, moyenne portée</w:t>
            </w:r>
          </w:p>
        </w:tc>
        <w:tc>
          <w:tcPr>
            <w:tcW w:w="2743" w:type="dxa"/>
            <w:tcBorders>
              <w:top w:val="single" w:sz="4" w:space="0" w:color="auto"/>
              <w:left w:val="single" w:sz="4" w:space="0" w:color="auto"/>
              <w:bottom w:val="single" w:sz="4" w:space="0" w:color="auto"/>
              <w:right w:val="single" w:sz="4" w:space="0" w:color="auto"/>
            </w:tcBorders>
          </w:tcPr>
          <w:p w14:paraId="0007C8E5" w14:textId="5A80FD59" w:rsidR="00522170" w:rsidRPr="00A27FD5" w:rsidRDefault="00522170" w:rsidP="00A569F7">
            <w:pPr>
              <w:pStyle w:val="Tabletext"/>
              <w:jc w:val="center"/>
              <w:rPr>
                <w:sz w:val="20"/>
                <w:lang w:val="fr-FR" w:eastAsia="zh-CN"/>
              </w:rPr>
            </w:pPr>
            <w:r w:rsidRPr="00A27FD5">
              <w:rPr>
                <w:sz w:val="20"/>
                <w:lang w:val="fr-FR" w:eastAsia="zh-CN"/>
              </w:rPr>
              <w:t>832-862 MHz</w:t>
            </w:r>
          </w:p>
        </w:tc>
        <w:tc>
          <w:tcPr>
            <w:tcW w:w="1118" w:type="dxa"/>
            <w:tcBorders>
              <w:top w:val="single" w:sz="4" w:space="0" w:color="auto"/>
              <w:left w:val="single" w:sz="4" w:space="0" w:color="auto"/>
              <w:bottom w:val="single" w:sz="4" w:space="0" w:color="auto"/>
              <w:right w:val="single" w:sz="4" w:space="0" w:color="auto"/>
            </w:tcBorders>
          </w:tcPr>
          <w:p w14:paraId="45B2BB34" w14:textId="21842550"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4C494B4" w14:textId="659829B4"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489AA90" w14:textId="1984CEB6"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7F08C49D"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CEF1852" w14:textId="423D3534" w:rsidR="00522170" w:rsidRPr="00A27FD5" w:rsidRDefault="00522170" w:rsidP="00A569F7">
            <w:pPr>
              <w:pStyle w:val="Tabletext"/>
              <w:jc w:val="left"/>
              <w:rPr>
                <w:sz w:val="20"/>
                <w:lang w:val="fr-FR" w:eastAsia="zh-CN"/>
              </w:rPr>
            </w:pPr>
            <w:r w:rsidRPr="00A27FD5">
              <w:rPr>
                <w:sz w:val="20"/>
                <w:lang w:val="fr-FR" w:eastAsia="zh-CN"/>
              </w:rPr>
              <w:t>UTRA FDD bande XXI ou E-UTRA bande 21, moyenne portée</w:t>
            </w:r>
          </w:p>
        </w:tc>
        <w:tc>
          <w:tcPr>
            <w:tcW w:w="2743" w:type="dxa"/>
            <w:tcBorders>
              <w:top w:val="single" w:sz="4" w:space="0" w:color="auto"/>
              <w:left w:val="single" w:sz="4" w:space="0" w:color="auto"/>
              <w:bottom w:val="single" w:sz="4" w:space="0" w:color="auto"/>
              <w:right w:val="single" w:sz="4" w:space="0" w:color="auto"/>
            </w:tcBorders>
          </w:tcPr>
          <w:p w14:paraId="1B84C7A0" w14:textId="412EE7E7" w:rsidR="00522170" w:rsidRPr="00A27FD5" w:rsidRDefault="00522170" w:rsidP="00A569F7">
            <w:pPr>
              <w:pStyle w:val="Tabletext"/>
              <w:jc w:val="center"/>
              <w:rPr>
                <w:sz w:val="20"/>
                <w:lang w:val="fr-FR" w:eastAsia="zh-CN"/>
              </w:rPr>
            </w:pPr>
            <w:r w:rsidRPr="00A27FD5">
              <w:rPr>
                <w:sz w:val="20"/>
                <w:lang w:val="fr-FR" w:eastAsia="zh-CN"/>
              </w:rPr>
              <w:t>1 447,9-1 462,9 MHz</w:t>
            </w:r>
          </w:p>
        </w:tc>
        <w:tc>
          <w:tcPr>
            <w:tcW w:w="1118" w:type="dxa"/>
            <w:tcBorders>
              <w:top w:val="single" w:sz="4" w:space="0" w:color="auto"/>
              <w:left w:val="single" w:sz="4" w:space="0" w:color="auto"/>
              <w:bottom w:val="single" w:sz="4" w:space="0" w:color="auto"/>
              <w:right w:val="single" w:sz="4" w:space="0" w:color="auto"/>
            </w:tcBorders>
          </w:tcPr>
          <w:p w14:paraId="4FEB03B1" w14:textId="3F8364DB"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05F96A7B" w14:textId="2EC0FA87"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4C76A79B" w14:textId="3C57E622"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32, 50 ou 7.</w:t>
            </w:r>
          </w:p>
        </w:tc>
      </w:tr>
      <w:tr w:rsidR="00FA2A02" w:rsidRPr="00A27FD5" w14:paraId="65491578"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0E6BBD0A" w14:textId="13247F12" w:rsidR="00522170" w:rsidRPr="00A27FD5" w:rsidRDefault="00522170" w:rsidP="00A569F7">
            <w:pPr>
              <w:pStyle w:val="Tabletext"/>
              <w:jc w:val="left"/>
              <w:rPr>
                <w:sz w:val="20"/>
                <w:lang w:val="fr-FR" w:eastAsia="zh-CN"/>
              </w:rPr>
            </w:pPr>
            <w:r w:rsidRPr="00A27FD5">
              <w:rPr>
                <w:sz w:val="20"/>
                <w:lang w:val="fr-FR" w:eastAsia="zh-CN"/>
              </w:rPr>
              <w:t>UTRA FDD bande XXII ou E-UTRA bande 22, moyenne portée</w:t>
            </w:r>
          </w:p>
        </w:tc>
        <w:tc>
          <w:tcPr>
            <w:tcW w:w="2743" w:type="dxa"/>
            <w:tcBorders>
              <w:top w:val="single" w:sz="4" w:space="0" w:color="auto"/>
              <w:left w:val="single" w:sz="4" w:space="0" w:color="auto"/>
              <w:bottom w:val="single" w:sz="4" w:space="0" w:color="auto"/>
              <w:right w:val="single" w:sz="4" w:space="0" w:color="auto"/>
            </w:tcBorders>
          </w:tcPr>
          <w:p w14:paraId="563FE1CD" w14:textId="7A2B8B69" w:rsidR="00522170" w:rsidRPr="00A27FD5" w:rsidRDefault="00522170" w:rsidP="00A569F7">
            <w:pPr>
              <w:pStyle w:val="Tabletext"/>
              <w:jc w:val="center"/>
              <w:rPr>
                <w:sz w:val="20"/>
                <w:lang w:val="fr-FR" w:eastAsia="zh-CN"/>
              </w:rPr>
            </w:pPr>
            <w:r w:rsidRPr="00A27FD5">
              <w:rPr>
                <w:sz w:val="20"/>
                <w:lang w:val="fr-FR" w:eastAsia="zh-CN"/>
              </w:rPr>
              <w:t>3 410-3 490 MHz</w:t>
            </w:r>
          </w:p>
        </w:tc>
        <w:tc>
          <w:tcPr>
            <w:tcW w:w="1118" w:type="dxa"/>
            <w:tcBorders>
              <w:top w:val="single" w:sz="4" w:space="0" w:color="auto"/>
              <w:left w:val="single" w:sz="4" w:space="0" w:color="auto"/>
              <w:bottom w:val="single" w:sz="4" w:space="0" w:color="auto"/>
              <w:right w:val="single" w:sz="4" w:space="0" w:color="auto"/>
            </w:tcBorders>
          </w:tcPr>
          <w:p w14:paraId="6BC66603" w14:textId="73902BFC"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5447A8D" w14:textId="7CF451AA"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F1E37A2" w14:textId="43EDCEFC"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w:t>
            </w:r>
          </w:p>
        </w:tc>
      </w:tr>
      <w:tr w:rsidR="00522170" w:rsidRPr="00A27FD5" w14:paraId="5045D08F"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498170DC" w14:textId="152A6680" w:rsidR="00522170" w:rsidRPr="00A27FD5" w:rsidRDefault="00522170" w:rsidP="00A569F7">
            <w:pPr>
              <w:pStyle w:val="Tabletext"/>
              <w:jc w:val="left"/>
              <w:rPr>
                <w:sz w:val="20"/>
                <w:lang w:val="fr-FR" w:eastAsia="zh-CN"/>
              </w:rPr>
            </w:pPr>
            <w:r w:rsidRPr="00A27FD5">
              <w:rPr>
                <w:sz w:val="20"/>
                <w:lang w:val="fr-FR" w:eastAsia="zh-CN"/>
              </w:rPr>
              <w:t>E-UTRA bande 23, moyenne portée</w:t>
            </w:r>
          </w:p>
        </w:tc>
        <w:tc>
          <w:tcPr>
            <w:tcW w:w="2743" w:type="dxa"/>
            <w:tcBorders>
              <w:top w:val="single" w:sz="4" w:space="0" w:color="auto"/>
              <w:left w:val="single" w:sz="4" w:space="0" w:color="auto"/>
              <w:bottom w:val="single" w:sz="4" w:space="0" w:color="auto"/>
              <w:right w:val="single" w:sz="4" w:space="0" w:color="auto"/>
            </w:tcBorders>
          </w:tcPr>
          <w:p w14:paraId="05D385F6" w14:textId="16AB04E2" w:rsidR="00522170" w:rsidRPr="00A27FD5" w:rsidRDefault="00522170" w:rsidP="00A569F7">
            <w:pPr>
              <w:pStyle w:val="Tabletext"/>
              <w:jc w:val="center"/>
              <w:rPr>
                <w:sz w:val="20"/>
                <w:lang w:val="fr-FR" w:eastAsia="zh-CN"/>
              </w:rPr>
            </w:pPr>
            <w:r w:rsidRPr="00A27FD5">
              <w:rPr>
                <w:sz w:val="20"/>
                <w:lang w:val="fr-FR" w:eastAsia="zh-CN"/>
              </w:rPr>
              <w:t>2 000-2 020 MHz</w:t>
            </w:r>
          </w:p>
        </w:tc>
        <w:tc>
          <w:tcPr>
            <w:tcW w:w="1118" w:type="dxa"/>
            <w:tcBorders>
              <w:top w:val="single" w:sz="4" w:space="0" w:color="auto"/>
              <w:left w:val="single" w:sz="4" w:space="0" w:color="auto"/>
              <w:bottom w:val="single" w:sz="4" w:space="0" w:color="auto"/>
              <w:right w:val="single" w:sz="4" w:space="0" w:color="auto"/>
            </w:tcBorders>
          </w:tcPr>
          <w:p w14:paraId="1EC6E046" w14:textId="39E71769"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E968FDB" w14:textId="7179F1A8"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0119A7C5" w14:textId="6E38A40D"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7B13E29B" w14:textId="77777777" w:rsidTr="00FA2A02">
        <w:trPr>
          <w:jc w:val="center"/>
        </w:trPr>
        <w:tc>
          <w:tcPr>
            <w:tcW w:w="9654" w:type="dxa"/>
            <w:gridSpan w:val="7"/>
            <w:tcBorders>
              <w:top w:val="nil"/>
              <w:left w:val="nil"/>
              <w:bottom w:val="single" w:sz="4" w:space="0" w:color="auto"/>
              <w:right w:val="nil"/>
            </w:tcBorders>
            <w:vAlign w:val="center"/>
          </w:tcPr>
          <w:p w14:paraId="6E883987" w14:textId="77777777" w:rsidR="00FA2A02" w:rsidRPr="00A27FD5" w:rsidRDefault="00FA2A02" w:rsidP="00A569F7">
            <w:pPr>
              <w:pStyle w:val="TableNo"/>
              <w:rPr>
                <w:lang w:val="fr-FR"/>
              </w:rPr>
            </w:pPr>
            <w:r w:rsidRPr="00A27FD5">
              <w:rPr>
                <w:lang w:val="fr-FR"/>
              </w:rPr>
              <w:lastRenderedPageBreak/>
              <w:t xml:space="preserve">TABLEAU </w:t>
            </w:r>
            <w:r w:rsidRPr="00A27FD5">
              <w:rPr>
                <w:lang w:val="fr-FR" w:eastAsia="zh-CN"/>
              </w:rPr>
              <w:t>A1-94 (</w:t>
            </w:r>
            <w:r w:rsidRPr="00A27FD5">
              <w:rPr>
                <w:i/>
                <w:iCs/>
                <w:lang w:val="fr-FR" w:eastAsia="zh-CN"/>
              </w:rPr>
              <w:t>suite</w:t>
            </w:r>
            <w:r w:rsidRPr="00A27FD5">
              <w:rPr>
                <w:lang w:val="fr-FR" w:eastAsia="zh-CN"/>
              </w:rPr>
              <w:t>)</w:t>
            </w:r>
          </w:p>
        </w:tc>
      </w:tr>
      <w:tr w:rsidR="00FA2A02" w:rsidRPr="00A27FD5" w14:paraId="36FA2CB6"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vAlign w:val="center"/>
          </w:tcPr>
          <w:p w14:paraId="44E94A2C" w14:textId="77777777" w:rsidR="00FA2A02" w:rsidRPr="00A27FD5" w:rsidRDefault="00FA2A02"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44CF492F" w14:textId="77777777" w:rsidR="00FA2A02" w:rsidRPr="00A27FD5" w:rsidRDefault="00FA2A02" w:rsidP="00A569F7">
            <w:pPr>
              <w:pStyle w:val="Tablehead"/>
              <w:rPr>
                <w:sz w:val="20"/>
                <w:lang w:val="fr-FR" w:eastAsia="zh-CN"/>
              </w:rPr>
            </w:pPr>
            <w:r w:rsidRPr="00A27FD5">
              <w:rPr>
                <w:sz w:val="20"/>
                <w:lang w:val="fr-FR" w:eastAsia="zh-CN"/>
              </w:rPr>
              <w:t xml:space="preserve">Gamme de fréquences dans laquelle s'appliquent les limites pour la </w:t>
            </w:r>
            <w:r w:rsidRPr="00A27FD5">
              <w:rPr>
                <w:sz w:val="20"/>
                <w:lang w:val="fr-FR" w:eastAsia="zh-CN"/>
              </w:rPr>
              <w:b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5F3769B0" w14:textId="77777777" w:rsidR="00FA2A02" w:rsidRPr="00A27FD5" w:rsidRDefault="00FA2A02" w:rsidP="00A569F7">
            <w:pPr>
              <w:pStyle w:val="Tablehead"/>
              <w:rPr>
                <w:sz w:val="20"/>
                <w:lang w:val="fr-FR" w:eastAsia="zh-CN"/>
              </w:rPr>
            </w:pPr>
            <w:r w:rsidRPr="00A27FD5">
              <w:rPr>
                <w:sz w:val="20"/>
                <w:lang w:val="fr-FR" w:eastAsia="zh-CN"/>
              </w:rPr>
              <w:t>Niveau maximal</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BDE6811" w14:textId="77777777" w:rsidR="00FA2A02" w:rsidRPr="00A27FD5" w:rsidRDefault="00FA2A02" w:rsidP="00A569F7">
            <w:pPr>
              <w:pStyle w:val="Tablehead"/>
              <w:rPr>
                <w:sz w:val="20"/>
                <w:lang w:val="fr-FR" w:eastAsia="zh-CN"/>
              </w:rPr>
            </w:pPr>
            <w:r w:rsidRPr="00A27FD5">
              <w:rPr>
                <w:sz w:val="20"/>
                <w:lang w:val="fr-FR" w:eastAsia="zh-CN"/>
              </w:rPr>
              <w:t>Largeur de bande de mesure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4E4B39EE" w14:textId="77777777" w:rsidR="00FA2A02" w:rsidRPr="00A27FD5" w:rsidRDefault="00FA2A02" w:rsidP="00A569F7">
            <w:pPr>
              <w:pStyle w:val="Tablehead"/>
              <w:rPr>
                <w:sz w:val="20"/>
                <w:lang w:val="fr-FR" w:eastAsia="zh-CN"/>
              </w:rPr>
            </w:pPr>
            <w:r w:rsidRPr="00A27FD5">
              <w:rPr>
                <w:sz w:val="20"/>
                <w:lang w:val="fr-FR" w:eastAsia="zh-CN"/>
              </w:rPr>
              <w:t>Note</w:t>
            </w:r>
          </w:p>
        </w:tc>
      </w:tr>
      <w:tr w:rsidR="00FA2A02" w:rsidRPr="00A27FD5" w14:paraId="0D1BE63C"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2482A64C" w14:textId="0521A617" w:rsidR="00522170" w:rsidRPr="00A27FD5" w:rsidRDefault="00522170" w:rsidP="00A569F7">
            <w:pPr>
              <w:pStyle w:val="Tabletext"/>
              <w:jc w:val="left"/>
              <w:rPr>
                <w:sz w:val="20"/>
                <w:lang w:val="fr-FR" w:eastAsia="zh-CN"/>
              </w:rPr>
            </w:pPr>
            <w:r w:rsidRPr="00A27FD5">
              <w:rPr>
                <w:sz w:val="20"/>
                <w:lang w:val="fr-FR" w:eastAsia="zh-CN"/>
              </w:rPr>
              <w:t>E-UTRA bande 24, moyenne portée</w:t>
            </w:r>
          </w:p>
        </w:tc>
        <w:tc>
          <w:tcPr>
            <w:tcW w:w="2743" w:type="dxa"/>
            <w:tcBorders>
              <w:top w:val="single" w:sz="4" w:space="0" w:color="auto"/>
              <w:left w:val="single" w:sz="4" w:space="0" w:color="auto"/>
              <w:bottom w:val="single" w:sz="4" w:space="0" w:color="auto"/>
              <w:right w:val="single" w:sz="4" w:space="0" w:color="auto"/>
            </w:tcBorders>
          </w:tcPr>
          <w:p w14:paraId="43328681" w14:textId="33FE2B7E" w:rsidR="00522170" w:rsidRPr="00A27FD5" w:rsidRDefault="00522170" w:rsidP="00A569F7">
            <w:pPr>
              <w:pStyle w:val="Tabletext"/>
              <w:jc w:val="center"/>
              <w:rPr>
                <w:sz w:val="20"/>
                <w:lang w:val="fr-FR" w:eastAsia="zh-CN"/>
              </w:rPr>
            </w:pPr>
            <w:r w:rsidRPr="00A27FD5">
              <w:rPr>
                <w:sz w:val="20"/>
                <w:lang w:val="fr-FR" w:eastAsia="zh-CN"/>
              </w:rPr>
              <w:t>1 626,5-1 660,5 MHz</w:t>
            </w:r>
          </w:p>
        </w:tc>
        <w:tc>
          <w:tcPr>
            <w:tcW w:w="1118" w:type="dxa"/>
            <w:tcBorders>
              <w:top w:val="single" w:sz="4" w:space="0" w:color="auto"/>
              <w:left w:val="single" w:sz="4" w:space="0" w:color="auto"/>
              <w:bottom w:val="single" w:sz="4" w:space="0" w:color="auto"/>
              <w:right w:val="single" w:sz="4" w:space="0" w:color="auto"/>
            </w:tcBorders>
          </w:tcPr>
          <w:p w14:paraId="045ED4FD" w14:textId="38D7433C"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51DA462" w14:textId="353B330F"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D381F77" w14:textId="3B228D42"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0B38B01C"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025C42A6" w14:textId="4976968F" w:rsidR="00522170" w:rsidRPr="00A27FD5" w:rsidRDefault="00522170" w:rsidP="00A569F7">
            <w:pPr>
              <w:pStyle w:val="Tabletext"/>
              <w:jc w:val="left"/>
              <w:rPr>
                <w:sz w:val="20"/>
                <w:lang w:val="fr-FR" w:eastAsia="zh-CN"/>
              </w:rPr>
            </w:pPr>
            <w:r w:rsidRPr="00A27FD5">
              <w:rPr>
                <w:sz w:val="20"/>
                <w:lang w:val="fr-FR" w:eastAsia="zh-CN"/>
              </w:rPr>
              <w:t>UTRA FDD bande XXV ou E-UTRA bande 25 ou bande NR n25, moyenne portée</w:t>
            </w:r>
          </w:p>
        </w:tc>
        <w:tc>
          <w:tcPr>
            <w:tcW w:w="2743" w:type="dxa"/>
            <w:tcBorders>
              <w:top w:val="single" w:sz="4" w:space="0" w:color="auto"/>
              <w:left w:val="single" w:sz="4" w:space="0" w:color="auto"/>
              <w:bottom w:val="single" w:sz="4" w:space="0" w:color="auto"/>
              <w:right w:val="single" w:sz="4" w:space="0" w:color="auto"/>
            </w:tcBorders>
          </w:tcPr>
          <w:p w14:paraId="28758C49" w14:textId="73B3F8BE" w:rsidR="00522170" w:rsidRPr="00A27FD5" w:rsidRDefault="00522170" w:rsidP="00A569F7">
            <w:pPr>
              <w:pStyle w:val="Tabletext"/>
              <w:jc w:val="center"/>
              <w:rPr>
                <w:sz w:val="20"/>
                <w:lang w:val="fr-FR" w:eastAsia="zh-CN"/>
              </w:rPr>
            </w:pPr>
            <w:r w:rsidRPr="00A27FD5">
              <w:rPr>
                <w:sz w:val="20"/>
                <w:lang w:val="fr-FR" w:eastAsia="zh-CN"/>
              </w:rPr>
              <w:t>1 850-1 915 MHz</w:t>
            </w:r>
          </w:p>
        </w:tc>
        <w:tc>
          <w:tcPr>
            <w:tcW w:w="1118" w:type="dxa"/>
            <w:tcBorders>
              <w:top w:val="single" w:sz="4" w:space="0" w:color="auto"/>
              <w:left w:val="single" w:sz="4" w:space="0" w:color="auto"/>
              <w:bottom w:val="single" w:sz="4" w:space="0" w:color="auto"/>
              <w:right w:val="single" w:sz="4" w:space="0" w:color="auto"/>
            </w:tcBorders>
          </w:tcPr>
          <w:p w14:paraId="409385EB" w14:textId="5A5A998B"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6855817" w14:textId="60C14189"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749174BF" w14:textId="70FC0F04"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0A5556A2"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8C8EB3B" w14:textId="3016DE96" w:rsidR="00522170" w:rsidRPr="00A27FD5" w:rsidRDefault="00522170" w:rsidP="00A569F7">
            <w:pPr>
              <w:pStyle w:val="Tabletext"/>
              <w:jc w:val="left"/>
              <w:rPr>
                <w:sz w:val="20"/>
                <w:lang w:val="fr-FR" w:eastAsia="zh-CN"/>
              </w:rPr>
            </w:pPr>
            <w:r w:rsidRPr="00A27FD5">
              <w:rPr>
                <w:sz w:val="20"/>
                <w:lang w:val="fr-FR" w:eastAsia="zh-CN"/>
              </w:rPr>
              <w:t>UTRA FDD bande XXVI ou E-UTRA bande 26 ou bande NR n26, moyenne portée</w:t>
            </w:r>
          </w:p>
        </w:tc>
        <w:tc>
          <w:tcPr>
            <w:tcW w:w="2743" w:type="dxa"/>
            <w:tcBorders>
              <w:top w:val="single" w:sz="4" w:space="0" w:color="auto"/>
              <w:left w:val="single" w:sz="4" w:space="0" w:color="auto"/>
              <w:bottom w:val="single" w:sz="4" w:space="0" w:color="auto"/>
              <w:right w:val="single" w:sz="4" w:space="0" w:color="auto"/>
            </w:tcBorders>
          </w:tcPr>
          <w:p w14:paraId="6EF4EDBA" w14:textId="7865F8AE" w:rsidR="00522170" w:rsidRPr="00A27FD5" w:rsidRDefault="00522170" w:rsidP="00A569F7">
            <w:pPr>
              <w:pStyle w:val="Tabletext"/>
              <w:jc w:val="center"/>
              <w:rPr>
                <w:sz w:val="20"/>
                <w:lang w:val="fr-FR" w:eastAsia="zh-CN"/>
              </w:rPr>
            </w:pPr>
            <w:r w:rsidRPr="00A27FD5">
              <w:rPr>
                <w:sz w:val="20"/>
                <w:lang w:val="fr-FR" w:eastAsia="zh-CN"/>
              </w:rPr>
              <w:t>814-849 MHz</w:t>
            </w:r>
          </w:p>
        </w:tc>
        <w:tc>
          <w:tcPr>
            <w:tcW w:w="1118" w:type="dxa"/>
            <w:tcBorders>
              <w:top w:val="single" w:sz="4" w:space="0" w:color="auto"/>
              <w:left w:val="single" w:sz="4" w:space="0" w:color="auto"/>
              <w:bottom w:val="single" w:sz="4" w:space="0" w:color="auto"/>
              <w:right w:val="single" w:sz="4" w:space="0" w:color="auto"/>
            </w:tcBorders>
          </w:tcPr>
          <w:p w14:paraId="4550FAB9" w14:textId="7B022365"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EAF5250" w14:textId="1C14C105"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6F5AF5D" w14:textId="633DA2DF"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6C48AF8A"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EBED7B8" w14:textId="4E9E3ED8" w:rsidR="00522170" w:rsidRPr="00A27FD5" w:rsidRDefault="00522170" w:rsidP="00A569F7">
            <w:pPr>
              <w:pStyle w:val="Tabletext"/>
              <w:jc w:val="left"/>
              <w:rPr>
                <w:sz w:val="20"/>
                <w:lang w:val="fr-FR" w:eastAsia="zh-CN"/>
              </w:rPr>
            </w:pPr>
            <w:r w:rsidRPr="00A27FD5">
              <w:rPr>
                <w:sz w:val="20"/>
                <w:lang w:val="fr-FR" w:eastAsia="zh-CN"/>
              </w:rPr>
              <w:t>E-UTRA bande 27, moyenne portée</w:t>
            </w:r>
          </w:p>
        </w:tc>
        <w:tc>
          <w:tcPr>
            <w:tcW w:w="2743" w:type="dxa"/>
            <w:tcBorders>
              <w:top w:val="single" w:sz="4" w:space="0" w:color="auto"/>
              <w:left w:val="single" w:sz="4" w:space="0" w:color="auto"/>
              <w:bottom w:val="single" w:sz="4" w:space="0" w:color="auto"/>
              <w:right w:val="single" w:sz="4" w:space="0" w:color="auto"/>
            </w:tcBorders>
          </w:tcPr>
          <w:p w14:paraId="7A66AEA4" w14:textId="27DDCBA6" w:rsidR="00522170" w:rsidRPr="00A27FD5" w:rsidRDefault="00522170" w:rsidP="00A569F7">
            <w:pPr>
              <w:pStyle w:val="Tabletext"/>
              <w:jc w:val="center"/>
              <w:rPr>
                <w:sz w:val="20"/>
                <w:lang w:val="fr-FR" w:eastAsia="zh-CN"/>
              </w:rPr>
            </w:pPr>
            <w:r w:rsidRPr="00A27FD5">
              <w:rPr>
                <w:sz w:val="20"/>
                <w:lang w:val="fr-FR" w:eastAsia="zh-CN"/>
              </w:rPr>
              <w:t>807-824 MHz</w:t>
            </w:r>
          </w:p>
        </w:tc>
        <w:tc>
          <w:tcPr>
            <w:tcW w:w="1118" w:type="dxa"/>
            <w:tcBorders>
              <w:top w:val="single" w:sz="4" w:space="0" w:color="auto"/>
              <w:left w:val="single" w:sz="4" w:space="0" w:color="auto"/>
              <w:bottom w:val="single" w:sz="4" w:space="0" w:color="auto"/>
              <w:right w:val="single" w:sz="4" w:space="0" w:color="auto"/>
            </w:tcBorders>
          </w:tcPr>
          <w:p w14:paraId="5046D312" w14:textId="02DA575B"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81C3F5E" w14:textId="0D55EC71"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7EB7CD37" w14:textId="345C6F3D"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37F0A682"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B832503" w14:textId="118A05D7" w:rsidR="00522170" w:rsidRPr="00A27FD5" w:rsidRDefault="00522170" w:rsidP="00A569F7">
            <w:pPr>
              <w:pStyle w:val="Tabletext"/>
              <w:jc w:val="left"/>
              <w:rPr>
                <w:sz w:val="20"/>
                <w:lang w:val="fr-FR" w:eastAsia="zh-CN"/>
              </w:rPr>
            </w:pPr>
            <w:r w:rsidRPr="00A27FD5">
              <w:rPr>
                <w:sz w:val="20"/>
                <w:lang w:val="fr-FR" w:eastAsia="zh-CN"/>
              </w:rPr>
              <w:t>E-UTRA bande 28 ou bande NR n28, moyenne portée</w:t>
            </w:r>
          </w:p>
        </w:tc>
        <w:tc>
          <w:tcPr>
            <w:tcW w:w="2743" w:type="dxa"/>
            <w:tcBorders>
              <w:top w:val="single" w:sz="4" w:space="0" w:color="auto"/>
              <w:left w:val="single" w:sz="4" w:space="0" w:color="auto"/>
              <w:bottom w:val="single" w:sz="4" w:space="0" w:color="auto"/>
              <w:right w:val="single" w:sz="4" w:space="0" w:color="auto"/>
            </w:tcBorders>
          </w:tcPr>
          <w:p w14:paraId="312FC2E0" w14:textId="770EB6BC" w:rsidR="00522170" w:rsidRPr="00A27FD5" w:rsidRDefault="00522170" w:rsidP="00A569F7">
            <w:pPr>
              <w:pStyle w:val="Tabletext"/>
              <w:jc w:val="center"/>
              <w:rPr>
                <w:sz w:val="20"/>
                <w:lang w:val="fr-FR" w:eastAsia="zh-CN"/>
              </w:rPr>
            </w:pPr>
            <w:r w:rsidRPr="00A27FD5">
              <w:rPr>
                <w:sz w:val="20"/>
                <w:lang w:val="fr-FR" w:eastAsia="zh-CN"/>
              </w:rPr>
              <w:t>703-748 MHz</w:t>
            </w:r>
          </w:p>
        </w:tc>
        <w:tc>
          <w:tcPr>
            <w:tcW w:w="1118" w:type="dxa"/>
            <w:tcBorders>
              <w:top w:val="single" w:sz="4" w:space="0" w:color="auto"/>
              <w:left w:val="single" w:sz="4" w:space="0" w:color="auto"/>
              <w:bottom w:val="single" w:sz="4" w:space="0" w:color="auto"/>
              <w:right w:val="single" w:sz="4" w:space="0" w:color="auto"/>
            </w:tcBorders>
          </w:tcPr>
          <w:p w14:paraId="1053DC9A" w14:textId="0A853BE4"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C42AF85" w14:textId="34575B64"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25548EA2" w14:textId="1659E2B3"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44.</w:t>
            </w:r>
          </w:p>
        </w:tc>
      </w:tr>
      <w:tr w:rsidR="00FA2A02" w:rsidRPr="00A27FD5" w14:paraId="4991BD5F"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854188F" w14:textId="115A9890" w:rsidR="00522170" w:rsidRPr="00A27FD5" w:rsidRDefault="00522170" w:rsidP="00A569F7">
            <w:pPr>
              <w:pStyle w:val="Tabletext"/>
              <w:jc w:val="left"/>
              <w:rPr>
                <w:sz w:val="20"/>
                <w:lang w:val="fr-FR" w:eastAsia="zh-CN"/>
              </w:rPr>
            </w:pPr>
            <w:r w:rsidRPr="00A27FD5">
              <w:rPr>
                <w:sz w:val="20"/>
                <w:lang w:val="fr-FR" w:eastAsia="zh-CN"/>
              </w:rPr>
              <w:t>E-UTRA bande 30 ou bande NR n30, moyenne portée</w:t>
            </w:r>
          </w:p>
        </w:tc>
        <w:tc>
          <w:tcPr>
            <w:tcW w:w="2743" w:type="dxa"/>
            <w:tcBorders>
              <w:top w:val="single" w:sz="4" w:space="0" w:color="auto"/>
              <w:left w:val="single" w:sz="4" w:space="0" w:color="auto"/>
              <w:bottom w:val="single" w:sz="4" w:space="0" w:color="auto"/>
              <w:right w:val="single" w:sz="4" w:space="0" w:color="auto"/>
            </w:tcBorders>
          </w:tcPr>
          <w:p w14:paraId="0D3EF4C7" w14:textId="5B9B943E" w:rsidR="00522170" w:rsidRPr="00A27FD5" w:rsidRDefault="00522170" w:rsidP="00A569F7">
            <w:pPr>
              <w:pStyle w:val="Tabletext"/>
              <w:jc w:val="center"/>
              <w:rPr>
                <w:sz w:val="20"/>
                <w:lang w:val="fr-FR" w:eastAsia="zh-CN"/>
              </w:rPr>
            </w:pPr>
            <w:r w:rsidRPr="00A27FD5">
              <w:rPr>
                <w:sz w:val="20"/>
                <w:lang w:val="fr-FR" w:eastAsia="zh-CN"/>
              </w:rPr>
              <w:t>2 305-2 315 MHz</w:t>
            </w:r>
          </w:p>
        </w:tc>
        <w:tc>
          <w:tcPr>
            <w:tcW w:w="1118" w:type="dxa"/>
            <w:tcBorders>
              <w:top w:val="single" w:sz="4" w:space="0" w:color="auto"/>
              <w:left w:val="single" w:sz="4" w:space="0" w:color="auto"/>
              <w:bottom w:val="single" w:sz="4" w:space="0" w:color="auto"/>
              <w:right w:val="single" w:sz="4" w:space="0" w:color="auto"/>
            </w:tcBorders>
          </w:tcPr>
          <w:p w14:paraId="43412D11" w14:textId="7A92F6BF"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66AB68C" w14:textId="7310F0A0"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6E9FCBD" w14:textId="6BEC120C"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E-UTRA fonctionnant dans la bande 40.</w:t>
            </w:r>
          </w:p>
        </w:tc>
      </w:tr>
      <w:tr w:rsidR="00522170" w:rsidRPr="00A27FD5" w14:paraId="62537730"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71AAFC3" w14:textId="5A7D542A" w:rsidR="00522170" w:rsidRPr="00A27FD5" w:rsidRDefault="00522170" w:rsidP="00A569F7">
            <w:pPr>
              <w:pStyle w:val="Tabletext"/>
              <w:jc w:val="left"/>
              <w:rPr>
                <w:sz w:val="20"/>
                <w:lang w:val="fr-FR" w:eastAsia="zh-CN"/>
              </w:rPr>
            </w:pPr>
            <w:r w:rsidRPr="00A27FD5">
              <w:rPr>
                <w:rFonts w:cs="Arial"/>
                <w:sz w:val="20"/>
                <w:lang w:val="fr-FR" w:eastAsia="zh-CN"/>
              </w:rPr>
              <w:t>E-UTRA bande 31</w:t>
            </w:r>
            <w:r w:rsidRPr="00A27FD5">
              <w:rPr>
                <w:sz w:val="20"/>
                <w:lang w:val="fr-FR" w:eastAsia="zh-CN"/>
              </w:rPr>
              <w:t>, moyenne portée</w:t>
            </w:r>
          </w:p>
        </w:tc>
        <w:tc>
          <w:tcPr>
            <w:tcW w:w="2743" w:type="dxa"/>
            <w:tcBorders>
              <w:top w:val="single" w:sz="4" w:space="0" w:color="auto"/>
              <w:left w:val="single" w:sz="4" w:space="0" w:color="auto"/>
              <w:bottom w:val="single" w:sz="4" w:space="0" w:color="auto"/>
              <w:right w:val="single" w:sz="4" w:space="0" w:color="auto"/>
            </w:tcBorders>
          </w:tcPr>
          <w:p w14:paraId="55D5CC44" w14:textId="1512A833" w:rsidR="00522170" w:rsidRPr="00A27FD5" w:rsidRDefault="00522170" w:rsidP="00A569F7">
            <w:pPr>
              <w:pStyle w:val="Tabletext"/>
              <w:jc w:val="center"/>
              <w:rPr>
                <w:sz w:val="20"/>
                <w:lang w:val="fr-FR" w:eastAsia="zh-CN"/>
              </w:rPr>
            </w:pPr>
            <w:r w:rsidRPr="00A27FD5">
              <w:rPr>
                <w:rFonts w:cs="Arial"/>
                <w:sz w:val="20"/>
                <w:lang w:val="fr-FR" w:eastAsia="zh-CN"/>
              </w:rPr>
              <w:t>452,5-457,5 MHz</w:t>
            </w:r>
          </w:p>
        </w:tc>
        <w:tc>
          <w:tcPr>
            <w:tcW w:w="1118" w:type="dxa"/>
            <w:tcBorders>
              <w:top w:val="single" w:sz="4" w:space="0" w:color="auto"/>
              <w:left w:val="single" w:sz="4" w:space="0" w:color="auto"/>
              <w:bottom w:val="single" w:sz="4" w:space="0" w:color="auto"/>
              <w:right w:val="single" w:sz="4" w:space="0" w:color="auto"/>
            </w:tcBorders>
          </w:tcPr>
          <w:p w14:paraId="060A336F" w14:textId="07CB774F" w:rsidR="00522170" w:rsidRPr="00A27FD5" w:rsidRDefault="00522170" w:rsidP="00A569F7">
            <w:pPr>
              <w:pStyle w:val="Tabletext"/>
              <w:jc w:val="center"/>
              <w:rPr>
                <w:sz w:val="20"/>
                <w:lang w:val="fr-FR" w:eastAsia="zh-CN"/>
              </w:rPr>
            </w:pPr>
            <w:r w:rsidRPr="00A27FD5">
              <w:rPr>
                <w:sz w:val="20"/>
                <w:lang w:val="fr-FR" w:eastAsia="zh-CN"/>
              </w:rPr>
              <w:t>−</w:t>
            </w:r>
            <w:r w:rsidRPr="00A27FD5">
              <w:rPr>
                <w:rFonts w:cs="Arial"/>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5063DDEC" w14:textId="23ACCFD1" w:rsidR="00522170" w:rsidRPr="00A27FD5" w:rsidRDefault="00522170" w:rsidP="00A569F7">
            <w:pPr>
              <w:pStyle w:val="Tabletext"/>
              <w:jc w:val="center"/>
              <w:rPr>
                <w:sz w:val="20"/>
                <w:lang w:val="fr-FR" w:eastAsia="zh-CN"/>
              </w:rPr>
            </w:pPr>
            <w:r w:rsidRPr="00A27FD5">
              <w:rPr>
                <w:rFonts w:cs="Arial"/>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22459435" w14:textId="37AD4EA8" w:rsidR="00522170" w:rsidRPr="00A27FD5" w:rsidRDefault="00522170" w:rsidP="00A569F7">
            <w:pPr>
              <w:pStyle w:val="Tabletext"/>
              <w:jc w:val="center"/>
              <w:rPr>
                <w:sz w:val="20"/>
                <w:lang w:val="fr-FR" w:eastAsia="zh-CN"/>
              </w:rPr>
            </w:pPr>
            <w:r w:rsidRPr="00A27FD5">
              <w:rPr>
                <w:sz w:val="20"/>
                <w:lang w:val="fr-FR" w:eastAsia="zh-CN"/>
              </w:rPr>
              <w:t>–</w:t>
            </w:r>
          </w:p>
        </w:tc>
      </w:tr>
      <w:tr w:rsidR="00FA2A02" w:rsidRPr="00A27FD5" w14:paraId="42DC1065"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71066A5" w14:textId="0EAF52AF" w:rsidR="00522170" w:rsidRPr="00A27FD5" w:rsidRDefault="00522170" w:rsidP="00A569F7">
            <w:pPr>
              <w:pStyle w:val="Tabletext"/>
              <w:jc w:val="left"/>
              <w:rPr>
                <w:sz w:val="20"/>
                <w:lang w:val="fr-FR" w:eastAsia="zh-CN"/>
              </w:rPr>
            </w:pPr>
            <w:r w:rsidRPr="00A27FD5">
              <w:rPr>
                <w:sz w:val="20"/>
                <w:lang w:val="fr-FR" w:eastAsia="zh-CN"/>
              </w:rPr>
              <w:t>E-UTRA bande 33, moyenne portée</w:t>
            </w:r>
          </w:p>
        </w:tc>
        <w:tc>
          <w:tcPr>
            <w:tcW w:w="2743" w:type="dxa"/>
            <w:tcBorders>
              <w:top w:val="single" w:sz="4" w:space="0" w:color="auto"/>
              <w:left w:val="single" w:sz="4" w:space="0" w:color="auto"/>
              <w:bottom w:val="single" w:sz="4" w:space="0" w:color="auto"/>
              <w:right w:val="single" w:sz="4" w:space="0" w:color="auto"/>
            </w:tcBorders>
          </w:tcPr>
          <w:p w14:paraId="0B3EAB99" w14:textId="7703BA45" w:rsidR="00522170" w:rsidRPr="00A27FD5" w:rsidRDefault="00522170" w:rsidP="00A569F7">
            <w:pPr>
              <w:pStyle w:val="Tabletext"/>
              <w:jc w:val="center"/>
              <w:rPr>
                <w:sz w:val="20"/>
                <w:lang w:val="fr-FR" w:eastAsia="zh-CN"/>
              </w:rPr>
            </w:pPr>
            <w:r w:rsidRPr="00A27FD5">
              <w:rPr>
                <w:sz w:val="20"/>
                <w:lang w:val="fr-FR" w:eastAsia="zh-CN"/>
              </w:rPr>
              <w:t>1 900-1 920 MHz</w:t>
            </w:r>
          </w:p>
        </w:tc>
        <w:tc>
          <w:tcPr>
            <w:tcW w:w="1118" w:type="dxa"/>
            <w:tcBorders>
              <w:top w:val="single" w:sz="4" w:space="0" w:color="auto"/>
              <w:left w:val="single" w:sz="4" w:space="0" w:color="auto"/>
              <w:bottom w:val="single" w:sz="4" w:space="0" w:color="auto"/>
              <w:right w:val="single" w:sz="4" w:space="0" w:color="auto"/>
            </w:tcBorders>
          </w:tcPr>
          <w:p w14:paraId="7E49D662" w14:textId="650DD9D5"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1B26A94" w14:textId="5F6AA874"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64AFAF11" w14:textId="19CD4F72" w:rsidR="00522170" w:rsidRPr="00A27FD5" w:rsidRDefault="00522170" w:rsidP="00A569F7">
            <w:pPr>
              <w:pStyle w:val="Tabletext"/>
              <w:jc w:val="left"/>
              <w:rPr>
                <w:sz w:val="20"/>
                <w:lang w:val="fr-FR" w:eastAsia="zh-CN"/>
              </w:rPr>
            </w:pPr>
            <w:r w:rsidRPr="00A27FD5">
              <w:rPr>
                <w:sz w:val="20"/>
                <w:lang w:val="fr-FR" w:eastAsia="zh-CN"/>
              </w:rPr>
              <w:t xml:space="preserve">Cette limite ne s'applique pas à une station de base E-UTRA fonctionnant dans la bande 33. </w:t>
            </w:r>
          </w:p>
        </w:tc>
      </w:tr>
      <w:tr w:rsidR="00FA2A02" w:rsidRPr="00A27FD5" w14:paraId="7E02A9B2"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0F6DB7C7" w14:textId="746D9211" w:rsidR="00522170" w:rsidRPr="00A27FD5" w:rsidRDefault="00522170" w:rsidP="00A569F7">
            <w:pPr>
              <w:pStyle w:val="Tabletext"/>
              <w:jc w:val="left"/>
              <w:rPr>
                <w:sz w:val="20"/>
                <w:lang w:val="fr-FR" w:eastAsia="zh-CN"/>
              </w:rPr>
            </w:pPr>
            <w:r w:rsidRPr="00A27FD5">
              <w:rPr>
                <w:sz w:val="20"/>
                <w:lang w:val="fr-FR" w:eastAsia="zh-CN"/>
              </w:rPr>
              <w:t>E-UTRA bande 34 ou bande NR n34, moyenne portée</w:t>
            </w:r>
          </w:p>
        </w:tc>
        <w:tc>
          <w:tcPr>
            <w:tcW w:w="2743" w:type="dxa"/>
            <w:tcBorders>
              <w:top w:val="single" w:sz="4" w:space="0" w:color="auto"/>
              <w:left w:val="single" w:sz="4" w:space="0" w:color="auto"/>
              <w:bottom w:val="single" w:sz="4" w:space="0" w:color="auto"/>
              <w:right w:val="single" w:sz="4" w:space="0" w:color="auto"/>
            </w:tcBorders>
          </w:tcPr>
          <w:p w14:paraId="7F3012E6" w14:textId="2A898539" w:rsidR="00522170" w:rsidRPr="00A27FD5" w:rsidRDefault="00522170" w:rsidP="00A569F7">
            <w:pPr>
              <w:pStyle w:val="Tabletext"/>
              <w:jc w:val="center"/>
              <w:rPr>
                <w:sz w:val="20"/>
                <w:lang w:val="fr-FR" w:eastAsia="zh-CN"/>
              </w:rPr>
            </w:pPr>
            <w:r w:rsidRPr="00A27FD5">
              <w:rPr>
                <w:sz w:val="20"/>
                <w:lang w:val="fr-FR" w:eastAsia="zh-CN"/>
              </w:rPr>
              <w:t>2 010-2 025 MHz</w:t>
            </w:r>
          </w:p>
        </w:tc>
        <w:tc>
          <w:tcPr>
            <w:tcW w:w="1118" w:type="dxa"/>
            <w:tcBorders>
              <w:top w:val="single" w:sz="4" w:space="0" w:color="auto"/>
              <w:left w:val="single" w:sz="4" w:space="0" w:color="auto"/>
              <w:bottom w:val="single" w:sz="4" w:space="0" w:color="auto"/>
              <w:right w:val="single" w:sz="4" w:space="0" w:color="auto"/>
            </w:tcBorders>
          </w:tcPr>
          <w:p w14:paraId="7251F7F0" w14:textId="78C896AC"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DA1B217" w14:textId="424942D0"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4F39F897" w14:textId="0F9508FF"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34.</w:t>
            </w:r>
          </w:p>
        </w:tc>
      </w:tr>
      <w:tr w:rsidR="00FA2A02" w:rsidRPr="00A27FD5" w14:paraId="79A5D438"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E025A6F" w14:textId="6386D389" w:rsidR="00522170" w:rsidRPr="00A27FD5" w:rsidRDefault="00522170" w:rsidP="00A569F7">
            <w:pPr>
              <w:pStyle w:val="Tabletext"/>
              <w:jc w:val="left"/>
              <w:rPr>
                <w:sz w:val="20"/>
                <w:lang w:val="fr-FR" w:eastAsia="zh-CN"/>
              </w:rPr>
            </w:pPr>
            <w:r w:rsidRPr="00A27FD5">
              <w:rPr>
                <w:sz w:val="20"/>
                <w:lang w:val="fr-FR" w:eastAsia="zh-CN"/>
              </w:rPr>
              <w:t>E-UTRA bande 35, moyenne portée</w:t>
            </w:r>
          </w:p>
        </w:tc>
        <w:tc>
          <w:tcPr>
            <w:tcW w:w="2743" w:type="dxa"/>
            <w:tcBorders>
              <w:top w:val="single" w:sz="4" w:space="0" w:color="auto"/>
              <w:left w:val="single" w:sz="4" w:space="0" w:color="auto"/>
              <w:bottom w:val="single" w:sz="4" w:space="0" w:color="auto"/>
              <w:right w:val="single" w:sz="4" w:space="0" w:color="auto"/>
            </w:tcBorders>
          </w:tcPr>
          <w:p w14:paraId="3B544BC3" w14:textId="466E11C0" w:rsidR="00522170" w:rsidRPr="00A27FD5" w:rsidRDefault="00522170" w:rsidP="00A569F7">
            <w:pPr>
              <w:pStyle w:val="Tabletext"/>
              <w:jc w:val="center"/>
              <w:rPr>
                <w:sz w:val="20"/>
                <w:lang w:val="fr-FR" w:eastAsia="zh-CN"/>
              </w:rPr>
            </w:pPr>
            <w:r w:rsidRPr="00A27FD5">
              <w:rPr>
                <w:sz w:val="20"/>
                <w:lang w:val="fr-FR" w:eastAsia="zh-CN"/>
              </w:rPr>
              <w:t>1 850-1 910 MHz</w:t>
            </w:r>
          </w:p>
        </w:tc>
        <w:tc>
          <w:tcPr>
            <w:tcW w:w="1118" w:type="dxa"/>
            <w:tcBorders>
              <w:top w:val="single" w:sz="4" w:space="0" w:color="auto"/>
              <w:left w:val="single" w:sz="4" w:space="0" w:color="auto"/>
              <w:bottom w:val="single" w:sz="4" w:space="0" w:color="auto"/>
              <w:right w:val="single" w:sz="4" w:space="0" w:color="auto"/>
            </w:tcBorders>
          </w:tcPr>
          <w:p w14:paraId="2BEB3FFF" w14:textId="07ABCA92"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B02F067" w14:textId="6486F204"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ACD864C" w14:textId="27FF7F63"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35.</w:t>
            </w:r>
          </w:p>
        </w:tc>
      </w:tr>
      <w:tr w:rsidR="00FA2A02" w:rsidRPr="00A27FD5" w14:paraId="47F2C698"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69CB548A" w14:textId="0FC6BD14" w:rsidR="00522170" w:rsidRPr="00A27FD5" w:rsidRDefault="00522170" w:rsidP="00A569F7">
            <w:pPr>
              <w:pStyle w:val="Tabletext"/>
              <w:jc w:val="left"/>
              <w:rPr>
                <w:sz w:val="20"/>
                <w:lang w:val="fr-FR" w:eastAsia="zh-CN"/>
              </w:rPr>
            </w:pPr>
            <w:r w:rsidRPr="00A27FD5">
              <w:rPr>
                <w:sz w:val="20"/>
                <w:lang w:val="fr-FR" w:eastAsia="zh-CN"/>
              </w:rPr>
              <w:t>E-UTRA bande 36, moyenne portée</w:t>
            </w:r>
          </w:p>
        </w:tc>
        <w:tc>
          <w:tcPr>
            <w:tcW w:w="2743" w:type="dxa"/>
            <w:tcBorders>
              <w:top w:val="single" w:sz="4" w:space="0" w:color="auto"/>
              <w:left w:val="single" w:sz="4" w:space="0" w:color="auto"/>
              <w:bottom w:val="single" w:sz="4" w:space="0" w:color="auto"/>
              <w:right w:val="single" w:sz="4" w:space="0" w:color="auto"/>
            </w:tcBorders>
          </w:tcPr>
          <w:p w14:paraId="38771710" w14:textId="56506003" w:rsidR="00522170" w:rsidRPr="00A27FD5" w:rsidRDefault="00522170" w:rsidP="00A569F7">
            <w:pPr>
              <w:pStyle w:val="Tabletext"/>
              <w:jc w:val="center"/>
              <w:rPr>
                <w:sz w:val="20"/>
                <w:lang w:val="fr-FR" w:eastAsia="zh-CN"/>
              </w:rPr>
            </w:pPr>
            <w:r w:rsidRPr="00A27FD5">
              <w:rPr>
                <w:sz w:val="20"/>
                <w:lang w:val="fr-FR" w:eastAsia="zh-CN"/>
              </w:rPr>
              <w:t>1 930-1 990 MHz</w:t>
            </w:r>
          </w:p>
        </w:tc>
        <w:tc>
          <w:tcPr>
            <w:tcW w:w="1118" w:type="dxa"/>
            <w:tcBorders>
              <w:top w:val="single" w:sz="4" w:space="0" w:color="auto"/>
              <w:left w:val="single" w:sz="4" w:space="0" w:color="auto"/>
              <w:bottom w:val="single" w:sz="4" w:space="0" w:color="auto"/>
              <w:right w:val="single" w:sz="4" w:space="0" w:color="auto"/>
            </w:tcBorders>
          </w:tcPr>
          <w:p w14:paraId="4BBC8DFD" w14:textId="64803252"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BA00033" w14:textId="25176ED3"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64345D79" w14:textId="0F0351DF"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E-UTRA fonctionnant dans les bandes 2 et 36.</w:t>
            </w:r>
          </w:p>
        </w:tc>
      </w:tr>
      <w:tr w:rsidR="00FA2A02" w:rsidRPr="00A27FD5" w14:paraId="4A5EE3BF"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47B994AD" w14:textId="0D689ADA" w:rsidR="00522170" w:rsidRPr="00A27FD5" w:rsidRDefault="00522170" w:rsidP="00A569F7">
            <w:pPr>
              <w:pStyle w:val="Tabletext"/>
              <w:jc w:val="left"/>
              <w:rPr>
                <w:sz w:val="20"/>
                <w:lang w:val="fr-FR" w:eastAsia="zh-CN"/>
              </w:rPr>
            </w:pPr>
            <w:r w:rsidRPr="00A27FD5">
              <w:rPr>
                <w:sz w:val="20"/>
                <w:lang w:val="fr-FR" w:eastAsia="zh-CN"/>
              </w:rPr>
              <w:t>E-UTRA bande 37, moyenne portée</w:t>
            </w:r>
          </w:p>
        </w:tc>
        <w:tc>
          <w:tcPr>
            <w:tcW w:w="2743" w:type="dxa"/>
            <w:tcBorders>
              <w:top w:val="single" w:sz="4" w:space="0" w:color="auto"/>
              <w:left w:val="single" w:sz="4" w:space="0" w:color="auto"/>
              <w:bottom w:val="single" w:sz="4" w:space="0" w:color="auto"/>
              <w:right w:val="single" w:sz="4" w:space="0" w:color="auto"/>
            </w:tcBorders>
          </w:tcPr>
          <w:p w14:paraId="35899A6C" w14:textId="01095193" w:rsidR="00522170" w:rsidRPr="00A27FD5" w:rsidRDefault="00522170" w:rsidP="00A569F7">
            <w:pPr>
              <w:pStyle w:val="Tabletext"/>
              <w:jc w:val="center"/>
              <w:rPr>
                <w:sz w:val="20"/>
                <w:lang w:val="fr-FR" w:eastAsia="zh-CN"/>
              </w:rPr>
            </w:pPr>
            <w:r w:rsidRPr="00A27FD5">
              <w:rPr>
                <w:sz w:val="20"/>
                <w:lang w:val="fr-FR" w:eastAsia="zh-CN"/>
              </w:rPr>
              <w:t>1 910-1 930 MHz</w:t>
            </w:r>
          </w:p>
        </w:tc>
        <w:tc>
          <w:tcPr>
            <w:tcW w:w="1118" w:type="dxa"/>
            <w:tcBorders>
              <w:top w:val="single" w:sz="4" w:space="0" w:color="auto"/>
              <w:left w:val="single" w:sz="4" w:space="0" w:color="auto"/>
              <w:bottom w:val="single" w:sz="4" w:space="0" w:color="auto"/>
              <w:right w:val="single" w:sz="4" w:space="0" w:color="auto"/>
            </w:tcBorders>
          </w:tcPr>
          <w:p w14:paraId="7AF5F873" w14:textId="5D8B269A"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9493E1A" w14:textId="3E54D69C"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9E03BB2" w14:textId="57B9FCDB"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37. Cette bande non appariée est définie dans la Recommandation UIT</w:t>
            </w:r>
            <w:r w:rsidRPr="00A27FD5">
              <w:rPr>
                <w:sz w:val="20"/>
                <w:lang w:val="fr-FR" w:eastAsia="zh-CN"/>
              </w:rPr>
              <w:noBreakHyphen/>
              <w:t>R M.1036, dans l'attente d'un déploiement futur.</w:t>
            </w:r>
          </w:p>
        </w:tc>
      </w:tr>
      <w:tr w:rsidR="00522170" w:rsidRPr="00A27FD5" w14:paraId="69CF96CB" w14:textId="77777777" w:rsidTr="00FA2A02">
        <w:trPr>
          <w:jc w:val="center"/>
        </w:trPr>
        <w:tc>
          <w:tcPr>
            <w:tcW w:w="9654" w:type="dxa"/>
            <w:gridSpan w:val="7"/>
            <w:tcBorders>
              <w:top w:val="nil"/>
              <w:left w:val="nil"/>
              <w:bottom w:val="single" w:sz="4" w:space="0" w:color="auto"/>
              <w:right w:val="nil"/>
            </w:tcBorders>
            <w:vAlign w:val="center"/>
          </w:tcPr>
          <w:p w14:paraId="33CD6605" w14:textId="77777777" w:rsidR="00522170" w:rsidRPr="00A27FD5" w:rsidRDefault="00522170" w:rsidP="00A569F7">
            <w:pPr>
              <w:pStyle w:val="TableNo"/>
              <w:rPr>
                <w:lang w:val="fr-FR"/>
              </w:rPr>
            </w:pPr>
            <w:r w:rsidRPr="00A27FD5">
              <w:rPr>
                <w:lang w:val="fr-FR"/>
              </w:rPr>
              <w:lastRenderedPageBreak/>
              <w:t xml:space="preserve">TABLEAU </w:t>
            </w:r>
            <w:r w:rsidRPr="00A27FD5">
              <w:rPr>
                <w:lang w:val="fr-FR" w:eastAsia="zh-CN"/>
              </w:rPr>
              <w:t>A1-94 (</w:t>
            </w:r>
            <w:r w:rsidRPr="00A27FD5">
              <w:rPr>
                <w:i/>
                <w:iCs/>
                <w:lang w:val="fr-FR" w:eastAsia="zh-CN"/>
              </w:rPr>
              <w:t>suite</w:t>
            </w:r>
            <w:r w:rsidRPr="00A27FD5">
              <w:rPr>
                <w:lang w:val="fr-FR" w:eastAsia="zh-CN"/>
              </w:rPr>
              <w:t>)</w:t>
            </w:r>
          </w:p>
        </w:tc>
      </w:tr>
      <w:tr w:rsidR="00FA2A02" w:rsidRPr="00A27FD5" w14:paraId="065E04E7"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vAlign w:val="center"/>
          </w:tcPr>
          <w:p w14:paraId="5BD8E6CD" w14:textId="77777777" w:rsidR="00522170" w:rsidRPr="00A27FD5" w:rsidRDefault="00522170"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2B1B2662" w14:textId="77777777" w:rsidR="00522170" w:rsidRPr="00A27FD5" w:rsidRDefault="00522170" w:rsidP="00A569F7">
            <w:pPr>
              <w:pStyle w:val="Tablehead"/>
              <w:rPr>
                <w:sz w:val="20"/>
                <w:lang w:val="fr-FR" w:eastAsia="zh-CN"/>
              </w:rPr>
            </w:pPr>
            <w:r w:rsidRPr="00A27FD5">
              <w:rPr>
                <w:sz w:val="20"/>
                <w:lang w:val="fr-FR" w:eastAsia="zh-CN"/>
              </w:rPr>
              <w:t xml:space="preserve">Gamme de fréquences dans laquelle s'appliquent les limites pour la </w:t>
            </w:r>
            <w:r w:rsidRPr="00A27FD5">
              <w:rPr>
                <w:sz w:val="20"/>
                <w:lang w:val="fr-FR" w:eastAsia="zh-CN"/>
              </w:rPr>
              <w:b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4B9C4442" w14:textId="77777777" w:rsidR="00522170" w:rsidRPr="00A27FD5" w:rsidRDefault="00522170" w:rsidP="00A569F7">
            <w:pPr>
              <w:pStyle w:val="Tablehead"/>
              <w:rPr>
                <w:sz w:val="20"/>
                <w:lang w:val="fr-FR" w:eastAsia="zh-CN"/>
              </w:rPr>
            </w:pPr>
            <w:r w:rsidRPr="00A27FD5">
              <w:rPr>
                <w:sz w:val="20"/>
                <w:lang w:val="fr-FR" w:eastAsia="zh-CN"/>
              </w:rPr>
              <w:t>Niveau maximal</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4F37CD4" w14:textId="77777777" w:rsidR="00522170" w:rsidRPr="00A27FD5" w:rsidRDefault="00522170" w:rsidP="00A569F7">
            <w:pPr>
              <w:pStyle w:val="Tablehead"/>
              <w:rPr>
                <w:sz w:val="20"/>
                <w:lang w:val="fr-FR" w:eastAsia="zh-CN"/>
              </w:rPr>
            </w:pPr>
            <w:r w:rsidRPr="00A27FD5">
              <w:rPr>
                <w:sz w:val="20"/>
                <w:lang w:val="fr-FR" w:eastAsia="zh-CN"/>
              </w:rPr>
              <w:t>Largeur de bande de mesure</w:t>
            </w:r>
          </w:p>
        </w:tc>
        <w:tc>
          <w:tcPr>
            <w:tcW w:w="2253" w:type="dxa"/>
            <w:gridSpan w:val="2"/>
            <w:tcBorders>
              <w:top w:val="single" w:sz="4" w:space="0" w:color="auto"/>
              <w:left w:val="single" w:sz="4" w:space="0" w:color="auto"/>
              <w:bottom w:val="single" w:sz="4" w:space="0" w:color="auto"/>
              <w:right w:val="single" w:sz="4" w:space="0" w:color="auto"/>
            </w:tcBorders>
            <w:vAlign w:val="center"/>
          </w:tcPr>
          <w:p w14:paraId="4C08BD96" w14:textId="77777777" w:rsidR="00522170" w:rsidRPr="00A27FD5" w:rsidRDefault="00522170" w:rsidP="00A569F7">
            <w:pPr>
              <w:pStyle w:val="Tablehead"/>
              <w:rPr>
                <w:sz w:val="20"/>
                <w:lang w:val="fr-FR" w:eastAsia="zh-CN"/>
              </w:rPr>
            </w:pPr>
            <w:r w:rsidRPr="00A27FD5">
              <w:rPr>
                <w:sz w:val="20"/>
                <w:lang w:val="fr-FR" w:eastAsia="zh-CN"/>
              </w:rPr>
              <w:t>Note</w:t>
            </w:r>
          </w:p>
        </w:tc>
      </w:tr>
      <w:tr w:rsidR="00FA2A02" w:rsidRPr="00A27FD5" w14:paraId="6AA75746"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553E630" w14:textId="09353E7D" w:rsidR="00522170" w:rsidRPr="00A27FD5" w:rsidRDefault="00522170" w:rsidP="00A569F7">
            <w:pPr>
              <w:pStyle w:val="Tabletext"/>
              <w:jc w:val="left"/>
              <w:rPr>
                <w:sz w:val="20"/>
                <w:lang w:val="fr-FR" w:eastAsia="zh-CN"/>
              </w:rPr>
            </w:pPr>
            <w:r w:rsidRPr="00A27FD5">
              <w:rPr>
                <w:sz w:val="20"/>
                <w:lang w:val="fr-FR" w:eastAsia="zh-CN"/>
              </w:rPr>
              <w:t>E-UTRA bande 38 ou bande NR n38, moyenne portée</w:t>
            </w:r>
          </w:p>
        </w:tc>
        <w:tc>
          <w:tcPr>
            <w:tcW w:w="2743" w:type="dxa"/>
            <w:tcBorders>
              <w:top w:val="single" w:sz="4" w:space="0" w:color="auto"/>
              <w:left w:val="single" w:sz="4" w:space="0" w:color="auto"/>
              <w:bottom w:val="single" w:sz="4" w:space="0" w:color="auto"/>
              <w:right w:val="single" w:sz="4" w:space="0" w:color="auto"/>
            </w:tcBorders>
          </w:tcPr>
          <w:p w14:paraId="6EB28412" w14:textId="75C1C5F6" w:rsidR="00522170" w:rsidRPr="00A27FD5" w:rsidRDefault="00522170" w:rsidP="00A569F7">
            <w:pPr>
              <w:pStyle w:val="Tabletext"/>
              <w:jc w:val="center"/>
              <w:rPr>
                <w:sz w:val="20"/>
                <w:lang w:val="fr-FR" w:eastAsia="zh-CN"/>
              </w:rPr>
            </w:pPr>
            <w:r w:rsidRPr="00A27FD5">
              <w:rPr>
                <w:sz w:val="20"/>
                <w:lang w:val="fr-FR" w:eastAsia="zh-CN"/>
              </w:rPr>
              <w:t>2 570-2 620 MHz</w:t>
            </w:r>
          </w:p>
        </w:tc>
        <w:tc>
          <w:tcPr>
            <w:tcW w:w="1118" w:type="dxa"/>
            <w:tcBorders>
              <w:top w:val="single" w:sz="4" w:space="0" w:color="auto"/>
              <w:left w:val="single" w:sz="4" w:space="0" w:color="auto"/>
              <w:bottom w:val="single" w:sz="4" w:space="0" w:color="auto"/>
              <w:right w:val="single" w:sz="4" w:space="0" w:color="auto"/>
            </w:tcBorders>
          </w:tcPr>
          <w:p w14:paraId="51818F10" w14:textId="25D45F83"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725A41A2" w14:textId="5F60E2DB"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0B94E87A" w14:textId="22EBC33A"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38.</w:t>
            </w:r>
          </w:p>
        </w:tc>
      </w:tr>
      <w:tr w:rsidR="00FA2A02" w:rsidRPr="00A27FD5" w14:paraId="474D8F5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0CC1928" w14:textId="49AD4F7A" w:rsidR="00522170" w:rsidRPr="00A27FD5" w:rsidRDefault="00522170" w:rsidP="00A569F7">
            <w:pPr>
              <w:pStyle w:val="Tabletext"/>
              <w:jc w:val="left"/>
              <w:rPr>
                <w:sz w:val="20"/>
                <w:lang w:val="fr-FR" w:eastAsia="zh-CN"/>
              </w:rPr>
            </w:pPr>
            <w:r w:rsidRPr="00A27FD5">
              <w:rPr>
                <w:sz w:val="20"/>
                <w:lang w:val="fr-FR" w:eastAsia="zh-CN"/>
              </w:rPr>
              <w:t>E-UTRA bande 39 ou bande NR n39, moyenne portée</w:t>
            </w:r>
          </w:p>
        </w:tc>
        <w:tc>
          <w:tcPr>
            <w:tcW w:w="2743" w:type="dxa"/>
            <w:tcBorders>
              <w:top w:val="single" w:sz="4" w:space="0" w:color="auto"/>
              <w:left w:val="single" w:sz="4" w:space="0" w:color="auto"/>
              <w:bottom w:val="single" w:sz="4" w:space="0" w:color="auto"/>
              <w:right w:val="single" w:sz="4" w:space="0" w:color="auto"/>
            </w:tcBorders>
          </w:tcPr>
          <w:p w14:paraId="20EDEF9F" w14:textId="18CED922" w:rsidR="00522170" w:rsidRPr="00A27FD5" w:rsidRDefault="00522170" w:rsidP="00A569F7">
            <w:pPr>
              <w:pStyle w:val="Tabletext"/>
              <w:jc w:val="center"/>
              <w:rPr>
                <w:sz w:val="20"/>
                <w:lang w:val="fr-FR" w:eastAsia="zh-CN"/>
              </w:rPr>
            </w:pPr>
            <w:r w:rsidRPr="00A27FD5">
              <w:rPr>
                <w:sz w:val="20"/>
                <w:lang w:val="fr-FR" w:eastAsia="zh-CN"/>
              </w:rPr>
              <w:t>1 880-1 920 MHz</w:t>
            </w:r>
          </w:p>
        </w:tc>
        <w:tc>
          <w:tcPr>
            <w:tcW w:w="1118" w:type="dxa"/>
            <w:tcBorders>
              <w:top w:val="single" w:sz="4" w:space="0" w:color="auto"/>
              <w:left w:val="single" w:sz="4" w:space="0" w:color="auto"/>
              <w:bottom w:val="single" w:sz="4" w:space="0" w:color="auto"/>
              <w:right w:val="single" w:sz="4" w:space="0" w:color="auto"/>
            </w:tcBorders>
          </w:tcPr>
          <w:p w14:paraId="630E634D" w14:textId="526CB0B6"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A04782F" w14:textId="2EC41B46"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8837C8A" w14:textId="34570826"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les bandes 33 et 39.</w:t>
            </w:r>
          </w:p>
        </w:tc>
      </w:tr>
      <w:tr w:rsidR="00522170" w:rsidRPr="00A27FD5" w14:paraId="54928002"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29F19A25" w14:textId="0A59A609" w:rsidR="00522170" w:rsidRPr="00A27FD5" w:rsidRDefault="00522170" w:rsidP="00A569F7">
            <w:pPr>
              <w:pStyle w:val="Tabletext"/>
              <w:jc w:val="left"/>
              <w:rPr>
                <w:sz w:val="20"/>
                <w:lang w:val="fr-FR" w:eastAsia="zh-CN"/>
              </w:rPr>
            </w:pPr>
            <w:r w:rsidRPr="00A27FD5">
              <w:rPr>
                <w:sz w:val="20"/>
                <w:lang w:val="fr-FR" w:eastAsia="zh-CN"/>
              </w:rPr>
              <w:t>E-UTRA bande 40 ou bande NR n40, moyenne portée</w:t>
            </w:r>
          </w:p>
        </w:tc>
        <w:tc>
          <w:tcPr>
            <w:tcW w:w="2743" w:type="dxa"/>
            <w:tcBorders>
              <w:top w:val="single" w:sz="4" w:space="0" w:color="auto"/>
              <w:left w:val="single" w:sz="4" w:space="0" w:color="auto"/>
              <w:bottom w:val="single" w:sz="4" w:space="0" w:color="auto"/>
              <w:right w:val="single" w:sz="4" w:space="0" w:color="auto"/>
            </w:tcBorders>
          </w:tcPr>
          <w:p w14:paraId="34B350B0" w14:textId="2C434A90" w:rsidR="00522170" w:rsidRPr="00A27FD5" w:rsidRDefault="00522170" w:rsidP="00A569F7">
            <w:pPr>
              <w:pStyle w:val="Tabletext"/>
              <w:jc w:val="center"/>
              <w:rPr>
                <w:sz w:val="20"/>
                <w:lang w:val="fr-FR" w:eastAsia="zh-CN"/>
              </w:rPr>
            </w:pPr>
            <w:r w:rsidRPr="00A27FD5">
              <w:rPr>
                <w:sz w:val="20"/>
                <w:lang w:val="fr-FR" w:eastAsia="zh-CN"/>
              </w:rPr>
              <w:t>2 300-2 400 MHz</w:t>
            </w:r>
          </w:p>
        </w:tc>
        <w:tc>
          <w:tcPr>
            <w:tcW w:w="1118" w:type="dxa"/>
            <w:tcBorders>
              <w:top w:val="single" w:sz="4" w:space="0" w:color="auto"/>
              <w:left w:val="single" w:sz="4" w:space="0" w:color="auto"/>
              <w:bottom w:val="single" w:sz="4" w:space="0" w:color="auto"/>
              <w:right w:val="single" w:sz="4" w:space="0" w:color="auto"/>
            </w:tcBorders>
          </w:tcPr>
          <w:p w14:paraId="5E2B4235" w14:textId="2C903EFF"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C97D607" w14:textId="34CD7775"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27FA9E2A" w14:textId="496C8D88"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30 ou 40.</w:t>
            </w:r>
          </w:p>
        </w:tc>
      </w:tr>
      <w:tr w:rsidR="00522170" w:rsidRPr="00A27FD5" w14:paraId="0724D6D5"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345A2E6" w14:textId="647E85ED" w:rsidR="00522170" w:rsidRPr="00A27FD5" w:rsidRDefault="00522170" w:rsidP="00A569F7">
            <w:pPr>
              <w:pStyle w:val="Tabletext"/>
              <w:jc w:val="left"/>
              <w:rPr>
                <w:sz w:val="20"/>
                <w:lang w:val="fr-FR" w:eastAsia="zh-CN"/>
              </w:rPr>
            </w:pPr>
            <w:r w:rsidRPr="00A27FD5">
              <w:rPr>
                <w:sz w:val="20"/>
                <w:lang w:val="fr-FR" w:eastAsia="zh-CN"/>
              </w:rPr>
              <w:t>E-UTRA bande 41 ou bande NR n41, moyenne portée</w:t>
            </w:r>
          </w:p>
        </w:tc>
        <w:tc>
          <w:tcPr>
            <w:tcW w:w="2743" w:type="dxa"/>
            <w:tcBorders>
              <w:top w:val="single" w:sz="4" w:space="0" w:color="auto"/>
              <w:left w:val="single" w:sz="4" w:space="0" w:color="auto"/>
              <w:bottom w:val="single" w:sz="4" w:space="0" w:color="auto"/>
              <w:right w:val="single" w:sz="4" w:space="0" w:color="auto"/>
            </w:tcBorders>
          </w:tcPr>
          <w:p w14:paraId="718700AF" w14:textId="64E4C809" w:rsidR="00522170" w:rsidRPr="00A27FD5" w:rsidRDefault="00522170" w:rsidP="00A569F7">
            <w:pPr>
              <w:pStyle w:val="Tabletext"/>
              <w:jc w:val="center"/>
              <w:rPr>
                <w:sz w:val="20"/>
                <w:lang w:val="fr-FR" w:eastAsia="zh-CN"/>
              </w:rPr>
            </w:pPr>
            <w:r w:rsidRPr="00A27FD5">
              <w:rPr>
                <w:sz w:val="20"/>
                <w:lang w:val="fr-FR" w:eastAsia="zh-CN"/>
              </w:rPr>
              <w:t>2 496-2 690 MHz</w:t>
            </w:r>
          </w:p>
        </w:tc>
        <w:tc>
          <w:tcPr>
            <w:tcW w:w="1118" w:type="dxa"/>
            <w:tcBorders>
              <w:top w:val="single" w:sz="4" w:space="0" w:color="auto"/>
              <w:left w:val="single" w:sz="4" w:space="0" w:color="auto"/>
              <w:bottom w:val="single" w:sz="4" w:space="0" w:color="auto"/>
              <w:right w:val="single" w:sz="4" w:space="0" w:color="auto"/>
            </w:tcBorders>
          </w:tcPr>
          <w:p w14:paraId="63321D14" w14:textId="37DAF389"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14926A80" w14:textId="65BDA8AE"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500C68FF" w14:textId="37FD1A37"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41 ou 53.</w:t>
            </w:r>
          </w:p>
        </w:tc>
      </w:tr>
      <w:tr w:rsidR="00522170" w:rsidRPr="00A27FD5" w14:paraId="29722FF1"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145516C" w14:textId="6E1F05EE" w:rsidR="00522170" w:rsidRPr="00A27FD5" w:rsidRDefault="00522170" w:rsidP="00A569F7">
            <w:pPr>
              <w:pStyle w:val="Tabletext"/>
              <w:jc w:val="left"/>
              <w:rPr>
                <w:sz w:val="20"/>
                <w:lang w:val="fr-FR" w:eastAsia="zh-CN"/>
              </w:rPr>
            </w:pPr>
            <w:r w:rsidRPr="00A27FD5">
              <w:rPr>
                <w:sz w:val="20"/>
                <w:lang w:val="fr-FR" w:eastAsia="zh-CN"/>
              </w:rPr>
              <w:t>E-UTRA bande 42, moyenne portée</w:t>
            </w:r>
          </w:p>
        </w:tc>
        <w:tc>
          <w:tcPr>
            <w:tcW w:w="2743" w:type="dxa"/>
            <w:tcBorders>
              <w:top w:val="single" w:sz="4" w:space="0" w:color="auto"/>
              <w:left w:val="single" w:sz="4" w:space="0" w:color="auto"/>
              <w:bottom w:val="single" w:sz="4" w:space="0" w:color="auto"/>
              <w:right w:val="single" w:sz="4" w:space="0" w:color="auto"/>
            </w:tcBorders>
          </w:tcPr>
          <w:p w14:paraId="0B5192C6" w14:textId="37337512" w:rsidR="00522170" w:rsidRPr="00A27FD5" w:rsidRDefault="00522170" w:rsidP="00A569F7">
            <w:pPr>
              <w:pStyle w:val="Tabletext"/>
              <w:jc w:val="center"/>
              <w:rPr>
                <w:sz w:val="20"/>
                <w:lang w:val="fr-FR" w:eastAsia="zh-CN"/>
              </w:rPr>
            </w:pPr>
            <w:r w:rsidRPr="00A27FD5">
              <w:rPr>
                <w:sz w:val="20"/>
                <w:lang w:val="fr-FR" w:eastAsia="zh-CN"/>
              </w:rPr>
              <w:t>3 400-3 600 MHz</w:t>
            </w:r>
          </w:p>
        </w:tc>
        <w:tc>
          <w:tcPr>
            <w:tcW w:w="1118" w:type="dxa"/>
            <w:tcBorders>
              <w:top w:val="single" w:sz="4" w:space="0" w:color="auto"/>
              <w:left w:val="single" w:sz="4" w:space="0" w:color="auto"/>
              <w:bottom w:val="single" w:sz="4" w:space="0" w:color="auto"/>
              <w:right w:val="single" w:sz="4" w:space="0" w:color="auto"/>
            </w:tcBorders>
          </w:tcPr>
          <w:p w14:paraId="53787731" w14:textId="4C1F05E3"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4F8174A8" w14:textId="5D31A0D7"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465336A" w14:textId="53F44DF7"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22, 42, 43, 48 ou 52.</w:t>
            </w:r>
          </w:p>
        </w:tc>
      </w:tr>
      <w:tr w:rsidR="00522170" w:rsidRPr="00A27FD5" w14:paraId="71F283EE"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CA60080" w14:textId="5E5FF237" w:rsidR="00522170" w:rsidRPr="00A27FD5" w:rsidRDefault="00522170" w:rsidP="00A569F7">
            <w:pPr>
              <w:pStyle w:val="Tabletext"/>
              <w:jc w:val="left"/>
              <w:rPr>
                <w:sz w:val="20"/>
                <w:lang w:val="fr-FR" w:eastAsia="zh-CN"/>
              </w:rPr>
            </w:pPr>
            <w:r w:rsidRPr="00A27FD5">
              <w:rPr>
                <w:sz w:val="20"/>
                <w:lang w:val="fr-FR" w:eastAsia="zh-CN"/>
              </w:rPr>
              <w:t>E-UTRA bande 43, moyenne portée</w:t>
            </w:r>
          </w:p>
        </w:tc>
        <w:tc>
          <w:tcPr>
            <w:tcW w:w="2743" w:type="dxa"/>
            <w:tcBorders>
              <w:top w:val="single" w:sz="4" w:space="0" w:color="auto"/>
              <w:left w:val="single" w:sz="4" w:space="0" w:color="auto"/>
              <w:bottom w:val="single" w:sz="4" w:space="0" w:color="auto"/>
              <w:right w:val="single" w:sz="4" w:space="0" w:color="auto"/>
            </w:tcBorders>
          </w:tcPr>
          <w:p w14:paraId="276E0113" w14:textId="21DC20FE" w:rsidR="00522170" w:rsidRPr="00A27FD5" w:rsidRDefault="00522170" w:rsidP="00A569F7">
            <w:pPr>
              <w:pStyle w:val="Tabletext"/>
              <w:jc w:val="center"/>
              <w:rPr>
                <w:sz w:val="20"/>
                <w:lang w:val="fr-FR" w:eastAsia="zh-CN"/>
              </w:rPr>
            </w:pPr>
            <w:r w:rsidRPr="00A27FD5">
              <w:rPr>
                <w:sz w:val="20"/>
                <w:lang w:val="fr-FR" w:eastAsia="zh-CN"/>
              </w:rPr>
              <w:t>3 600-3 800 MHz</w:t>
            </w:r>
          </w:p>
        </w:tc>
        <w:tc>
          <w:tcPr>
            <w:tcW w:w="1118" w:type="dxa"/>
            <w:tcBorders>
              <w:top w:val="single" w:sz="4" w:space="0" w:color="auto"/>
              <w:left w:val="single" w:sz="4" w:space="0" w:color="auto"/>
              <w:bottom w:val="single" w:sz="4" w:space="0" w:color="auto"/>
              <w:right w:val="single" w:sz="4" w:space="0" w:color="auto"/>
            </w:tcBorders>
          </w:tcPr>
          <w:p w14:paraId="422BEFD2" w14:textId="14EA712A"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2A9C34CA" w14:textId="01041747"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45A1F9A2" w14:textId="14FDA90E"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43 ou 48.</w:t>
            </w:r>
          </w:p>
        </w:tc>
      </w:tr>
      <w:tr w:rsidR="00522170" w:rsidRPr="00A27FD5" w14:paraId="3D16236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7FBC379F" w14:textId="624B42A5" w:rsidR="00522170" w:rsidRPr="00A27FD5" w:rsidRDefault="00522170" w:rsidP="00A569F7">
            <w:pPr>
              <w:pStyle w:val="Tabletext"/>
              <w:jc w:val="left"/>
              <w:rPr>
                <w:sz w:val="20"/>
                <w:lang w:val="fr-FR" w:eastAsia="zh-CN"/>
              </w:rPr>
            </w:pPr>
            <w:r w:rsidRPr="00A27FD5">
              <w:rPr>
                <w:sz w:val="20"/>
                <w:lang w:val="fr-FR" w:eastAsia="zh-CN"/>
              </w:rPr>
              <w:t>E-UTRA bande 44, moyenne portée</w:t>
            </w:r>
          </w:p>
        </w:tc>
        <w:tc>
          <w:tcPr>
            <w:tcW w:w="2743" w:type="dxa"/>
            <w:tcBorders>
              <w:top w:val="single" w:sz="4" w:space="0" w:color="auto"/>
              <w:left w:val="single" w:sz="4" w:space="0" w:color="auto"/>
              <w:bottom w:val="single" w:sz="4" w:space="0" w:color="auto"/>
              <w:right w:val="single" w:sz="4" w:space="0" w:color="auto"/>
            </w:tcBorders>
          </w:tcPr>
          <w:p w14:paraId="72AEB9D5" w14:textId="7C48A0FF" w:rsidR="00522170" w:rsidRPr="00A27FD5" w:rsidRDefault="00522170" w:rsidP="00A569F7">
            <w:pPr>
              <w:pStyle w:val="Tabletext"/>
              <w:jc w:val="center"/>
              <w:rPr>
                <w:sz w:val="20"/>
                <w:lang w:val="fr-FR" w:eastAsia="zh-CN"/>
              </w:rPr>
            </w:pPr>
            <w:r w:rsidRPr="00A27FD5">
              <w:rPr>
                <w:sz w:val="20"/>
                <w:lang w:val="fr-FR" w:eastAsia="zh-CN"/>
              </w:rPr>
              <w:t>703-803 MHz</w:t>
            </w:r>
          </w:p>
        </w:tc>
        <w:tc>
          <w:tcPr>
            <w:tcW w:w="1118" w:type="dxa"/>
            <w:tcBorders>
              <w:top w:val="single" w:sz="4" w:space="0" w:color="auto"/>
              <w:left w:val="single" w:sz="4" w:space="0" w:color="auto"/>
              <w:bottom w:val="single" w:sz="4" w:space="0" w:color="auto"/>
              <w:right w:val="single" w:sz="4" w:space="0" w:color="auto"/>
            </w:tcBorders>
          </w:tcPr>
          <w:p w14:paraId="341C0FF3" w14:textId="0955521F"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339CA296" w14:textId="293C2FED"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1B162F02" w14:textId="05076793"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28 ou 44.</w:t>
            </w:r>
          </w:p>
        </w:tc>
      </w:tr>
      <w:tr w:rsidR="00522170" w:rsidRPr="00A27FD5" w14:paraId="561B49AF"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155867A2" w14:textId="081D2907" w:rsidR="00522170" w:rsidRPr="00A27FD5" w:rsidRDefault="00522170" w:rsidP="00A569F7">
            <w:pPr>
              <w:pStyle w:val="Tabletext"/>
              <w:jc w:val="left"/>
              <w:rPr>
                <w:sz w:val="20"/>
                <w:lang w:val="fr-FR" w:eastAsia="zh-CN"/>
              </w:rPr>
            </w:pPr>
            <w:r w:rsidRPr="00A27FD5">
              <w:rPr>
                <w:sz w:val="20"/>
                <w:lang w:val="fr-FR" w:eastAsia="zh-CN"/>
              </w:rPr>
              <w:t>E-UTRA bande 45, moyenne portée</w:t>
            </w:r>
          </w:p>
        </w:tc>
        <w:tc>
          <w:tcPr>
            <w:tcW w:w="2743" w:type="dxa"/>
            <w:tcBorders>
              <w:top w:val="single" w:sz="4" w:space="0" w:color="auto"/>
              <w:left w:val="single" w:sz="4" w:space="0" w:color="auto"/>
              <w:bottom w:val="single" w:sz="4" w:space="0" w:color="auto"/>
              <w:right w:val="single" w:sz="4" w:space="0" w:color="auto"/>
            </w:tcBorders>
          </w:tcPr>
          <w:p w14:paraId="7B8C5D15" w14:textId="61BBB4FA" w:rsidR="00522170" w:rsidRPr="00A27FD5" w:rsidRDefault="00522170" w:rsidP="00A569F7">
            <w:pPr>
              <w:pStyle w:val="Tabletext"/>
              <w:jc w:val="center"/>
              <w:rPr>
                <w:sz w:val="20"/>
                <w:lang w:val="fr-FR" w:eastAsia="zh-CN"/>
              </w:rPr>
            </w:pPr>
            <w:r w:rsidRPr="00A27FD5">
              <w:rPr>
                <w:sz w:val="20"/>
                <w:lang w:val="fr-FR" w:eastAsia="zh-CN"/>
              </w:rPr>
              <w:t>1 447-1 467 MHz</w:t>
            </w:r>
          </w:p>
        </w:tc>
        <w:tc>
          <w:tcPr>
            <w:tcW w:w="1118" w:type="dxa"/>
            <w:tcBorders>
              <w:top w:val="single" w:sz="4" w:space="0" w:color="auto"/>
              <w:left w:val="single" w:sz="4" w:space="0" w:color="auto"/>
              <w:bottom w:val="single" w:sz="4" w:space="0" w:color="auto"/>
              <w:right w:val="single" w:sz="4" w:space="0" w:color="auto"/>
            </w:tcBorders>
          </w:tcPr>
          <w:p w14:paraId="52DBE76A" w14:textId="791AC6F0"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59499FDA" w14:textId="134EE984"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78865FEF" w14:textId="55611809"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45.</w:t>
            </w:r>
          </w:p>
        </w:tc>
      </w:tr>
      <w:tr w:rsidR="00522170" w:rsidRPr="00A27FD5" w14:paraId="139781A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073AD589" w14:textId="2CB7806D" w:rsidR="00522170" w:rsidRPr="00A27FD5" w:rsidRDefault="00522170" w:rsidP="00A569F7">
            <w:pPr>
              <w:pStyle w:val="Tabletext"/>
              <w:jc w:val="left"/>
              <w:rPr>
                <w:sz w:val="20"/>
                <w:lang w:val="fr-FR" w:eastAsia="zh-CN"/>
              </w:rPr>
            </w:pPr>
            <w:r w:rsidRPr="00A27FD5">
              <w:rPr>
                <w:sz w:val="20"/>
                <w:lang w:val="fr-FR" w:eastAsia="zh-CN"/>
              </w:rPr>
              <w:t>E-UTRA bande 46 ou bande NR n46, moyenne portée</w:t>
            </w:r>
          </w:p>
        </w:tc>
        <w:tc>
          <w:tcPr>
            <w:tcW w:w="2743" w:type="dxa"/>
            <w:tcBorders>
              <w:top w:val="single" w:sz="4" w:space="0" w:color="auto"/>
              <w:left w:val="single" w:sz="4" w:space="0" w:color="auto"/>
              <w:bottom w:val="single" w:sz="4" w:space="0" w:color="auto"/>
              <w:right w:val="single" w:sz="4" w:space="0" w:color="auto"/>
            </w:tcBorders>
          </w:tcPr>
          <w:p w14:paraId="771EAA67" w14:textId="16C6A4F3" w:rsidR="00522170" w:rsidRPr="00A27FD5" w:rsidRDefault="00522170" w:rsidP="00A569F7">
            <w:pPr>
              <w:pStyle w:val="Tabletext"/>
              <w:jc w:val="center"/>
              <w:rPr>
                <w:sz w:val="20"/>
                <w:lang w:val="fr-FR" w:eastAsia="zh-CN"/>
              </w:rPr>
            </w:pPr>
            <w:r w:rsidRPr="00A27FD5">
              <w:rPr>
                <w:sz w:val="20"/>
                <w:lang w:val="fr-FR" w:eastAsia="zh-CN"/>
              </w:rPr>
              <w:t>5 150-5 925 MHz</w:t>
            </w:r>
          </w:p>
        </w:tc>
        <w:tc>
          <w:tcPr>
            <w:tcW w:w="1118" w:type="dxa"/>
            <w:tcBorders>
              <w:top w:val="single" w:sz="4" w:space="0" w:color="auto"/>
              <w:left w:val="single" w:sz="4" w:space="0" w:color="auto"/>
              <w:bottom w:val="single" w:sz="4" w:space="0" w:color="auto"/>
              <w:right w:val="single" w:sz="4" w:space="0" w:color="auto"/>
            </w:tcBorders>
          </w:tcPr>
          <w:p w14:paraId="6E7C361D" w14:textId="5DB2BF77"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2E34EAC0" w14:textId="2D68131F"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F1E9719" w14:textId="0CB24C67"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46.</w:t>
            </w:r>
          </w:p>
        </w:tc>
      </w:tr>
      <w:tr w:rsidR="00522170" w:rsidRPr="00A27FD5" w14:paraId="5784F773"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3654FEBE" w14:textId="2F29D17A" w:rsidR="00522170" w:rsidRPr="00A27FD5" w:rsidRDefault="00522170" w:rsidP="00A569F7">
            <w:pPr>
              <w:pStyle w:val="Tabletext"/>
              <w:jc w:val="left"/>
              <w:rPr>
                <w:sz w:val="20"/>
                <w:lang w:val="fr-FR" w:eastAsia="zh-CN"/>
              </w:rPr>
            </w:pPr>
            <w:r w:rsidRPr="00A27FD5">
              <w:rPr>
                <w:sz w:val="20"/>
                <w:lang w:val="fr-FR" w:eastAsia="zh-CN"/>
              </w:rPr>
              <w:t>E-UTRA bande 48 ou bande NR n48, moyenne portée</w:t>
            </w:r>
          </w:p>
        </w:tc>
        <w:tc>
          <w:tcPr>
            <w:tcW w:w="2743" w:type="dxa"/>
            <w:tcBorders>
              <w:top w:val="single" w:sz="4" w:space="0" w:color="auto"/>
              <w:left w:val="single" w:sz="4" w:space="0" w:color="auto"/>
              <w:bottom w:val="single" w:sz="4" w:space="0" w:color="auto"/>
              <w:right w:val="single" w:sz="4" w:space="0" w:color="auto"/>
            </w:tcBorders>
          </w:tcPr>
          <w:p w14:paraId="75BD7F29" w14:textId="725608CA" w:rsidR="00522170" w:rsidRPr="00A27FD5" w:rsidRDefault="00522170" w:rsidP="00A569F7">
            <w:pPr>
              <w:pStyle w:val="Tabletext"/>
              <w:jc w:val="center"/>
              <w:rPr>
                <w:sz w:val="20"/>
                <w:lang w:val="fr-FR" w:eastAsia="zh-CN"/>
              </w:rPr>
            </w:pPr>
            <w:r w:rsidRPr="00A27FD5">
              <w:rPr>
                <w:sz w:val="20"/>
                <w:lang w:val="fr-FR" w:eastAsia="zh-CN"/>
              </w:rPr>
              <w:t>3 550-3 700 MHz</w:t>
            </w:r>
          </w:p>
        </w:tc>
        <w:tc>
          <w:tcPr>
            <w:tcW w:w="1118" w:type="dxa"/>
            <w:tcBorders>
              <w:top w:val="single" w:sz="4" w:space="0" w:color="auto"/>
              <w:left w:val="single" w:sz="4" w:space="0" w:color="auto"/>
              <w:bottom w:val="single" w:sz="4" w:space="0" w:color="auto"/>
              <w:right w:val="single" w:sz="4" w:space="0" w:color="auto"/>
            </w:tcBorders>
          </w:tcPr>
          <w:p w14:paraId="01C43452" w14:textId="699C148F"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5F17DAF8" w14:textId="23CD9070"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1384A3E" w14:textId="202ACE0A"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43 ou 48.</w:t>
            </w:r>
          </w:p>
        </w:tc>
      </w:tr>
      <w:tr w:rsidR="00522170" w:rsidRPr="00A27FD5" w14:paraId="0A2BEF99" w14:textId="77777777" w:rsidTr="00FA2A02">
        <w:trPr>
          <w:jc w:val="center"/>
        </w:trPr>
        <w:tc>
          <w:tcPr>
            <w:tcW w:w="2229" w:type="dxa"/>
            <w:tcBorders>
              <w:top w:val="single" w:sz="4" w:space="0" w:color="auto"/>
              <w:left w:val="single" w:sz="4" w:space="0" w:color="auto"/>
              <w:bottom w:val="single" w:sz="4" w:space="0" w:color="auto"/>
              <w:right w:val="single" w:sz="4" w:space="0" w:color="auto"/>
            </w:tcBorders>
          </w:tcPr>
          <w:p w14:paraId="2315E932" w14:textId="252F15B3" w:rsidR="00522170" w:rsidRPr="00A27FD5" w:rsidRDefault="00522170" w:rsidP="00A569F7">
            <w:pPr>
              <w:pStyle w:val="Tabletext"/>
              <w:jc w:val="left"/>
              <w:rPr>
                <w:sz w:val="20"/>
                <w:lang w:val="fr-FR" w:eastAsia="zh-CN"/>
              </w:rPr>
            </w:pPr>
            <w:r w:rsidRPr="00A27FD5">
              <w:rPr>
                <w:sz w:val="20"/>
                <w:lang w:val="fr-FR" w:eastAsia="zh-CN"/>
              </w:rPr>
              <w:t>E-UTRA bande 50 ou bande NR n50, moyenne portée</w:t>
            </w:r>
          </w:p>
        </w:tc>
        <w:tc>
          <w:tcPr>
            <w:tcW w:w="2743" w:type="dxa"/>
            <w:tcBorders>
              <w:top w:val="single" w:sz="4" w:space="0" w:color="auto"/>
              <w:left w:val="single" w:sz="4" w:space="0" w:color="auto"/>
              <w:bottom w:val="single" w:sz="4" w:space="0" w:color="auto"/>
              <w:right w:val="single" w:sz="4" w:space="0" w:color="auto"/>
            </w:tcBorders>
          </w:tcPr>
          <w:p w14:paraId="1A9FE4A7" w14:textId="1A60331F" w:rsidR="00522170" w:rsidRPr="00A27FD5" w:rsidRDefault="00522170" w:rsidP="00A569F7">
            <w:pPr>
              <w:pStyle w:val="Tabletext"/>
              <w:jc w:val="center"/>
              <w:rPr>
                <w:sz w:val="20"/>
                <w:lang w:val="fr-FR" w:eastAsia="zh-CN"/>
              </w:rPr>
            </w:pPr>
            <w:r w:rsidRPr="00A27FD5">
              <w:rPr>
                <w:sz w:val="20"/>
                <w:lang w:val="fr-FR" w:eastAsia="zh-CN"/>
              </w:rPr>
              <w:t>1 432-1 517 MHz</w:t>
            </w:r>
          </w:p>
        </w:tc>
        <w:tc>
          <w:tcPr>
            <w:tcW w:w="1118" w:type="dxa"/>
            <w:tcBorders>
              <w:top w:val="single" w:sz="4" w:space="0" w:color="auto"/>
              <w:left w:val="single" w:sz="4" w:space="0" w:color="auto"/>
              <w:bottom w:val="single" w:sz="4" w:space="0" w:color="auto"/>
              <w:right w:val="single" w:sz="4" w:space="0" w:color="auto"/>
            </w:tcBorders>
          </w:tcPr>
          <w:p w14:paraId="0313AB12" w14:textId="7795DD7D" w:rsidR="00522170" w:rsidRPr="00A27FD5" w:rsidRDefault="00522170" w:rsidP="00A569F7">
            <w:pPr>
              <w:pStyle w:val="Tabletext"/>
              <w:jc w:val="center"/>
              <w:rPr>
                <w:sz w:val="20"/>
                <w:lang w:val="fr-FR" w:eastAsia="zh-CN"/>
              </w:rPr>
            </w:pPr>
            <w:r w:rsidRPr="00A27FD5">
              <w:rPr>
                <w:sz w:val="20"/>
                <w:lang w:val="fr-FR" w:eastAsia="zh-CN"/>
              </w:rPr>
              <w:t>−91 dBm</w:t>
            </w:r>
          </w:p>
        </w:tc>
        <w:tc>
          <w:tcPr>
            <w:tcW w:w="1311" w:type="dxa"/>
            <w:gridSpan w:val="2"/>
            <w:tcBorders>
              <w:top w:val="single" w:sz="4" w:space="0" w:color="auto"/>
              <w:left w:val="single" w:sz="4" w:space="0" w:color="auto"/>
              <w:bottom w:val="single" w:sz="4" w:space="0" w:color="auto"/>
              <w:right w:val="single" w:sz="4" w:space="0" w:color="auto"/>
            </w:tcBorders>
          </w:tcPr>
          <w:p w14:paraId="24968132" w14:textId="4B5EEB36" w:rsidR="00522170" w:rsidRPr="00A27FD5" w:rsidRDefault="00522170" w:rsidP="00A569F7">
            <w:pPr>
              <w:pStyle w:val="Tabletext"/>
              <w:jc w:val="center"/>
              <w:rPr>
                <w:sz w:val="20"/>
                <w:lang w:val="fr-FR" w:eastAsia="zh-CN"/>
              </w:rPr>
            </w:pPr>
            <w:r w:rsidRPr="00A27FD5">
              <w:rPr>
                <w:sz w:val="20"/>
                <w:lang w:val="fr-FR" w:eastAsia="zh-CN"/>
              </w:rPr>
              <w:t>100 kHz</w:t>
            </w:r>
          </w:p>
        </w:tc>
        <w:tc>
          <w:tcPr>
            <w:tcW w:w="2253" w:type="dxa"/>
            <w:gridSpan w:val="2"/>
            <w:tcBorders>
              <w:top w:val="single" w:sz="4" w:space="0" w:color="auto"/>
              <w:left w:val="single" w:sz="4" w:space="0" w:color="auto"/>
              <w:bottom w:val="single" w:sz="4" w:space="0" w:color="auto"/>
              <w:right w:val="single" w:sz="4" w:space="0" w:color="auto"/>
            </w:tcBorders>
          </w:tcPr>
          <w:p w14:paraId="3CE722B9" w14:textId="1372588D"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11, 21, 32, 51, 74, 75 ou 76.</w:t>
            </w:r>
          </w:p>
        </w:tc>
      </w:tr>
      <w:tr w:rsidR="00522170" w:rsidRPr="00A27FD5" w14:paraId="184DD903" w14:textId="77777777" w:rsidTr="00FA2A02">
        <w:trPr>
          <w:gridAfter w:val="1"/>
          <w:wAfter w:w="27" w:type="dxa"/>
          <w:jc w:val="center"/>
        </w:trPr>
        <w:tc>
          <w:tcPr>
            <w:tcW w:w="9627" w:type="dxa"/>
            <w:gridSpan w:val="6"/>
            <w:tcBorders>
              <w:top w:val="nil"/>
              <w:left w:val="nil"/>
              <w:bottom w:val="single" w:sz="4" w:space="0" w:color="auto"/>
              <w:right w:val="nil"/>
            </w:tcBorders>
            <w:vAlign w:val="center"/>
          </w:tcPr>
          <w:p w14:paraId="14CD0537" w14:textId="77777777" w:rsidR="00522170" w:rsidRPr="00A27FD5" w:rsidRDefault="00522170" w:rsidP="00A569F7">
            <w:pPr>
              <w:pStyle w:val="TableNo"/>
              <w:rPr>
                <w:lang w:val="fr-FR"/>
              </w:rPr>
            </w:pPr>
            <w:r w:rsidRPr="00A27FD5">
              <w:rPr>
                <w:lang w:val="fr-FR"/>
              </w:rPr>
              <w:lastRenderedPageBreak/>
              <w:t xml:space="preserve">TABLEAU </w:t>
            </w:r>
            <w:r w:rsidRPr="00A27FD5">
              <w:rPr>
                <w:lang w:val="fr-FR" w:eastAsia="zh-CN"/>
              </w:rPr>
              <w:t>A1-94 (</w:t>
            </w:r>
            <w:r w:rsidRPr="00A27FD5">
              <w:rPr>
                <w:i/>
                <w:iCs/>
                <w:lang w:val="fr-FR" w:eastAsia="zh-CN"/>
              </w:rPr>
              <w:t>suite</w:t>
            </w:r>
            <w:r w:rsidRPr="00A27FD5">
              <w:rPr>
                <w:lang w:val="fr-FR" w:eastAsia="zh-CN"/>
              </w:rPr>
              <w:t>)</w:t>
            </w:r>
          </w:p>
        </w:tc>
      </w:tr>
      <w:tr w:rsidR="00FA2A02" w:rsidRPr="00A27FD5" w14:paraId="3A31A492"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vAlign w:val="center"/>
          </w:tcPr>
          <w:p w14:paraId="7D8B0D3F" w14:textId="77777777" w:rsidR="00522170" w:rsidRPr="00A27FD5" w:rsidRDefault="00522170"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5A881CD3" w14:textId="77777777" w:rsidR="00522170" w:rsidRPr="00A27FD5" w:rsidRDefault="00522170" w:rsidP="00A569F7">
            <w:pPr>
              <w:pStyle w:val="Tablehead"/>
              <w:rPr>
                <w:sz w:val="20"/>
                <w:lang w:val="fr-FR" w:eastAsia="zh-CN"/>
              </w:rPr>
            </w:pPr>
            <w:r w:rsidRPr="00A27FD5">
              <w:rPr>
                <w:sz w:val="20"/>
                <w:lang w:val="fr-FR" w:eastAsia="zh-CN"/>
              </w:rPr>
              <w:t xml:space="preserve">Gamme de fréquences dans laquelle s'appliquent les limites pour la </w:t>
            </w:r>
            <w:r w:rsidRPr="00A27FD5">
              <w:rPr>
                <w:sz w:val="20"/>
                <w:lang w:val="fr-FR" w:eastAsia="zh-CN"/>
              </w:rPr>
              <w:b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32C6BD12" w14:textId="77777777" w:rsidR="00522170" w:rsidRPr="00A27FD5" w:rsidRDefault="00522170" w:rsidP="00A569F7">
            <w:pPr>
              <w:pStyle w:val="Tablehead"/>
              <w:rPr>
                <w:sz w:val="20"/>
                <w:lang w:val="fr-FR" w:eastAsia="zh-CN"/>
              </w:rPr>
            </w:pPr>
            <w:r w:rsidRPr="00A27FD5">
              <w:rPr>
                <w:sz w:val="20"/>
                <w:lang w:val="fr-FR" w:eastAsia="zh-CN"/>
              </w:rPr>
              <w:t>Niveau maximal</w:t>
            </w:r>
          </w:p>
        </w:tc>
        <w:tc>
          <w:tcPr>
            <w:tcW w:w="1299" w:type="dxa"/>
            <w:tcBorders>
              <w:top w:val="single" w:sz="4" w:space="0" w:color="auto"/>
              <w:left w:val="single" w:sz="4" w:space="0" w:color="auto"/>
              <w:bottom w:val="single" w:sz="4" w:space="0" w:color="auto"/>
              <w:right w:val="single" w:sz="4" w:space="0" w:color="auto"/>
            </w:tcBorders>
            <w:vAlign w:val="center"/>
          </w:tcPr>
          <w:p w14:paraId="0D501D08" w14:textId="77777777" w:rsidR="00522170" w:rsidRPr="00A27FD5" w:rsidRDefault="00522170" w:rsidP="00A569F7">
            <w:pPr>
              <w:pStyle w:val="Tablehead"/>
              <w:rPr>
                <w:sz w:val="20"/>
                <w:lang w:val="fr-FR" w:eastAsia="zh-CN"/>
              </w:rPr>
            </w:pPr>
            <w:r w:rsidRPr="00A27FD5">
              <w:rPr>
                <w:sz w:val="20"/>
                <w:lang w:val="fr-FR" w:eastAsia="zh-CN"/>
              </w:rPr>
              <w:t>Largeur de bande de mesure</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557665F1" w14:textId="77777777" w:rsidR="00522170" w:rsidRPr="00A27FD5" w:rsidRDefault="00522170" w:rsidP="00A569F7">
            <w:pPr>
              <w:pStyle w:val="Tablehead"/>
              <w:rPr>
                <w:sz w:val="20"/>
                <w:lang w:val="fr-FR" w:eastAsia="zh-CN"/>
              </w:rPr>
            </w:pPr>
            <w:r w:rsidRPr="00A27FD5">
              <w:rPr>
                <w:sz w:val="20"/>
                <w:lang w:val="fr-FR" w:eastAsia="zh-CN"/>
              </w:rPr>
              <w:t>Note</w:t>
            </w:r>
          </w:p>
        </w:tc>
      </w:tr>
      <w:tr w:rsidR="00FA2A02" w:rsidRPr="00A27FD5" w14:paraId="47414773"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29372A2" w14:textId="6B94486C" w:rsidR="00522170" w:rsidRPr="00A27FD5" w:rsidRDefault="00522170" w:rsidP="0003353C">
            <w:pPr>
              <w:pStyle w:val="Tabletext"/>
              <w:jc w:val="left"/>
              <w:rPr>
                <w:sz w:val="20"/>
                <w:lang w:val="fr-FR" w:eastAsia="zh-CN"/>
              </w:rPr>
            </w:pPr>
            <w:r w:rsidRPr="00A27FD5">
              <w:rPr>
                <w:sz w:val="20"/>
                <w:lang w:val="fr-FR" w:eastAsia="zh-CN"/>
              </w:rPr>
              <w:t>E-UTRA Bande 52, moyenne portée</w:t>
            </w:r>
          </w:p>
        </w:tc>
        <w:tc>
          <w:tcPr>
            <w:tcW w:w="2743" w:type="dxa"/>
            <w:tcBorders>
              <w:top w:val="single" w:sz="4" w:space="0" w:color="auto"/>
              <w:left w:val="single" w:sz="4" w:space="0" w:color="auto"/>
              <w:bottom w:val="single" w:sz="4" w:space="0" w:color="auto"/>
              <w:right w:val="single" w:sz="4" w:space="0" w:color="auto"/>
            </w:tcBorders>
          </w:tcPr>
          <w:p w14:paraId="7DA19793" w14:textId="55FBC5ED" w:rsidR="00522170" w:rsidRPr="00A27FD5" w:rsidRDefault="00522170" w:rsidP="0003353C">
            <w:pPr>
              <w:pStyle w:val="Tabletext"/>
              <w:jc w:val="center"/>
              <w:rPr>
                <w:sz w:val="20"/>
                <w:lang w:val="fr-FR" w:eastAsia="zh-CN"/>
              </w:rPr>
            </w:pPr>
            <w:r w:rsidRPr="00A27FD5">
              <w:rPr>
                <w:sz w:val="20"/>
                <w:lang w:val="fr-FR" w:eastAsia="zh-CN"/>
              </w:rPr>
              <w:t>3 300-3 400 MHz</w:t>
            </w:r>
          </w:p>
        </w:tc>
        <w:tc>
          <w:tcPr>
            <w:tcW w:w="1118" w:type="dxa"/>
            <w:tcBorders>
              <w:top w:val="single" w:sz="4" w:space="0" w:color="auto"/>
              <w:left w:val="single" w:sz="4" w:space="0" w:color="auto"/>
              <w:bottom w:val="single" w:sz="4" w:space="0" w:color="auto"/>
              <w:right w:val="single" w:sz="4" w:space="0" w:color="auto"/>
            </w:tcBorders>
          </w:tcPr>
          <w:p w14:paraId="3B40E3BB" w14:textId="36E50BC9"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436D4431" w14:textId="0C01ED13"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1DDDBAC" w14:textId="40F09738" w:rsidR="00522170" w:rsidRPr="00A27FD5" w:rsidRDefault="00522170" w:rsidP="0003353C">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42 ou 52.</w:t>
            </w:r>
          </w:p>
        </w:tc>
      </w:tr>
      <w:tr w:rsidR="00522170" w:rsidRPr="00A27FD5" w14:paraId="44A6E779"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4D9FE75E" w14:textId="6ED022F4" w:rsidR="00522170" w:rsidRPr="00A27FD5" w:rsidRDefault="00522170" w:rsidP="0003353C">
            <w:pPr>
              <w:pStyle w:val="Tabletext"/>
              <w:jc w:val="left"/>
              <w:rPr>
                <w:sz w:val="20"/>
                <w:lang w:val="fr-FR" w:eastAsia="zh-CN"/>
              </w:rPr>
            </w:pPr>
            <w:r w:rsidRPr="00A27FD5">
              <w:rPr>
                <w:sz w:val="20"/>
                <w:lang w:val="fr-FR" w:eastAsia="zh-CN"/>
              </w:rPr>
              <w:t>E-UTRA bande 53 ou bande NR n53, moyenne portée</w:t>
            </w:r>
          </w:p>
        </w:tc>
        <w:tc>
          <w:tcPr>
            <w:tcW w:w="2743" w:type="dxa"/>
            <w:tcBorders>
              <w:top w:val="single" w:sz="4" w:space="0" w:color="auto"/>
              <w:left w:val="single" w:sz="4" w:space="0" w:color="auto"/>
              <w:bottom w:val="single" w:sz="4" w:space="0" w:color="auto"/>
              <w:right w:val="single" w:sz="4" w:space="0" w:color="auto"/>
            </w:tcBorders>
          </w:tcPr>
          <w:p w14:paraId="0A7BF12B" w14:textId="41D9CB73" w:rsidR="00522170" w:rsidRPr="00A27FD5" w:rsidRDefault="00522170" w:rsidP="0003353C">
            <w:pPr>
              <w:pStyle w:val="Tabletext"/>
              <w:jc w:val="center"/>
              <w:rPr>
                <w:sz w:val="20"/>
                <w:lang w:val="fr-FR" w:eastAsia="zh-CN"/>
              </w:rPr>
            </w:pPr>
            <w:r w:rsidRPr="00A27FD5">
              <w:rPr>
                <w:sz w:val="20"/>
                <w:lang w:val="fr-FR" w:eastAsia="zh-CN"/>
              </w:rPr>
              <w:t>2 483,5-2 495 MHz</w:t>
            </w:r>
          </w:p>
        </w:tc>
        <w:tc>
          <w:tcPr>
            <w:tcW w:w="1118" w:type="dxa"/>
            <w:tcBorders>
              <w:top w:val="single" w:sz="4" w:space="0" w:color="auto"/>
              <w:left w:val="single" w:sz="4" w:space="0" w:color="auto"/>
              <w:bottom w:val="single" w:sz="4" w:space="0" w:color="auto"/>
              <w:right w:val="single" w:sz="4" w:space="0" w:color="auto"/>
            </w:tcBorders>
          </w:tcPr>
          <w:p w14:paraId="4FDFC74D" w14:textId="5B5EC854"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56EDB627" w14:textId="5E381847"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7871E68F" w14:textId="29084CDD" w:rsidR="00522170" w:rsidRPr="00A27FD5" w:rsidRDefault="00522170" w:rsidP="0003353C">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41 ou 53.</w:t>
            </w:r>
          </w:p>
        </w:tc>
      </w:tr>
      <w:tr w:rsidR="00522170" w:rsidRPr="00A27FD5" w14:paraId="69754BCA"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3BF2D2CD" w14:textId="75839A76" w:rsidR="00522170" w:rsidRPr="00A27FD5" w:rsidRDefault="00522170" w:rsidP="0003353C">
            <w:pPr>
              <w:pStyle w:val="Tabletext"/>
              <w:jc w:val="left"/>
              <w:rPr>
                <w:sz w:val="20"/>
                <w:lang w:val="fr-FR" w:eastAsia="zh-CN"/>
              </w:rPr>
            </w:pPr>
            <w:r w:rsidRPr="00A27FD5">
              <w:rPr>
                <w:sz w:val="20"/>
                <w:lang w:val="fr-FR" w:eastAsia="zh-CN"/>
              </w:rPr>
              <w:t>E-UTRA bande 65 ou bande NR n65, moyenne portée</w:t>
            </w:r>
          </w:p>
        </w:tc>
        <w:tc>
          <w:tcPr>
            <w:tcW w:w="2743" w:type="dxa"/>
            <w:tcBorders>
              <w:top w:val="single" w:sz="4" w:space="0" w:color="auto"/>
              <w:left w:val="single" w:sz="4" w:space="0" w:color="auto"/>
              <w:bottom w:val="single" w:sz="4" w:space="0" w:color="auto"/>
              <w:right w:val="single" w:sz="4" w:space="0" w:color="auto"/>
            </w:tcBorders>
          </w:tcPr>
          <w:p w14:paraId="6D8DD125" w14:textId="54C99DC6" w:rsidR="00522170" w:rsidRPr="00A27FD5" w:rsidRDefault="00522170" w:rsidP="0003353C">
            <w:pPr>
              <w:pStyle w:val="Tabletext"/>
              <w:jc w:val="center"/>
              <w:rPr>
                <w:sz w:val="20"/>
                <w:lang w:val="fr-FR" w:eastAsia="zh-CN"/>
              </w:rPr>
            </w:pPr>
            <w:r w:rsidRPr="00A27FD5">
              <w:rPr>
                <w:sz w:val="20"/>
                <w:lang w:val="fr-FR" w:eastAsia="zh-CN"/>
              </w:rPr>
              <w:t>1 920-2 010 MHz</w:t>
            </w:r>
          </w:p>
        </w:tc>
        <w:tc>
          <w:tcPr>
            <w:tcW w:w="1118" w:type="dxa"/>
            <w:tcBorders>
              <w:top w:val="single" w:sz="4" w:space="0" w:color="auto"/>
              <w:left w:val="single" w:sz="4" w:space="0" w:color="auto"/>
              <w:bottom w:val="single" w:sz="4" w:space="0" w:color="auto"/>
              <w:right w:val="single" w:sz="4" w:space="0" w:color="auto"/>
            </w:tcBorders>
          </w:tcPr>
          <w:p w14:paraId="749D6E00" w14:textId="55B686FA"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5691F60D" w14:textId="5664FAB0"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38993AE6" w14:textId="7AF211EB"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05FC5C75"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3E9741A" w14:textId="33A6585C" w:rsidR="00522170" w:rsidRPr="00A27FD5" w:rsidRDefault="00522170" w:rsidP="0003353C">
            <w:pPr>
              <w:pStyle w:val="Tabletext"/>
              <w:jc w:val="left"/>
              <w:rPr>
                <w:sz w:val="20"/>
                <w:lang w:val="fr-FR" w:eastAsia="zh-CN"/>
              </w:rPr>
            </w:pPr>
            <w:r w:rsidRPr="00A27FD5">
              <w:rPr>
                <w:sz w:val="20"/>
                <w:lang w:val="fr-FR" w:eastAsia="zh-CN"/>
              </w:rPr>
              <w:t>E-UTRA bande 66 ou bande NR n66, moyenne portée</w:t>
            </w:r>
          </w:p>
        </w:tc>
        <w:tc>
          <w:tcPr>
            <w:tcW w:w="2743" w:type="dxa"/>
            <w:tcBorders>
              <w:top w:val="single" w:sz="4" w:space="0" w:color="auto"/>
              <w:left w:val="single" w:sz="4" w:space="0" w:color="auto"/>
              <w:bottom w:val="single" w:sz="4" w:space="0" w:color="auto"/>
              <w:right w:val="single" w:sz="4" w:space="0" w:color="auto"/>
            </w:tcBorders>
          </w:tcPr>
          <w:p w14:paraId="3E17DC9E" w14:textId="0F98A228" w:rsidR="00522170" w:rsidRPr="00A27FD5" w:rsidRDefault="00522170" w:rsidP="0003353C">
            <w:pPr>
              <w:pStyle w:val="Tabletext"/>
              <w:jc w:val="center"/>
              <w:rPr>
                <w:sz w:val="20"/>
                <w:lang w:val="fr-FR" w:eastAsia="zh-CN"/>
              </w:rPr>
            </w:pPr>
            <w:r w:rsidRPr="00A27FD5">
              <w:rPr>
                <w:sz w:val="20"/>
                <w:lang w:val="fr-FR" w:eastAsia="zh-CN"/>
              </w:rPr>
              <w:t>1 710-1 780 MHz</w:t>
            </w:r>
          </w:p>
        </w:tc>
        <w:tc>
          <w:tcPr>
            <w:tcW w:w="1118" w:type="dxa"/>
            <w:tcBorders>
              <w:top w:val="single" w:sz="4" w:space="0" w:color="auto"/>
              <w:left w:val="single" w:sz="4" w:space="0" w:color="auto"/>
              <w:bottom w:val="single" w:sz="4" w:space="0" w:color="auto"/>
              <w:right w:val="single" w:sz="4" w:space="0" w:color="auto"/>
            </w:tcBorders>
          </w:tcPr>
          <w:p w14:paraId="347764B4" w14:textId="6D919F1C"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635F15EB" w14:textId="0691F96D"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1D8D1FB" w14:textId="291A6EA4"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7BE5E941"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0E4A1F40" w14:textId="76134B36" w:rsidR="00522170" w:rsidRPr="00A27FD5" w:rsidRDefault="00522170" w:rsidP="0003353C">
            <w:pPr>
              <w:pStyle w:val="Tabletext"/>
              <w:jc w:val="left"/>
              <w:rPr>
                <w:sz w:val="20"/>
                <w:lang w:val="fr-FR" w:eastAsia="zh-CN"/>
              </w:rPr>
            </w:pPr>
            <w:r w:rsidRPr="00A27FD5">
              <w:rPr>
                <w:sz w:val="20"/>
                <w:lang w:val="fr-FR" w:eastAsia="zh-CN"/>
              </w:rPr>
              <w:t>E-UTRA bande 68, moyenne portée</w:t>
            </w:r>
          </w:p>
        </w:tc>
        <w:tc>
          <w:tcPr>
            <w:tcW w:w="2743" w:type="dxa"/>
            <w:tcBorders>
              <w:top w:val="single" w:sz="4" w:space="0" w:color="auto"/>
              <w:left w:val="single" w:sz="4" w:space="0" w:color="auto"/>
              <w:bottom w:val="single" w:sz="4" w:space="0" w:color="auto"/>
              <w:right w:val="single" w:sz="4" w:space="0" w:color="auto"/>
            </w:tcBorders>
          </w:tcPr>
          <w:p w14:paraId="4C9D834F" w14:textId="5D395B50" w:rsidR="00522170" w:rsidRPr="00A27FD5" w:rsidRDefault="00522170" w:rsidP="0003353C">
            <w:pPr>
              <w:pStyle w:val="Tabletext"/>
              <w:jc w:val="center"/>
              <w:rPr>
                <w:sz w:val="20"/>
                <w:lang w:val="fr-FR" w:eastAsia="zh-CN"/>
              </w:rPr>
            </w:pPr>
            <w:r w:rsidRPr="00A27FD5">
              <w:rPr>
                <w:sz w:val="20"/>
                <w:lang w:val="fr-FR" w:eastAsia="zh-CN"/>
              </w:rPr>
              <w:t>698-728 MHz</w:t>
            </w:r>
          </w:p>
        </w:tc>
        <w:tc>
          <w:tcPr>
            <w:tcW w:w="1118" w:type="dxa"/>
            <w:tcBorders>
              <w:top w:val="single" w:sz="4" w:space="0" w:color="auto"/>
              <w:left w:val="single" w:sz="4" w:space="0" w:color="auto"/>
              <w:bottom w:val="single" w:sz="4" w:space="0" w:color="auto"/>
              <w:right w:val="single" w:sz="4" w:space="0" w:color="auto"/>
            </w:tcBorders>
          </w:tcPr>
          <w:p w14:paraId="51C35C38" w14:textId="7C710046"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4EB5A71C" w14:textId="16247312"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29D8C40D" w14:textId="0F5F33E9"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30F97DA4"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3E326E35" w14:textId="5257383A" w:rsidR="00522170" w:rsidRPr="00A27FD5" w:rsidRDefault="00522170" w:rsidP="0003353C">
            <w:pPr>
              <w:pStyle w:val="Tabletext"/>
              <w:jc w:val="left"/>
              <w:rPr>
                <w:sz w:val="20"/>
                <w:lang w:val="fr-FR" w:eastAsia="zh-CN"/>
              </w:rPr>
            </w:pPr>
            <w:r w:rsidRPr="00A27FD5">
              <w:rPr>
                <w:sz w:val="20"/>
                <w:lang w:val="fr-FR" w:eastAsia="zh-CN"/>
              </w:rPr>
              <w:t>E-UTRA bande 70 ou bande NR n70, moyenne portée</w:t>
            </w:r>
          </w:p>
        </w:tc>
        <w:tc>
          <w:tcPr>
            <w:tcW w:w="2743" w:type="dxa"/>
            <w:tcBorders>
              <w:top w:val="single" w:sz="4" w:space="0" w:color="auto"/>
              <w:left w:val="single" w:sz="4" w:space="0" w:color="auto"/>
              <w:bottom w:val="single" w:sz="4" w:space="0" w:color="auto"/>
              <w:right w:val="single" w:sz="4" w:space="0" w:color="auto"/>
            </w:tcBorders>
          </w:tcPr>
          <w:p w14:paraId="2FBAAA04" w14:textId="7714E6F4" w:rsidR="00522170" w:rsidRPr="00A27FD5" w:rsidRDefault="00522170" w:rsidP="0003353C">
            <w:pPr>
              <w:pStyle w:val="Tabletext"/>
              <w:jc w:val="center"/>
              <w:rPr>
                <w:sz w:val="20"/>
                <w:lang w:val="fr-FR" w:eastAsia="zh-CN"/>
              </w:rPr>
            </w:pPr>
            <w:r w:rsidRPr="00A27FD5">
              <w:rPr>
                <w:sz w:val="20"/>
                <w:lang w:val="fr-FR" w:eastAsia="zh-CN"/>
              </w:rPr>
              <w:t>1 695-1 710 MHz</w:t>
            </w:r>
          </w:p>
        </w:tc>
        <w:tc>
          <w:tcPr>
            <w:tcW w:w="1118" w:type="dxa"/>
            <w:tcBorders>
              <w:top w:val="single" w:sz="4" w:space="0" w:color="auto"/>
              <w:left w:val="single" w:sz="4" w:space="0" w:color="auto"/>
              <w:bottom w:val="single" w:sz="4" w:space="0" w:color="auto"/>
              <w:right w:val="single" w:sz="4" w:space="0" w:color="auto"/>
            </w:tcBorders>
          </w:tcPr>
          <w:p w14:paraId="27192F3A" w14:textId="77ED0F54"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0C357A66" w14:textId="5C7210E9"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7AA5429D" w14:textId="1EFF9D2D"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17447CFE"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6E55D91D" w14:textId="4F3D9BB7" w:rsidR="00522170" w:rsidRPr="00A27FD5" w:rsidRDefault="00522170" w:rsidP="0003353C">
            <w:pPr>
              <w:pStyle w:val="Tabletext"/>
              <w:jc w:val="left"/>
              <w:rPr>
                <w:sz w:val="20"/>
                <w:lang w:val="fr-FR" w:eastAsia="zh-CN"/>
              </w:rPr>
            </w:pPr>
            <w:r w:rsidRPr="00A27FD5">
              <w:rPr>
                <w:sz w:val="20"/>
                <w:lang w:val="fr-FR" w:eastAsia="zh-CN"/>
              </w:rPr>
              <w:t>E-UTRA bande 71, moyenne portée</w:t>
            </w:r>
          </w:p>
        </w:tc>
        <w:tc>
          <w:tcPr>
            <w:tcW w:w="2743" w:type="dxa"/>
            <w:tcBorders>
              <w:top w:val="single" w:sz="4" w:space="0" w:color="auto"/>
              <w:left w:val="single" w:sz="4" w:space="0" w:color="auto"/>
              <w:bottom w:val="single" w:sz="4" w:space="0" w:color="auto"/>
              <w:right w:val="single" w:sz="4" w:space="0" w:color="auto"/>
            </w:tcBorders>
          </w:tcPr>
          <w:p w14:paraId="6E7713E2" w14:textId="098BA98E" w:rsidR="00522170" w:rsidRPr="00A27FD5" w:rsidRDefault="00522170" w:rsidP="0003353C">
            <w:pPr>
              <w:pStyle w:val="Tabletext"/>
              <w:jc w:val="center"/>
              <w:rPr>
                <w:sz w:val="20"/>
                <w:lang w:val="fr-FR" w:eastAsia="zh-CN"/>
              </w:rPr>
            </w:pPr>
            <w:r w:rsidRPr="00A27FD5">
              <w:rPr>
                <w:sz w:val="20"/>
                <w:lang w:val="fr-FR" w:eastAsia="zh-CN"/>
              </w:rPr>
              <w:t>663-698 MHz</w:t>
            </w:r>
          </w:p>
        </w:tc>
        <w:tc>
          <w:tcPr>
            <w:tcW w:w="1118" w:type="dxa"/>
            <w:tcBorders>
              <w:top w:val="single" w:sz="4" w:space="0" w:color="auto"/>
              <w:left w:val="single" w:sz="4" w:space="0" w:color="auto"/>
              <w:bottom w:val="single" w:sz="4" w:space="0" w:color="auto"/>
              <w:right w:val="single" w:sz="4" w:space="0" w:color="auto"/>
            </w:tcBorders>
          </w:tcPr>
          <w:p w14:paraId="6942CA19" w14:textId="4DF4598B"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42500ACE" w14:textId="321C02BD"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13BB65FE" w14:textId="77A1CCF2"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1B08FFFD"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397BED32" w14:textId="15405A46" w:rsidR="00522170" w:rsidRPr="00A27FD5" w:rsidRDefault="00522170" w:rsidP="0003353C">
            <w:pPr>
              <w:pStyle w:val="Tabletext"/>
              <w:jc w:val="left"/>
              <w:rPr>
                <w:sz w:val="20"/>
                <w:lang w:val="fr-FR" w:eastAsia="zh-CN"/>
              </w:rPr>
            </w:pPr>
            <w:r w:rsidRPr="00A27FD5">
              <w:rPr>
                <w:sz w:val="20"/>
                <w:lang w:val="fr-FR" w:eastAsia="zh-CN"/>
              </w:rPr>
              <w:t>E-UTRA bande 72, moyenne portée</w:t>
            </w:r>
          </w:p>
        </w:tc>
        <w:tc>
          <w:tcPr>
            <w:tcW w:w="2743" w:type="dxa"/>
            <w:tcBorders>
              <w:top w:val="single" w:sz="4" w:space="0" w:color="auto"/>
              <w:left w:val="single" w:sz="4" w:space="0" w:color="auto"/>
              <w:bottom w:val="single" w:sz="4" w:space="0" w:color="auto"/>
              <w:right w:val="single" w:sz="4" w:space="0" w:color="auto"/>
            </w:tcBorders>
          </w:tcPr>
          <w:p w14:paraId="62477798" w14:textId="60D3FABB" w:rsidR="00522170" w:rsidRPr="00A27FD5" w:rsidRDefault="00522170" w:rsidP="0003353C">
            <w:pPr>
              <w:pStyle w:val="Tabletext"/>
              <w:jc w:val="center"/>
              <w:rPr>
                <w:sz w:val="20"/>
                <w:lang w:val="fr-FR" w:eastAsia="zh-CN"/>
              </w:rPr>
            </w:pPr>
            <w:r w:rsidRPr="00A27FD5">
              <w:rPr>
                <w:sz w:val="20"/>
                <w:lang w:val="fr-FR" w:eastAsia="zh-CN"/>
              </w:rPr>
              <w:t>451-456 MHz</w:t>
            </w:r>
          </w:p>
        </w:tc>
        <w:tc>
          <w:tcPr>
            <w:tcW w:w="1118" w:type="dxa"/>
            <w:tcBorders>
              <w:top w:val="single" w:sz="4" w:space="0" w:color="auto"/>
              <w:left w:val="single" w:sz="4" w:space="0" w:color="auto"/>
              <w:bottom w:val="single" w:sz="4" w:space="0" w:color="auto"/>
              <w:right w:val="single" w:sz="4" w:space="0" w:color="auto"/>
            </w:tcBorders>
          </w:tcPr>
          <w:p w14:paraId="6AC3F9A7" w14:textId="3F46C6D4"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7B4D6A09" w14:textId="19468643"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63E9CA76" w14:textId="41998A9D"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4128E4C8"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385D5F9" w14:textId="3A676D72" w:rsidR="00522170" w:rsidRPr="00A27FD5" w:rsidRDefault="00522170" w:rsidP="0003353C">
            <w:pPr>
              <w:pStyle w:val="Tabletext"/>
              <w:jc w:val="left"/>
              <w:rPr>
                <w:sz w:val="20"/>
                <w:lang w:val="fr-FR" w:eastAsia="zh-CN"/>
              </w:rPr>
            </w:pPr>
            <w:r w:rsidRPr="00A27FD5">
              <w:rPr>
                <w:sz w:val="20"/>
                <w:lang w:val="fr-FR" w:eastAsia="zh-CN"/>
              </w:rPr>
              <w:t>E-UTRA bande 73, moyenne portée</w:t>
            </w:r>
          </w:p>
        </w:tc>
        <w:tc>
          <w:tcPr>
            <w:tcW w:w="2743" w:type="dxa"/>
            <w:tcBorders>
              <w:top w:val="single" w:sz="4" w:space="0" w:color="auto"/>
              <w:left w:val="single" w:sz="4" w:space="0" w:color="auto"/>
              <w:bottom w:val="single" w:sz="4" w:space="0" w:color="auto"/>
              <w:right w:val="single" w:sz="4" w:space="0" w:color="auto"/>
            </w:tcBorders>
          </w:tcPr>
          <w:p w14:paraId="506E8946" w14:textId="2CDE8209" w:rsidR="00522170" w:rsidRPr="00A27FD5" w:rsidRDefault="00522170" w:rsidP="0003353C">
            <w:pPr>
              <w:pStyle w:val="Tabletext"/>
              <w:jc w:val="center"/>
              <w:rPr>
                <w:sz w:val="20"/>
                <w:lang w:val="fr-FR" w:eastAsia="zh-CN"/>
              </w:rPr>
            </w:pPr>
            <w:r w:rsidRPr="00A27FD5">
              <w:rPr>
                <w:sz w:val="20"/>
                <w:lang w:val="fr-FR" w:eastAsia="zh-CN"/>
              </w:rPr>
              <w:t>450-455 MHz</w:t>
            </w:r>
          </w:p>
        </w:tc>
        <w:tc>
          <w:tcPr>
            <w:tcW w:w="1118" w:type="dxa"/>
            <w:tcBorders>
              <w:top w:val="single" w:sz="4" w:space="0" w:color="auto"/>
              <w:left w:val="single" w:sz="4" w:space="0" w:color="auto"/>
              <w:bottom w:val="single" w:sz="4" w:space="0" w:color="auto"/>
              <w:right w:val="single" w:sz="4" w:space="0" w:color="auto"/>
            </w:tcBorders>
          </w:tcPr>
          <w:p w14:paraId="3B9517C6" w14:textId="6F2F6204"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61BDDC7F" w14:textId="07D02FFD"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4BC0DE9C" w14:textId="58CDAC30"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2EE92DD8"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8DDABE4" w14:textId="65539EE1" w:rsidR="00522170" w:rsidRPr="00A27FD5" w:rsidRDefault="00522170" w:rsidP="0003353C">
            <w:pPr>
              <w:pStyle w:val="Tabletext"/>
              <w:jc w:val="left"/>
              <w:rPr>
                <w:sz w:val="20"/>
                <w:lang w:val="fr-FR" w:eastAsia="zh-CN"/>
              </w:rPr>
            </w:pPr>
            <w:r w:rsidRPr="00A27FD5">
              <w:rPr>
                <w:sz w:val="20"/>
                <w:lang w:val="fr-FR" w:eastAsia="zh-CN"/>
              </w:rPr>
              <w:t>E-UTRA bande 65 ou bande NR n65, moyenne portée</w:t>
            </w:r>
          </w:p>
        </w:tc>
        <w:tc>
          <w:tcPr>
            <w:tcW w:w="2743" w:type="dxa"/>
            <w:tcBorders>
              <w:top w:val="single" w:sz="4" w:space="0" w:color="auto"/>
              <w:left w:val="single" w:sz="4" w:space="0" w:color="auto"/>
              <w:bottom w:val="single" w:sz="4" w:space="0" w:color="auto"/>
              <w:right w:val="single" w:sz="4" w:space="0" w:color="auto"/>
            </w:tcBorders>
          </w:tcPr>
          <w:p w14:paraId="4B181E7F" w14:textId="5402F7BA" w:rsidR="00522170" w:rsidRPr="00A27FD5" w:rsidRDefault="00522170" w:rsidP="0003353C">
            <w:pPr>
              <w:pStyle w:val="Tabletext"/>
              <w:jc w:val="center"/>
              <w:rPr>
                <w:sz w:val="20"/>
                <w:lang w:val="fr-FR" w:eastAsia="zh-CN"/>
              </w:rPr>
            </w:pPr>
            <w:r w:rsidRPr="00A27FD5">
              <w:rPr>
                <w:sz w:val="20"/>
                <w:lang w:val="fr-FR" w:eastAsia="zh-CN"/>
              </w:rPr>
              <w:t>1 920-2 010 MHz</w:t>
            </w:r>
          </w:p>
        </w:tc>
        <w:tc>
          <w:tcPr>
            <w:tcW w:w="1118" w:type="dxa"/>
            <w:tcBorders>
              <w:top w:val="single" w:sz="4" w:space="0" w:color="auto"/>
              <w:left w:val="single" w:sz="4" w:space="0" w:color="auto"/>
              <w:bottom w:val="single" w:sz="4" w:space="0" w:color="auto"/>
              <w:right w:val="single" w:sz="4" w:space="0" w:color="auto"/>
            </w:tcBorders>
          </w:tcPr>
          <w:p w14:paraId="7756D1B7" w14:textId="10E67A2F"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58B842AE" w14:textId="74EA07DB"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2FE2E7F3" w14:textId="513C51E5" w:rsidR="00522170" w:rsidRPr="00A27FD5" w:rsidRDefault="00522170" w:rsidP="0003353C">
            <w:pPr>
              <w:pStyle w:val="Tabletext"/>
              <w:jc w:val="center"/>
              <w:rPr>
                <w:sz w:val="20"/>
                <w:lang w:val="fr-FR" w:eastAsia="zh-CN"/>
              </w:rPr>
            </w:pPr>
            <w:r w:rsidRPr="00A27FD5">
              <w:rPr>
                <w:sz w:val="20"/>
                <w:lang w:val="fr-FR" w:eastAsia="zh-CN"/>
              </w:rPr>
              <w:t>–</w:t>
            </w:r>
          </w:p>
        </w:tc>
      </w:tr>
      <w:tr w:rsidR="00522170" w:rsidRPr="00A27FD5" w14:paraId="6D1BFF4A"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429085C5" w14:textId="4BB150AD" w:rsidR="00522170" w:rsidRPr="00A27FD5" w:rsidRDefault="00522170" w:rsidP="0003353C">
            <w:pPr>
              <w:pStyle w:val="Tabletext"/>
              <w:jc w:val="left"/>
              <w:rPr>
                <w:sz w:val="20"/>
                <w:lang w:val="fr-FR" w:eastAsia="zh-CN"/>
              </w:rPr>
            </w:pPr>
            <w:r w:rsidRPr="00A27FD5">
              <w:rPr>
                <w:sz w:val="20"/>
                <w:lang w:val="fr-FR" w:eastAsia="zh-CN"/>
              </w:rPr>
              <w:t>E-UTRA bande 74 ou bande NR n74, moyenne portée</w:t>
            </w:r>
          </w:p>
        </w:tc>
        <w:tc>
          <w:tcPr>
            <w:tcW w:w="2743" w:type="dxa"/>
            <w:tcBorders>
              <w:top w:val="single" w:sz="4" w:space="0" w:color="auto"/>
              <w:left w:val="single" w:sz="4" w:space="0" w:color="auto"/>
              <w:bottom w:val="single" w:sz="4" w:space="0" w:color="auto"/>
              <w:right w:val="single" w:sz="4" w:space="0" w:color="auto"/>
            </w:tcBorders>
          </w:tcPr>
          <w:p w14:paraId="3D68A94A" w14:textId="6C70E06D" w:rsidR="00522170" w:rsidRPr="00A27FD5" w:rsidRDefault="00522170" w:rsidP="0003353C">
            <w:pPr>
              <w:pStyle w:val="Tabletext"/>
              <w:jc w:val="center"/>
              <w:rPr>
                <w:sz w:val="20"/>
                <w:lang w:val="fr-FR" w:eastAsia="zh-CN"/>
              </w:rPr>
            </w:pPr>
            <w:r w:rsidRPr="00A27FD5">
              <w:rPr>
                <w:sz w:val="20"/>
                <w:lang w:val="fr-FR" w:eastAsia="zh-CN"/>
              </w:rPr>
              <w:t>1 427-1 470 MHz</w:t>
            </w:r>
          </w:p>
        </w:tc>
        <w:tc>
          <w:tcPr>
            <w:tcW w:w="1118" w:type="dxa"/>
            <w:tcBorders>
              <w:top w:val="single" w:sz="4" w:space="0" w:color="auto"/>
              <w:left w:val="single" w:sz="4" w:space="0" w:color="auto"/>
              <w:bottom w:val="single" w:sz="4" w:space="0" w:color="auto"/>
              <w:right w:val="single" w:sz="4" w:space="0" w:color="auto"/>
            </w:tcBorders>
          </w:tcPr>
          <w:p w14:paraId="733343BC" w14:textId="415E9ECC"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10BA8AEC" w14:textId="65FED2D8"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F702A84" w14:textId="7BEBA765" w:rsidR="00522170" w:rsidRPr="00A27FD5" w:rsidRDefault="00522170" w:rsidP="0003353C">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50.</w:t>
            </w:r>
          </w:p>
        </w:tc>
      </w:tr>
      <w:tr w:rsidR="00522170" w:rsidRPr="00A27FD5" w14:paraId="12788721"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661DA4F4" w14:textId="1A81C25B" w:rsidR="00522170" w:rsidRPr="00A27FD5" w:rsidRDefault="00522170" w:rsidP="0003353C">
            <w:pPr>
              <w:pStyle w:val="Tabletext"/>
              <w:jc w:val="left"/>
              <w:rPr>
                <w:sz w:val="20"/>
                <w:lang w:val="fr-FR" w:eastAsia="zh-CN"/>
              </w:rPr>
            </w:pPr>
            <w:r w:rsidRPr="00A27FD5">
              <w:rPr>
                <w:sz w:val="20"/>
                <w:lang w:val="fr-FR" w:eastAsia="zh-CN"/>
              </w:rPr>
              <w:t>Bande NR n77, moyenne portée</w:t>
            </w:r>
          </w:p>
        </w:tc>
        <w:tc>
          <w:tcPr>
            <w:tcW w:w="2743" w:type="dxa"/>
            <w:tcBorders>
              <w:top w:val="single" w:sz="4" w:space="0" w:color="auto"/>
              <w:left w:val="single" w:sz="4" w:space="0" w:color="auto"/>
              <w:bottom w:val="single" w:sz="4" w:space="0" w:color="auto"/>
              <w:right w:val="single" w:sz="4" w:space="0" w:color="auto"/>
            </w:tcBorders>
          </w:tcPr>
          <w:p w14:paraId="1A4E1436" w14:textId="7F09EFDA" w:rsidR="00522170" w:rsidRPr="00A27FD5" w:rsidRDefault="00522170" w:rsidP="0003353C">
            <w:pPr>
              <w:pStyle w:val="Tabletext"/>
              <w:jc w:val="center"/>
              <w:rPr>
                <w:sz w:val="20"/>
                <w:lang w:val="fr-FR" w:eastAsia="zh-CN"/>
              </w:rPr>
            </w:pPr>
            <w:r w:rsidRPr="00A27FD5">
              <w:rPr>
                <w:sz w:val="20"/>
                <w:lang w:val="fr-FR" w:eastAsia="zh-CN"/>
              </w:rPr>
              <w:t>3 300-4 200 MHz</w:t>
            </w:r>
          </w:p>
        </w:tc>
        <w:tc>
          <w:tcPr>
            <w:tcW w:w="1118" w:type="dxa"/>
            <w:tcBorders>
              <w:top w:val="single" w:sz="4" w:space="0" w:color="auto"/>
              <w:left w:val="single" w:sz="4" w:space="0" w:color="auto"/>
              <w:bottom w:val="single" w:sz="4" w:space="0" w:color="auto"/>
              <w:right w:val="single" w:sz="4" w:space="0" w:color="auto"/>
            </w:tcBorders>
          </w:tcPr>
          <w:p w14:paraId="406A20DA" w14:textId="3B437362"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427B1EBE" w14:textId="25AE53BD"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085726CF" w14:textId="6E83A1EC" w:rsidR="00522170" w:rsidRPr="00A27FD5" w:rsidRDefault="00522170" w:rsidP="0003353C">
            <w:pPr>
              <w:pStyle w:val="Tabletext"/>
              <w:jc w:val="left"/>
              <w:rPr>
                <w:sz w:val="20"/>
                <w:lang w:val="fr-FR" w:eastAsia="zh-CN"/>
              </w:rPr>
            </w:pPr>
            <w:r w:rsidRPr="00A27FD5">
              <w:rPr>
                <w:sz w:val="20"/>
                <w:lang w:val="fr-FR" w:eastAsia="zh-CN"/>
              </w:rPr>
              <w:t>Cette limite ne s'applique pas à une station de base E-UTRA fonctionnant dans la bande 22, 42, 43, 48 ou 52.</w:t>
            </w:r>
          </w:p>
        </w:tc>
      </w:tr>
      <w:tr w:rsidR="00522170" w:rsidRPr="00A27FD5" w14:paraId="2375028D"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2D1E39D7" w14:textId="4A7E55C9" w:rsidR="00522170" w:rsidRPr="00A27FD5" w:rsidRDefault="00522170" w:rsidP="0003353C">
            <w:pPr>
              <w:pStyle w:val="Tabletext"/>
              <w:jc w:val="left"/>
              <w:rPr>
                <w:sz w:val="20"/>
                <w:lang w:val="fr-FR" w:eastAsia="zh-CN"/>
              </w:rPr>
            </w:pPr>
            <w:r w:rsidRPr="00A27FD5">
              <w:rPr>
                <w:sz w:val="20"/>
                <w:lang w:val="fr-FR" w:eastAsia="zh-CN"/>
              </w:rPr>
              <w:t>Bande NR n78, moyenne portée</w:t>
            </w:r>
          </w:p>
        </w:tc>
        <w:tc>
          <w:tcPr>
            <w:tcW w:w="2743" w:type="dxa"/>
            <w:tcBorders>
              <w:top w:val="single" w:sz="4" w:space="0" w:color="auto"/>
              <w:left w:val="single" w:sz="4" w:space="0" w:color="auto"/>
              <w:bottom w:val="single" w:sz="4" w:space="0" w:color="auto"/>
              <w:right w:val="single" w:sz="4" w:space="0" w:color="auto"/>
            </w:tcBorders>
          </w:tcPr>
          <w:p w14:paraId="7B9DA78C" w14:textId="6BADDEBA" w:rsidR="00522170" w:rsidRPr="00A27FD5" w:rsidRDefault="00522170" w:rsidP="0003353C">
            <w:pPr>
              <w:pStyle w:val="Tabletext"/>
              <w:jc w:val="center"/>
              <w:rPr>
                <w:sz w:val="20"/>
                <w:lang w:val="fr-FR" w:eastAsia="zh-CN"/>
              </w:rPr>
            </w:pPr>
            <w:r w:rsidRPr="00A27FD5">
              <w:rPr>
                <w:sz w:val="20"/>
                <w:lang w:val="fr-FR" w:eastAsia="zh-CN"/>
              </w:rPr>
              <w:t>3 300-3 800 MHz</w:t>
            </w:r>
          </w:p>
        </w:tc>
        <w:tc>
          <w:tcPr>
            <w:tcW w:w="1118" w:type="dxa"/>
            <w:tcBorders>
              <w:top w:val="single" w:sz="4" w:space="0" w:color="auto"/>
              <w:left w:val="single" w:sz="4" w:space="0" w:color="auto"/>
              <w:bottom w:val="single" w:sz="4" w:space="0" w:color="auto"/>
              <w:right w:val="single" w:sz="4" w:space="0" w:color="auto"/>
            </w:tcBorders>
          </w:tcPr>
          <w:p w14:paraId="6A3199C5" w14:textId="08467631" w:rsidR="00522170" w:rsidRPr="00A27FD5" w:rsidRDefault="00522170" w:rsidP="0003353C">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0BE51AC6" w14:textId="1230E994" w:rsidR="00522170" w:rsidRPr="00A27FD5" w:rsidRDefault="00522170" w:rsidP="0003353C">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6F40C93C" w14:textId="7BA44FD5" w:rsidR="00522170" w:rsidRPr="00A27FD5" w:rsidRDefault="00522170" w:rsidP="0003353C">
            <w:pPr>
              <w:pStyle w:val="Tabletext"/>
              <w:jc w:val="left"/>
              <w:rPr>
                <w:sz w:val="20"/>
                <w:lang w:val="fr-FR" w:eastAsia="zh-CN"/>
              </w:rPr>
            </w:pPr>
            <w:r w:rsidRPr="00A27FD5">
              <w:rPr>
                <w:sz w:val="20"/>
                <w:lang w:val="fr-FR" w:eastAsia="zh-CN"/>
              </w:rPr>
              <w:t>Cette limite ne s'applique pas à une station de base E-UTRA fonctionnant dans la bande 22, 42, 43, 48 ou 52.</w:t>
            </w:r>
          </w:p>
        </w:tc>
      </w:tr>
      <w:tr w:rsidR="00522170" w:rsidRPr="00A27FD5" w14:paraId="3DF58D24" w14:textId="77777777" w:rsidTr="00FA2A02">
        <w:trPr>
          <w:gridAfter w:val="1"/>
          <w:wAfter w:w="27" w:type="dxa"/>
          <w:jc w:val="center"/>
        </w:trPr>
        <w:tc>
          <w:tcPr>
            <w:tcW w:w="9627" w:type="dxa"/>
            <w:gridSpan w:val="6"/>
            <w:tcBorders>
              <w:top w:val="nil"/>
              <w:left w:val="nil"/>
              <w:bottom w:val="single" w:sz="4" w:space="0" w:color="auto"/>
              <w:right w:val="nil"/>
            </w:tcBorders>
            <w:vAlign w:val="center"/>
          </w:tcPr>
          <w:p w14:paraId="00650175" w14:textId="6987B2D9" w:rsidR="00522170" w:rsidRPr="00A27FD5" w:rsidRDefault="00522170" w:rsidP="00A569F7">
            <w:pPr>
              <w:pStyle w:val="TableNo"/>
              <w:rPr>
                <w:lang w:val="fr-FR"/>
              </w:rPr>
            </w:pPr>
            <w:r w:rsidRPr="00A27FD5">
              <w:rPr>
                <w:lang w:val="fr-FR"/>
              </w:rPr>
              <w:lastRenderedPageBreak/>
              <w:t xml:space="preserve">TABLEAU </w:t>
            </w:r>
            <w:r w:rsidRPr="00A27FD5">
              <w:rPr>
                <w:lang w:val="fr-FR" w:eastAsia="zh-CN"/>
              </w:rPr>
              <w:t>A1-94 (</w:t>
            </w:r>
            <w:r w:rsidRPr="00A27FD5">
              <w:rPr>
                <w:i/>
                <w:iCs/>
                <w:lang w:val="fr-FR" w:eastAsia="zh-CN"/>
              </w:rPr>
              <w:t>fin</w:t>
            </w:r>
            <w:r w:rsidRPr="00A27FD5">
              <w:rPr>
                <w:lang w:val="fr-FR" w:eastAsia="zh-CN"/>
              </w:rPr>
              <w:t>)</w:t>
            </w:r>
          </w:p>
        </w:tc>
      </w:tr>
      <w:tr w:rsidR="00FA2A02" w:rsidRPr="00A27FD5" w14:paraId="4554D733"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vAlign w:val="center"/>
          </w:tcPr>
          <w:p w14:paraId="10347B4B" w14:textId="77777777" w:rsidR="00522170" w:rsidRPr="00A27FD5" w:rsidRDefault="00522170" w:rsidP="00A569F7">
            <w:pPr>
              <w:pStyle w:val="Tablehead"/>
              <w:rPr>
                <w:sz w:val="20"/>
                <w:lang w:val="fr-FR" w:eastAsia="zh-CN"/>
              </w:rPr>
            </w:pPr>
            <w:r w:rsidRPr="00A27FD5">
              <w:rPr>
                <w:sz w:val="20"/>
                <w:lang w:val="fr-FR" w:eastAsia="zh-CN"/>
              </w:rPr>
              <w:t>Type de station de base partageant le même emplacement</w:t>
            </w:r>
          </w:p>
        </w:tc>
        <w:tc>
          <w:tcPr>
            <w:tcW w:w="2743" w:type="dxa"/>
            <w:tcBorders>
              <w:top w:val="single" w:sz="4" w:space="0" w:color="auto"/>
              <w:left w:val="single" w:sz="4" w:space="0" w:color="auto"/>
              <w:bottom w:val="single" w:sz="4" w:space="0" w:color="auto"/>
              <w:right w:val="single" w:sz="4" w:space="0" w:color="auto"/>
            </w:tcBorders>
            <w:vAlign w:val="center"/>
          </w:tcPr>
          <w:p w14:paraId="486AAC9C" w14:textId="77777777" w:rsidR="00522170" w:rsidRPr="00A27FD5" w:rsidRDefault="00522170" w:rsidP="00A569F7">
            <w:pPr>
              <w:pStyle w:val="Tablehead"/>
              <w:rPr>
                <w:sz w:val="20"/>
                <w:lang w:val="fr-FR" w:eastAsia="zh-CN"/>
              </w:rPr>
            </w:pPr>
            <w:r w:rsidRPr="00A27FD5">
              <w:rPr>
                <w:sz w:val="20"/>
                <w:lang w:val="fr-FR" w:eastAsia="zh-CN"/>
              </w:rPr>
              <w:t xml:space="preserve">Gamme de fréquences dans laquelle s'appliquent les limites pour la </w:t>
            </w:r>
            <w:r w:rsidRPr="00A27FD5">
              <w:rPr>
                <w:sz w:val="20"/>
                <w:lang w:val="fr-FR" w:eastAsia="zh-CN"/>
              </w:rPr>
              <w:br/>
              <w:t>colocalisation</w:t>
            </w:r>
          </w:p>
        </w:tc>
        <w:tc>
          <w:tcPr>
            <w:tcW w:w="1118" w:type="dxa"/>
            <w:tcBorders>
              <w:top w:val="single" w:sz="4" w:space="0" w:color="auto"/>
              <w:left w:val="single" w:sz="4" w:space="0" w:color="auto"/>
              <w:bottom w:val="single" w:sz="4" w:space="0" w:color="auto"/>
              <w:right w:val="single" w:sz="4" w:space="0" w:color="auto"/>
            </w:tcBorders>
            <w:vAlign w:val="center"/>
          </w:tcPr>
          <w:p w14:paraId="3F6CB7A3" w14:textId="77777777" w:rsidR="00522170" w:rsidRPr="00A27FD5" w:rsidRDefault="00522170" w:rsidP="00A569F7">
            <w:pPr>
              <w:pStyle w:val="Tablehead"/>
              <w:rPr>
                <w:sz w:val="20"/>
                <w:lang w:val="fr-FR" w:eastAsia="zh-CN"/>
              </w:rPr>
            </w:pPr>
            <w:r w:rsidRPr="00A27FD5">
              <w:rPr>
                <w:sz w:val="20"/>
                <w:lang w:val="fr-FR" w:eastAsia="zh-CN"/>
              </w:rPr>
              <w:t>Niveau maximal</w:t>
            </w:r>
          </w:p>
        </w:tc>
        <w:tc>
          <w:tcPr>
            <w:tcW w:w="1299" w:type="dxa"/>
            <w:tcBorders>
              <w:top w:val="single" w:sz="4" w:space="0" w:color="auto"/>
              <w:left w:val="single" w:sz="4" w:space="0" w:color="auto"/>
              <w:bottom w:val="single" w:sz="4" w:space="0" w:color="auto"/>
              <w:right w:val="single" w:sz="4" w:space="0" w:color="auto"/>
            </w:tcBorders>
            <w:vAlign w:val="center"/>
          </w:tcPr>
          <w:p w14:paraId="48CDAF52" w14:textId="77777777" w:rsidR="00522170" w:rsidRPr="00A27FD5" w:rsidRDefault="00522170" w:rsidP="00A569F7">
            <w:pPr>
              <w:pStyle w:val="Tablehead"/>
              <w:rPr>
                <w:sz w:val="20"/>
                <w:lang w:val="fr-FR" w:eastAsia="zh-CN"/>
              </w:rPr>
            </w:pPr>
            <w:r w:rsidRPr="00A27FD5">
              <w:rPr>
                <w:sz w:val="20"/>
                <w:lang w:val="fr-FR" w:eastAsia="zh-CN"/>
              </w:rPr>
              <w:t>Largeur de bande de mesure</w:t>
            </w:r>
          </w:p>
        </w:tc>
        <w:tc>
          <w:tcPr>
            <w:tcW w:w="2238" w:type="dxa"/>
            <w:gridSpan w:val="2"/>
            <w:tcBorders>
              <w:top w:val="single" w:sz="4" w:space="0" w:color="auto"/>
              <w:left w:val="single" w:sz="4" w:space="0" w:color="auto"/>
              <w:bottom w:val="single" w:sz="4" w:space="0" w:color="auto"/>
              <w:right w:val="single" w:sz="4" w:space="0" w:color="auto"/>
            </w:tcBorders>
            <w:vAlign w:val="center"/>
          </w:tcPr>
          <w:p w14:paraId="15CBC518" w14:textId="77777777" w:rsidR="00522170" w:rsidRPr="00A27FD5" w:rsidRDefault="00522170" w:rsidP="00A569F7">
            <w:pPr>
              <w:pStyle w:val="Tablehead"/>
              <w:rPr>
                <w:sz w:val="20"/>
                <w:lang w:val="fr-FR" w:eastAsia="zh-CN"/>
              </w:rPr>
            </w:pPr>
            <w:r w:rsidRPr="00A27FD5">
              <w:rPr>
                <w:sz w:val="20"/>
                <w:lang w:val="fr-FR" w:eastAsia="zh-CN"/>
              </w:rPr>
              <w:t>Note</w:t>
            </w:r>
          </w:p>
        </w:tc>
      </w:tr>
      <w:tr w:rsidR="00522170" w:rsidRPr="00A27FD5" w14:paraId="299A153A"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AEFA985" w14:textId="0EBF47DB" w:rsidR="00522170" w:rsidRPr="00A27FD5" w:rsidRDefault="00522170" w:rsidP="00A569F7">
            <w:pPr>
              <w:pStyle w:val="Tabletext"/>
              <w:jc w:val="left"/>
              <w:rPr>
                <w:sz w:val="20"/>
                <w:lang w:val="fr-FR" w:eastAsia="zh-CN"/>
              </w:rPr>
            </w:pPr>
            <w:r w:rsidRPr="00A27FD5">
              <w:rPr>
                <w:sz w:val="20"/>
                <w:lang w:val="fr-FR" w:eastAsia="zh-CN"/>
              </w:rPr>
              <w:t>Bande NR n79, moyenne portée</w:t>
            </w:r>
          </w:p>
        </w:tc>
        <w:tc>
          <w:tcPr>
            <w:tcW w:w="2743" w:type="dxa"/>
            <w:tcBorders>
              <w:top w:val="single" w:sz="4" w:space="0" w:color="auto"/>
              <w:left w:val="single" w:sz="4" w:space="0" w:color="auto"/>
              <w:bottom w:val="single" w:sz="4" w:space="0" w:color="auto"/>
              <w:right w:val="single" w:sz="4" w:space="0" w:color="auto"/>
            </w:tcBorders>
          </w:tcPr>
          <w:p w14:paraId="37474C67" w14:textId="0E1782E0" w:rsidR="00522170" w:rsidRPr="00A27FD5" w:rsidRDefault="00522170" w:rsidP="00A569F7">
            <w:pPr>
              <w:pStyle w:val="Tabletext"/>
              <w:jc w:val="center"/>
              <w:rPr>
                <w:sz w:val="20"/>
                <w:lang w:val="fr-FR" w:eastAsia="zh-CN"/>
              </w:rPr>
            </w:pPr>
            <w:r w:rsidRPr="00A27FD5">
              <w:rPr>
                <w:sz w:val="20"/>
                <w:lang w:val="fr-FR" w:eastAsia="zh-CN"/>
              </w:rPr>
              <w:t>4,4-5,0 GHz</w:t>
            </w:r>
          </w:p>
        </w:tc>
        <w:tc>
          <w:tcPr>
            <w:tcW w:w="1118" w:type="dxa"/>
            <w:tcBorders>
              <w:top w:val="single" w:sz="4" w:space="0" w:color="auto"/>
              <w:left w:val="single" w:sz="4" w:space="0" w:color="auto"/>
              <w:bottom w:val="single" w:sz="4" w:space="0" w:color="auto"/>
              <w:right w:val="single" w:sz="4" w:space="0" w:color="auto"/>
            </w:tcBorders>
          </w:tcPr>
          <w:p w14:paraId="454AD346" w14:textId="37049003"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629805AF" w14:textId="45158540"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7D1F01EE" w14:textId="65A5D0FF"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5B15C3E1"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172D1F06" w14:textId="254FC44B" w:rsidR="00522170" w:rsidRPr="00A27FD5" w:rsidRDefault="00522170" w:rsidP="00A569F7">
            <w:pPr>
              <w:pStyle w:val="Tabletext"/>
              <w:jc w:val="left"/>
              <w:rPr>
                <w:sz w:val="20"/>
                <w:lang w:val="fr-FR" w:eastAsia="zh-CN"/>
              </w:rPr>
            </w:pPr>
            <w:r w:rsidRPr="00A27FD5">
              <w:rPr>
                <w:sz w:val="20"/>
                <w:lang w:val="fr-FR" w:eastAsia="zh-CN"/>
              </w:rPr>
              <w:t>Bande NR n80, moyenne portée</w:t>
            </w:r>
          </w:p>
        </w:tc>
        <w:tc>
          <w:tcPr>
            <w:tcW w:w="2743" w:type="dxa"/>
            <w:tcBorders>
              <w:top w:val="single" w:sz="4" w:space="0" w:color="auto"/>
              <w:left w:val="single" w:sz="4" w:space="0" w:color="auto"/>
              <w:bottom w:val="single" w:sz="4" w:space="0" w:color="auto"/>
              <w:right w:val="single" w:sz="4" w:space="0" w:color="auto"/>
            </w:tcBorders>
          </w:tcPr>
          <w:p w14:paraId="390BF190" w14:textId="002A3C2E" w:rsidR="00522170" w:rsidRPr="00A27FD5" w:rsidRDefault="00522170" w:rsidP="00A569F7">
            <w:pPr>
              <w:pStyle w:val="Tabletext"/>
              <w:jc w:val="center"/>
              <w:rPr>
                <w:sz w:val="20"/>
                <w:lang w:val="fr-FR" w:eastAsia="zh-CN"/>
              </w:rPr>
            </w:pPr>
            <w:r w:rsidRPr="00A27FD5">
              <w:rPr>
                <w:sz w:val="20"/>
                <w:lang w:val="fr-FR" w:eastAsia="zh-CN"/>
              </w:rPr>
              <w:t>1 710-1 785 MHz</w:t>
            </w:r>
          </w:p>
        </w:tc>
        <w:tc>
          <w:tcPr>
            <w:tcW w:w="1118" w:type="dxa"/>
            <w:tcBorders>
              <w:top w:val="single" w:sz="4" w:space="0" w:color="auto"/>
              <w:left w:val="single" w:sz="4" w:space="0" w:color="auto"/>
              <w:bottom w:val="single" w:sz="4" w:space="0" w:color="auto"/>
              <w:right w:val="single" w:sz="4" w:space="0" w:color="auto"/>
            </w:tcBorders>
          </w:tcPr>
          <w:p w14:paraId="1A3EE6A0" w14:textId="6F535666"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7A223C46" w14:textId="6B266EE8"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0E6F3375" w14:textId="3C799911"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4651BEB4"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6D08674D" w14:textId="1FF1F27A" w:rsidR="00522170" w:rsidRPr="00A27FD5" w:rsidRDefault="00522170" w:rsidP="00A569F7">
            <w:pPr>
              <w:pStyle w:val="Tabletext"/>
              <w:jc w:val="left"/>
              <w:rPr>
                <w:sz w:val="20"/>
                <w:lang w:val="fr-FR" w:eastAsia="zh-CN"/>
              </w:rPr>
            </w:pPr>
            <w:r w:rsidRPr="00A27FD5">
              <w:rPr>
                <w:sz w:val="20"/>
                <w:lang w:val="fr-FR" w:eastAsia="zh-CN"/>
              </w:rPr>
              <w:t>Bande NR n81, moyenne portée</w:t>
            </w:r>
          </w:p>
        </w:tc>
        <w:tc>
          <w:tcPr>
            <w:tcW w:w="2743" w:type="dxa"/>
            <w:tcBorders>
              <w:top w:val="single" w:sz="4" w:space="0" w:color="auto"/>
              <w:left w:val="single" w:sz="4" w:space="0" w:color="auto"/>
              <w:bottom w:val="single" w:sz="4" w:space="0" w:color="auto"/>
              <w:right w:val="single" w:sz="4" w:space="0" w:color="auto"/>
            </w:tcBorders>
          </w:tcPr>
          <w:p w14:paraId="766FE9A2" w14:textId="1FEFE8DF" w:rsidR="00522170" w:rsidRPr="00A27FD5" w:rsidRDefault="00522170" w:rsidP="00A569F7">
            <w:pPr>
              <w:pStyle w:val="Tabletext"/>
              <w:jc w:val="center"/>
              <w:rPr>
                <w:sz w:val="20"/>
                <w:lang w:val="fr-FR" w:eastAsia="zh-CN"/>
              </w:rPr>
            </w:pPr>
            <w:r w:rsidRPr="00A27FD5">
              <w:rPr>
                <w:sz w:val="20"/>
                <w:lang w:val="fr-FR" w:eastAsia="zh-CN"/>
              </w:rPr>
              <w:t>880-915 MHz</w:t>
            </w:r>
          </w:p>
        </w:tc>
        <w:tc>
          <w:tcPr>
            <w:tcW w:w="1118" w:type="dxa"/>
            <w:tcBorders>
              <w:top w:val="single" w:sz="4" w:space="0" w:color="auto"/>
              <w:left w:val="single" w:sz="4" w:space="0" w:color="auto"/>
              <w:bottom w:val="single" w:sz="4" w:space="0" w:color="auto"/>
              <w:right w:val="single" w:sz="4" w:space="0" w:color="auto"/>
            </w:tcBorders>
          </w:tcPr>
          <w:p w14:paraId="3E62E503" w14:textId="51C56F7A"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72F872FD" w14:textId="1E528B91"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40603804" w14:textId="5FC0F0E5"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1B55B8A0"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490DE3A5" w14:textId="07E67C61" w:rsidR="00522170" w:rsidRPr="00A27FD5" w:rsidRDefault="00522170" w:rsidP="00A569F7">
            <w:pPr>
              <w:pStyle w:val="Tabletext"/>
              <w:jc w:val="left"/>
              <w:rPr>
                <w:sz w:val="20"/>
                <w:lang w:val="fr-FR" w:eastAsia="zh-CN"/>
              </w:rPr>
            </w:pPr>
            <w:r w:rsidRPr="00A27FD5">
              <w:rPr>
                <w:sz w:val="20"/>
                <w:lang w:val="fr-FR" w:eastAsia="zh-CN"/>
              </w:rPr>
              <w:t>Bande NR n82, moyenne portée</w:t>
            </w:r>
          </w:p>
        </w:tc>
        <w:tc>
          <w:tcPr>
            <w:tcW w:w="2743" w:type="dxa"/>
            <w:tcBorders>
              <w:top w:val="single" w:sz="4" w:space="0" w:color="auto"/>
              <w:left w:val="single" w:sz="4" w:space="0" w:color="auto"/>
              <w:bottom w:val="single" w:sz="4" w:space="0" w:color="auto"/>
              <w:right w:val="single" w:sz="4" w:space="0" w:color="auto"/>
            </w:tcBorders>
          </w:tcPr>
          <w:p w14:paraId="34E30C21" w14:textId="303E3A08" w:rsidR="00522170" w:rsidRPr="00A27FD5" w:rsidRDefault="00522170" w:rsidP="00A569F7">
            <w:pPr>
              <w:pStyle w:val="Tabletext"/>
              <w:jc w:val="center"/>
              <w:rPr>
                <w:sz w:val="20"/>
                <w:lang w:val="fr-FR" w:eastAsia="zh-CN"/>
              </w:rPr>
            </w:pPr>
            <w:r w:rsidRPr="00A27FD5">
              <w:rPr>
                <w:sz w:val="20"/>
                <w:lang w:val="fr-FR" w:eastAsia="zh-CN"/>
              </w:rPr>
              <w:t>832-862 MHz</w:t>
            </w:r>
          </w:p>
        </w:tc>
        <w:tc>
          <w:tcPr>
            <w:tcW w:w="1118" w:type="dxa"/>
            <w:tcBorders>
              <w:top w:val="single" w:sz="4" w:space="0" w:color="auto"/>
              <w:left w:val="single" w:sz="4" w:space="0" w:color="auto"/>
              <w:bottom w:val="single" w:sz="4" w:space="0" w:color="auto"/>
              <w:right w:val="single" w:sz="4" w:space="0" w:color="auto"/>
            </w:tcBorders>
          </w:tcPr>
          <w:p w14:paraId="05552A01" w14:textId="5E44FF80"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2F391DF0" w14:textId="180AACFD"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3D3E5528" w14:textId="6C9B376E"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0DEA84B5"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4298847A" w14:textId="19AA68C8" w:rsidR="00522170" w:rsidRPr="00A27FD5" w:rsidRDefault="00522170" w:rsidP="00A569F7">
            <w:pPr>
              <w:pStyle w:val="Tabletext"/>
              <w:jc w:val="left"/>
              <w:rPr>
                <w:sz w:val="20"/>
                <w:lang w:val="fr-FR" w:eastAsia="zh-CN"/>
              </w:rPr>
            </w:pPr>
            <w:r w:rsidRPr="00A27FD5">
              <w:rPr>
                <w:sz w:val="20"/>
                <w:lang w:val="fr-FR" w:eastAsia="zh-CN"/>
              </w:rPr>
              <w:t>Bande NR n83, moyenne portée</w:t>
            </w:r>
          </w:p>
        </w:tc>
        <w:tc>
          <w:tcPr>
            <w:tcW w:w="2743" w:type="dxa"/>
            <w:tcBorders>
              <w:top w:val="single" w:sz="4" w:space="0" w:color="auto"/>
              <w:left w:val="single" w:sz="4" w:space="0" w:color="auto"/>
              <w:bottom w:val="single" w:sz="4" w:space="0" w:color="auto"/>
              <w:right w:val="single" w:sz="4" w:space="0" w:color="auto"/>
            </w:tcBorders>
          </w:tcPr>
          <w:p w14:paraId="701F188E" w14:textId="398270D6" w:rsidR="00522170" w:rsidRPr="00A27FD5" w:rsidRDefault="00522170" w:rsidP="00A569F7">
            <w:pPr>
              <w:pStyle w:val="Tabletext"/>
              <w:jc w:val="center"/>
              <w:rPr>
                <w:sz w:val="20"/>
                <w:lang w:val="fr-FR" w:eastAsia="zh-CN"/>
              </w:rPr>
            </w:pPr>
            <w:r w:rsidRPr="00A27FD5">
              <w:rPr>
                <w:sz w:val="20"/>
                <w:lang w:val="fr-FR" w:eastAsia="zh-CN"/>
              </w:rPr>
              <w:t>703-748 MHz</w:t>
            </w:r>
          </w:p>
        </w:tc>
        <w:tc>
          <w:tcPr>
            <w:tcW w:w="1118" w:type="dxa"/>
            <w:tcBorders>
              <w:top w:val="single" w:sz="4" w:space="0" w:color="auto"/>
              <w:left w:val="single" w:sz="4" w:space="0" w:color="auto"/>
              <w:bottom w:val="single" w:sz="4" w:space="0" w:color="auto"/>
              <w:right w:val="single" w:sz="4" w:space="0" w:color="auto"/>
            </w:tcBorders>
          </w:tcPr>
          <w:p w14:paraId="73FDF06D" w14:textId="5C2F93B6"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6FFD74B7" w14:textId="2842A262"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697378B4" w14:textId="1F5C4758"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5D3DFDF6"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4DB15B15" w14:textId="3229C839" w:rsidR="00522170" w:rsidRPr="00A27FD5" w:rsidRDefault="00522170" w:rsidP="00A569F7">
            <w:pPr>
              <w:pStyle w:val="Tabletext"/>
              <w:jc w:val="left"/>
              <w:rPr>
                <w:sz w:val="20"/>
                <w:lang w:val="fr-FR" w:eastAsia="zh-CN"/>
              </w:rPr>
            </w:pPr>
            <w:r w:rsidRPr="00A27FD5">
              <w:rPr>
                <w:sz w:val="20"/>
                <w:lang w:val="fr-FR" w:eastAsia="zh-CN"/>
              </w:rPr>
              <w:t>Bande NR n84, moyenne portée</w:t>
            </w:r>
          </w:p>
        </w:tc>
        <w:tc>
          <w:tcPr>
            <w:tcW w:w="2743" w:type="dxa"/>
            <w:tcBorders>
              <w:top w:val="single" w:sz="4" w:space="0" w:color="auto"/>
              <w:left w:val="single" w:sz="4" w:space="0" w:color="auto"/>
              <w:bottom w:val="single" w:sz="4" w:space="0" w:color="auto"/>
              <w:right w:val="single" w:sz="4" w:space="0" w:color="auto"/>
            </w:tcBorders>
          </w:tcPr>
          <w:p w14:paraId="2800209A" w14:textId="07F2F09A" w:rsidR="00522170" w:rsidRPr="00A27FD5" w:rsidRDefault="00522170" w:rsidP="00A569F7">
            <w:pPr>
              <w:pStyle w:val="Tabletext"/>
              <w:jc w:val="center"/>
              <w:rPr>
                <w:sz w:val="20"/>
                <w:lang w:val="fr-FR" w:eastAsia="zh-CN"/>
              </w:rPr>
            </w:pPr>
            <w:r w:rsidRPr="00A27FD5">
              <w:rPr>
                <w:sz w:val="20"/>
                <w:lang w:val="fr-FR" w:eastAsia="zh-CN"/>
              </w:rPr>
              <w:t>1 920-1 980 MHz</w:t>
            </w:r>
          </w:p>
        </w:tc>
        <w:tc>
          <w:tcPr>
            <w:tcW w:w="1118" w:type="dxa"/>
            <w:tcBorders>
              <w:top w:val="single" w:sz="4" w:space="0" w:color="auto"/>
              <w:left w:val="single" w:sz="4" w:space="0" w:color="auto"/>
              <w:bottom w:val="single" w:sz="4" w:space="0" w:color="auto"/>
              <w:right w:val="single" w:sz="4" w:space="0" w:color="auto"/>
            </w:tcBorders>
          </w:tcPr>
          <w:p w14:paraId="27EF83F8" w14:textId="0E04F8C6"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2AA69AA2" w14:textId="6FC87993"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4871503" w14:textId="78ECFEB3"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402F458B"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2E44B975" w14:textId="36F4146F" w:rsidR="00522170" w:rsidRPr="00A27FD5" w:rsidRDefault="00522170" w:rsidP="00A569F7">
            <w:pPr>
              <w:pStyle w:val="Tabletext"/>
              <w:jc w:val="left"/>
              <w:rPr>
                <w:sz w:val="20"/>
                <w:lang w:val="fr-FR" w:eastAsia="zh-CN"/>
              </w:rPr>
            </w:pPr>
            <w:r w:rsidRPr="00A27FD5">
              <w:rPr>
                <w:sz w:val="20"/>
                <w:lang w:val="fr-FR" w:eastAsia="zh-CN"/>
              </w:rPr>
              <w:t>E-UTRA bande 85, moyenne portée</w:t>
            </w:r>
          </w:p>
        </w:tc>
        <w:tc>
          <w:tcPr>
            <w:tcW w:w="2743" w:type="dxa"/>
            <w:tcBorders>
              <w:top w:val="single" w:sz="4" w:space="0" w:color="auto"/>
              <w:left w:val="single" w:sz="4" w:space="0" w:color="auto"/>
              <w:bottom w:val="single" w:sz="4" w:space="0" w:color="auto"/>
              <w:right w:val="single" w:sz="4" w:space="0" w:color="auto"/>
            </w:tcBorders>
          </w:tcPr>
          <w:p w14:paraId="1D8B9758" w14:textId="4CC0C675" w:rsidR="00522170" w:rsidRPr="00A27FD5" w:rsidRDefault="00522170" w:rsidP="00A569F7">
            <w:pPr>
              <w:pStyle w:val="Tabletext"/>
              <w:jc w:val="center"/>
              <w:rPr>
                <w:sz w:val="20"/>
                <w:lang w:val="fr-FR" w:eastAsia="zh-CN"/>
              </w:rPr>
            </w:pPr>
            <w:r w:rsidRPr="00A27FD5">
              <w:rPr>
                <w:sz w:val="20"/>
                <w:lang w:val="fr-FR" w:eastAsia="zh-CN"/>
              </w:rPr>
              <w:t>698-716 MHz</w:t>
            </w:r>
          </w:p>
        </w:tc>
        <w:tc>
          <w:tcPr>
            <w:tcW w:w="1118" w:type="dxa"/>
            <w:tcBorders>
              <w:top w:val="single" w:sz="4" w:space="0" w:color="auto"/>
              <w:left w:val="single" w:sz="4" w:space="0" w:color="auto"/>
              <w:bottom w:val="single" w:sz="4" w:space="0" w:color="auto"/>
              <w:right w:val="single" w:sz="4" w:space="0" w:color="auto"/>
            </w:tcBorders>
          </w:tcPr>
          <w:p w14:paraId="0F39DCA5" w14:textId="1A8A5212"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39D258F8" w14:textId="477B2EAA"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5ABF051" w14:textId="5BBA1D74"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37931430"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52D40B67" w14:textId="70525FB4" w:rsidR="00522170" w:rsidRPr="00A27FD5" w:rsidRDefault="00522170" w:rsidP="00A569F7">
            <w:pPr>
              <w:pStyle w:val="Tabletext"/>
              <w:jc w:val="left"/>
              <w:rPr>
                <w:sz w:val="20"/>
                <w:lang w:val="fr-FR" w:eastAsia="zh-CN"/>
              </w:rPr>
            </w:pPr>
            <w:r w:rsidRPr="00A27FD5">
              <w:rPr>
                <w:sz w:val="20"/>
                <w:lang w:val="fr-FR" w:eastAsia="zh-CN"/>
              </w:rPr>
              <w:t>Bande NR n86, moyenne portée</w:t>
            </w:r>
          </w:p>
        </w:tc>
        <w:tc>
          <w:tcPr>
            <w:tcW w:w="2743" w:type="dxa"/>
            <w:tcBorders>
              <w:top w:val="single" w:sz="4" w:space="0" w:color="auto"/>
              <w:left w:val="single" w:sz="4" w:space="0" w:color="auto"/>
              <w:bottom w:val="single" w:sz="4" w:space="0" w:color="auto"/>
              <w:right w:val="single" w:sz="4" w:space="0" w:color="auto"/>
            </w:tcBorders>
          </w:tcPr>
          <w:p w14:paraId="2BC64EB4" w14:textId="232E6CDC" w:rsidR="00522170" w:rsidRPr="00A27FD5" w:rsidRDefault="00522170" w:rsidP="00A569F7">
            <w:pPr>
              <w:pStyle w:val="Tabletext"/>
              <w:jc w:val="center"/>
              <w:rPr>
                <w:sz w:val="20"/>
                <w:lang w:val="fr-FR" w:eastAsia="zh-CN"/>
              </w:rPr>
            </w:pPr>
            <w:r w:rsidRPr="00A27FD5">
              <w:rPr>
                <w:sz w:val="20"/>
                <w:lang w:val="fr-FR" w:eastAsia="zh-CN"/>
              </w:rPr>
              <w:t>1 710-1 780 MHz</w:t>
            </w:r>
          </w:p>
        </w:tc>
        <w:tc>
          <w:tcPr>
            <w:tcW w:w="1118" w:type="dxa"/>
            <w:tcBorders>
              <w:top w:val="single" w:sz="4" w:space="0" w:color="auto"/>
              <w:left w:val="single" w:sz="4" w:space="0" w:color="auto"/>
              <w:bottom w:val="single" w:sz="4" w:space="0" w:color="auto"/>
              <w:right w:val="single" w:sz="4" w:space="0" w:color="auto"/>
            </w:tcBorders>
          </w:tcPr>
          <w:p w14:paraId="71C61286" w14:textId="47130020"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56C1954A" w14:textId="3EF89B0D"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5B892667" w14:textId="626109E0"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130D275C"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207A35F4" w14:textId="3FC4D381" w:rsidR="00522170" w:rsidRPr="00A27FD5" w:rsidRDefault="00522170" w:rsidP="00A569F7">
            <w:pPr>
              <w:pStyle w:val="Tabletext"/>
              <w:jc w:val="left"/>
              <w:rPr>
                <w:sz w:val="20"/>
                <w:lang w:val="fr-FR" w:eastAsia="zh-CN"/>
              </w:rPr>
            </w:pPr>
            <w:r w:rsidRPr="00A27FD5">
              <w:rPr>
                <w:sz w:val="20"/>
                <w:lang w:val="fr-FR" w:eastAsia="zh-CN"/>
              </w:rPr>
              <w:t>E-UTRA bande 87, moyenne portée</w:t>
            </w:r>
          </w:p>
        </w:tc>
        <w:tc>
          <w:tcPr>
            <w:tcW w:w="2743" w:type="dxa"/>
            <w:tcBorders>
              <w:top w:val="single" w:sz="4" w:space="0" w:color="auto"/>
              <w:left w:val="single" w:sz="4" w:space="0" w:color="auto"/>
              <w:bottom w:val="single" w:sz="4" w:space="0" w:color="auto"/>
              <w:right w:val="single" w:sz="4" w:space="0" w:color="auto"/>
            </w:tcBorders>
          </w:tcPr>
          <w:p w14:paraId="0B74942E" w14:textId="7CF2E2BD" w:rsidR="00522170" w:rsidRPr="00A27FD5" w:rsidRDefault="00522170" w:rsidP="00A569F7">
            <w:pPr>
              <w:pStyle w:val="Tabletext"/>
              <w:jc w:val="center"/>
              <w:rPr>
                <w:sz w:val="20"/>
                <w:lang w:val="fr-FR" w:eastAsia="zh-CN"/>
              </w:rPr>
            </w:pPr>
            <w:r w:rsidRPr="00A27FD5">
              <w:rPr>
                <w:sz w:val="20"/>
                <w:lang w:val="fr-FR" w:eastAsia="zh-CN"/>
              </w:rPr>
              <w:t>410-415 MHz</w:t>
            </w:r>
          </w:p>
        </w:tc>
        <w:tc>
          <w:tcPr>
            <w:tcW w:w="1118" w:type="dxa"/>
            <w:tcBorders>
              <w:top w:val="single" w:sz="4" w:space="0" w:color="auto"/>
              <w:left w:val="single" w:sz="4" w:space="0" w:color="auto"/>
              <w:bottom w:val="single" w:sz="4" w:space="0" w:color="auto"/>
              <w:right w:val="single" w:sz="4" w:space="0" w:color="auto"/>
            </w:tcBorders>
          </w:tcPr>
          <w:p w14:paraId="12656794" w14:textId="0CF15590"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57435B73" w14:textId="216C342E"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4E183DF1" w14:textId="4F1A8B66"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7382E0DA"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7AABC1F8" w14:textId="486294DB" w:rsidR="00522170" w:rsidRPr="00A27FD5" w:rsidRDefault="00522170" w:rsidP="00A569F7">
            <w:pPr>
              <w:pStyle w:val="Tabletext"/>
              <w:jc w:val="left"/>
              <w:rPr>
                <w:sz w:val="20"/>
                <w:lang w:val="fr-FR" w:eastAsia="zh-CN"/>
              </w:rPr>
            </w:pPr>
            <w:r w:rsidRPr="00A27FD5">
              <w:rPr>
                <w:sz w:val="20"/>
                <w:lang w:val="fr-FR" w:eastAsia="zh-CN"/>
              </w:rPr>
              <w:t>E-UTRA bande 88, moyenne portée</w:t>
            </w:r>
          </w:p>
        </w:tc>
        <w:tc>
          <w:tcPr>
            <w:tcW w:w="2743" w:type="dxa"/>
            <w:tcBorders>
              <w:top w:val="single" w:sz="4" w:space="0" w:color="auto"/>
              <w:left w:val="single" w:sz="4" w:space="0" w:color="auto"/>
              <w:bottom w:val="single" w:sz="4" w:space="0" w:color="auto"/>
              <w:right w:val="single" w:sz="4" w:space="0" w:color="auto"/>
            </w:tcBorders>
          </w:tcPr>
          <w:p w14:paraId="2A3D4739" w14:textId="08F5765F" w:rsidR="00522170" w:rsidRPr="00A27FD5" w:rsidRDefault="00522170" w:rsidP="00A569F7">
            <w:pPr>
              <w:pStyle w:val="Tabletext"/>
              <w:jc w:val="center"/>
              <w:rPr>
                <w:sz w:val="20"/>
                <w:lang w:val="fr-FR" w:eastAsia="zh-CN"/>
              </w:rPr>
            </w:pPr>
            <w:r w:rsidRPr="00A27FD5">
              <w:rPr>
                <w:sz w:val="20"/>
                <w:lang w:val="fr-FR" w:eastAsia="zh-CN"/>
              </w:rPr>
              <w:t>412-417 MHz</w:t>
            </w:r>
          </w:p>
        </w:tc>
        <w:tc>
          <w:tcPr>
            <w:tcW w:w="1118" w:type="dxa"/>
            <w:tcBorders>
              <w:top w:val="single" w:sz="4" w:space="0" w:color="auto"/>
              <w:left w:val="single" w:sz="4" w:space="0" w:color="auto"/>
              <w:bottom w:val="single" w:sz="4" w:space="0" w:color="auto"/>
              <w:right w:val="single" w:sz="4" w:space="0" w:color="auto"/>
            </w:tcBorders>
          </w:tcPr>
          <w:p w14:paraId="0BE22090" w14:textId="4BCAC1B3"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7D07F965" w14:textId="3C75C9CB"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35F783AA" w14:textId="0DCB3B74"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2277FD50"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7EF91210" w14:textId="48B4884A" w:rsidR="00522170" w:rsidRPr="00A27FD5" w:rsidRDefault="00522170" w:rsidP="00A569F7">
            <w:pPr>
              <w:pStyle w:val="Tabletext"/>
              <w:jc w:val="left"/>
              <w:rPr>
                <w:sz w:val="20"/>
                <w:lang w:val="fr-FR" w:eastAsia="zh-CN"/>
              </w:rPr>
            </w:pPr>
            <w:r w:rsidRPr="00A27FD5">
              <w:rPr>
                <w:sz w:val="20"/>
                <w:lang w:val="fr-FR" w:eastAsia="zh-CN"/>
              </w:rPr>
              <w:t>Bande NR n89, moyenne portée</w:t>
            </w:r>
          </w:p>
        </w:tc>
        <w:tc>
          <w:tcPr>
            <w:tcW w:w="2743" w:type="dxa"/>
            <w:tcBorders>
              <w:top w:val="single" w:sz="4" w:space="0" w:color="auto"/>
              <w:left w:val="single" w:sz="4" w:space="0" w:color="auto"/>
              <w:bottom w:val="single" w:sz="4" w:space="0" w:color="auto"/>
              <w:right w:val="single" w:sz="4" w:space="0" w:color="auto"/>
            </w:tcBorders>
          </w:tcPr>
          <w:p w14:paraId="3436EE38" w14:textId="50DD4CBC" w:rsidR="00522170" w:rsidRPr="00A27FD5" w:rsidRDefault="00522170" w:rsidP="00A569F7">
            <w:pPr>
              <w:pStyle w:val="Tabletext"/>
              <w:jc w:val="center"/>
              <w:rPr>
                <w:sz w:val="20"/>
                <w:lang w:val="fr-FR" w:eastAsia="zh-CN"/>
              </w:rPr>
            </w:pPr>
            <w:r w:rsidRPr="00A27FD5">
              <w:rPr>
                <w:sz w:val="20"/>
                <w:lang w:val="fr-FR" w:eastAsia="zh-CN"/>
              </w:rPr>
              <w:t>824-849 MHz</w:t>
            </w:r>
          </w:p>
        </w:tc>
        <w:tc>
          <w:tcPr>
            <w:tcW w:w="1118" w:type="dxa"/>
            <w:tcBorders>
              <w:top w:val="single" w:sz="4" w:space="0" w:color="auto"/>
              <w:left w:val="single" w:sz="4" w:space="0" w:color="auto"/>
              <w:bottom w:val="single" w:sz="4" w:space="0" w:color="auto"/>
              <w:right w:val="single" w:sz="4" w:space="0" w:color="auto"/>
            </w:tcBorders>
          </w:tcPr>
          <w:p w14:paraId="3A5D9E4E" w14:textId="54D59792"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348EE683" w14:textId="21249CA0"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692DF0B3" w14:textId="14995EC6"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49039D36"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703DAA52" w14:textId="5AD591B1" w:rsidR="00522170" w:rsidRPr="00A27FD5" w:rsidRDefault="00522170" w:rsidP="00A569F7">
            <w:pPr>
              <w:pStyle w:val="Tabletext"/>
              <w:jc w:val="left"/>
              <w:rPr>
                <w:sz w:val="20"/>
                <w:lang w:val="fr-FR" w:eastAsia="zh-CN"/>
              </w:rPr>
            </w:pPr>
            <w:r w:rsidRPr="00A27FD5">
              <w:rPr>
                <w:sz w:val="20"/>
                <w:lang w:val="fr-FR" w:eastAsia="zh-CN"/>
              </w:rPr>
              <w:t>Bande NR n92, moyenne portée</w:t>
            </w:r>
          </w:p>
        </w:tc>
        <w:tc>
          <w:tcPr>
            <w:tcW w:w="2743" w:type="dxa"/>
            <w:tcBorders>
              <w:top w:val="single" w:sz="4" w:space="0" w:color="auto"/>
              <w:left w:val="single" w:sz="4" w:space="0" w:color="auto"/>
              <w:bottom w:val="single" w:sz="4" w:space="0" w:color="auto"/>
              <w:right w:val="single" w:sz="4" w:space="0" w:color="auto"/>
            </w:tcBorders>
          </w:tcPr>
          <w:p w14:paraId="08BBF7D7" w14:textId="4E43233E" w:rsidR="00522170" w:rsidRPr="00A27FD5" w:rsidRDefault="00522170" w:rsidP="00A569F7">
            <w:pPr>
              <w:pStyle w:val="Tabletext"/>
              <w:jc w:val="center"/>
              <w:rPr>
                <w:sz w:val="20"/>
                <w:lang w:val="fr-FR" w:eastAsia="zh-CN"/>
              </w:rPr>
            </w:pPr>
            <w:r w:rsidRPr="00A27FD5">
              <w:rPr>
                <w:sz w:val="20"/>
                <w:lang w:val="fr-FR" w:eastAsia="zh-CN"/>
              </w:rPr>
              <w:t>832-862 MHz</w:t>
            </w:r>
          </w:p>
        </w:tc>
        <w:tc>
          <w:tcPr>
            <w:tcW w:w="1118" w:type="dxa"/>
            <w:tcBorders>
              <w:top w:val="single" w:sz="4" w:space="0" w:color="auto"/>
              <w:left w:val="single" w:sz="4" w:space="0" w:color="auto"/>
              <w:bottom w:val="single" w:sz="4" w:space="0" w:color="auto"/>
              <w:right w:val="single" w:sz="4" w:space="0" w:color="auto"/>
            </w:tcBorders>
          </w:tcPr>
          <w:p w14:paraId="2E1FA3E3" w14:textId="00ABE99A"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0EDEF876" w14:textId="5E2D77E2"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1AEE74CD" w14:textId="115D0920"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38B96251"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2AB2F80F" w14:textId="3933BE68" w:rsidR="00522170" w:rsidRPr="00A27FD5" w:rsidRDefault="00522170" w:rsidP="00A569F7">
            <w:pPr>
              <w:pStyle w:val="Tabletext"/>
              <w:jc w:val="left"/>
              <w:rPr>
                <w:sz w:val="20"/>
                <w:lang w:val="fr-FR" w:eastAsia="zh-CN"/>
              </w:rPr>
            </w:pPr>
            <w:r w:rsidRPr="00A27FD5">
              <w:rPr>
                <w:sz w:val="20"/>
                <w:lang w:val="fr-FR" w:eastAsia="zh-CN"/>
              </w:rPr>
              <w:t>Bande NR n94, moyenne portée</w:t>
            </w:r>
          </w:p>
        </w:tc>
        <w:tc>
          <w:tcPr>
            <w:tcW w:w="2743" w:type="dxa"/>
            <w:tcBorders>
              <w:top w:val="single" w:sz="4" w:space="0" w:color="auto"/>
              <w:left w:val="single" w:sz="4" w:space="0" w:color="auto"/>
              <w:bottom w:val="single" w:sz="4" w:space="0" w:color="auto"/>
              <w:right w:val="single" w:sz="4" w:space="0" w:color="auto"/>
            </w:tcBorders>
          </w:tcPr>
          <w:p w14:paraId="2EE33051" w14:textId="111C74F3" w:rsidR="00522170" w:rsidRPr="00A27FD5" w:rsidRDefault="00522170" w:rsidP="00A569F7">
            <w:pPr>
              <w:pStyle w:val="Tabletext"/>
              <w:jc w:val="center"/>
              <w:rPr>
                <w:sz w:val="20"/>
                <w:lang w:val="fr-FR" w:eastAsia="zh-CN"/>
              </w:rPr>
            </w:pPr>
            <w:r w:rsidRPr="00A27FD5">
              <w:rPr>
                <w:sz w:val="20"/>
                <w:lang w:val="fr-FR" w:eastAsia="zh-CN"/>
              </w:rPr>
              <w:t>880-915 MHz</w:t>
            </w:r>
          </w:p>
        </w:tc>
        <w:tc>
          <w:tcPr>
            <w:tcW w:w="1118" w:type="dxa"/>
            <w:tcBorders>
              <w:top w:val="single" w:sz="4" w:space="0" w:color="auto"/>
              <w:left w:val="single" w:sz="4" w:space="0" w:color="auto"/>
              <w:bottom w:val="single" w:sz="4" w:space="0" w:color="auto"/>
              <w:right w:val="single" w:sz="4" w:space="0" w:color="auto"/>
            </w:tcBorders>
          </w:tcPr>
          <w:p w14:paraId="5CC1573C" w14:textId="0BBF479A"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003C8167" w14:textId="442A90B3"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2C3CEF69" w14:textId="2FFDEDE2"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38A26938"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3AFD971E" w14:textId="3B9BBC30" w:rsidR="00522170" w:rsidRPr="00A27FD5" w:rsidRDefault="00522170" w:rsidP="00A569F7">
            <w:pPr>
              <w:pStyle w:val="Tabletext"/>
              <w:jc w:val="left"/>
              <w:rPr>
                <w:sz w:val="20"/>
                <w:lang w:val="fr-FR" w:eastAsia="zh-CN"/>
              </w:rPr>
            </w:pPr>
            <w:r w:rsidRPr="00A27FD5">
              <w:rPr>
                <w:sz w:val="20"/>
                <w:lang w:val="fr-FR" w:eastAsia="zh-CN"/>
              </w:rPr>
              <w:t>Bande NR n95, moyenne portée</w:t>
            </w:r>
          </w:p>
        </w:tc>
        <w:tc>
          <w:tcPr>
            <w:tcW w:w="2743" w:type="dxa"/>
            <w:tcBorders>
              <w:top w:val="single" w:sz="4" w:space="0" w:color="auto"/>
              <w:left w:val="single" w:sz="4" w:space="0" w:color="auto"/>
              <w:bottom w:val="single" w:sz="4" w:space="0" w:color="auto"/>
              <w:right w:val="single" w:sz="4" w:space="0" w:color="auto"/>
            </w:tcBorders>
          </w:tcPr>
          <w:p w14:paraId="2D9B1DA3" w14:textId="608F430B" w:rsidR="00522170" w:rsidRPr="00A27FD5" w:rsidRDefault="00522170" w:rsidP="00A569F7">
            <w:pPr>
              <w:pStyle w:val="Tabletext"/>
              <w:jc w:val="center"/>
              <w:rPr>
                <w:sz w:val="20"/>
                <w:lang w:val="fr-FR" w:eastAsia="zh-CN"/>
              </w:rPr>
            </w:pPr>
            <w:r w:rsidRPr="00A27FD5">
              <w:rPr>
                <w:sz w:val="20"/>
                <w:lang w:val="fr-FR" w:eastAsia="zh-CN"/>
              </w:rPr>
              <w:t>2 010-2 025 MHz</w:t>
            </w:r>
          </w:p>
        </w:tc>
        <w:tc>
          <w:tcPr>
            <w:tcW w:w="1118" w:type="dxa"/>
            <w:tcBorders>
              <w:top w:val="single" w:sz="4" w:space="0" w:color="auto"/>
              <w:left w:val="single" w:sz="4" w:space="0" w:color="auto"/>
              <w:bottom w:val="single" w:sz="4" w:space="0" w:color="auto"/>
              <w:right w:val="single" w:sz="4" w:space="0" w:color="auto"/>
            </w:tcBorders>
          </w:tcPr>
          <w:p w14:paraId="32CCB17C" w14:textId="730BF361" w:rsidR="00522170" w:rsidRPr="00A27FD5" w:rsidRDefault="00522170" w:rsidP="00A569F7">
            <w:pPr>
              <w:pStyle w:val="Tabletext"/>
              <w:jc w:val="center"/>
              <w:rPr>
                <w:sz w:val="20"/>
                <w:lang w:val="fr-FR" w:eastAsia="zh-CN"/>
              </w:rPr>
            </w:pPr>
            <w:r w:rsidRPr="00A27FD5">
              <w:rPr>
                <w:sz w:val="20"/>
                <w:lang w:val="fr-FR" w:eastAsia="zh-CN"/>
              </w:rPr>
              <w:t>−91 dBm</w:t>
            </w:r>
          </w:p>
        </w:tc>
        <w:tc>
          <w:tcPr>
            <w:tcW w:w="1299" w:type="dxa"/>
            <w:tcBorders>
              <w:top w:val="single" w:sz="4" w:space="0" w:color="auto"/>
              <w:left w:val="single" w:sz="4" w:space="0" w:color="auto"/>
              <w:bottom w:val="single" w:sz="4" w:space="0" w:color="auto"/>
              <w:right w:val="single" w:sz="4" w:space="0" w:color="auto"/>
            </w:tcBorders>
          </w:tcPr>
          <w:p w14:paraId="71C1AF85" w14:textId="2C84D024"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2E777A7A" w14:textId="7E31D150" w:rsidR="00522170" w:rsidRPr="00A27FD5" w:rsidRDefault="00522170" w:rsidP="00A569F7">
            <w:pPr>
              <w:pStyle w:val="Tabletext"/>
              <w:jc w:val="center"/>
              <w:rPr>
                <w:sz w:val="20"/>
                <w:lang w:val="fr-FR" w:eastAsia="zh-CN"/>
              </w:rPr>
            </w:pPr>
            <w:r w:rsidRPr="00A27FD5">
              <w:rPr>
                <w:sz w:val="20"/>
                <w:lang w:val="fr-FR" w:eastAsia="zh-CN"/>
              </w:rPr>
              <w:t>–</w:t>
            </w:r>
          </w:p>
        </w:tc>
      </w:tr>
      <w:tr w:rsidR="00522170" w:rsidRPr="00A27FD5" w14:paraId="6F8BF7FD" w14:textId="77777777" w:rsidTr="00FA2A02">
        <w:trPr>
          <w:gridAfter w:val="1"/>
          <w:wAfter w:w="27" w:type="dxa"/>
          <w:jc w:val="center"/>
        </w:trPr>
        <w:tc>
          <w:tcPr>
            <w:tcW w:w="2229" w:type="dxa"/>
            <w:tcBorders>
              <w:top w:val="single" w:sz="4" w:space="0" w:color="auto"/>
              <w:left w:val="single" w:sz="4" w:space="0" w:color="auto"/>
              <w:bottom w:val="single" w:sz="4" w:space="0" w:color="auto"/>
              <w:right w:val="single" w:sz="4" w:space="0" w:color="auto"/>
            </w:tcBorders>
          </w:tcPr>
          <w:p w14:paraId="68F24B7C" w14:textId="2D5C02BE" w:rsidR="00522170" w:rsidRPr="00A27FD5" w:rsidRDefault="00522170" w:rsidP="00A569F7">
            <w:pPr>
              <w:pStyle w:val="Tabletext"/>
              <w:jc w:val="left"/>
              <w:rPr>
                <w:sz w:val="20"/>
                <w:lang w:val="fr-FR" w:eastAsia="zh-CN"/>
              </w:rPr>
            </w:pPr>
            <w:r w:rsidRPr="00A27FD5">
              <w:rPr>
                <w:sz w:val="20"/>
                <w:lang w:val="fr-FR" w:eastAsia="zh-CN"/>
              </w:rPr>
              <w:t>Bande NR n96, moyenne portée</w:t>
            </w:r>
          </w:p>
        </w:tc>
        <w:tc>
          <w:tcPr>
            <w:tcW w:w="2743" w:type="dxa"/>
            <w:tcBorders>
              <w:top w:val="single" w:sz="4" w:space="0" w:color="auto"/>
              <w:left w:val="single" w:sz="4" w:space="0" w:color="auto"/>
              <w:bottom w:val="single" w:sz="4" w:space="0" w:color="auto"/>
              <w:right w:val="single" w:sz="4" w:space="0" w:color="auto"/>
            </w:tcBorders>
          </w:tcPr>
          <w:p w14:paraId="3246B7A1" w14:textId="3DE20B84" w:rsidR="00522170" w:rsidRPr="00A27FD5" w:rsidRDefault="00522170" w:rsidP="00A569F7">
            <w:pPr>
              <w:pStyle w:val="Tabletext"/>
              <w:jc w:val="center"/>
              <w:rPr>
                <w:sz w:val="20"/>
                <w:lang w:val="fr-FR" w:eastAsia="zh-CN"/>
              </w:rPr>
            </w:pPr>
            <w:r w:rsidRPr="00A27FD5">
              <w:rPr>
                <w:sz w:val="20"/>
                <w:lang w:val="fr-FR" w:eastAsia="zh-CN"/>
              </w:rPr>
              <w:t>5 925-7 125 MHz</w:t>
            </w:r>
          </w:p>
        </w:tc>
        <w:tc>
          <w:tcPr>
            <w:tcW w:w="1118" w:type="dxa"/>
            <w:tcBorders>
              <w:top w:val="single" w:sz="4" w:space="0" w:color="auto"/>
              <w:left w:val="single" w:sz="4" w:space="0" w:color="auto"/>
              <w:bottom w:val="single" w:sz="4" w:space="0" w:color="auto"/>
              <w:right w:val="single" w:sz="4" w:space="0" w:color="auto"/>
            </w:tcBorders>
          </w:tcPr>
          <w:p w14:paraId="5DFF5E53" w14:textId="23E08E49" w:rsidR="00522170" w:rsidRPr="00A27FD5" w:rsidRDefault="00522170" w:rsidP="00A569F7">
            <w:pPr>
              <w:pStyle w:val="Tabletext"/>
              <w:jc w:val="center"/>
              <w:rPr>
                <w:sz w:val="20"/>
                <w:lang w:val="fr-FR" w:eastAsia="zh-CN"/>
              </w:rPr>
            </w:pPr>
            <w:r w:rsidRPr="00A27FD5">
              <w:rPr>
                <w:sz w:val="20"/>
                <w:lang w:val="fr-FR" w:eastAsia="zh-CN"/>
              </w:rPr>
              <w:t>−90 dBm</w:t>
            </w:r>
          </w:p>
        </w:tc>
        <w:tc>
          <w:tcPr>
            <w:tcW w:w="1299" w:type="dxa"/>
            <w:tcBorders>
              <w:top w:val="single" w:sz="4" w:space="0" w:color="auto"/>
              <w:left w:val="single" w:sz="4" w:space="0" w:color="auto"/>
              <w:bottom w:val="single" w:sz="4" w:space="0" w:color="auto"/>
              <w:right w:val="single" w:sz="4" w:space="0" w:color="auto"/>
            </w:tcBorders>
          </w:tcPr>
          <w:p w14:paraId="28D270E4" w14:textId="78BF5D5C" w:rsidR="00522170" w:rsidRPr="00A27FD5" w:rsidRDefault="00522170" w:rsidP="00A569F7">
            <w:pPr>
              <w:pStyle w:val="Tabletext"/>
              <w:jc w:val="center"/>
              <w:rPr>
                <w:sz w:val="20"/>
                <w:lang w:val="fr-FR" w:eastAsia="zh-CN"/>
              </w:rPr>
            </w:pPr>
            <w:r w:rsidRPr="00A27FD5">
              <w:rPr>
                <w:sz w:val="20"/>
                <w:lang w:val="fr-FR" w:eastAsia="zh-CN"/>
              </w:rPr>
              <w:t>100 kHz</w:t>
            </w:r>
          </w:p>
        </w:tc>
        <w:tc>
          <w:tcPr>
            <w:tcW w:w="2238" w:type="dxa"/>
            <w:gridSpan w:val="2"/>
            <w:tcBorders>
              <w:top w:val="single" w:sz="4" w:space="0" w:color="auto"/>
              <w:left w:val="single" w:sz="4" w:space="0" w:color="auto"/>
              <w:bottom w:val="single" w:sz="4" w:space="0" w:color="auto"/>
              <w:right w:val="single" w:sz="4" w:space="0" w:color="auto"/>
            </w:tcBorders>
          </w:tcPr>
          <w:p w14:paraId="2C41B365" w14:textId="606D8044" w:rsidR="00522170" w:rsidRPr="00A27FD5" w:rsidRDefault="00522170" w:rsidP="00A569F7">
            <w:pPr>
              <w:pStyle w:val="Tabletext"/>
              <w:jc w:val="left"/>
              <w:rPr>
                <w:sz w:val="20"/>
                <w:lang w:val="fr-FR" w:eastAsia="zh-CN"/>
              </w:rPr>
            </w:pPr>
            <w:r w:rsidRPr="00A27FD5">
              <w:rPr>
                <w:sz w:val="20"/>
                <w:lang w:val="fr-FR" w:eastAsia="zh-CN"/>
              </w:rPr>
              <w:t>Cette limite ne s'applique pas à une station de base E</w:t>
            </w:r>
            <w:r w:rsidRPr="00A27FD5">
              <w:rPr>
                <w:sz w:val="20"/>
                <w:lang w:val="fr-FR" w:eastAsia="zh-CN"/>
              </w:rPr>
              <w:noBreakHyphen/>
              <w:t>UTRA fonctionnant dans la bande 46.</w:t>
            </w:r>
          </w:p>
        </w:tc>
      </w:tr>
    </w:tbl>
    <w:p w14:paraId="62961E1D" w14:textId="77777777" w:rsidR="008E426B" w:rsidRPr="00A27FD5" w:rsidRDefault="008E426B" w:rsidP="00A569F7">
      <w:pPr>
        <w:pStyle w:val="Tablefin"/>
        <w:rPr>
          <w:lang w:val="fr-FR"/>
        </w:rPr>
      </w:pPr>
    </w:p>
    <w:p w14:paraId="33A40D17" w14:textId="79D45A38" w:rsidR="006B3243" w:rsidRPr="00A27FD5" w:rsidRDefault="006B3243" w:rsidP="00A569F7">
      <w:pPr>
        <w:pStyle w:val="Note"/>
        <w:rPr>
          <w:lang w:val="fr-FR"/>
        </w:rPr>
      </w:pPr>
      <w:r w:rsidRPr="00A27FD5">
        <w:rPr>
          <w:lang w:val="fr-FR"/>
        </w:rPr>
        <w:t>NOTE 1 – Comme défini dans le champ d'application pour les rayonnements non essentiels dans le présent paragraphe, les limites pour la colocalisation indiquées dans les Tableaux A1-92 à A1-94 ne s'appliquent pas à la gamme de fréquences de 10 MHz immédiatement à l'extérieur de la gamme de fréquences d'émission de la station de base correspondant à une bande de fonctionnement sur la liaison descendante (voir le Tableau A1</w:t>
      </w:r>
      <w:r w:rsidRPr="00A27FD5">
        <w:rPr>
          <w:lang w:val="fr-FR"/>
        </w:rPr>
        <w:noBreakHyphen/>
        <w:t>1). Les techniques les plus récentes ne permettent pas de disposer d'une solution générique unique pour la colocalisation avec un autre système sur des fréquences adjacentes, pour un affaiblissement de couplage minimal de 30 dB entre stations de base. Toutefois, on peut avoir recours à certaines solutions techniques en fonction de l'emplacement. Ces techniques sont décrites dans le rapport 3GPP TR 25.942.</w:t>
      </w:r>
    </w:p>
    <w:p w14:paraId="3796F0E4" w14:textId="77777777" w:rsidR="006B3243" w:rsidRPr="00A27FD5" w:rsidRDefault="006B3243" w:rsidP="00A569F7">
      <w:pPr>
        <w:pStyle w:val="Note"/>
        <w:keepNext/>
        <w:keepLines/>
        <w:rPr>
          <w:lang w:val="fr-FR"/>
        </w:rPr>
      </w:pPr>
      <w:r w:rsidRPr="00A27FD5">
        <w:rPr>
          <w:lang w:val="fr-FR"/>
        </w:rPr>
        <w:lastRenderedPageBreak/>
        <w:t>NOTE 2 – Dans les Tableaux A1-92 à A1-94, on part du principe que deux bandes de fonctionnement, pour lesquelles il y aurait chevauchement des gammes de fréquences d'émission et de réception correspondantes de nœud eNode B indiquées dans le Tableau A1-1, ne sont pas utilisées dans la même zone géographique. En cas de fonctionnement avec un chevauchement de fréquences dans la même zone géographique, des limites spéciales pour la colocalisation qui ne sont pas indiquées dans la présente spécification peuvent s'appliquer.</w:t>
      </w:r>
    </w:p>
    <w:p w14:paraId="34A423E2" w14:textId="77777777" w:rsidR="006B3243" w:rsidRPr="00A27FD5" w:rsidRDefault="006B3243" w:rsidP="00A569F7">
      <w:pPr>
        <w:pStyle w:val="Note"/>
        <w:rPr>
          <w:szCs w:val="22"/>
          <w:lang w:val="fr-FR"/>
        </w:rPr>
      </w:pPr>
      <w:r w:rsidRPr="00A27FD5">
        <w:rPr>
          <w:lang w:val="fr-FR"/>
        </w:rPr>
        <w:t>NOTE 3 – Les stations de base TDD partageant le même emplacement qui sont synchronisées et utilisent la même bande de fonctionnement ou des bandes de fonctionnement adjacentes peuvent émettre sans avoir à respecter des limites spéciales pour la colocalisation. Pour les stations de base non synchronisées, des limites</w:t>
      </w:r>
      <w:r w:rsidRPr="00A27FD5">
        <w:rPr>
          <w:szCs w:val="22"/>
          <w:lang w:val="fr-FR"/>
        </w:rPr>
        <w:t xml:space="preserve"> spéciales pour la colocalisation qui ne sont pas indiquées dans la présente spécification peuvent s'appliquer.</w:t>
      </w:r>
    </w:p>
    <w:p w14:paraId="180172C4" w14:textId="77777777" w:rsidR="006B3243" w:rsidRPr="00A27FD5" w:rsidRDefault="006B3243" w:rsidP="00A569F7">
      <w:pPr>
        <w:pStyle w:val="Heading2"/>
        <w:rPr>
          <w:lang w:val="fr-FR"/>
        </w:rPr>
      </w:pPr>
      <w:r w:rsidRPr="00A27FD5">
        <w:rPr>
          <w:lang w:val="fr-FR"/>
        </w:rPr>
        <w:t>2.7</w:t>
      </w:r>
      <w:r w:rsidRPr="00A27FD5">
        <w:rPr>
          <w:lang w:val="fr-FR"/>
        </w:rPr>
        <w:tab/>
        <w:t>Rayonnements non essentiels du récepteur</w:t>
      </w:r>
    </w:p>
    <w:p w14:paraId="0A9C7EA1" w14:textId="77777777" w:rsidR="006B3243" w:rsidRPr="00A27FD5" w:rsidRDefault="006B3243" w:rsidP="00A569F7">
      <w:pPr>
        <w:rPr>
          <w:lang w:val="fr-FR"/>
        </w:rPr>
      </w:pPr>
      <w:r w:rsidRPr="00A27FD5">
        <w:rPr>
          <w:lang w:val="fr-FR"/>
        </w:rPr>
        <w:t>La puissance des rayonnements non essentiels ne doit pas dépasser les niveaux indiqués dans le Tableau A1-95.</w:t>
      </w:r>
    </w:p>
    <w:p w14:paraId="30B2AD86" w14:textId="77777777" w:rsidR="006B3243" w:rsidRPr="00A27FD5" w:rsidRDefault="006B3243" w:rsidP="00A569F7">
      <w:pPr>
        <w:rPr>
          <w:spacing w:val="-2"/>
          <w:lang w:val="fr-FR"/>
        </w:rPr>
      </w:pPr>
      <w:r w:rsidRPr="00A27FD5">
        <w:rPr>
          <w:spacing w:val="-2"/>
          <w:lang w:val="fr-FR"/>
        </w:rPr>
        <w:t>En plus des limites indiquées dans le Tableau A1-95, la puissance des rayonnements non essentiels ne doit pas dépasser les niveaux indiqués au § 2.6.3 pour protéger le récepteur de la station de base E</w:t>
      </w:r>
      <w:r w:rsidRPr="00A27FD5">
        <w:rPr>
          <w:spacing w:val="-2"/>
          <w:lang w:val="fr-FR"/>
        </w:rPr>
        <w:noBreakHyphen/>
        <w:t>UTRA FDD considérée ou d'une station de base différente et au § 2.6.4 pour assurer la coexistence avec d'autres systèmes dans la même zone géographique. En outre, les limites indiquées au § 2.6.5 pour la coexistence de stations de base partageant le même emplacement peuvent également s'appliquer.</w:t>
      </w:r>
    </w:p>
    <w:p w14:paraId="51B7A8A6" w14:textId="77777777" w:rsidR="006B3243" w:rsidRPr="00A27FD5" w:rsidRDefault="006B3243" w:rsidP="00A569F7">
      <w:pPr>
        <w:rPr>
          <w:lang w:val="fr-FR"/>
        </w:rPr>
      </w:pPr>
      <w:r w:rsidRPr="00A27FD5">
        <w:rPr>
          <w:lang w:val="fr-FR"/>
        </w:rPr>
        <w:t>Sauf indication contraire, une station de base qui serait en mesure d'exploiter un système E-UTRA dans la bande et dans la bande de garde avec l'IoT à bande étroite n''est tenue que de réussir les tests relatifs aux rayonnements non essentiels du récepteur pour l'exploitation d'un système E-UTRA en bande de garde, et non de repasser ces tests pour celle d'un système E-UTRA dans la bande.</w:t>
      </w:r>
    </w:p>
    <w:p w14:paraId="0DCDC046" w14:textId="77777777" w:rsidR="006B3243" w:rsidRPr="00A27FD5" w:rsidRDefault="006B3243" w:rsidP="00A569F7">
      <w:pPr>
        <w:pStyle w:val="TableNo"/>
        <w:rPr>
          <w:lang w:val="fr-FR"/>
        </w:rPr>
      </w:pPr>
      <w:r w:rsidRPr="00A27FD5">
        <w:rPr>
          <w:lang w:val="fr-FR"/>
        </w:rPr>
        <w:t>TABLEAU A1-95</w:t>
      </w:r>
    </w:p>
    <w:p w14:paraId="2955FA59" w14:textId="77777777" w:rsidR="006B3243" w:rsidRPr="00A27FD5" w:rsidRDefault="006B3243" w:rsidP="00A569F7">
      <w:pPr>
        <w:pStyle w:val="Tabletitle"/>
        <w:rPr>
          <w:lang w:val="fr-FR"/>
        </w:rPr>
      </w:pPr>
      <w:r w:rsidRPr="00A27FD5">
        <w:rPr>
          <w:lang w:val="fr-FR"/>
        </w:rPr>
        <w:t xml:space="preserve">Limites générales des rayonnements non essentiels pour les tests </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81"/>
        <w:gridCol w:w="1281"/>
        <w:gridCol w:w="1584"/>
        <w:gridCol w:w="2493"/>
      </w:tblGrid>
      <w:tr w:rsidR="006B3243" w:rsidRPr="00A27FD5" w14:paraId="06DB4A00" w14:textId="77777777" w:rsidTr="00EE57B5">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71F5A8"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1941"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7A9AE"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95549A"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119520C5" w14:textId="77777777" w:rsidTr="006774E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5B2A25E" w14:textId="77777777" w:rsidR="006B3243" w:rsidRPr="00A27FD5" w:rsidRDefault="006B3243" w:rsidP="006774E7">
            <w:pPr>
              <w:pStyle w:val="Tabletext"/>
              <w:jc w:val="center"/>
              <w:rPr>
                <w:sz w:val="20"/>
                <w:lang w:val="fr-FR" w:eastAsia="zh-CN"/>
              </w:rPr>
            </w:pPr>
            <w:r w:rsidRPr="00A27FD5">
              <w:rPr>
                <w:sz w:val="20"/>
                <w:lang w:val="fr-FR" w:eastAsia="zh-CN"/>
              </w:rPr>
              <w:t>30 MHz</w:t>
            </w:r>
            <w:r w:rsidRPr="00A27FD5">
              <w:rPr>
                <w:sz w:val="20"/>
                <w:lang w:val="fr-FR" w:eastAsia="zh-CN"/>
              </w:rPr>
              <w:noBreakHyphen/>
              <w:t>1 GHz</w:t>
            </w:r>
          </w:p>
        </w:tc>
        <w:tc>
          <w:tcPr>
            <w:tcW w:w="0" w:type="auto"/>
            <w:tcBorders>
              <w:top w:val="single" w:sz="6" w:space="0" w:color="000000"/>
              <w:left w:val="single" w:sz="6" w:space="0" w:color="000000"/>
              <w:bottom w:val="single" w:sz="6" w:space="0" w:color="000000"/>
              <w:right w:val="single" w:sz="6" w:space="0" w:color="000000"/>
            </w:tcBorders>
            <w:hideMark/>
          </w:tcPr>
          <w:p w14:paraId="510BA4BF" w14:textId="70E18F38" w:rsidR="006B3243" w:rsidRPr="00A27FD5" w:rsidRDefault="00CE6F46" w:rsidP="00A569F7">
            <w:pPr>
              <w:pStyle w:val="Tabletext"/>
              <w:jc w:val="center"/>
              <w:rPr>
                <w:sz w:val="20"/>
                <w:lang w:val="fr-FR" w:eastAsia="zh-CN"/>
              </w:rPr>
            </w:pPr>
            <w:r w:rsidRPr="00A27FD5">
              <w:rPr>
                <w:sz w:val="20"/>
                <w:lang w:val="fr-FR" w:eastAsia="zh-CN"/>
              </w:rPr>
              <w:t>−</w:t>
            </w:r>
            <w:r w:rsidR="006B3243" w:rsidRPr="00A27FD5">
              <w:rPr>
                <w:sz w:val="20"/>
                <w:lang w:val="fr-FR" w:eastAsia="zh-CN"/>
              </w:rPr>
              <w:t>57 dBm</w:t>
            </w:r>
          </w:p>
        </w:tc>
        <w:tc>
          <w:tcPr>
            <w:tcW w:w="0" w:type="auto"/>
            <w:tcBorders>
              <w:top w:val="single" w:sz="6" w:space="0" w:color="000000"/>
              <w:left w:val="single" w:sz="6" w:space="0" w:color="000000"/>
              <w:bottom w:val="single" w:sz="6" w:space="0" w:color="000000"/>
              <w:right w:val="single" w:sz="6" w:space="0" w:color="000000"/>
            </w:tcBorders>
            <w:hideMark/>
          </w:tcPr>
          <w:p w14:paraId="46BC20DB"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0" w:type="auto"/>
            <w:tcBorders>
              <w:top w:val="single" w:sz="6" w:space="0" w:color="000000"/>
              <w:left w:val="single" w:sz="6" w:space="0" w:color="000000"/>
              <w:bottom w:val="single" w:sz="6" w:space="0" w:color="000000"/>
              <w:right w:val="single" w:sz="6" w:space="0" w:color="000000"/>
            </w:tcBorders>
            <w:hideMark/>
          </w:tcPr>
          <w:p w14:paraId="3A4559DC" w14:textId="77777777" w:rsidR="006B3243" w:rsidRPr="00A27FD5" w:rsidRDefault="006B3243" w:rsidP="006774E7">
            <w:pPr>
              <w:pStyle w:val="Tabletext"/>
              <w:jc w:val="center"/>
              <w:rPr>
                <w:sz w:val="20"/>
                <w:lang w:val="fr-FR" w:eastAsia="zh-CN"/>
              </w:rPr>
            </w:pPr>
            <w:r w:rsidRPr="00A27FD5">
              <w:rPr>
                <w:sz w:val="20"/>
                <w:lang w:val="fr-FR" w:eastAsia="zh-CN"/>
              </w:rPr>
              <w:t>–</w:t>
            </w:r>
          </w:p>
        </w:tc>
      </w:tr>
      <w:tr w:rsidR="006B3243" w:rsidRPr="00A27FD5" w14:paraId="687D2304" w14:textId="77777777" w:rsidTr="006774E7">
        <w:trPr>
          <w:jc w:val="center"/>
        </w:trPr>
        <w:tc>
          <w:tcPr>
            <w:tcW w:w="0" w:type="auto"/>
            <w:tcBorders>
              <w:top w:val="single" w:sz="6" w:space="0" w:color="000000"/>
              <w:left w:val="single" w:sz="6" w:space="0" w:color="000000"/>
              <w:bottom w:val="single" w:sz="6" w:space="0" w:color="000000"/>
              <w:right w:val="single" w:sz="6" w:space="0" w:color="000000"/>
            </w:tcBorders>
            <w:hideMark/>
          </w:tcPr>
          <w:p w14:paraId="2116E2DC" w14:textId="77777777" w:rsidR="006B3243" w:rsidRPr="00A27FD5" w:rsidRDefault="006B3243" w:rsidP="006774E7">
            <w:pPr>
              <w:pStyle w:val="Tabletext"/>
              <w:jc w:val="center"/>
              <w:rPr>
                <w:sz w:val="20"/>
                <w:lang w:val="fr-FR" w:eastAsia="zh-CN"/>
              </w:rPr>
            </w:pPr>
            <w:r w:rsidRPr="00A27FD5">
              <w:rPr>
                <w:sz w:val="20"/>
                <w:lang w:val="fr-FR" w:eastAsia="zh-CN"/>
              </w:rPr>
              <w:t>1 GHz</w:t>
            </w:r>
            <w:r w:rsidRPr="00A27FD5">
              <w:rPr>
                <w:sz w:val="20"/>
                <w:lang w:val="fr-FR" w:eastAsia="zh-CN"/>
              </w:rPr>
              <w:noBreakHyphen/>
              <w:t>12,75 GHz</w:t>
            </w:r>
          </w:p>
        </w:tc>
        <w:tc>
          <w:tcPr>
            <w:tcW w:w="0" w:type="auto"/>
            <w:tcBorders>
              <w:top w:val="single" w:sz="6" w:space="0" w:color="000000"/>
              <w:left w:val="single" w:sz="6" w:space="0" w:color="000000"/>
              <w:bottom w:val="single" w:sz="6" w:space="0" w:color="000000"/>
              <w:right w:val="single" w:sz="6" w:space="0" w:color="000000"/>
            </w:tcBorders>
            <w:hideMark/>
          </w:tcPr>
          <w:p w14:paraId="0609DBBB" w14:textId="1AE4000A" w:rsidR="006B3243" w:rsidRPr="00A27FD5" w:rsidRDefault="00CE6F46" w:rsidP="00A569F7">
            <w:pPr>
              <w:pStyle w:val="Tabletext"/>
              <w:jc w:val="center"/>
              <w:rPr>
                <w:sz w:val="20"/>
                <w:lang w:val="fr-FR" w:eastAsia="zh-CN"/>
              </w:rPr>
            </w:pPr>
            <w:r w:rsidRPr="00A27FD5">
              <w:rPr>
                <w:sz w:val="20"/>
                <w:lang w:val="fr-FR" w:eastAsia="zh-CN"/>
              </w:rPr>
              <w:t>−</w:t>
            </w:r>
            <w:r w:rsidR="006B3243" w:rsidRPr="00A27FD5">
              <w:rPr>
                <w:sz w:val="20"/>
                <w:lang w:val="fr-FR" w:eastAsia="zh-CN"/>
              </w:rPr>
              <w:t>47 dBm</w:t>
            </w:r>
          </w:p>
        </w:tc>
        <w:tc>
          <w:tcPr>
            <w:tcW w:w="0" w:type="auto"/>
            <w:tcBorders>
              <w:top w:val="single" w:sz="6" w:space="0" w:color="000000"/>
              <w:left w:val="single" w:sz="6" w:space="0" w:color="000000"/>
              <w:bottom w:val="single" w:sz="6" w:space="0" w:color="000000"/>
              <w:right w:val="single" w:sz="6" w:space="0" w:color="000000"/>
            </w:tcBorders>
            <w:hideMark/>
          </w:tcPr>
          <w:p w14:paraId="433F4530"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0" w:type="auto"/>
            <w:tcBorders>
              <w:top w:val="single" w:sz="6" w:space="0" w:color="000000"/>
              <w:left w:val="single" w:sz="6" w:space="0" w:color="000000"/>
              <w:bottom w:val="single" w:sz="6" w:space="0" w:color="000000"/>
              <w:right w:val="single" w:sz="6" w:space="0" w:color="000000"/>
            </w:tcBorders>
            <w:hideMark/>
          </w:tcPr>
          <w:p w14:paraId="6D4E1B60" w14:textId="77777777" w:rsidR="006B3243" w:rsidRPr="00A27FD5" w:rsidRDefault="006B3243" w:rsidP="006774E7">
            <w:pPr>
              <w:pStyle w:val="Tabletext"/>
              <w:jc w:val="center"/>
              <w:rPr>
                <w:sz w:val="20"/>
                <w:lang w:val="fr-FR" w:eastAsia="zh-CN"/>
              </w:rPr>
            </w:pPr>
            <w:r w:rsidRPr="00A27FD5">
              <w:rPr>
                <w:sz w:val="20"/>
                <w:lang w:val="fr-FR" w:eastAsia="zh-CN"/>
              </w:rPr>
              <w:t>–</w:t>
            </w:r>
          </w:p>
        </w:tc>
      </w:tr>
      <w:tr w:rsidR="006B3243" w:rsidRPr="00A27FD5" w14:paraId="5C9C07EF" w14:textId="77777777" w:rsidTr="006774E7">
        <w:trPr>
          <w:jc w:val="center"/>
        </w:trPr>
        <w:tc>
          <w:tcPr>
            <w:tcW w:w="0" w:type="auto"/>
            <w:tcBorders>
              <w:top w:val="single" w:sz="6" w:space="0" w:color="000000"/>
              <w:left w:val="single" w:sz="6" w:space="0" w:color="000000"/>
              <w:bottom w:val="single" w:sz="4" w:space="0" w:color="auto"/>
              <w:right w:val="single" w:sz="6" w:space="0" w:color="000000"/>
            </w:tcBorders>
            <w:hideMark/>
          </w:tcPr>
          <w:p w14:paraId="23B53515" w14:textId="77777777" w:rsidR="006B3243" w:rsidRPr="00A27FD5" w:rsidRDefault="006B3243" w:rsidP="006774E7">
            <w:pPr>
              <w:pStyle w:val="Tabletext"/>
              <w:jc w:val="center"/>
              <w:rPr>
                <w:sz w:val="20"/>
                <w:lang w:val="fr-FR" w:eastAsia="zh-CN"/>
              </w:rPr>
            </w:pPr>
            <w:r w:rsidRPr="00A27FD5">
              <w:rPr>
                <w:sz w:val="20"/>
                <w:lang w:val="fr-FR" w:eastAsia="zh-CN"/>
              </w:rPr>
              <w:t>12,75 GHz – 5ème harmonique de la fréquence supérieure de la bande de fonctionnement sur la liaison montante en GHz</w:t>
            </w:r>
          </w:p>
        </w:tc>
        <w:tc>
          <w:tcPr>
            <w:tcW w:w="0" w:type="auto"/>
            <w:tcBorders>
              <w:top w:val="single" w:sz="6" w:space="0" w:color="000000"/>
              <w:left w:val="single" w:sz="6" w:space="0" w:color="000000"/>
              <w:bottom w:val="single" w:sz="4" w:space="0" w:color="auto"/>
              <w:right w:val="single" w:sz="6" w:space="0" w:color="000000"/>
            </w:tcBorders>
            <w:hideMark/>
          </w:tcPr>
          <w:p w14:paraId="79C23E4B" w14:textId="780BB360" w:rsidR="006B3243" w:rsidRPr="00A27FD5" w:rsidRDefault="00CE6F46" w:rsidP="00A569F7">
            <w:pPr>
              <w:pStyle w:val="Tabletext"/>
              <w:jc w:val="center"/>
              <w:rPr>
                <w:sz w:val="20"/>
                <w:lang w:val="fr-FR" w:eastAsia="zh-CN"/>
              </w:rPr>
            </w:pPr>
            <w:r w:rsidRPr="00A27FD5">
              <w:rPr>
                <w:sz w:val="20"/>
                <w:lang w:val="fr-FR" w:eastAsia="zh-CN"/>
              </w:rPr>
              <w:t>−</w:t>
            </w:r>
            <w:r w:rsidR="006B3243" w:rsidRPr="00A27FD5">
              <w:rPr>
                <w:sz w:val="20"/>
                <w:lang w:val="fr-FR" w:eastAsia="zh-CN"/>
              </w:rPr>
              <w:t>47 dBm</w:t>
            </w:r>
          </w:p>
        </w:tc>
        <w:tc>
          <w:tcPr>
            <w:tcW w:w="0" w:type="auto"/>
            <w:tcBorders>
              <w:top w:val="single" w:sz="6" w:space="0" w:color="000000"/>
              <w:left w:val="single" w:sz="6" w:space="0" w:color="000000"/>
              <w:bottom w:val="single" w:sz="4" w:space="0" w:color="auto"/>
              <w:right w:val="single" w:sz="6" w:space="0" w:color="000000"/>
            </w:tcBorders>
            <w:hideMark/>
          </w:tcPr>
          <w:p w14:paraId="2BDCB105"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0" w:type="auto"/>
            <w:tcBorders>
              <w:top w:val="single" w:sz="6" w:space="0" w:color="000000"/>
              <w:left w:val="single" w:sz="6" w:space="0" w:color="000000"/>
              <w:bottom w:val="single" w:sz="4" w:space="0" w:color="auto"/>
              <w:right w:val="single" w:sz="6" w:space="0" w:color="000000"/>
            </w:tcBorders>
            <w:hideMark/>
          </w:tcPr>
          <w:p w14:paraId="4C7FC456" w14:textId="77777777" w:rsidR="006B3243" w:rsidRPr="00A27FD5" w:rsidRDefault="006B3243" w:rsidP="00A569F7">
            <w:pPr>
              <w:pStyle w:val="Tabletext"/>
              <w:jc w:val="left"/>
              <w:rPr>
                <w:sz w:val="20"/>
                <w:lang w:val="fr-FR" w:eastAsia="zh-CN"/>
              </w:rPr>
            </w:pPr>
            <w:r w:rsidRPr="00A27FD5">
              <w:rPr>
                <w:sz w:val="20"/>
                <w:lang w:val="fr-FR" w:eastAsia="zh-CN"/>
              </w:rPr>
              <w:t>S'applique uniquement dans les bandes 22, 42, 43, 48 et 49.</w:t>
            </w:r>
          </w:p>
        </w:tc>
      </w:tr>
      <w:tr w:rsidR="006B3243" w:rsidRPr="00A27FD5" w14:paraId="11E147EA" w14:textId="77777777" w:rsidTr="006774E7">
        <w:trPr>
          <w:jc w:val="center"/>
        </w:trPr>
        <w:tc>
          <w:tcPr>
            <w:tcW w:w="0" w:type="auto"/>
            <w:tcBorders>
              <w:top w:val="single" w:sz="6" w:space="0" w:color="000000"/>
              <w:left w:val="single" w:sz="6" w:space="0" w:color="000000"/>
              <w:bottom w:val="single" w:sz="4" w:space="0" w:color="auto"/>
              <w:right w:val="single" w:sz="6" w:space="0" w:color="000000"/>
            </w:tcBorders>
            <w:hideMark/>
          </w:tcPr>
          <w:p w14:paraId="68E93CDB" w14:textId="77777777" w:rsidR="006B3243" w:rsidRPr="00A27FD5" w:rsidRDefault="006B3243" w:rsidP="006774E7">
            <w:pPr>
              <w:pStyle w:val="Tabletext"/>
              <w:jc w:val="center"/>
              <w:rPr>
                <w:sz w:val="20"/>
                <w:lang w:val="fr-FR" w:eastAsia="zh-CN"/>
              </w:rPr>
            </w:pPr>
            <w:r w:rsidRPr="00A27FD5">
              <w:rPr>
                <w:sz w:val="20"/>
                <w:lang w:val="fr-FR" w:eastAsia="zh-CN"/>
              </w:rPr>
              <w:t>12,75 GHz – 26 GHz</w:t>
            </w:r>
          </w:p>
        </w:tc>
        <w:tc>
          <w:tcPr>
            <w:tcW w:w="0" w:type="auto"/>
            <w:tcBorders>
              <w:top w:val="single" w:sz="6" w:space="0" w:color="000000"/>
              <w:left w:val="single" w:sz="6" w:space="0" w:color="000000"/>
              <w:bottom w:val="single" w:sz="4" w:space="0" w:color="auto"/>
              <w:right w:val="single" w:sz="6" w:space="0" w:color="000000"/>
            </w:tcBorders>
            <w:hideMark/>
          </w:tcPr>
          <w:p w14:paraId="56D08003" w14:textId="163DAE98" w:rsidR="006B3243" w:rsidRPr="00A27FD5" w:rsidRDefault="00CE6F46" w:rsidP="00A569F7">
            <w:pPr>
              <w:pStyle w:val="Tabletext"/>
              <w:jc w:val="center"/>
              <w:rPr>
                <w:sz w:val="20"/>
                <w:lang w:val="fr-FR" w:eastAsia="zh-CN"/>
              </w:rPr>
            </w:pPr>
            <w:r w:rsidRPr="00A27FD5">
              <w:rPr>
                <w:sz w:val="20"/>
                <w:lang w:val="fr-FR" w:eastAsia="zh-CN"/>
              </w:rPr>
              <w:t>−</w:t>
            </w:r>
            <w:r w:rsidR="006B3243" w:rsidRPr="00A27FD5">
              <w:rPr>
                <w:sz w:val="20"/>
                <w:lang w:val="fr-FR" w:eastAsia="zh-CN"/>
              </w:rPr>
              <w:t>47 dBm</w:t>
            </w:r>
          </w:p>
        </w:tc>
        <w:tc>
          <w:tcPr>
            <w:tcW w:w="0" w:type="auto"/>
            <w:tcBorders>
              <w:top w:val="single" w:sz="6" w:space="0" w:color="000000"/>
              <w:left w:val="single" w:sz="6" w:space="0" w:color="000000"/>
              <w:bottom w:val="single" w:sz="4" w:space="0" w:color="auto"/>
              <w:right w:val="single" w:sz="6" w:space="0" w:color="000000"/>
            </w:tcBorders>
            <w:hideMark/>
          </w:tcPr>
          <w:p w14:paraId="17CBE6DB"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0" w:type="auto"/>
            <w:tcBorders>
              <w:top w:val="single" w:sz="6" w:space="0" w:color="000000"/>
              <w:left w:val="single" w:sz="6" w:space="0" w:color="000000"/>
              <w:bottom w:val="single" w:sz="4" w:space="0" w:color="auto"/>
              <w:right w:val="single" w:sz="6" w:space="0" w:color="000000"/>
            </w:tcBorders>
            <w:hideMark/>
          </w:tcPr>
          <w:p w14:paraId="04642B64" w14:textId="77777777" w:rsidR="006B3243" w:rsidRPr="00A27FD5" w:rsidRDefault="006B3243" w:rsidP="00A569F7">
            <w:pPr>
              <w:pStyle w:val="Tabletext"/>
              <w:jc w:val="left"/>
              <w:rPr>
                <w:sz w:val="20"/>
                <w:lang w:val="fr-FR" w:eastAsia="zh-CN"/>
              </w:rPr>
            </w:pPr>
            <w:r w:rsidRPr="00A27FD5">
              <w:rPr>
                <w:sz w:val="20"/>
                <w:lang w:val="fr-FR" w:eastAsia="zh-CN"/>
              </w:rPr>
              <w:t>S'applique uniquement dans la bande 46.</w:t>
            </w:r>
          </w:p>
        </w:tc>
      </w:tr>
      <w:tr w:rsidR="006B3243" w:rsidRPr="00A27FD5" w14:paraId="2181E2F9" w14:textId="77777777" w:rsidTr="00EE57B5">
        <w:trPr>
          <w:jc w:val="center"/>
        </w:trPr>
        <w:tc>
          <w:tcPr>
            <w:tcW w:w="0" w:type="auto"/>
            <w:gridSpan w:val="4"/>
            <w:tcBorders>
              <w:top w:val="nil"/>
              <w:left w:val="nil"/>
              <w:bottom w:val="nil"/>
              <w:right w:val="nil"/>
            </w:tcBorders>
            <w:vAlign w:val="center"/>
            <w:hideMark/>
          </w:tcPr>
          <w:p w14:paraId="0A909269" w14:textId="3CAA2E3D" w:rsidR="006B3243" w:rsidRPr="00A27FD5" w:rsidRDefault="006B3243" w:rsidP="00A569F7">
            <w:pPr>
              <w:pStyle w:val="Tabletext"/>
              <w:rPr>
                <w:rFonts w:eastAsia="SimSun"/>
                <w:sz w:val="20"/>
                <w:lang w:val="fr-FR"/>
              </w:rPr>
            </w:pPr>
            <w:r w:rsidRPr="00A27FD5">
              <w:rPr>
                <w:rFonts w:eastAsia="??"/>
                <w:sz w:val="20"/>
                <w:lang w:val="fr-FR"/>
              </w:rPr>
              <w:t xml:space="preserve">NOTE – </w:t>
            </w:r>
            <w:r w:rsidRPr="00A27FD5">
              <w:rPr>
                <w:rFonts w:eastAsia="SimSun"/>
                <w:sz w:val="20"/>
                <w:lang w:val="fr-FR"/>
              </w:rPr>
              <w:t>La gamme de fréquences allant de 2,5 * </w:t>
            </w:r>
            <w:r w:rsidRPr="00A27FD5">
              <w:rPr>
                <w:rFonts w:eastAsia="SimSun"/>
                <w:i/>
                <w:iCs/>
                <w:sz w:val="20"/>
                <w:lang w:val="fr-FR"/>
              </w:rPr>
              <w:t>BW</w:t>
            </w:r>
            <w:r w:rsidR="00060F64" w:rsidRPr="00A27FD5">
              <w:rPr>
                <w:rFonts w:eastAsia="SimSun"/>
                <w:i/>
                <w:iCs/>
                <w:sz w:val="20"/>
                <w:vertAlign w:val="subscript"/>
                <w:lang w:val="fr-FR"/>
              </w:rPr>
              <w:t>Ch</w:t>
            </w:r>
            <w:r w:rsidRPr="00A27FD5">
              <w:rPr>
                <w:rFonts w:eastAsia="SimSun"/>
                <w:i/>
                <w:iCs/>
                <w:sz w:val="20"/>
                <w:vertAlign w:val="subscript"/>
                <w:lang w:val="fr-FR"/>
              </w:rPr>
              <w:t>annel</w:t>
            </w:r>
            <w:r w:rsidRPr="00A27FD5">
              <w:rPr>
                <w:rFonts w:eastAsia="SimSun"/>
                <w:sz w:val="20"/>
                <w:lang w:val="fr-FR"/>
              </w:rPr>
              <w:t xml:space="preserve"> au-dessous de la première fréquence porteuse à 2,5 * </w:t>
            </w:r>
            <w:r w:rsidRPr="00A27FD5">
              <w:rPr>
                <w:rFonts w:eastAsia="SimSun"/>
                <w:i/>
                <w:iCs/>
                <w:sz w:val="20"/>
                <w:lang w:val="fr-FR"/>
              </w:rPr>
              <w:t>BW</w:t>
            </w:r>
            <w:r w:rsidR="00060F64" w:rsidRPr="00A27FD5">
              <w:rPr>
                <w:rFonts w:eastAsia="SimSun"/>
                <w:i/>
                <w:iCs/>
                <w:sz w:val="20"/>
                <w:vertAlign w:val="subscript"/>
                <w:lang w:val="fr-FR"/>
              </w:rPr>
              <w:t>C</w:t>
            </w:r>
            <w:r w:rsidRPr="00A27FD5">
              <w:rPr>
                <w:rFonts w:eastAsia="SimSun"/>
                <w:i/>
                <w:iCs/>
                <w:sz w:val="20"/>
                <w:vertAlign w:val="subscript"/>
                <w:lang w:val="fr-FR"/>
              </w:rPr>
              <w:t>hannel</w:t>
            </w:r>
            <w:r w:rsidRPr="00A27FD5">
              <w:rPr>
                <w:rFonts w:eastAsia="SimSun"/>
                <w:sz w:val="20"/>
                <w:lang w:val="fr-FR"/>
              </w:rPr>
              <w:t xml:space="preserve"> au-dessus de la dernière fréquence porteuse sur lesquelles la station de base émet, où </w:t>
            </w:r>
            <w:r w:rsidRPr="00A27FD5">
              <w:rPr>
                <w:rFonts w:eastAsia="SimSun"/>
                <w:i/>
                <w:iCs/>
                <w:sz w:val="20"/>
                <w:lang w:val="fr-FR"/>
              </w:rPr>
              <w:t>BW</w:t>
            </w:r>
            <w:r w:rsidR="00060F64" w:rsidRPr="00A27FD5">
              <w:rPr>
                <w:rFonts w:eastAsia="SimSun"/>
                <w:i/>
                <w:iCs/>
                <w:sz w:val="20"/>
                <w:vertAlign w:val="subscript"/>
                <w:lang w:val="fr-FR"/>
              </w:rPr>
              <w:t>C</w:t>
            </w:r>
            <w:r w:rsidRPr="00A27FD5">
              <w:rPr>
                <w:rFonts w:eastAsia="SimSun"/>
                <w:i/>
                <w:iCs/>
                <w:sz w:val="20"/>
                <w:vertAlign w:val="subscript"/>
                <w:lang w:val="fr-FR"/>
              </w:rPr>
              <w:t>hannel</w:t>
            </w:r>
            <w:r w:rsidRPr="00A27FD5">
              <w:rPr>
                <w:rFonts w:eastAsia="SimSun"/>
                <w:sz w:val="20"/>
                <w:lang w:val="fr-FR"/>
              </w:rPr>
              <w:t xml:space="preserve"> est la largeur de bande du canal, peut être exclue de la limite. Toutefois, les fréquences qui sont inférieures de plus de 10 MHz à la fréquence la plus basse de toute bande de fonctionnement de la station de base acceptée sur la liaison descendante ou supérieures de plus de 10 MHz à la fréquence la plus élevée de toute bande de fonctionnement de la station de base acceptée sur la liaison descendante (voir le Tableau A1</w:t>
            </w:r>
            <w:r w:rsidRPr="00A27FD5">
              <w:rPr>
                <w:rFonts w:eastAsia="SimSun"/>
                <w:sz w:val="20"/>
                <w:lang w:val="fr-FR"/>
              </w:rPr>
              <w:noBreakHyphen/>
              <w:t>1) ne doivent pas être exclues de la limite.</w:t>
            </w:r>
          </w:p>
          <w:p w14:paraId="674D74AC" w14:textId="77F9FFD0" w:rsidR="00126523" w:rsidRPr="00A27FD5" w:rsidRDefault="006B3243" w:rsidP="00A569F7">
            <w:pPr>
              <w:pStyle w:val="Tabletext"/>
              <w:rPr>
                <w:rFonts w:eastAsia="??"/>
                <w:sz w:val="20"/>
                <w:lang w:val="fr-FR"/>
              </w:rPr>
            </w:pPr>
            <w:r w:rsidRPr="00A27FD5">
              <w:rPr>
                <w:rFonts w:eastAsia="??"/>
                <w:sz w:val="20"/>
                <w:lang w:val="fr-FR"/>
              </w:rPr>
              <w:t>Dans le cas d'une station de base capable de fonctionner dans plusieurs bandes, la gamme de fréquences exclue s'applique à toutes les bandes de fonctionnement acceptées. Dans le cas d'une station de base capable de fonctionner dans plusieurs bandes lorsque ces bandes sont mappées sur des connecteurs d'antenne distincts, les limites relatives à une seule bande s'appliquent et la gamme de fréquences exclue ne s'applique que pour la bande de fonctionnement acceptée à chaque connecteur d'antenne.</w:t>
            </w:r>
          </w:p>
        </w:tc>
      </w:tr>
    </w:tbl>
    <w:p w14:paraId="4ED22715" w14:textId="77777777" w:rsidR="00126523" w:rsidRPr="00A27FD5" w:rsidRDefault="00126523" w:rsidP="00A569F7">
      <w:pPr>
        <w:pStyle w:val="Tablefin"/>
        <w:rPr>
          <w:lang w:val="fr-FR"/>
        </w:rPr>
      </w:pPr>
    </w:p>
    <w:p w14:paraId="0EED20EF" w14:textId="77777777" w:rsidR="006B3243" w:rsidRPr="00A27FD5" w:rsidRDefault="006B3243" w:rsidP="00A569F7">
      <w:pPr>
        <w:pStyle w:val="Heading1"/>
        <w:rPr>
          <w:szCs w:val="24"/>
          <w:lang w:val="fr-FR"/>
        </w:rPr>
      </w:pPr>
      <w:r w:rsidRPr="00A27FD5">
        <w:rPr>
          <w:szCs w:val="24"/>
          <w:lang w:val="fr-FR"/>
        </w:rPr>
        <w:lastRenderedPageBreak/>
        <w:t>3</w:t>
      </w:r>
      <w:r w:rsidRPr="00A27FD5">
        <w:rPr>
          <w:szCs w:val="24"/>
          <w:lang w:val="fr-FR"/>
        </w:rPr>
        <w:tab/>
        <w:t>Caractéristiques des rayonnements non désirés pour le système MSR</w:t>
      </w:r>
    </w:p>
    <w:p w14:paraId="3A152653" w14:textId="77777777" w:rsidR="006B3243" w:rsidRPr="00A27FD5" w:rsidRDefault="006B3243" w:rsidP="00A569F7">
      <w:pPr>
        <w:keepNext/>
        <w:keepLines/>
        <w:rPr>
          <w:lang w:val="fr-FR"/>
        </w:rPr>
      </w:pPr>
      <w:bookmarkStart w:id="157" w:name="_Toc351733547"/>
      <w:r w:rsidRPr="00A27FD5">
        <w:rPr>
          <w:lang w:val="fr-FR"/>
        </w:rPr>
        <w:t>Les limites pour le système MSR indiquées dans présent document s'appliquent aussi bien au fonctionnement d'un système acceptant plusieurs technologies d'accès radioélectrique qu'au fonctionnement d'un système acceptant uniquement la technologie E</w:t>
      </w:r>
      <w:r w:rsidRPr="00A27FD5">
        <w:rPr>
          <w:lang w:val="fr-FR"/>
        </w:rPr>
        <w:noBreakHyphen/>
        <w:t>UTRA. Pour définir les limites applicables aux stations de base MSR, les bandes de fonctionnement sont réparties dans trois catégories, à savoir:</w:t>
      </w:r>
    </w:p>
    <w:p w14:paraId="586C0C27" w14:textId="48715909" w:rsidR="006B3243" w:rsidRPr="00A27FD5" w:rsidRDefault="006B3243" w:rsidP="00A569F7">
      <w:pPr>
        <w:pStyle w:val="enumlev1"/>
        <w:rPr>
          <w:szCs w:val="24"/>
          <w:lang w:val="fr-FR"/>
        </w:rPr>
      </w:pPr>
      <w:r w:rsidRPr="00A27FD5">
        <w:rPr>
          <w:lang w:val="fr-FR"/>
        </w:rPr>
        <w:t>–</w:t>
      </w:r>
      <w:r w:rsidRPr="00A27FD5">
        <w:rPr>
          <w:lang w:val="fr-FR"/>
        </w:rPr>
        <w:tab/>
        <w:t xml:space="preserve">Bandes de la catégorie 1 (BC1): </w:t>
      </w:r>
      <w:r w:rsidR="00631FF7" w:rsidRPr="00A27FD5">
        <w:rPr>
          <w:lang w:val="fr-FR"/>
        </w:rPr>
        <w:t>b</w:t>
      </w:r>
      <w:r w:rsidRPr="00A27FD5">
        <w:rPr>
          <w:lang w:val="fr-FR"/>
        </w:rPr>
        <w:t>andes pour l'exploitation des systèmes NR</w:t>
      </w:r>
      <w:r w:rsidR="00631FF7" w:rsidRPr="00A27FD5">
        <w:rPr>
          <w:lang w:val="fr-FR"/>
        </w:rPr>
        <w:t> </w:t>
      </w:r>
      <w:r w:rsidRPr="00A27FD5">
        <w:rPr>
          <w:lang w:val="fr-FR"/>
        </w:rPr>
        <w:t>FDD, E</w:t>
      </w:r>
      <w:r w:rsidRPr="00A27FD5">
        <w:rPr>
          <w:lang w:val="fr-FR"/>
        </w:rPr>
        <w:noBreakHyphen/>
        <w:t xml:space="preserve">UTRA FDD et/ou UTRA FDD. </w:t>
      </w:r>
      <w:r w:rsidRPr="00A27FD5">
        <w:rPr>
          <w:kern w:val="2"/>
          <w:szCs w:val="24"/>
          <w:lang w:val="fr-FR"/>
        </w:rPr>
        <w:t>Les bandes de cette catégorie sont également utilisées pour l'IoT à bande étroite (tous modes).</w:t>
      </w:r>
    </w:p>
    <w:p w14:paraId="441B1161" w14:textId="4D065DC6" w:rsidR="006B3243" w:rsidRPr="00A27FD5" w:rsidRDefault="006B3243" w:rsidP="00A569F7">
      <w:pPr>
        <w:pStyle w:val="enumlev1"/>
        <w:rPr>
          <w:lang w:val="fr-FR"/>
        </w:rPr>
      </w:pPr>
      <w:r w:rsidRPr="00A27FD5">
        <w:rPr>
          <w:lang w:val="fr-FR"/>
        </w:rPr>
        <w:t>–</w:t>
      </w:r>
      <w:r w:rsidRPr="00A27FD5">
        <w:rPr>
          <w:lang w:val="fr-FR"/>
        </w:rPr>
        <w:tab/>
        <w:t xml:space="preserve">Bandes de la catégorie 2 (BC2): </w:t>
      </w:r>
      <w:r w:rsidR="00631FF7" w:rsidRPr="00A27FD5">
        <w:rPr>
          <w:lang w:val="fr-FR"/>
        </w:rPr>
        <w:t>b</w:t>
      </w:r>
      <w:r w:rsidRPr="00A27FD5">
        <w:rPr>
          <w:lang w:val="fr-FR"/>
        </w:rPr>
        <w:t>andes pour l'exploitation des systèmes NR</w:t>
      </w:r>
      <w:r w:rsidR="00631FF7" w:rsidRPr="00A27FD5">
        <w:rPr>
          <w:lang w:val="fr-FR"/>
        </w:rPr>
        <w:t> </w:t>
      </w:r>
      <w:r w:rsidRPr="00A27FD5">
        <w:rPr>
          <w:lang w:val="fr-FR"/>
        </w:rPr>
        <w:t>FDD, E</w:t>
      </w:r>
      <w:r w:rsidRPr="00A27FD5">
        <w:rPr>
          <w:lang w:val="fr-FR"/>
        </w:rPr>
        <w:noBreakHyphen/>
        <w:t xml:space="preserve">UTRA FDD, UTRA FDD et/ou GSM/EDGE. </w:t>
      </w:r>
      <w:r w:rsidRPr="00A27FD5">
        <w:rPr>
          <w:kern w:val="2"/>
          <w:szCs w:val="24"/>
          <w:lang w:val="fr-FR"/>
        </w:rPr>
        <w:t>Les bandes de cette catégorie sont également utilisées pour l'IoT à bande étroite (tous modes).</w:t>
      </w:r>
    </w:p>
    <w:p w14:paraId="5D768E94" w14:textId="23D81655" w:rsidR="006B3243" w:rsidRPr="00A27FD5" w:rsidRDefault="006B3243" w:rsidP="00A569F7">
      <w:pPr>
        <w:pStyle w:val="enumlev1"/>
        <w:rPr>
          <w:lang w:val="fr-FR"/>
        </w:rPr>
      </w:pPr>
      <w:r w:rsidRPr="00A27FD5">
        <w:rPr>
          <w:lang w:val="fr-FR"/>
        </w:rPr>
        <w:t>–</w:t>
      </w:r>
      <w:r w:rsidRPr="00A27FD5">
        <w:rPr>
          <w:lang w:val="fr-FR"/>
        </w:rPr>
        <w:tab/>
        <w:t xml:space="preserve">Bandes de la catégorie 3 (BC3): </w:t>
      </w:r>
      <w:r w:rsidR="00631FF7" w:rsidRPr="00A27FD5">
        <w:rPr>
          <w:lang w:val="fr-FR"/>
        </w:rPr>
        <w:t>b</w:t>
      </w:r>
      <w:r w:rsidRPr="00A27FD5">
        <w:rPr>
          <w:lang w:val="fr-FR"/>
        </w:rPr>
        <w:t>andes pour l'exploitation des systèmes NR TDDE</w:t>
      </w:r>
      <w:r w:rsidRPr="00A27FD5">
        <w:rPr>
          <w:lang w:val="fr-FR"/>
        </w:rPr>
        <w:noBreakHyphen/>
        <w:t xml:space="preserve">UTRA TDD et/ou UTRA TDD. </w:t>
      </w:r>
      <w:r w:rsidRPr="00A27FD5">
        <w:rPr>
          <w:kern w:val="2"/>
          <w:szCs w:val="24"/>
          <w:lang w:val="fr-FR"/>
        </w:rPr>
        <w:t>Les bandes de cette catégorie sont également utilisées pour l'IoT à bande étroite (tous modes).</w:t>
      </w:r>
    </w:p>
    <w:p w14:paraId="2848A387" w14:textId="77777777" w:rsidR="006B3243" w:rsidRPr="00A27FD5" w:rsidRDefault="006B3243" w:rsidP="00A569F7">
      <w:pPr>
        <w:pStyle w:val="Headingb"/>
        <w:rPr>
          <w:lang w:val="fr-FR"/>
        </w:rPr>
      </w:pPr>
      <w:r w:rsidRPr="00A27FD5">
        <w:rPr>
          <w:lang w:val="fr-FR"/>
        </w:rPr>
        <w:t>Aspects relatifs aux bandes de la catégorie 1 (BC1)</w:t>
      </w:r>
      <w:bookmarkEnd w:id="157"/>
    </w:p>
    <w:p w14:paraId="05B62AC4" w14:textId="77777777" w:rsidR="006B3243" w:rsidRPr="00A27FD5" w:rsidRDefault="006B3243" w:rsidP="00A569F7">
      <w:pPr>
        <w:keepNext/>
        <w:keepLines/>
        <w:rPr>
          <w:lang w:val="fr-FR"/>
        </w:rPr>
      </w:pPr>
      <w:r w:rsidRPr="00A27FD5">
        <w:rPr>
          <w:lang w:val="fr-FR"/>
        </w:rPr>
        <w:t>Pour chaque bande de la catégorie 1 (BC1), les limites pour le récepteur et l'émetteur s'appliquent pour un décalage de fréquence</w:t>
      </w:r>
      <w:r w:rsidRPr="00A27FD5">
        <w:rPr>
          <w:b/>
          <w:lang w:val="fr-FR"/>
        </w:rPr>
        <w:t xml:space="preserve"> </w:t>
      </w:r>
      <w:r w:rsidRPr="00A27FD5">
        <w:rPr>
          <w:b/>
          <w:i/>
          <w:iCs/>
          <w:lang w:val="fr-FR"/>
        </w:rPr>
        <w:t>F</w:t>
      </w:r>
      <w:r w:rsidRPr="00A27FD5">
        <w:rPr>
          <w:b/>
          <w:i/>
          <w:iCs/>
          <w:vertAlign w:val="subscript"/>
          <w:lang w:val="fr-FR"/>
        </w:rPr>
        <w:t>offset, RAT</w:t>
      </w:r>
      <w:r w:rsidRPr="00A27FD5">
        <w:rPr>
          <w:lang w:val="fr-FR"/>
        </w:rPr>
        <w:t xml:space="preserve"> entre les porteuses de fréquence la plus basse et de fréquence la plus élevée et les bords de la largeur de bande RF de la station de base et des sous-blocs (le cas échéant) tel que défini dans le Tableau A1-96.</w:t>
      </w:r>
    </w:p>
    <w:p w14:paraId="389367F0" w14:textId="77777777" w:rsidR="006B3243" w:rsidRPr="00A27FD5" w:rsidRDefault="006B3243" w:rsidP="00A569F7">
      <w:pPr>
        <w:pStyle w:val="TableNo"/>
        <w:rPr>
          <w:lang w:val="fr-FR"/>
        </w:rPr>
      </w:pPr>
      <w:bookmarkStart w:id="158" w:name="_Toc351733548"/>
      <w:r w:rsidRPr="00A27FD5">
        <w:rPr>
          <w:lang w:val="fr-FR"/>
        </w:rPr>
        <w:t>TABLEAU A1-96</w:t>
      </w:r>
    </w:p>
    <w:p w14:paraId="0A0727A6" w14:textId="77777777" w:rsidR="006B3243" w:rsidRPr="00A27FD5" w:rsidRDefault="006B3243" w:rsidP="00A569F7">
      <w:pPr>
        <w:pStyle w:val="Tabletitle"/>
        <w:rPr>
          <w:lang w:val="fr-FR"/>
        </w:rPr>
      </w:pPr>
      <w:r w:rsidRPr="00A27FD5">
        <w:rPr>
          <w:rFonts w:cs="Arial"/>
          <w:bCs/>
          <w:i/>
          <w:iCs/>
          <w:lang w:val="fr-FR"/>
        </w:rPr>
        <w:t>F</w:t>
      </w:r>
      <w:r w:rsidRPr="00A27FD5">
        <w:rPr>
          <w:rFonts w:cs="Arial"/>
          <w:bCs/>
          <w:i/>
          <w:iCs/>
          <w:vertAlign w:val="subscript"/>
          <w:lang w:val="fr-FR"/>
        </w:rPr>
        <w:t>offset, RAT</w:t>
      </w:r>
      <w:r w:rsidRPr="00A27FD5">
        <w:rPr>
          <w:rFonts w:cs="Arial"/>
          <w:vertAlign w:val="subscript"/>
          <w:lang w:val="fr-FR"/>
        </w:rPr>
        <w:t xml:space="preserve"> </w:t>
      </w:r>
      <w:r w:rsidRPr="00A27FD5">
        <w:rPr>
          <w:lang w:val="fr-FR"/>
        </w:rPr>
        <w:t>pour les bandes de la catégorie 1</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2654"/>
      </w:tblGrid>
      <w:tr w:rsidR="006B3243" w:rsidRPr="00A27FD5" w14:paraId="7BE6A895"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4F88CD64" w14:textId="77777777" w:rsidR="006B3243" w:rsidRPr="00A27FD5" w:rsidRDefault="006B3243" w:rsidP="00A569F7">
            <w:pPr>
              <w:pStyle w:val="Tablehead"/>
              <w:rPr>
                <w:sz w:val="20"/>
                <w:lang w:val="fr-FR" w:eastAsia="zh-CN"/>
              </w:rPr>
            </w:pPr>
            <w:r w:rsidRPr="00A27FD5">
              <w:rPr>
                <w:sz w:val="20"/>
                <w:lang w:val="fr-FR" w:eastAsia="zh-CN"/>
              </w:rPr>
              <w:t>RAT</w:t>
            </w:r>
          </w:p>
        </w:tc>
        <w:tc>
          <w:tcPr>
            <w:tcW w:w="0" w:type="auto"/>
            <w:tcBorders>
              <w:top w:val="single" w:sz="4" w:space="0" w:color="auto"/>
              <w:left w:val="single" w:sz="4" w:space="0" w:color="auto"/>
              <w:bottom w:val="single" w:sz="4" w:space="0" w:color="auto"/>
              <w:right w:val="single" w:sz="4" w:space="0" w:color="auto"/>
            </w:tcBorders>
            <w:hideMark/>
          </w:tcPr>
          <w:p w14:paraId="4E3C571C" w14:textId="77777777" w:rsidR="006B3243" w:rsidRPr="00A27FD5" w:rsidRDefault="006B3243" w:rsidP="00A569F7">
            <w:pPr>
              <w:pStyle w:val="Tablehead"/>
              <w:rPr>
                <w:bCs/>
                <w:i/>
                <w:iCs/>
                <w:sz w:val="20"/>
                <w:lang w:val="fr-FR" w:eastAsia="zh-CN"/>
              </w:rPr>
            </w:pPr>
            <w:r w:rsidRPr="00A27FD5">
              <w:rPr>
                <w:bCs/>
                <w:i/>
                <w:iCs/>
                <w:sz w:val="20"/>
                <w:lang w:val="fr-FR" w:eastAsia="zh-CN"/>
              </w:rPr>
              <w:t>F</w:t>
            </w:r>
            <w:r w:rsidRPr="00A27FD5">
              <w:rPr>
                <w:bCs/>
                <w:i/>
                <w:iCs/>
                <w:sz w:val="20"/>
                <w:vertAlign w:val="subscript"/>
                <w:lang w:val="fr-FR" w:eastAsia="zh-CN"/>
              </w:rPr>
              <w:t>offset, RAT</w:t>
            </w:r>
          </w:p>
        </w:tc>
      </w:tr>
      <w:tr w:rsidR="006B3243" w:rsidRPr="00A27FD5" w14:paraId="04E74ACB"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5ADE4D0B" w14:textId="77777777" w:rsidR="006B3243" w:rsidRPr="00A27FD5" w:rsidRDefault="006B3243" w:rsidP="00A569F7">
            <w:pPr>
              <w:pStyle w:val="Tabletext"/>
              <w:jc w:val="center"/>
              <w:rPr>
                <w:sz w:val="20"/>
                <w:lang w:val="fr-FR" w:eastAsia="zh-CN"/>
              </w:rPr>
            </w:pPr>
            <w:r w:rsidRPr="00A27FD5">
              <w:rPr>
                <w:sz w:val="20"/>
                <w:lang w:val="fr-FR" w:eastAsia="zh-CN"/>
              </w:rPr>
              <w:t>E-UTRA à 1,4, 3 MHz</w:t>
            </w:r>
          </w:p>
        </w:tc>
        <w:tc>
          <w:tcPr>
            <w:tcW w:w="0" w:type="auto"/>
            <w:tcBorders>
              <w:top w:val="single" w:sz="4" w:space="0" w:color="auto"/>
              <w:left w:val="single" w:sz="4" w:space="0" w:color="auto"/>
              <w:bottom w:val="single" w:sz="4" w:space="0" w:color="auto"/>
              <w:right w:val="single" w:sz="4" w:space="0" w:color="auto"/>
            </w:tcBorders>
            <w:hideMark/>
          </w:tcPr>
          <w:p w14:paraId="1D3E9503" w14:textId="77777777" w:rsidR="006B3243" w:rsidRPr="00A27FD5" w:rsidRDefault="006B3243" w:rsidP="00A569F7">
            <w:pPr>
              <w:pStyle w:val="Tabletext"/>
              <w:jc w:val="center"/>
              <w:rPr>
                <w:sz w:val="20"/>
                <w:lang w:val="fr-FR" w:eastAsia="zh-CN"/>
              </w:rPr>
            </w:pPr>
            <w:r w:rsidRPr="00A27FD5">
              <w:rPr>
                <w:i/>
                <w:iCs/>
                <w:sz w:val="20"/>
                <w:lang w:val="fr-FR" w:eastAsia="zh-CN"/>
              </w:rPr>
              <w:t>BW</w:t>
            </w:r>
            <w:r w:rsidRPr="00A27FD5">
              <w:rPr>
                <w:i/>
                <w:iCs/>
                <w:sz w:val="20"/>
                <w:vertAlign w:val="subscript"/>
                <w:lang w:val="fr-FR" w:eastAsia="zh-CN"/>
              </w:rPr>
              <w:t>Channel</w:t>
            </w:r>
            <w:r w:rsidRPr="00A27FD5">
              <w:rPr>
                <w:rFonts w:eastAsia="SimSun"/>
                <w:kern w:val="2"/>
                <w:sz w:val="20"/>
                <w:lang w:val="fr-FR" w:eastAsia="zh-CN"/>
              </w:rPr>
              <w:t>/2 + 200 kHz</w:t>
            </w:r>
          </w:p>
        </w:tc>
      </w:tr>
      <w:tr w:rsidR="006B3243" w:rsidRPr="00A27FD5" w14:paraId="74EF6226"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382CF1CA" w14:textId="77777777" w:rsidR="006B3243" w:rsidRPr="00A27FD5" w:rsidRDefault="006B3243" w:rsidP="00A569F7">
            <w:pPr>
              <w:pStyle w:val="Tabletext"/>
              <w:jc w:val="center"/>
              <w:rPr>
                <w:sz w:val="20"/>
                <w:lang w:val="fr-FR" w:eastAsia="zh-CN"/>
              </w:rPr>
            </w:pPr>
            <w:r w:rsidRPr="00A27FD5">
              <w:rPr>
                <w:sz w:val="20"/>
                <w:lang w:val="fr-FR" w:eastAsia="zh-CN"/>
              </w:rPr>
              <w:t>NR et E-UTRA à 5, 10, 15, 20 MHz</w:t>
            </w:r>
          </w:p>
        </w:tc>
        <w:tc>
          <w:tcPr>
            <w:tcW w:w="0" w:type="auto"/>
            <w:tcBorders>
              <w:top w:val="single" w:sz="4" w:space="0" w:color="auto"/>
              <w:left w:val="single" w:sz="4" w:space="0" w:color="auto"/>
              <w:bottom w:val="single" w:sz="4" w:space="0" w:color="auto"/>
              <w:right w:val="single" w:sz="4" w:space="0" w:color="auto"/>
            </w:tcBorders>
            <w:hideMark/>
          </w:tcPr>
          <w:p w14:paraId="2F449405" w14:textId="77777777" w:rsidR="006B3243" w:rsidRPr="00A27FD5" w:rsidRDefault="006B3243" w:rsidP="00A569F7">
            <w:pPr>
              <w:pStyle w:val="Tabletext"/>
              <w:jc w:val="center"/>
              <w:rPr>
                <w:sz w:val="20"/>
                <w:lang w:val="fr-FR" w:eastAsia="zh-CN"/>
              </w:rPr>
            </w:pPr>
            <w:r w:rsidRPr="00A27FD5">
              <w:rPr>
                <w:i/>
                <w:iCs/>
                <w:sz w:val="20"/>
                <w:lang w:val="fr-FR" w:eastAsia="zh-CN"/>
              </w:rPr>
              <w:t>BW</w:t>
            </w:r>
            <w:r w:rsidRPr="00A27FD5">
              <w:rPr>
                <w:i/>
                <w:iCs/>
                <w:sz w:val="20"/>
                <w:vertAlign w:val="subscript"/>
                <w:lang w:val="fr-FR" w:eastAsia="zh-CN"/>
              </w:rPr>
              <w:t>Channel</w:t>
            </w:r>
            <w:r w:rsidRPr="00A27FD5">
              <w:rPr>
                <w:rFonts w:eastAsia="SimSun"/>
                <w:kern w:val="2"/>
                <w:sz w:val="20"/>
                <w:lang w:val="fr-FR" w:eastAsia="zh-CN"/>
              </w:rPr>
              <w:t>/2</w:t>
            </w:r>
          </w:p>
        </w:tc>
      </w:tr>
      <w:tr w:rsidR="006B3243" w:rsidRPr="00A27FD5" w14:paraId="7765DBC9"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1E953FF2" w14:textId="77777777" w:rsidR="006B3243" w:rsidRPr="00A27FD5" w:rsidRDefault="006B3243" w:rsidP="00A569F7">
            <w:pPr>
              <w:pStyle w:val="Tabletext"/>
              <w:jc w:val="center"/>
              <w:rPr>
                <w:sz w:val="20"/>
                <w:lang w:val="fr-FR" w:eastAsia="zh-CN"/>
              </w:rPr>
            </w:pPr>
            <w:r w:rsidRPr="00A27FD5">
              <w:rPr>
                <w:sz w:val="20"/>
                <w:lang w:val="fr-FR" w:eastAsia="zh-CN"/>
              </w:rPr>
              <w:t>UTRA FDD</w:t>
            </w:r>
          </w:p>
        </w:tc>
        <w:tc>
          <w:tcPr>
            <w:tcW w:w="0" w:type="auto"/>
            <w:tcBorders>
              <w:top w:val="single" w:sz="4" w:space="0" w:color="auto"/>
              <w:left w:val="single" w:sz="4" w:space="0" w:color="auto"/>
              <w:bottom w:val="single" w:sz="4" w:space="0" w:color="auto"/>
              <w:right w:val="single" w:sz="4" w:space="0" w:color="auto"/>
            </w:tcBorders>
            <w:hideMark/>
          </w:tcPr>
          <w:p w14:paraId="5EC2EF5E" w14:textId="77777777" w:rsidR="006B3243" w:rsidRPr="00A27FD5" w:rsidRDefault="006B3243" w:rsidP="00A569F7">
            <w:pPr>
              <w:pStyle w:val="Tabletext"/>
              <w:jc w:val="center"/>
              <w:rPr>
                <w:sz w:val="20"/>
                <w:lang w:val="fr-FR" w:eastAsia="zh-CN"/>
              </w:rPr>
            </w:pPr>
            <w:r w:rsidRPr="00A27FD5">
              <w:rPr>
                <w:sz w:val="20"/>
                <w:lang w:val="fr-FR" w:eastAsia="zh-CN"/>
              </w:rPr>
              <w:t>2,5 MHz</w:t>
            </w:r>
          </w:p>
        </w:tc>
      </w:tr>
      <w:tr w:rsidR="006B3243" w:rsidRPr="00A27FD5" w14:paraId="01B54588"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19ADAAC7" w14:textId="77777777" w:rsidR="006B3243" w:rsidRPr="00A27FD5" w:rsidRDefault="006B3243" w:rsidP="00A569F7">
            <w:pPr>
              <w:pStyle w:val="Tabletext"/>
              <w:jc w:val="center"/>
              <w:rPr>
                <w:sz w:val="20"/>
                <w:lang w:val="fr-FR" w:eastAsia="zh-CN"/>
              </w:rPr>
            </w:pPr>
            <w:r w:rsidRPr="00A27FD5">
              <w:rPr>
                <w:sz w:val="20"/>
                <w:lang w:val="fr-FR" w:eastAsia="zh-CN"/>
              </w:rPr>
              <w:t>NB-IoT autonome</w:t>
            </w:r>
          </w:p>
        </w:tc>
        <w:tc>
          <w:tcPr>
            <w:tcW w:w="0" w:type="auto"/>
            <w:tcBorders>
              <w:top w:val="single" w:sz="4" w:space="0" w:color="auto"/>
              <w:left w:val="single" w:sz="4" w:space="0" w:color="auto"/>
              <w:bottom w:val="single" w:sz="4" w:space="0" w:color="auto"/>
              <w:right w:val="single" w:sz="4" w:space="0" w:color="auto"/>
            </w:tcBorders>
            <w:hideMark/>
          </w:tcPr>
          <w:p w14:paraId="367D5867" w14:textId="77777777" w:rsidR="006B3243" w:rsidRPr="00A27FD5" w:rsidRDefault="006B3243" w:rsidP="00A569F7">
            <w:pPr>
              <w:pStyle w:val="Tabletext"/>
              <w:jc w:val="center"/>
              <w:rPr>
                <w:sz w:val="20"/>
                <w:lang w:val="fr-FR" w:eastAsia="zh-CN"/>
              </w:rPr>
            </w:pPr>
            <w:r w:rsidRPr="00A27FD5">
              <w:rPr>
                <w:sz w:val="20"/>
                <w:lang w:val="fr-FR" w:eastAsia="zh-CN"/>
              </w:rPr>
              <w:t>200 kHz</w:t>
            </w:r>
          </w:p>
        </w:tc>
      </w:tr>
    </w:tbl>
    <w:p w14:paraId="3FA8B0D8" w14:textId="77777777" w:rsidR="00126523" w:rsidRPr="00A27FD5" w:rsidRDefault="00126523" w:rsidP="00A569F7">
      <w:pPr>
        <w:pStyle w:val="Tablefin"/>
        <w:rPr>
          <w:lang w:val="fr-FR"/>
        </w:rPr>
      </w:pPr>
    </w:p>
    <w:p w14:paraId="22392B47" w14:textId="0C8AB0AE" w:rsidR="006B3243" w:rsidRPr="00A27FD5" w:rsidRDefault="006B3243" w:rsidP="00A569F7">
      <w:pPr>
        <w:pStyle w:val="Headingb"/>
        <w:rPr>
          <w:lang w:val="fr-FR"/>
        </w:rPr>
      </w:pPr>
      <w:r w:rsidRPr="00A27FD5">
        <w:rPr>
          <w:lang w:val="fr-FR"/>
        </w:rPr>
        <w:t>Aspects relatifs aux bandes de la catégorie 2 (BC2)</w:t>
      </w:r>
      <w:bookmarkEnd w:id="158"/>
    </w:p>
    <w:p w14:paraId="063E1778" w14:textId="77777777" w:rsidR="006B3243" w:rsidRPr="00A27FD5" w:rsidRDefault="006B3243" w:rsidP="00A569F7">
      <w:pPr>
        <w:rPr>
          <w:lang w:val="fr-FR"/>
        </w:rPr>
      </w:pPr>
      <w:r w:rsidRPr="00A27FD5">
        <w:rPr>
          <w:lang w:val="fr-FR"/>
        </w:rPr>
        <w:t xml:space="preserve">Pour chaque bande de la catégorie 2 (BC2), les limites pour le récepteur et l'émetteur s'appliquent pour un décalage de fréquence </w:t>
      </w:r>
      <w:r w:rsidRPr="00A27FD5">
        <w:rPr>
          <w:b/>
          <w:i/>
          <w:iCs/>
          <w:lang w:val="fr-FR"/>
        </w:rPr>
        <w:t>F</w:t>
      </w:r>
      <w:r w:rsidRPr="00A27FD5">
        <w:rPr>
          <w:b/>
          <w:i/>
          <w:iCs/>
          <w:vertAlign w:val="subscript"/>
          <w:lang w:val="fr-FR"/>
        </w:rPr>
        <w:t>offset, RAT</w:t>
      </w:r>
      <w:r w:rsidRPr="00A27FD5">
        <w:rPr>
          <w:lang w:val="fr-FR"/>
        </w:rPr>
        <w:t xml:space="preserve"> entre les porteuses de fréquence la plus basse et de fréquence la plus élevée et les bords de la largeur de bande RF de la station de base et des sous-blocs (le cas échéant) tel que défini dans le Tableau A1-97.</w:t>
      </w:r>
    </w:p>
    <w:p w14:paraId="17170474" w14:textId="77777777" w:rsidR="006B3243" w:rsidRPr="00A27FD5" w:rsidRDefault="006B3243" w:rsidP="00A569F7">
      <w:pPr>
        <w:pStyle w:val="TableNo"/>
        <w:rPr>
          <w:lang w:val="fr-FR"/>
        </w:rPr>
      </w:pPr>
      <w:r w:rsidRPr="00A27FD5">
        <w:rPr>
          <w:lang w:val="fr-FR"/>
        </w:rPr>
        <w:t>TABLEAU A1-97</w:t>
      </w:r>
    </w:p>
    <w:p w14:paraId="69128FE8" w14:textId="77777777" w:rsidR="006B3243" w:rsidRPr="00A27FD5" w:rsidRDefault="006B3243" w:rsidP="00A569F7">
      <w:pPr>
        <w:pStyle w:val="Tabletitle"/>
        <w:rPr>
          <w:lang w:val="fr-FR"/>
        </w:rPr>
      </w:pPr>
      <w:r w:rsidRPr="00A27FD5">
        <w:rPr>
          <w:rFonts w:cs="Arial"/>
          <w:i/>
          <w:iCs/>
          <w:lang w:val="fr-FR"/>
        </w:rPr>
        <w:t>F</w:t>
      </w:r>
      <w:r w:rsidRPr="00A27FD5">
        <w:rPr>
          <w:rFonts w:cs="Arial"/>
          <w:i/>
          <w:iCs/>
          <w:vertAlign w:val="subscript"/>
          <w:lang w:val="fr-FR"/>
        </w:rPr>
        <w:t>offset, RAT</w:t>
      </w:r>
      <w:r w:rsidRPr="00A27FD5">
        <w:rPr>
          <w:rFonts w:cs="Arial"/>
          <w:vertAlign w:val="subscript"/>
          <w:lang w:val="fr-FR"/>
        </w:rPr>
        <w:t xml:space="preserve"> </w:t>
      </w:r>
      <w:r w:rsidRPr="00A27FD5">
        <w:rPr>
          <w:lang w:val="fr-FR"/>
        </w:rPr>
        <w:t>pour les bandes de la catégorie 2</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2686"/>
      </w:tblGrid>
      <w:tr w:rsidR="006B3243" w:rsidRPr="00A27FD5" w14:paraId="4951ACB8"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0827B936" w14:textId="77777777" w:rsidR="006B3243" w:rsidRPr="00A27FD5" w:rsidRDefault="006B3243" w:rsidP="00A569F7">
            <w:pPr>
              <w:pStyle w:val="Tablehead"/>
              <w:rPr>
                <w:sz w:val="20"/>
                <w:lang w:val="fr-FR" w:eastAsia="zh-CN"/>
              </w:rPr>
            </w:pPr>
            <w:r w:rsidRPr="00A27FD5">
              <w:rPr>
                <w:sz w:val="20"/>
                <w:lang w:val="fr-FR" w:eastAsia="zh-CN"/>
              </w:rPr>
              <w:t>RAT</w:t>
            </w:r>
          </w:p>
        </w:tc>
        <w:tc>
          <w:tcPr>
            <w:tcW w:w="0" w:type="auto"/>
            <w:tcBorders>
              <w:top w:val="single" w:sz="4" w:space="0" w:color="auto"/>
              <w:left w:val="single" w:sz="4" w:space="0" w:color="auto"/>
              <w:bottom w:val="single" w:sz="4" w:space="0" w:color="auto"/>
              <w:right w:val="single" w:sz="4" w:space="0" w:color="auto"/>
            </w:tcBorders>
            <w:hideMark/>
          </w:tcPr>
          <w:p w14:paraId="76F8FEBE" w14:textId="77777777" w:rsidR="006B3243" w:rsidRPr="00A27FD5" w:rsidRDefault="006B3243" w:rsidP="00A569F7">
            <w:pPr>
              <w:pStyle w:val="Tablehead"/>
              <w:rPr>
                <w:bCs/>
                <w:i/>
                <w:iCs/>
                <w:sz w:val="20"/>
                <w:lang w:val="fr-FR" w:eastAsia="zh-CN"/>
              </w:rPr>
            </w:pPr>
            <w:r w:rsidRPr="00A27FD5">
              <w:rPr>
                <w:bCs/>
                <w:i/>
                <w:iCs/>
                <w:sz w:val="20"/>
                <w:lang w:val="fr-FR" w:eastAsia="zh-CN"/>
              </w:rPr>
              <w:t>F</w:t>
            </w:r>
            <w:r w:rsidRPr="00A27FD5">
              <w:rPr>
                <w:bCs/>
                <w:i/>
                <w:iCs/>
                <w:sz w:val="20"/>
                <w:vertAlign w:val="subscript"/>
                <w:lang w:val="fr-FR" w:eastAsia="zh-CN"/>
              </w:rPr>
              <w:t>offset, RAT</w:t>
            </w:r>
          </w:p>
        </w:tc>
      </w:tr>
      <w:tr w:rsidR="006B3243" w:rsidRPr="00A27FD5" w14:paraId="4857E5A6"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5D5BE5AF" w14:textId="77777777" w:rsidR="006B3243" w:rsidRPr="00A27FD5" w:rsidRDefault="006B3243" w:rsidP="00A569F7">
            <w:pPr>
              <w:pStyle w:val="Tabletext"/>
              <w:keepNext/>
              <w:jc w:val="center"/>
              <w:rPr>
                <w:sz w:val="20"/>
                <w:lang w:val="fr-FR" w:eastAsia="zh-CN"/>
              </w:rPr>
            </w:pPr>
            <w:r w:rsidRPr="00A27FD5">
              <w:rPr>
                <w:sz w:val="20"/>
                <w:lang w:val="fr-FR" w:eastAsia="zh-CN"/>
              </w:rPr>
              <w:t>E-UTRA et NR</w:t>
            </w:r>
          </w:p>
        </w:tc>
        <w:tc>
          <w:tcPr>
            <w:tcW w:w="0" w:type="auto"/>
            <w:tcBorders>
              <w:top w:val="single" w:sz="4" w:space="0" w:color="auto"/>
              <w:left w:val="single" w:sz="4" w:space="0" w:color="auto"/>
              <w:bottom w:val="single" w:sz="4" w:space="0" w:color="auto"/>
              <w:right w:val="single" w:sz="4" w:space="0" w:color="auto"/>
            </w:tcBorders>
            <w:hideMark/>
          </w:tcPr>
          <w:p w14:paraId="2987586C" w14:textId="77777777" w:rsidR="006B3243" w:rsidRPr="00A27FD5" w:rsidRDefault="006B3243" w:rsidP="00A569F7">
            <w:pPr>
              <w:pStyle w:val="Tabletext"/>
              <w:keepNext/>
              <w:jc w:val="center"/>
              <w:rPr>
                <w:sz w:val="20"/>
                <w:lang w:val="fr-FR" w:eastAsia="zh-CN"/>
              </w:rPr>
            </w:pPr>
            <w:r w:rsidRPr="00A27FD5">
              <w:rPr>
                <w:i/>
                <w:iCs/>
                <w:sz w:val="20"/>
                <w:lang w:val="fr-FR" w:eastAsia="zh-CN"/>
              </w:rPr>
              <w:t>BW</w:t>
            </w:r>
            <w:r w:rsidRPr="00A27FD5">
              <w:rPr>
                <w:i/>
                <w:iCs/>
                <w:sz w:val="20"/>
                <w:vertAlign w:val="subscript"/>
                <w:lang w:val="fr-FR" w:eastAsia="zh-CN"/>
              </w:rPr>
              <w:t>Channel</w:t>
            </w:r>
            <w:r w:rsidRPr="00A27FD5">
              <w:rPr>
                <w:rFonts w:eastAsia="SimSun"/>
                <w:kern w:val="2"/>
                <w:sz w:val="20"/>
                <w:lang w:val="fr-FR" w:eastAsia="zh-CN"/>
              </w:rPr>
              <w:t>/2</w:t>
            </w:r>
          </w:p>
        </w:tc>
      </w:tr>
      <w:tr w:rsidR="006B3243" w:rsidRPr="00A27FD5" w14:paraId="104A6ED6"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6F11F6E8" w14:textId="77777777" w:rsidR="006B3243" w:rsidRPr="00A27FD5" w:rsidRDefault="006B3243" w:rsidP="00A569F7">
            <w:pPr>
              <w:pStyle w:val="Tabletext"/>
              <w:keepNext/>
              <w:jc w:val="center"/>
              <w:rPr>
                <w:sz w:val="20"/>
                <w:lang w:val="fr-FR" w:eastAsia="zh-CN"/>
              </w:rPr>
            </w:pPr>
            <w:r w:rsidRPr="00A27FD5">
              <w:rPr>
                <w:sz w:val="20"/>
                <w:lang w:val="fr-FR" w:eastAsia="zh-CN"/>
              </w:rPr>
              <w:t>UTRA FDD</w:t>
            </w:r>
          </w:p>
        </w:tc>
        <w:tc>
          <w:tcPr>
            <w:tcW w:w="0" w:type="auto"/>
            <w:tcBorders>
              <w:top w:val="single" w:sz="4" w:space="0" w:color="auto"/>
              <w:left w:val="single" w:sz="4" w:space="0" w:color="auto"/>
              <w:bottom w:val="single" w:sz="4" w:space="0" w:color="auto"/>
              <w:right w:val="single" w:sz="4" w:space="0" w:color="auto"/>
            </w:tcBorders>
            <w:hideMark/>
          </w:tcPr>
          <w:p w14:paraId="1F3A07D0" w14:textId="77777777" w:rsidR="006B3243" w:rsidRPr="00A27FD5" w:rsidRDefault="006B3243" w:rsidP="00A569F7">
            <w:pPr>
              <w:pStyle w:val="Tabletext"/>
              <w:keepNext/>
              <w:jc w:val="center"/>
              <w:rPr>
                <w:sz w:val="20"/>
                <w:lang w:val="fr-FR" w:eastAsia="zh-CN"/>
              </w:rPr>
            </w:pPr>
            <w:r w:rsidRPr="00A27FD5">
              <w:rPr>
                <w:sz w:val="20"/>
                <w:lang w:val="fr-FR" w:eastAsia="zh-CN"/>
              </w:rPr>
              <w:t>2,5 MHz</w:t>
            </w:r>
          </w:p>
        </w:tc>
      </w:tr>
      <w:tr w:rsidR="006B3243" w:rsidRPr="00A27FD5" w14:paraId="7BCB2AC5"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128ACB08" w14:textId="77777777" w:rsidR="006B3243" w:rsidRPr="00A27FD5" w:rsidRDefault="006B3243" w:rsidP="00A569F7">
            <w:pPr>
              <w:pStyle w:val="Tabletext"/>
              <w:jc w:val="center"/>
              <w:rPr>
                <w:sz w:val="20"/>
                <w:lang w:val="fr-FR" w:eastAsia="zh-CN"/>
              </w:rPr>
            </w:pPr>
            <w:r w:rsidRPr="00A27FD5">
              <w:rPr>
                <w:sz w:val="20"/>
                <w:lang w:val="fr-FR" w:eastAsia="zh-CN"/>
              </w:rPr>
              <w:t>GSM/EDGE</w:t>
            </w:r>
          </w:p>
        </w:tc>
        <w:tc>
          <w:tcPr>
            <w:tcW w:w="0" w:type="auto"/>
            <w:tcBorders>
              <w:top w:val="single" w:sz="4" w:space="0" w:color="auto"/>
              <w:left w:val="single" w:sz="4" w:space="0" w:color="auto"/>
              <w:bottom w:val="single" w:sz="4" w:space="0" w:color="auto"/>
              <w:right w:val="single" w:sz="4" w:space="0" w:color="auto"/>
            </w:tcBorders>
            <w:hideMark/>
          </w:tcPr>
          <w:p w14:paraId="719BA9BA" w14:textId="77777777" w:rsidR="006B3243" w:rsidRPr="00A27FD5" w:rsidRDefault="006B3243" w:rsidP="00A569F7">
            <w:pPr>
              <w:pStyle w:val="Tabletext"/>
              <w:jc w:val="center"/>
              <w:rPr>
                <w:sz w:val="20"/>
                <w:lang w:val="fr-FR" w:eastAsia="zh-CN"/>
              </w:rPr>
            </w:pPr>
            <w:r w:rsidRPr="00A27FD5">
              <w:rPr>
                <w:sz w:val="20"/>
                <w:lang w:val="fr-FR" w:eastAsia="zh-CN"/>
              </w:rPr>
              <w:t>200 kHz</w:t>
            </w:r>
          </w:p>
        </w:tc>
      </w:tr>
      <w:tr w:rsidR="006B3243" w:rsidRPr="00A27FD5" w14:paraId="0DA46CFB"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3C34BE7A" w14:textId="77777777" w:rsidR="006B3243" w:rsidRPr="00A27FD5" w:rsidRDefault="006B3243" w:rsidP="00A569F7">
            <w:pPr>
              <w:pStyle w:val="Tabletext"/>
              <w:jc w:val="center"/>
              <w:rPr>
                <w:sz w:val="20"/>
                <w:lang w:val="fr-FR" w:eastAsia="zh-CN"/>
              </w:rPr>
            </w:pPr>
            <w:r w:rsidRPr="00A27FD5">
              <w:rPr>
                <w:sz w:val="20"/>
                <w:lang w:val="fr-FR" w:eastAsia="zh-CN"/>
              </w:rPr>
              <w:t>NB-IoT autonome</w:t>
            </w:r>
          </w:p>
        </w:tc>
        <w:tc>
          <w:tcPr>
            <w:tcW w:w="0" w:type="auto"/>
            <w:tcBorders>
              <w:top w:val="single" w:sz="4" w:space="0" w:color="auto"/>
              <w:left w:val="single" w:sz="4" w:space="0" w:color="auto"/>
              <w:bottom w:val="single" w:sz="4" w:space="0" w:color="auto"/>
              <w:right w:val="single" w:sz="4" w:space="0" w:color="auto"/>
            </w:tcBorders>
            <w:hideMark/>
          </w:tcPr>
          <w:p w14:paraId="4E7C3259" w14:textId="77777777" w:rsidR="006B3243" w:rsidRPr="00A27FD5" w:rsidRDefault="006B3243" w:rsidP="00A569F7">
            <w:pPr>
              <w:pStyle w:val="Tabletext"/>
              <w:jc w:val="center"/>
              <w:rPr>
                <w:sz w:val="20"/>
                <w:lang w:val="fr-FR" w:eastAsia="zh-CN"/>
              </w:rPr>
            </w:pPr>
            <w:r w:rsidRPr="00A27FD5">
              <w:rPr>
                <w:sz w:val="20"/>
                <w:lang w:val="fr-FR" w:eastAsia="zh-CN"/>
              </w:rPr>
              <w:t>200 kHz</w:t>
            </w:r>
          </w:p>
        </w:tc>
      </w:tr>
    </w:tbl>
    <w:p w14:paraId="5740F3E8" w14:textId="77777777" w:rsidR="00126523" w:rsidRPr="00A27FD5" w:rsidRDefault="00126523" w:rsidP="00A569F7">
      <w:pPr>
        <w:pStyle w:val="Tablefin"/>
        <w:rPr>
          <w:lang w:val="fr-FR"/>
        </w:rPr>
      </w:pPr>
      <w:bookmarkStart w:id="159" w:name="_Toc351733549"/>
    </w:p>
    <w:p w14:paraId="77F59B31" w14:textId="77777777" w:rsidR="006B3243" w:rsidRPr="00A27FD5" w:rsidRDefault="006B3243" w:rsidP="00A569F7">
      <w:pPr>
        <w:pStyle w:val="Headingb"/>
        <w:rPr>
          <w:lang w:val="fr-FR"/>
        </w:rPr>
      </w:pPr>
      <w:r w:rsidRPr="00A27FD5">
        <w:rPr>
          <w:lang w:val="fr-FR"/>
        </w:rPr>
        <w:lastRenderedPageBreak/>
        <w:t>Aspects relatifs aux bandes de la catégorie 3 (BC3)</w:t>
      </w:r>
      <w:bookmarkEnd w:id="159"/>
    </w:p>
    <w:p w14:paraId="244FA7FB" w14:textId="77777777" w:rsidR="006B3243" w:rsidRPr="00A27FD5" w:rsidRDefault="006B3243" w:rsidP="00A569F7">
      <w:pPr>
        <w:rPr>
          <w:lang w:val="fr-FR"/>
        </w:rPr>
      </w:pPr>
      <w:r w:rsidRPr="00A27FD5">
        <w:rPr>
          <w:lang w:val="fr-FR"/>
        </w:rPr>
        <w:t xml:space="preserve">Pour chaque bande de la catégorie 3 (BC3), les limites pour le récepteur et l'émetteur s'appliquent pour un décalage de fréquence </w:t>
      </w:r>
      <w:r w:rsidRPr="00A27FD5">
        <w:rPr>
          <w:b/>
          <w:i/>
          <w:iCs/>
          <w:lang w:val="fr-FR"/>
        </w:rPr>
        <w:t>F</w:t>
      </w:r>
      <w:r w:rsidRPr="00A27FD5">
        <w:rPr>
          <w:b/>
          <w:i/>
          <w:iCs/>
          <w:vertAlign w:val="subscript"/>
          <w:lang w:val="fr-FR"/>
        </w:rPr>
        <w:t>offset, RAT</w:t>
      </w:r>
      <w:r w:rsidRPr="00A27FD5">
        <w:rPr>
          <w:lang w:val="fr-FR"/>
        </w:rPr>
        <w:t xml:space="preserve"> entre les porteuses de fréquence la plus basse et de fréquence la plus élevée et les bords de la largeur de bande RF de la station de base et des sous-blocs (le cas échéant) tel que défini dans le Tableau A1-98.</w:t>
      </w:r>
    </w:p>
    <w:p w14:paraId="1EEC015B" w14:textId="77777777" w:rsidR="006B3243" w:rsidRPr="00A27FD5" w:rsidRDefault="006B3243" w:rsidP="00A569F7">
      <w:pPr>
        <w:pStyle w:val="TableNo"/>
        <w:rPr>
          <w:lang w:val="fr-FR"/>
        </w:rPr>
      </w:pPr>
      <w:r w:rsidRPr="00A27FD5">
        <w:rPr>
          <w:lang w:val="fr-FR"/>
        </w:rPr>
        <w:t>TABLEAU A1-98</w:t>
      </w:r>
    </w:p>
    <w:p w14:paraId="5EFCCA3C" w14:textId="77777777" w:rsidR="006B3243" w:rsidRPr="00A27FD5" w:rsidRDefault="006B3243" w:rsidP="00A569F7">
      <w:pPr>
        <w:pStyle w:val="Tabletitle"/>
        <w:rPr>
          <w:lang w:val="fr-FR"/>
        </w:rPr>
      </w:pPr>
      <w:r w:rsidRPr="00A27FD5">
        <w:rPr>
          <w:rFonts w:cs="Arial"/>
          <w:i/>
          <w:iCs/>
          <w:lang w:val="fr-FR"/>
        </w:rPr>
        <w:t>F</w:t>
      </w:r>
      <w:r w:rsidRPr="00A27FD5">
        <w:rPr>
          <w:rFonts w:cs="Arial"/>
          <w:i/>
          <w:iCs/>
          <w:vertAlign w:val="subscript"/>
          <w:lang w:val="fr-FR"/>
        </w:rPr>
        <w:t>offset, RAT</w:t>
      </w:r>
      <w:r w:rsidRPr="00A27FD5">
        <w:rPr>
          <w:rFonts w:cs="Arial"/>
          <w:vertAlign w:val="subscript"/>
          <w:lang w:val="fr-FR"/>
        </w:rPr>
        <w:t xml:space="preserve"> </w:t>
      </w:r>
      <w:r w:rsidRPr="00A27FD5">
        <w:rPr>
          <w:lang w:val="fr-FR"/>
        </w:rPr>
        <w:t>pour les bandes de la catégorie 3</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2654"/>
      </w:tblGrid>
      <w:tr w:rsidR="006B3243" w:rsidRPr="00A27FD5" w14:paraId="6A9DB2B6"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22E75942" w14:textId="77777777" w:rsidR="006B3243" w:rsidRPr="00A27FD5" w:rsidRDefault="006B3243" w:rsidP="00A569F7">
            <w:pPr>
              <w:pStyle w:val="Tablehead"/>
              <w:rPr>
                <w:sz w:val="20"/>
                <w:lang w:val="fr-FR" w:eastAsia="zh-CN"/>
              </w:rPr>
            </w:pPr>
            <w:r w:rsidRPr="00A27FD5">
              <w:rPr>
                <w:sz w:val="20"/>
                <w:lang w:val="fr-FR" w:eastAsia="zh-CN"/>
              </w:rPr>
              <w:t>RAT</w:t>
            </w:r>
          </w:p>
        </w:tc>
        <w:tc>
          <w:tcPr>
            <w:tcW w:w="0" w:type="auto"/>
            <w:tcBorders>
              <w:top w:val="single" w:sz="4" w:space="0" w:color="auto"/>
              <w:left w:val="single" w:sz="4" w:space="0" w:color="auto"/>
              <w:bottom w:val="single" w:sz="4" w:space="0" w:color="auto"/>
              <w:right w:val="single" w:sz="4" w:space="0" w:color="auto"/>
            </w:tcBorders>
            <w:hideMark/>
          </w:tcPr>
          <w:p w14:paraId="2057FD50" w14:textId="77777777" w:rsidR="006B3243" w:rsidRPr="00A27FD5" w:rsidRDefault="006B3243" w:rsidP="00A569F7">
            <w:pPr>
              <w:pStyle w:val="Tablehead"/>
              <w:rPr>
                <w:i/>
                <w:iCs/>
                <w:sz w:val="20"/>
                <w:lang w:val="fr-FR" w:eastAsia="zh-CN"/>
              </w:rPr>
            </w:pPr>
            <w:r w:rsidRPr="00A27FD5">
              <w:rPr>
                <w:i/>
                <w:iCs/>
                <w:sz w:val="20"/>
                <w:lang w:val="fr-FR" w:eastAsia="zh-CN"/>
              </w:rPr>
              <w:t>F</w:t>
            </w:r>
            <w:r w:rsidRPr="00A27FD5">
              <w:rPr>
                <w:i/>
                <w:iCs/>
                <w:sz w:val="20"/>
                <w:vertAlign w:val="subscript"/>
                <w:lang w:val="fr-FR" w:eastAsia="zh-CN"/>
              </w:rPr>
              <w:t>offset, RAT</w:t>
            </w:r>
          </w:p>
        </w:tc>
      </w:tr>
      <w:tr w:rsidR="006B3243" w:rsidRPr="00A27FD5" w14:paraId="641C4F6C"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3EDDE95A" w14:textId="77777777" w:rsidR="006B3243" w:rsidRPr="00A27FD5" w:rsidRDefault="006B3243" w:rsidP="00A569F7">
            <w:pPr>
              <w:pStyle w:val="Tabletext"/>
              <w:jc w:val="center"/>
              <w:rPr>
                <w:sz w:val="20"/>
                <w:lang w:val="fr-FR" w:eastAsia="zh-CN"/>
              </w:rPr>
            </w:pPr>
            <w:r w:rsidRPr="00A27FD5">
              <w:rPr>
                <w:sz w:val="20"/>
                <w:lang w:val="fr-FR" w:eastAsia="zh-CN"/>
              </w:rPr>
              <w:t>E-UTRA à 1,4, 3 MHz</w:t>
            </w:r>
          </w:p>
        </w:tc>
        <w:tc>
          <w:tcPr>
            <w:tcW w:w="0" w:type="auto"/>
            <w:tcBorders>
              <w:top w:val="single" w:sz="4" w:space="0" w:color="auto"/>
              <w:left w:val="single" w:sz="4" w:space="0" w:color="auto"/>
              <w:bottom w:val="single" w:sz="4" w:space="0" w:color="auto"/>
              <w:right w:val="single" w:sz="4" w:space="0" w:color="auto"/>
            </w:tcBorders>
            <w:hideMark/>
          </w:tcPr>
          <w:p w14:paraId="624DF77D" w14:textId="77777777" w:rsidR="006B3243" w:rsidRPr="00A27FD5" w:rsidRDefault="006B3243" w:rsidP="00A569F7">
            <w:pPr>
              <w:pStyle w:val="Tabletext"/>
              <w:jc w:val="center"/>
              <w:rPr>
                <w:sz w:val="20"/>
                <w:lang w:val="fr-FR" w:eastAsia="zh-CN"/>
              </w:rPr>
            </w:pPr>
            <w:r w:rsidRPr="00A27FD5">
              <w:rPr>
                <w:i/>
                <w:iCs/>
                <w:sz w:val="20"/>
                <w:lang w:val="fr-FR" w:eastAsia="zh-CN"/>
              </w:rPr>
              <w:t>BW</w:t>
            </w:r>
            <w:r w:rsidRPr="00A27FD5">
              <w:rPr>
                <w:i/>
                <w:iCs/>
                <w:sz w:val="20"/>
                <w:vertAlign w:val="subscript"/>
                <w:lang w:val="fr-FR" w:eastAsia="zh-CN"/>
              </w:rPr>
              <w:t>Channel</w:t>
            </w:r>
            <w:r w:rsidRPr="00A27FD5">
              <w:rPr>
                <w:sz w:val="20"/>
                <w:lang w:val="fr-FR" w:eastAsia="zh-CN"/>
              </w:rPr>
              <w:t>/2 + 200 kHz</w:t>
            </w:r>
          </w:p>
        </w:tc>
      </w:tr>
      <w:tr w:rsidR="006B3243" w:rsidRPr="00A27FD5" w14:paraId="69E55A9E"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2D1FDA59" w14:textId="77777777" w:rsidR="006B3243" w:rsidRPr="00A27FD5" w:rsidRDefault="006B3243" w:rsidP="00A569F7">
            <w:pPr>
              <w:pStyle w:val="Tabletext"/>
              <w:jc w:val="center"/>
              <w:rPr>
                <w:sz w:val="20"/>
                <w:lang w:val="fr-FR" w:eastAsia="zh-CN"/>
              </w:rPr>
            </w:pPr>
            <w:r w:rsidRPr="00A27FD5">
              <w:rPr>
                <w:sz w:val="20"/>
                <w:lang w:val="fr-FR" w:eastAsia="zh-CN"/>
              </w:rPr>
              <w:t>NR et E-UTRA à 5, 10, 15, 20 MHz</w:t>
            </w:r>
          </w:p>
        </w:tc>
        <w:tc>
          <w:tcPr>
            <w:tcW w:w="0" w:type="auto"/>
            <w:tcBorders>
              <w:top w:val="single" w:sz="4" w:space="0" w:color="auto"/>
              <w:left w:val="single" w:sz="4" w:space="0" w:color="auto"/>
              <w:bottom w:val="single" w:sz="4" w:space="0" w:color="auto"/>
              <w:right w:val="single" w:sz="4" w:space="0" w:color="auto"/>
            </w:tcBorders>
            <w:hideMark/>
          </w:tcPr>
          <w:p w14:paraId="3A084254" w14:textId="77777777" w:rsidR="006B3243" w:rsidRPr="00A27FD5" w:rsidRDefault="006B3243" w:rsidP="00A569F7">
            <w:pPr>
              <w:pStyle w:val="Tabletext"/>
              <w:jc w:val="center"/>
              <w:rPr>
                <w:sz w:val="20"/>
                <w:lang w:val="fr-FR" w:eastAsia="zh-CN"/>
              </w:rPr>
            </w:pPr>
            <w:r w:rsidRPr="00A27FD5">
              <w:rPr>
                <w:i/>
                <w:iCs/>
                <w:sz w:val="20"/>
                <w:lang w:val="fr-FR" w:eastAsia="zh-CN"/>
              </w:rPr>
              <w:t>BW</w:t>
            </w:r>
            <w:r w:rsidRPr="00A27FD5">
              <w:rPr>
                <w:i/>
                <w:iCs/>
                <w:sz w:val="20"/>
                <w:vertAlign w:val="subscript"/>
                <w:lang w:val="fr-FR" w:eastAsia="zh-CN"/>
              </w:rPr>
              <w:t>Channel</w:t>
            </w:r>
            <w:r w:rsidRPr="00A27FD5">
              <w:rPr>
                <w:sz w:val="20"/>
                <w:lang w:val="fr-FR" w:eastAsia="zh-CN"/>
              </w:rPr>
              <w:t>/2</w:t>
            </w:r>
          </w:p>
        </w:tc>
      </w:tr>
      <w:tr w:rsidR="006B3243" w:rsidRPr="00A27FD5" w14:paraId="5B269CCC"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1ED251E4" w14:textId="77777777" w:rsidR="006B3243" w:rsidRPr="00A27FD5" w:rsidRDefault="006B3243" w:rsidP="00A569F7">
            <w:pPr>
              <w:pStyle w:val="Tabletext"/>
              <w:jc w:val="center"/>
              <w:rPr>
                <w:sz w:val="20"/>
                <w:lang w:val="fr-FR" w:eastAsia="zh-CN"/>
              </w:rPr>
            </w:pPr>
            <w:r w:rsidRPr="00A27FD5">
              <w:rPr>
                <w:sz w:val="20"/>
                <w:lang w:val="fr-FR" w:eastAsia="zh-CN"/>
              </w:rPr>
              <w:t>UTRA TDD à 1,28 Mélément/s</w:t>
            </w:r>
          </w:p>
        </w:tc>
        <w:tc>
          <w:tcPr>
            <w:tcW w:w="0" w:type="auto"/>
            <w:tcBorders>
              <w:top w:val="single" w:sz="4" w:space="0" w:color="auto"/>
              <w:left w:val="single" w:sz="4" w:space="0" w:color="auto"/>
              <w:bottom w:val="single" w:sz="4" w:space="0" w:color="auto"/>
              <w:right w:val="single" w:sz="4" w:space="0" w:color="auto"/>
            </w:tcBorders>
            <w:hideMark/>
          </w:tcPr>
          <w:p w14:paraId="059C604A"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r w:rsidR="006B3243" w:rsidRPr="00A27FD5" w14:paraId="37E5BAB2" w14:textId="77777777" w:rsidTr="00D85DD5">
        <w:trPr>
          <w:jc w:val="center"/>
        </w:trPr>
        <w:tc>
          <w:tcPr>
            <w:tcW w:w="0" w:type="auto"/>
            <w:tcBorders>
              <w:top w:val="single" w:sz="4" w:space="0" w:color="auto"/>
              <w:left w:val="single" w:sz="4" w:space="0" w:color="auto"/>
              <w:bottom w:val="single" w:sz="4" w:space="0" w:color="auto"/>
              <w:right w:val="single" w:sz="4" w:space="0" w:color="auto"/>
            </w:tcBorders>
            <w:hideMark/>
          </w:tcPr>
          <w:p w14:paraId="735A1480" w14:textId="77777777" w:rsidR="006B3243" w:rsidRPr="00A27FD5" w:rsidRDefault="006B3243" w:rsidP="00A569F7">
            <w:pPr>
              <w:pStyle w:val="Tabletext"/>
              <w:jc w:val="center"/>
              <w:rPr>
                <w:sz w:val="20"/>
                <w:lang w:val="fr-FR" w:eastAsia="zh-CN"/>
              </w:rPr>
            </w:pPr>
            <w:r w:rsidRPr="00A27FD5">
              <w:rPr>
                <w:sz w:val="20"/>
                <w:lang w:val="fr-FR" w:eastAsia="zh-CN"/>
              </w:rPr>
              <w:t>NB-IoT autonome</w:t>
            </w:r>
          </w:p>
        </w:tc>
        <w:tc>
          <w:tcPr>
            <w:tcW w:w="0" w:type="auto"/>
            <w:tcBorders>
              <w:top w:val="single" w:sz="4" w:space="0" w:color="auto"/>
              <w:left w:val="single" w:sz="4" w:space="0" w:color="auto"/>
              <w:bottom w:val="single" w:sz="4" w:space="0" w:color="auto"/>
              <w:right w:val="single" w:sz="4" w:space="0" w:color="auto"/>
            </w:tcBorders>
            <w:hideMark/>
          </w:tcPr>
          <w:p w14:paraId="61D15CE5" w14:textId="77777777" w:rsidR="006B3243" w:rsidRPr="00A27FD5" w:rsidRDefault="006B3243" w:rsidP="00A569F7">
            <w:pPr>
              <w:pStyle w:val="Tabletext"/>
              <w:jc w:val="center"/>
              <w:rPr>
                <w:sz w:val="20"/>
                <w:lang w:val="fr-FR" w:eastAsia="zh-CN"/>
              </w:rPr>
            </w:pPr>
            <w:r w:rsidRPr="00A27FD5">
              <w:rPr>
                <w:sz w:val="20"/>
                <w:lang w:val="fr-FR" w:eastAsia="zh-CN"/>
              </w:rPr>
              <w:t>200 kHz</w:t>
            </w:r>
          </w:p>
        </w:tc>
      </w:tr>
    </w:tbl>
    <w:p w14:paraId="7D3A41AA" w14:textId="77777777" w:rsidR="00126523" w:rsidRPr="00A27FD5" w:rsidRDefault="00126523" w:rsidP="00A569F7">
      <w:pPr>
        <w:pStyle w:val="Tablefin"/>
        <w:rPr>
          <w:lang w:val="fr-FR"/>
        </w:rPr>
      </w:pPr>
    </w:p>
    <w:p w14:paraId="03382206" w14:textId="77777777" w:rsidR="006B3243" w:rsidRPr="00A27FD5" w:rsidRDefault="006B3243" w:rsidP="00A569F7">
      <w:pPr>
        <w:pStyle w:val="Heading2"/>
        <w:rPr>
          <w:lang w:val="fr-FR"/>
        </w:rPr>
      </w:pPr>
      <w:r w:rsidRPr="00A27FD5">
        <w:rPr>
          <w:lang w:val="fr-FR"/>
        </w:rPr>
        <w:t>3.1</w:t>
      </w:r>
      <w:r w:rsidRPr="00A27FD5">
        <w:rPr>
          <w:lang w:val="fr-FR"/>
        </w:rPr>
        <w:tab/>
        <w:t>Définitions</w:t>
      </w:r>
    </w:p>
    <w:p w14:paraId="1B7DEE1D" w14:textId="77777777" w:rsidR="006B3243" w:rsidRPr="00A27FD5" w:rsidRDefault="006B3243" w:rsidP="00A569F7">
      <w:pPr>
        <w:rPr>
          <w:lang w:val="fr-FR"/>
        </w:rPr>
      </w:pPr>
      <w:r w:rsidRPr="00A27FD5">
        <w:rPr>
          <w:b/>
          <w:lang w:val="fr-FR"/>
        </w:rPr>
        <w:t>Catégorie de bandes</w:t>
      </w:r>
      <w:r w:rsidRPr="00A27FD5">
        <w:rPr>
          <w:bCs/>
          <w:lang w:val="fr-FR"/>
        </w:rPr>
        <w:t>:</w:t>
      </w:r>
      <w:r w:rsidRPr="00A27FD5">
        <w:rPr>
          <w:lang w:val="fr-FR"/>
        </w:rPr>
        <w:t xml:space="preserve"> groupe de bandes de fonctionnement pour lesquelles les mêmes scénarios MSR s'appliquent.</w:t>
      </w:r>
    </w:p>
    <w:p w14:paraId="49248F46" w14:textId="77777777" w:rsidR="006B3243" w:rsidRPr="00A27FD5" w:rsidRDefault="006B3243" w:rsidP="00A569F7">
      <w:pPr>
        <w:rPr>
          <w:lang w:val="fr-FR"/>
        </w:rPr>
      </w:pPr>
      <w:r w:rsidRPr="00A27FD5">
        <w:rPr>
          <w:b/>
          <w:bCs/>
          <w:szCs w:val="24"/>
          <w:lang w:val="fr-FR"/>
        </w:rPr>
        <w:t>Largeur de bande RF de la station de base</w:t>
      </w:r>
      <w:r w:rsidRPr="00A27FD5">
        <w:rPr>
          <w:szCs w:val="24"/>
          <w:lang w:val="fr-FR"/>
        </w:rPr>
        <w:t>: l</w:t>
      </w:r>
      <w:r w:rsidRPr="00A27FD5">
        <w:rPr>
          <w:bCs/>
          <w:szCs w:val="24"/>
          <w:lang w:val="fr-FR"/>
        </w:rPr>
        <w:t>argeur de bande RF dans laquelle une station de base émet et/ou reçoit sur une ou plusieurs porteuses et/ou prend en charge une ou plusieurs technologies RAT simultanément</w:t>
      </w:r>
      <w:r w:rsidRPr="00A27FD5">
        <w:rPr>
          <w:szCs w:val="24"/>
          <w:lang w:val="fr-FR"/>
        </w:rPr>
        <w:t xml:space="preserve"> dans une bande de fonctionnement acceptée</w:t>
      </w:r>
      <w:r w:rsidRPr="00A27FD5">
        <w:rPr>
          <w:lang w:val="fr-FR"/>
        </w:rPr>
        <w:t>.</w:t>
      </w:r>
    </w:p>
    <w:p w14:paraId="1A995EE0" w14:textId="77777777" w:rsidR="006B3243" w:rsidRPr="00A27FD5" w:rsidRDefault="006B3243" w:rsidP="00A569F7">
      <w:pPr>
        <w:pStyle w:val="Note"/>
        <w:rPr>
          <w:lang w:val="fr-FR"/>
        </w:rPr>
      </w:pPr>
      <w:r w:rsidRPr="00A27FD5">
        <w:rPr>
          <w:lang w:val="fr-FR"/>
        </w:rPr>
        <w:t>NOTE – Dans le cas du fonctionnement avec une seule porteuse, la largeur de bande RF de la station de base est égale à la largeur de bande du canal.</w:t>
      </w:r>
    </w:p>
    <w:p w14:paraId="08D9872D" w14:textId="77777777" w:rsidR="006B3243" w:rsidRPr="00A27FD5" w:rsidRDefault="006B3243" w:rsidP="00A569F7">
      <w:pPr>
        <w:rPr>
          <w:lang w:val="fr-FR"/>
        </w:rPr>
      </w:pPr>
      <w:r w:rsidRPr="00A27FD5">
        <w:rPr>
          <w:b/>
          <w:color w:val="000000"/>
          <w:lang w:val="fr-FR"/>
        </w:rPr>
        <w:t>Bord de la largeur de bande RF de la station de base</w:t>
      </w:r>
      <w:r w:rsidRPr="00A27FD5">
        <w:rPr>
          <w:color w:val="000000"/>
          <w:lang w:val="fr-FR"/>
        </w:rPr>
        <w:t>: fréquence de l'un des bords de la largeur de bande RF de la station de base.</w:t>
      </w:r>
    </w:p>
    <w:p w14:paraId="1C238DFC" w14:textId="77777777" w:rsidR="006B3243" w:rsidRPr="00A27FD5" w:rsidRDefault="006B3243" w:rsidP="00A569F7">
      <w:pPr>
        <w:rPr>
          <w:szCs w:val="24"/>
          <w:lang w:val="fr-FR"/>
        </w:rPr>
      </w:pPr>
      <w:r w:rsidRPr="00A27FD5">
        <w:rPr>
          <w:b/>
          <w:snapToGrid w:val="0"/>
          <w:szCs w:val="24"/>
          <w:lang w:val="fr-FR"/>
        </w:rPr>
        <w:t>Porteuse</w:t>
      </w:r>
      <w:r w:rsidRPr="00A27FD5">
        <w:rPr>
          <w:bCs/>
          <w:snapToGrid w:val="0"/>
          <w:szCs w:val="24"/>
          <w:lang w:val="fr-FR"/>
        </w:rPr>
        <w:t>:</w:t>
      </w:r>
      <w:r w:rsidRPr="00A27FD5">
        <w:rPr>
          <w:bCs/>
          <w:szCs w:val="24"/>
          <w:lang w:val="fr-FR"/>
        </w:rPr>
        <w:t xml:space="preserve"> f</w:t>
      </w:r>
      <w:r w:rsidRPr="00A27FD5">
        <w:rPr>
          <w:szCs w:val="24"/>
          <w:lang w:val="fr-FR"/>
        </w:rPr>
        <w:t>orme d'onde modulée utilisée pour les canaux physiques NR, E-UTRA, UTRA ou GSM/EDGE.</w:t>
      </w:r>
    </w:p>
    <w:p w14:paraId="1B0ABEB6" w14:textId="77777777" w:rsidR="006B3243" w:rsidRPr="00A27FD5" w:rsidRDefault="006B3243" w:rsidP="00A569F7">
      <w:pPr>
        <w:rPr>
          <w:color w:val="000000"/>
          <w:lang w:val="fr-FR"/>
        </w:rPr>
      </w:pPr>
      <w:r w:rsidRPr="00A27FD5">
        <w:rPr>
          <w:b/>
          <w:bCs/>
          <w:color w:val="000000"/>
          <w:lang w:val="fr-FR"/>
        </w:rPr>
        <w:t>Regroupement de porteuses</w:t>
      </w:r>
      <w:r w:rsidRPr="00A27FD5">
        <w:rPr>
          <w:lang w:val="fr-FR"/>
        </w:rPr>
        <w:t xml:space="preserve">: </w:t>
      </w:r>
      <w:r w:rsidRPr="00A27FD5">
        <w:rPr>
          <w:color w:val="000000"/>
          <w:lang w:val="fr-FR"/>
        </w:rPr>
        <w:t>regroupement de deux porteuses composantes</w:t>
      </w:r>
      <w:r w:rsidRPr="00A27FD5">
        <w:rPr>
          <w:lang w:val="fr-FR"/>
        </w:rPr>
        <w:t xml:space="preserve"> NR ou E-UTRA ou plus permettant de prendre en charge </w:t>
      </w:r>
      <w:r w:rsidRPr="00A27FD5">
        <w:rPr>
          <w:color w:val="000000"/>
          <w:lang w:val="fr-FR"/>
        </w:rPr>
        <w:t>de plus grandes largeurs de bande de transmission.</w:t>
      </w:r>
    </w:p>
    <w:p w14:paraId="06430E82" w14:textId="77777777" w:rsidR="006B3243" w:rsidRPr="00A27FD5" w:rsidRDefault="006B3243" w:rsidP="00A569F7">
      <w:pPr>
        <w:rPr>
          <w:color w:val="000000"/>
          <w:lang w:val="fr-FR"/>
        </w:rPr>
      </w:pPr>
      <w:r w:rsidRPr="00A27FD5">
        <w:rPr>
          <w:b/>
          <w:lang w:val="fr-FR"/>
        </w:rPr>
        <w:t>Largeur de bande de canal</w:t>
      </w:r>
      <w:r w:rsidRPr="00A27FD5">
        <w:rPr>
          <w:bCs/>
          <w:lang w:val="fr-FR"/>
        </w:rPr>
        <w:t>:</w:t>
      </w:r>
      <w:r w:rsidRPr="00A27FD5">
        <w:rPr>
          <w:lang w:val="fr-FR"/>
        </w:rPr>
        <w:t xml:space="preserve"> </w:t>
      </w:r>
      <w:r w:rsidRPr="00A27FD5">
        <w:rPr>
          <w:color w:val="000000"/>
          <w:lang w:val="fr-FR"/>
        </w:rPr>
        <w:t>largeur de bande RF acceptant une seule porteuse RF NR, E-UTRA, UTRA ou GSM/EDGE avec la largeur de bande de transmission configurée sur la liaison montante ou sur la liaison descendante dans une cellule.</w:t>
      </w:r>
    </w:p>
    <w:p w14:paraId="55904227" w14:textId="77777777" w:rsidR="006B3243" w:rsidRPr="00A27FD5" w:rsidRDefault="006B3243" w:rsidP="00A569F7">
      <w:pPr>
        <w:pStyle w:val="Note"/>
        <w:rPr>
          <w:lang w:val="fr-FR"/>
        </w:rPr>
      </w:pPr>
      <w:r w:rsidRPr="00A27FD5">
        <w:rPr>
          <w:lang w:val="fr-FR"/>
        </w:rPr>
        <w:t>NOTE 1 – La largeur de bande de canal, mesurée en MHz, sert de référence pour les caractéristiques RF de l'émetteur et du récepteur.</w:t>
      </w:r>
    </w:p>
    <w:p w14:paraId="1A46C376" w14:textId="77777777" w:rsidR="006B3243" w:rsidRPr="00A27FD5" w:rsidRDefault="006B3243" w:rsidP="00A569F7">
      <w:pPr>
        <w:pStyle w:val="Note"/>
        <w:rPr>
          <w:lang w:val="fr-FR"/>
        </w:rPr>
      </w:pPr>
      <w:r w:rsidRPr="00A27FD5">
        <w:rPr>
          <w:lang w:val="fr-FR"/>
        </w:rPr>
        <w:t>NOTE 2 – Le terme «largeur de bande de canal» est appelé «largeur de bande de canal de station de base» dans les spécifications du système NR, car la station de base et l'équipement d'utilisateur (UE) peuvent fonctionner avec des largeurs de bande différentes.</w:t>
      </w:r>
    </w:p>
    <w:p w14:paraId="27C551EC" w14:textId="77777777" w:rsidR="006B3243" w:rsidRPr="00A27FD5" w:rsidRDefault="006B3243" w:rsidP="00A569F7">
      <w:pPr>
        <w:rPr>
          <w:lang w:val="fr-FR"/>
        </w:rPr>
      </w:pPr>
      <w:r w:rsidRPr="00A27FD5">
        <w:rPr>
          <w:b/>
          <w:lang w:val="fr-FR"/>
        </w:rPr>
        <w:t>Porteuses contiguës</w:t>
      </w:r>
      <w:r w:rsidRPr="00A27FD5">
        <w:rPr>
          <w:bCs/>
          <w:lang w:val="fr-FR"/>
        </w:rPr>
        <w:t>:</w:t>
      </w:r>
      <w:r w:rsidRPr="00A27FD5">
        <w:rPr>
          <w:bCs/>
          <w:lang w:val="fr-FR" w:eastAsia="zh-CN"/>
        </w:rPr>
        <w:t xml:space="preserve"> </w:t>
      </w:r>
      <w:r w:rsidRPr="00A27FD5">
        <w:rPr>
          <w:lang w:val="fr-FR"/>
        </w:rPr>
        <w:t>ensemble de deux porteuses ou plus configurées dans un bloc de spectre, pour lequel il n'existe aucune limite RF fondée sur la coexistence en vue d'une exploitation sans coordination à l'intérieur du bloc de spectre.</w:t>
      </w:r>
    </w:p>
    <w:p w14:paraId="57E48C38" w14:textId="77777777" w:rsidR="006B3243" w:rsidRPr="00A27FD5" w:rsidRDefault="006B3243" w:rsidP="00A569F7">
      <w:pPr>
        <w:rPr>
          <w:lang w:val="fr-FR"/>
        </w:rPr>
      </w:pPr>
      <w:r w:rsidRPr="00A27FD5">
        <w:rPr>
          <w:b/>
          <w:lang w:val="fr-FR"/>
        </w:rPr>
        <w:t>Puissance de la porteuse</w:t>
      </w:r>
      <w:r w:rsidRPr="00A27FD5">
        <w:rPr>
          <w:bCs/>
          <w:lang w:val="fr-FR"/>
        </w:rPr>
        <w:t>: puissance au niveau du connecteur d'antenne dans la largeur de bande de canal de la porteuse, moyennée sur au moins une sous-trame pour le système NR ou E-UTRA, sur au moins un intervalle pour le système UTRA et sur la partie utile de la salve pour le système GSM/EDGE.</w:t>
      </w:r>
    </w:p>
    <w:p w14:paraId="75E4371A" w14:textId="77777777" w:rsidR="006B3243" w:rsidRPr="00A27FD5" w:rsidRDefault="006B3243" w:rsidP="00A569F7">
      <w:pPr>
        <w:rPr>
          <w:color w:val="000000"/>
          <w:lang w:val="fr-FR"/>
        </w:rPr>
      </w:pPr>
      <w:r w:rsidRPr="00A27FD5">
        <w:rPr>
          <w:b/>
          <w:bCs/>
          <w:color w:val="000000"/>
          <w:lang w:val="fr-FR"/>
        </w:rPr>
        <w:lastRenderedPageBreak/>
        <w:t>Portion de spectre contiguë</w:t>
      </w:r>
      <w:r w:rsidRPr="00A27FD5">
        <w:rPr>
          <w:color w:val="000000"/>
          <w:lang w:val="fr-FR"/>
        </w:rPr>
        <w:t>:</w:t>
      </w:r>
      <w:r w:rsidRPr="00A27FD5">
        <w:rPr>
          <w:lang w:val="fr-FR"/>
        </w:rPr>
        <w:t xml:space="preserve"> </w:t>
      </w:r>
      <w:r w:rsidRPr="00A27FD5">
        <w:rPr>
          <w:color w:val="000000"/>
          <w:lang w:val="fr-FR"/>
        </w:rPr>
        <w:t>portion de spectre composée d'un bloc contigu de spectre sans intervalle entre les sous-blocs.</w:t>
      </w:r>
    </w:p>
    <w:p w14:paraId="4F22DCD3" w14:textId="77777777" w:rsidR="006B3243" w:rsidRPr="00A27FD5" w:rsidRDefault="006B3243" w:rsidP="00A569F7">
      <w:pPr>
        <w:rPr>
          <w:color w:val="000000"/>
          <w:lang w:val="fr-FR"/>
        </w:rPr>
      </w:pPr>
      <w:r w:rsidRPr="00A27FD5">
        <w:rPr>
          <w:rFonts w:cs="v5.0.0"/>
          <w:b/>
          <w:bCs/>
          <w:lang w:val="fr-FR"/>
        </w:rPr>
        <w:t>Bande de fonctionnement sur la liaison descendante</w:t>
      </w:r>
      <w:r w:rsidRPr="00A27FD5">
        <w:rPr>
          <w:rFonts w:cs="v5.0.0"/>
          <w:lang w:val="fr-FR"/>
        </w:rPr>
        <w:t>:</w:t>
      </w:r>
      <w:r w:rsidRPr="00A27FD5">
        <w:rPr>
          <w:color w:val="000000"/>
          <w:lang w:val="fr-FR"/>
        </w:rPr>
        <w:t xml:space="preserve"> partie de la bande de fonctionnement désignée pour la liaison descendante.</w:t>
      </w:r>
    </w:p>
    <w:p w14:paraId="077E7893" w14:textId="77777777" w:rsidR="006B3243" w:rsidRPr="00A27FD5" w:rsidRDefault="006B3243" w:rsidP="00A569F7">
      <w:pPr>
        <w:rPr>
          <w:lang w:val="fr-FR"/>
        </w:rPr>
      </w:pPr>
      <w:r w:rsidRPr="00A27FD5">
        <w:rPr>
          <w:b/>
          <w:bCs/>
          <w:lang w:val="fr-FR"/>
        </w:rPr>
        <w:t>Porteuse la plus élevée</w:t>
      </w:r>
      <w:r w:rsidRPr="00A27FD5">
        <w:rPr>
          <w:lang w:val="fr-FR"/>
        </w:rPr>
        <w:t>: porteuse ayant la fréquence centrale la plus élevée émise/reçue dans la ou les bandes de fonctionnement spécifiées.</w:t>
      </w:r>
    </w:p>
    <w:p w14:paraId="19E464CA" w14:textId="77777777" w:rsidR="006B3243" w:rsidRPr="00A27FD5" w:rsidRDefault="006B3243" w:rsidP="00A569F7">
      <w:pPr>
        <w:rPr>
          <w:lang w:val="fr-FR"/>
        </w:rPr>
      </w:pPr>
      <w:r w:rsidRPr="00A27FD5">
        <w:rPr>
          <w:b/>
          <w:lang w:val="fr-FR" w:eastAsia="zh-CN"/>
        </w:rPr>
        <w:t>Intervalle entre largeurs de bande RF</w:t>
      </w:r>
      <w:r w:rsidRPr="00A27FD5">
        <w:rPr>
          <w:bCs/>
          <w:lang w:val="fr-FR" w:eastAsia="zh-CN"/>
        </w:rPr>
        <w:t>: intervalle de fréquences entre deux largeurs de bande RF de la station de base consécutives situées dans deux bandes de fonctionnement acceptées.</w:t>
      </w:r>
    </w:p>
    <w:p w14:paraId="69FB5480" w14:textId="77777777" w:rsidR="006B3243" w:rsidRPr="00A27FD5" w:rsidRDefault="006B3243" w:rsidP="00A569F7">
      <w:pPr>
        <w:rPr>
          <w:b/>
          <w:bCs/>
          <w:lang w:val="fr-FR" w:eastAsia="zh-CN"/>
        </w:rPr>
      </w:pPr>
      <w:r w:rsidRPr="00A27FD5">
        <w:rPr>
          <w:b/>
          <w:bCs/>
          <w:lang w:val="fr-FR"/>
        </w:rPr>
        <w:t>Regroupement de porteuses interbandes</w:t>
      </w:r>
      <w:r w:rsidRPr="00A27FD5">
        <w:rPr>
          <w:lang w:val="fr-FR"/>
        </w:rPr>
        <w:t>:</w:t>
      </w:r>
      <w:r w:rsidRPr="00A27FD5">
        <w:rPr>
          <w:bCs/>
          <w:lang w:val="fr-FR"/>
        </w:rPr>
        <w:t xml:space="preserve"> regroupement de porteuses composantes NR ou E-UTRA dans différentes bandes de fonctionnement</w:t>
      </w:r>
      <w:r w:rsidRPr="00A27FD5">
        <w:rPr>
          <w:lang w:val="fr-FR" w:eastAsia="zh-CN"/>
        </w:rPr>
        <w:t>.</w:t>
      </w:r>
    </w:p>
    <w:p w14:paraId="69E59866" w14:textId="77777777" w:rsidR="006B3243" w:rsidRPr="00A27FD5" w:rsidRDefault="006B3243" w:rsidP="00A569F7">
      <w:pPr>
        <w:pStyle w:val="Note"/>
        <w:rPr>
          <w:lang w:val="fr-FR" w:eastAsia="zh-CN"/>
        </w:rPr>
      </w:pPr>
      <w:r w:rsidRPr="00A27FD5">
        <w:rPr>
          <w:lang w:val="fr-FR"/>
        </w:rPr>
        <w:t xml:space="preserve">NOTE – Les porteuses regroupées </w:t>
      </w:r>
      <w:r w:rsidRPr="00A27FD5">
        <w:rPr>
          <w:lang w:val="fr-FR" w:eastAsia="zh-CN"/>
        </w:rPr>
        <w:t xml:space="preserve">dans chaque </w:t>
      </w:r>
      <w:r w:rsidRPr="00A27FD5">
        <w:rPr>
          <w:lang w:val="fr-FR"/>
        </w:rPr>
        <w:t xml:space="preserve">bande </w:t>
      </w:r>
      <w:r w:rsidRPr="00A27FD5">
        <w:rPr>
          <w:lang w:val="fr-FR" w:eastAsia="zh-CN"/>
        </w:rPr>
        <w:t xml:space="preserve">peuvent être </w:t>
      </w:r>
      <w:r w:rsidRPr="00A27FD5">
        <w:rPr>
          <w:lang w:val="fr-FR"/>
        </w:rPr>
        <w:t xml:space="preserve">contiguës ou </w:t>
      </w:r>
      <w:r w:rsidRPr="00A27FD5">
        <w:rPr>
          <w:lang w:val="fr-FR" w:eastAsia="zh-CN"/>
        </w:rPr>
        <w:t>non contiguës.</w:t>
      </w:r>
    </w:p>
    <w:p w14:paraId="28148275" w14:textId="77777777" w:rsidR="006B3243" w:rsidRPr="00A27FD5" w:rsidRDefault="006B3243" w:rsidP="00A569F7">
      <w:pPr>
        <w:rPr>
          <w:szCs w:val="24"/>
          <w:lang w:val="fr-FR" w:eastAsia="zh-CN"/>
        </w:rPr>
      </w:pPr>
      <w:r w:rsidRPr="00A27FD5">
        <w:rPr>
          <w:b/>
          <w:bCs/>
          <w:szCs w:val="24"/>
          <w:lang w:val="fr-FR"/>
        </w:rPr>
        <w:t>Intervalle intrabande</w:t>
      </w:r>
      <w:r w:rsidRPr="00A27FD5">
        <w:rPr>
          <w:szCs w:val="24"/>
          <w:lang w:val="fr-FR"/>
        </w:rPr>
        <w:t>: intervalle de fréquences entre deux bandes de fonctionnement consécutives acceptées.</w:t>
      </w:r>
    </w:p>
    <w:p w14:paraId="35DD9095" w14:textId="77777777" w:rsidR="006B3243" w:rsidRPr="00A27FD5" w:rsidRDefault="006B3243" w:rsidP="00A569F7">
      <w:pPr>
        <w:rPr>
          <w:lang w:val="fr-FR" w:eastAsia="zh-CN"/>
        </w:rPr>
      </w:pPr>
      <w:r w:rsidRPr="00A27FD5">
        <w:rPr>
          <w:b/>
          <w:lang w:val="fr-FR"/>
        </w:rPr>
        <w:t>Regroupement de porteuses contiguës intrabande</w:t>
      </w:r>
      <w:r w:rsidRPr="00A27FD5">
        <w:rPr>
          <w:bCs/>
          <w:lang w:val="fr-FR"/>
        </w:rPr>
        <w:t xml:space="preserve">: </w:t>
      </w:r>
      <w:r w:rsidRPr="00A27FD5">
        <w:rPr>
          <w:lang w:val="fr-FR" w:eastAsia="zh-CN"/>
        </w:rPr>
        <w:t>porteuses contiguës NR ou E-UTRA regroupées dans la même bande de fonctionnement.</w:t>
      </w:r>
    </w:p>
    <w:p w14:paraId="100061F3" w14:textId="77777777" w:rsidR="006B3243" w:rsidRPr="00A27FD5" w:rsidRDefault="006B3243" w:rsidP="00A569F7">
      <w:pPr>
        <w:rPr>
          <w:lang w:val="fr-FR"/>
        </w:rPr>
      </w:pPr>
      <w:r w:rsidRPr="00A27FD5">
        <w:rPr>
          <w:b/>
          <w:lang w:val="fr-FR"/>
        </w:rPr>
        <w:t>Regroupement de porteuses non contiguës intrabande</w:t>
      </w:r>
      <w:r w:rsidRPr="00A27FD5">
        <w:rPr>
          <w:bCs/>
          <w:lang w:val="fr-FR"/>
        </w:rPr>
        <w:t xml:space="preserve">: </w:t>
      </w:r>
      <w:r w:rsidRPr="00A27FD5">
        <w:rPr>
          <w:lang w:val="fr-FR" w:eastAsia="zh-CN"/>
        </w:rPr>
        <w:t>porteuses non contiguës NR ou E-UTRA regroupées dans la même bande de fonctionnement.</w:t>
      </w:r>
    </w:p>
    <w:p w14:paraId="79BA5521" w14:textId="77777777" w:rsidR="006B3243" w:rsidRPr="00A27FD5" w:rsidRDefault="006B3243" w:rsidP="00A569F7">
      <w:pPr>
        <w:rPr>
          <w:lang w:val="fr-FR"/>
        </w:rPr>
      </w:pPr>
      <w:r w:rsidRPr="00A27FD5">
        <w:rPr>
          <w:b/>
          <w:bCs/>
          <w:lang w:val="fr-FR"/>
        </w:rPr>
        <w:t>Porteuse la plus basse</w:t>
      </w:r>
      <w:r w:rsidRPr="00A27FD5">
        <w:rPr>
          <w:lang w:val="fr-FR"/>
        </w:rPr>
        <w:t>: porteuse ayant la fréquence centrale la plus basse émise/reçue dans la ou les bandes de fonctionnement spécifiées.</w:t>
      </w:r>
    </w:p>
    <w:p w14:paraId="7C60D97B" w14:textId="77777777" w:rsidR="006B3243" w:rsidRPr="00A27FD5" w:rsidRDefault="006B3243" w:rsidP="00A569F7">
      <w:pPr>
        <w:rPr>
          <w:szCs w:val="24"/>
          <w:lang w:val="fr-FR"/>
        </w:rPr>
      </w:pPr>
      <w:r w:rsidRPr="00A27FD5">
        <w:rPr>
          <w:b/>
          <w:szCs w:val="24"/>
          <w:lang w:val="fr-FR"/>
        </w:rPr>
        <w:t>Bord inférieur de la largeur de bande RF de la station de base</w:t>
      </w:r>
      <w:r w:rsidRPr="00A27FD5">
        <w:rPr>
          <w:bCs/>
          <w:szCs w:val="24"/>
          <w:lang w:val="fr-FR"/>
        </w:rPr>
        <w:t>:</w:t>
      </w:r>
      <w:r w:rsidRPr="00A27FD5">
        <w:rPr>
          <w:szCs w:val="24"/>
          <w:lang w:val="fr-FR"/>
        </w:rPr>
        <w:t xml:space="preserve"> fréquence du bord inférieur de la largeur de bande RF de la station de base, utilisée comme point de référence de fréquence pour les caractéristiques de l'émetteur et du récepteur.</w:t>
      </w:r>
    </w:p>
    <w:p w14:paraId="2A8445B0" w14:textId="77777777" w:rsidR="006B3243" w:rsidRPr="00A27FD5" w:rsidRDefault="006B3243" w:rsidP="00A569F7">
      <w:pPr>
        <w:rPr>
          <w:lang w:val="fr-FR"/>
        </w:rPr>
      </w:pPr>
      <w:r w:rsidRPr="00A27FD5">
        <w:rPr>
          <w:b/>
          <w:lang w:val="fr-FR"/>
        </w:rPr>
        <w:t xml:space="preserve">Bord inférieur du </w:t>
      </w:r>
      <w:r w:rsidRPr="00A27FD5">
        <w:rPr>
          <w:b/>
          <w:lang w:val="fr-FR" w:eastAsia="zh-CN"/>
        </w:rPr>
        <w:t>sous-bloc</w:t>
      </w:r>
      <w:r w:rsidRPr="00A27FD5">
        <w:rPr>
          <w:bCs/>
          <w:lang w:val="fr-FR"/>
        </w:rPr>
        <w:t xml:space="preserve">: </w:t>
      </w:r>
      <w:r w:rsidRPr="00A27FD5">
        <w:rPr>
          <w:lang w:val="fr-FR"/>
        </w:rPr>
        <w:t>fréquence au bord inférieur d'un sous-bloc.</w:t>
      </w:r>
    </w:p>
    <w:p w14:paraId="2F722A1C" w14:textId="77777777" w:rsidR="006B3243" w:rsidRPr="00A27FD5" w:rsidRDefault="006B3243" w:rsidP="00A569F7">
      <w:pPr>
        <w:pStyle w:val="Note"/>
        <w:rPr>
          <w:lang w:val="fr-FR"/>
        </w:rPr>
      </w:pPr>
      <w:r w:rsidRPr="00A27FD5">
        <w:rPr>
          <w:lang w:val="fr-FR"/>
        </w:rPr>
        <w:t>NOTE – Il est utilisée comme point de référence de fréquence pour les caractéristiques de l'émetteur et du récepteur.</w:t>
      </w:r>
    </w:p>
    <w:p w14:paraId="49C63E5A" w14:textId="77777777" w:rsidR="006B3243" w:rsidRPr="00A27FD5" w:rsidRDefault="006B3243" w:rsidP="00A569F7">
      <w:pPr>
        <w:rPr>
          <w:lang w:val="fr-FR"/>
        </w:rPr>
      </w:pPr>
      <w:r w:rsidRPr="00A27FD5">
        <w:rPr>
          <w:b/>
          <w:bCs/>
          <w:lang w:val="fr-FR"/>
        </w:rPr>
        <w:t>Largeur de bande RF maximale de la station de base</w:t>
      </w:r>
      <w:r w:rsidRPr="00A27FD5">
        <w:rPr>
          <w:lang w:val="fr-FR"/>
        </w:rPr>
        <w:t>: largeur de bande RF maximale prise en charge par une station de base dans chaque bande de fonctionnement acceptée.</w:t>
      </w:r>
    </w:p>
    <w:p w14:paraId="5552D5CA" w14:textId="77777777" w:rsidR="006B3243" w:rsidRPr="00A27FD5" w:rsidRDefault="006B3243" w:rsidP="00A569F7">
      <w:pPr>
        <w:pStyle w:val="Note"/>
        <w:rPr>
          <w:lang w:val="fr-FR"/>
        </w:rPr>
      </w:pPr>
      <w:r w:rsidRPr="00A27FD5">
        <w:rPr>
          <w:lang w:val="fr-FR"/>
        </w:rPr>
        <w:t xml:space="preserve">NOTE – La largeur de bande RF maximale de la station de base pour une station de base configurée pour fonctionner dans des portions de spectre contiguës et non contiguës dans chaque bande de fonctionnement acceptée est déclarée séparément. </w:t>
      </w:r>
    </w:p>
    <w:p w14:paraId="65E09114" w14:textId="77777777" w:rsidR="006B3243" w:rsidRPr="00A27FD5" w:rsidRDefault="006B3243" w:rsidP="00A569F7">
      <w:pPr>
        <w:rPr>
          <w:szCs w:val="24"/>
          <w:lang w:val="fr-FR"/>
        </w:rPr>
      </w:pPr>
      <w:r w:rsidRPr="00A27FD5">
        <w:rPr>
          <w:b/>
          <w:szCs w:val="24"/>
          <w:lang w:val="fr-FR"/>
        </w:rPr>
        <w:t>Puissance maximale de sortie d'une porteuse</w:t>
      </w:r>
      <w:r w:rsidRPr="00A27FD5">
        <w:rPr>
          <w:bCs/>
          <w:szCs w:val="24"/>
          <w:lang w:val="fr-FR"/>
        </w:rPr>
        <w:t>:</w:t>
      </w:r>
      <w:r w:rsidRPr="00A27FD5">
        <w:rPr>
          <w:szCs w:val="24"/>
          <w:lang w:val="fr-FR"/>
        </w:rPr>
        <w:t xml:space="preserve"> puissance d'une porteuse disponible au connecteur d'antenne pour une condition de référence spécifiée.</w:t>
      </w:r>
    </w:p>
    <w:p w14:paraId="732A9F47" w14:textId="77777777" w:rsidR="006B3243" w:rsidRPr="00A27FD5" w:rsidRDefault="006B3243" w:rsidP="00A569F7">
      <w:pPr>
        <w:rPr>
          <w:bCs/>
          <w:lang w:val="fr-FR"/>
        </w:rPr>
      </w:pPr>
      <w:r w:rsidRPr="00A27FD5">
        <w:rPr>
          <w:b/>
          <w:lang w:val="fr-FR" w:eastAsia="zh-CN"/>
        </w:rPr>
        <w:t>Largeur de bande maximale</w:t>
      </w:r>
      <w:r w:rsidRPr="00A27FD5">
        <w:rPr>
          <w:bCs/>
          <w:lang w:val="fr-FR" w:eastAsia="zh-CN"/>
        </w:rPr>
        <w:t>: différence de fréquence maximale entre le bord supérieur correspondant à la porteuse la plus élevée et le bord inférieur correspondant à la porteuse la plus basse.</w:t>
      </w:r>
    </w:p>
    <w:p w14:paraId="452D6007" w14:textId="77777777" w:rsidR="006B3243" w:rsidRPr="00A27FD5" w:rsidRDefault="006B3243" w:rsidP="00A569F7">
      <w:pPr>
        <w:rPr>
          <w:szCs w:val="24"/>
          <w:lang w:val="fr-FR"/>
        </w:rPr>
      </w:pPr>
      <w:r w:rsidRPr="00A27FD5">
        <w:rPr>
          <w:b/>
          <w:szCs w:val="24"/>
          <w:lang w:val="fr-FR"/>
        </w:rPr>
        <w:t>Puissance totale maximale de sortie</w:t>
      </w:r>
      <w:r w:rsidRPr="00A27FD5">
        <w:rPr>
          <w:bCs/>
          <w:szCs w:val="24"/>
          <w:lang w:val="fr-FR"/>
        </w:rPr>
        <w:t>:</w:t>
      </w:r>
      <w:r w:rsidRPr="00A27FD5">
        <w:rPr>
          <w:szCs w:val="24"/>
          <w:lang w:val="fr-FR"/>
        </w:rPr>
        <w:t xml:space="preserve"> somme de la puissance de toutes les porteuses disponibles au connecteur d'antenne pour une condition de référence spécifiée.</w:t>
      </w:r>
    </w:p>
    <w:p w14:paraId="78C9C27C" w14:textId="77777777" w:rsidR="006B3243" w:rsidRPr="00A27FD5" w:rsidRDefault="006B3243" w:rsidP="00A569F7">
      <w:pPr>
        <w:rPr>
          <w:lang w:val="fr-FR"/>
        </w:rPr>
      </w:pPr>
      <w:r w:rsidRPr="00A27FD5">
        <w:rPr>
          <w:b/>
          <w:bCs/>
          <w:lang w:val="fr-FR"/>
        </w:rPr>
        <w:t>Station de base MSR multibande</w:t>
      </w:r>
      <w:r w:rsidRPr="00A27FD5">
        <w:rPr>
          <w:lang w:val="fr-FR"/>
        </w:rPr>
        <w:t xml:space="preserve">: </w:t>
      </w:r>
      <w:r w:rsidRPr="00A27FD5">
        <w:rPr>
          <w:rFonts w:cs="v5.0.0"/>
          <w:bCs/>
          <w:lang w:val="fr-FR" w:eastAsia="zh-CN"/>
        </w:rPr>
        <w:t>station de base caractérisée par la capacité de son récepteur et de son émetteur à traiter simultanément deux porteuses ou plus dans les éléments RF actifs communs, au moins une porteuse étant configurée dans une bande de fonctionnement (qui n'est pas une sous</w:t>
      </w:r>
      <w:r w:rsidRPr="00A27FD5">
        <w:rPr>
          <w:rFonts w:cs="v5.0.0"/>
          <w:bCs/>
          <w:lang w:val="fr-FR" w:eastAsia="zh-CN"/>
        </w:rPr>
        <w:noBreakHyphen/>
        <w:t>bande ou bande de remplacement d'une autre bande de fonctionnement prise en charge) différente de celle des autres porteuses.</w:t>
      </w:r>
    </w:p>
    <w:p w14:paraId="6F36F5FF" w14:textId="77777777" w:rsidR="006B3243" w:rsidRPr="00A27FD5" w:rsidRDefault="006B3243" w:rsidP="0003353C">
      <w:pPr>
        <w:keepNext/>
        <w:keepLines/>
        <w:tabs>
          <w:tab w:val="left" w:pos="2448"/>
          <w:tab w:val="left" w:pos="9198"/>
        </w:tabs>
        <w:rPr>
          <w:lang w:val="fr-FR"/>
        </w:rPr>
      </w:pPr>
      <w:r w:rsidRPr="00A27FD5">
        <w:rPr>
          <w:b/>
          <w:lang w:val="fr-FR"/>
        </w:rPr>
        <w:lastRenderedPageBreak/>
        <w:t>Puissance moyenne</w:t>
      </w:r>
      <w:r w:rsidRPr="00A27FD5">
        <w:rPr>
          <w:bCs/>
          <w:lang w:val="fr-FR"/>
        </w:rPr>
        <w:t>: puissance mesurée dans la largeur de bande et dans la période de mesure applicable à chaque technique d'accès radioélectrique.</w:t>
      </w:r>
    </w:p>
    <w:p w14:paraId="2A8827A8" w14:textId="77777777" w:rsidR="006B3243" w:rsidRPr="00A27FD5" w:rsidRDefault="006B3243" w:rsidP="0003353C">
      <w:pPr>
        <w:pStyle w:val="Note"/>
        <w:keepNext/>
        <w:keepLines/>
        <w:rPr>
          <w:lang w:val="fr-FR"/>
        </w:rPr>
      </w:pPr>
      <w:r w:rsidRPr="00A27FD5">
        <w:rPr>
          <w:lang w:val="fr-FR"/>
        </w:rPr>
        <w:t>NOTE – La puissance moyenne pour une porteuse E-UTRA est définie dans la spécification technique TS 36.141 et la puissance moyenne pour une porteuse UTRA est définie dans la spécification technique TS 25.141. Dans le cas où il existe plusieurs porteuses, la puissance moyenne est la somme de la puissance moyenne de chaque porteuse.</w:t>
      </w:r>
    </w:p>
    <w:p w14:paraId="446620C9" w14:textId="77777777" w:rsidR="006B3243" w:rsidRPr="00A27FD5" w:rsidRDefault="006B3243" w:rsidP="00A569F7">
      <w:pPr>
        <w:rPr>
          <w:lang w:val="fr-FR"/>
        </w:rPr>
      </w:pPr>
      <w:r w:rsidRPr="00A27FD5">
        <w:rPr>
          <w:b/>
          <w:lang w:val="fr-FR"/>
        </w:rPr>
        <w:t>Largeur de bande de mesure</w:t>
      </w:r>
      <w:r w:rsidRPr="00A27FD5">
        <w:rPr>
          <w:bCs/>
          <w:lang w:val="fr-FR"/>
        </w:rPr>
        <w:t>: largeur de bande dans laquelle un niveau d'émission est spécifié</w:t>
      </w:r>
      <w:r w:rsidRPr="00A27FD5">
        <w:rPr>
          <w:lang w:val="fr-FR"/>
        </w:rPr>
        <w:t>.</w:t>
      </w:r>
    </w:p>
    <w:p w14:paraId="1D04A72C" w14:textId="77777777" w:rsidR="006B3243" w:rsidRPr="00A27FD5" w:rsidRDefault="006B3243" w:rsidP="00A569F7">
      <w:pPr>
        <w:rPr>
          <w:szCs w:val="24"/>
          <w:lang w:val="fr-FR"/>
        </w:rPr>
      </w:pPr>
      <w:r w:rsidRPr="00A27FD5">
        <w:rPr>
          <w:b/>
          <w:szCs w:val="24"/>
          <w:lang w:val="fr-FR"/>
        </w:rPr>
        <w:t>Station de base MSR</w:t>
      </w:r>
      <w:r w:rsidRPr="00A27FD5">
        <w:rPr>
          <w:bCs/>
          <w:szCs w:val="24"/>
          <w:lang w:val="fr-FR"/>
        </w:rPr>
        <w:t>:</w:t>
      </w:r>
      <w:r w:rsidRPr="00A27FD5">
        <w:rPr>
          <w:szCs w:val="24"/>
          <w:lang w:val="fr-FR"/>
        </w:rPr>
        <w:t xml:space="preserve"> station de base caractérisée par la capacité de son récepteur et de son émetteur à traiter simultanément dans une largeur de bande RF d'une station de base déclarée, deux porteuses ou plus dans les éléments RF actifs communs, au moins une porteuse utilisant une technologie RAT différente de celle utilisée par l'autre ou les autres porteuses.</w:t>
      </w:r>
    </w:p>
    <w:p w14:paraId="568E08E4" w14:textId="77777777" w:rsidR="006B3243" w:rsidRPr="00A27FD5" w:rsidRDefault="006B3243" w:rsidP="00A569F7">
      <w:pPr>
        <w:rPr>
          <w:szCs w:val="24"/>
          <w:lang w:val="fr-FR"/>
        </w:rPr>
      </w:pPr>
      <w:r w:rsidRPr="00A27FD5">
        <w:rPr>
          <w:b/>
          <w:bCs/>
          <w:szCs w:val="24"/>
          <w:lang w:val="fr-FR"/>
        </w:rPr>
        <w:t>Connecteur multibande</w:t>
      </w:r>
      <w:r w:rsidRPr="00A27FD5">
        <w:rPr>
          <w:szCs w:val="24"/>
          <w:lang w:val="fr-FR"/>
        </w:rPr>
        <w:t xml:space="preserve">: </w:t>
      </w:r>
      <w:r w:rsidRPr="00A27FD5">
        <w:rPr>
          <w:lang w:val="fr-FR"/>
        </w:rPr>
        <w:t>connecteur d'</w:t>
      </w:r>
      <w:r w:rsidRPr="00A27FD5">
        <w:rPr>
          <w:i/>
          <w:iCs/>
          <w:lang w:val="fr-FR"/>
        </w:rPr>
        <w:t xml:space="preserve">antenne </w:t>
      </w:r>
      <w:r w:rsidRPr="00A27FD5">
        <w:rPr>
          <w:lang w:val="fr-FR"/>
        </w:rPr>
        <w:t xml:space="preserve">de la station de base de </w:t>
      </w:r>
      <w:r w:rsidRPr="00A27FD5">
        <w:rPr>
          <w:i/>
          <w:iCs/>
          <w:lang w:val="fr-FR"/>
        </w:rPr>
        <w:t>type 1-C</w:t>
      </w:r>
      <w:r w:rsidRPr="00A27FD5">
        <w:rPr>
          <w:lang w:val="fr-FR"/>
        </w:rPr>
        <w:t xml:space="preserve"> associé à un émetteur ou à un récepteur qui se caractérise par la capacité de traiter simultanément deux porteuses ou plus dans des composantes radioélectriques actives communes, dans lequel au moins une porteuse est configurée dans une </w:t>
      </w:r>
      <w:r w:rsidRPr="00A27FD5">
        <w:rPr>
          <w:i/>
          <w:iCs/>
          <w:lang w:val="fr-FR"/>
        </w:rPr>
        <w:t xml:space="preserve">bande de fonctionnement </w:t>
      </w:r>
      <w:r w:rsidRPr="00A27FD5">
        <w:rPr>
          <w:lang w:val="fr-FR"/>
        </w:rPr>
        <w:t xml:space="preserve">différente de celle des autres porteuses et dans lequel cette </w:t>
      </w:r>
      <w:r w:rsidRPr="00A27FD5">
        <w:rPr>
          <w:i/>
          <w:iCs/>
          <w:lang w:val="fr-FR"/>
        </w:rPr>
        <w:t>bande de fonctionnement</w:t>
      </w:r>
      <w:r w:rsidRPr="00A27FD5">
        <w:rPr>
          <w:lang w:val="fr-FR"/>
        </w:rPr>
        <w:t xml:space="preserve"> différente n'est pas une sous-bande ou une bande de remplacement d'une autre bande de fonctionnement prise en charge.</w:t>
      </w:r>
    </w:p>
    <w:p w14:paraId="21F7FEBA" w14:textId="5EF23988" w:rsidR="006B3243" w:rsidRPr="00A27FD5" w:rsidRDefault="00E476AB" w:rsidP="00A569F7">
      <w:pPr>
        <w:rPr>
          <w:b/>
          <w:lang w:val="fr-FR"/>
        </w:rPr>
      </w:pPr>
      <w:r w:rsidRPr="00A27FD5">
        <w:rPr>
          <w:b/>
          <w:lang w:val="fr-FR"/>
        </w:rPr>
        <w:t>Émetteur</w:t>
      </w:r>
      <w:r w:rsidR="006B3243" w:rsidRPr="00A27FD5">
        <w:rPr>
          <w:b/>
          <w:lang w:val="fr-FR"/>
        </w:rPr>
        <w:t xml:space="preserve"> multibande</w:t>
      </w:r>
      <w:r w:rsidR="006B3243" w:rsidRPr="00A27FD5">
        <w:rPr>
          <w:bCs/>
          <w:lang w:val="fr-FR"/>
        </w:rPr>
        <w:t>: émetteur caractérisé par sa capacité à traiter simultanémen</w:t>
      </w:r>
      <w:r w:rsidR="006B3243" w:rsidRPr="00A27FD5">
        <w:rPr>
          <w:rFonts w:cs="v5.0.0"/>
          <w:bCs/>
          <w:lang w:val="fr-FR" w:eastAsia="zh-CN"/>
        </w:rPr>
        <w:t>t deux porteuses ou plus dans les éléments RF actifs communs, au moins une porteuse étant configurée dans une bande de fonctionnement (qui n'est pas une sous-bande ou bande de remplacement d'une autre bande de fonctionnement prise en charge) différente de celle des autres porteuses.</w:t>
      </w:r>
    </w:p>
    <w:p w14:paraId="41F3EEA0" w14:textId="77777777" w:rsidR="006B3243" w:rsidRPr="00A27FD5" w:rsidRDefault="006B3243" w:rsidP="00A569F7">
      <w:pPr>
        <w:tabs>
          <w:tab w:val="left" w:pos="2448"/>
          <w:tab w:val="left" w:pos="9468"/>
        </w:tabs>
        <w:rPr>
          <w:lang w:val="fr-FR"/>
        </w:rPr>
      </w:pPr>
      <w:r w:rsidRPr="00A27FD5">
        <w:rPr>
          <w:b/>
          <w:lang w:val="fr-FR"/>
        </w:rPr>
        <w:t>Récepteur multibande</w:t>
      </w:r>
      <w:r w:rsidRPr="00A27FD5">
        <w:rPr>
          <w:bCs/>
          <w:lang w:val="fr-FR"/>
        </w:rPr>
        <w:t>: récepteur caractérisé par sa capacité à</w:t>
      </w:r>
      <w:r w:rsidRPr="00A27FD5">
        <w:rPr>
          <w:b/>
          <w:lang w:val="fr-FR"/>
        </w:rPr>
        <w:t xml:space="preserve"> </w:t>
      </w:r>
      <w:r w:rsidRPr="00A27FD5">
        <w:rPr>
          <w:bCs/>
          <w:lang w:val="fr-FR"/>
        </w:rPr>
        <w:t>traiter simultanémen</w:t>
      </w:r>
      <w:r w:rsidRPr="00A27FD5">
        <w:rPr>
          <w:rFonts w:cs="v5.0.0"/>
          <w:bCs/>
          <w:lang w:val="fr-FR" w:eastAsia="zh-CN"/>
        </w:rPr>
        <w:t>t deux porteuses ou plus dans les éléments RF actifs communs, au moins une porteuse étant configurée dans une bande de fonctionnement (qui n'est pas une sous-bande ou bande de remplacement d'une autre bande de fonctionnement prise en charge) différente de celle des autres porteuses.</w:t>
      </w:r>
    </w:p>
    <w:p w14:paraId="46164DC9" w14:textId="77777777" w:rsidR="006B3243" w:rsidRPr="00A27FD5" w:rsidRDefault="006B3243" w:rsidP="00A569F7">
      <w:pPr>
        <w:rPr>
          <w:bCs/>
          <w:lang w:val="fr-FR"/>
        </w:rPr>
      </w:pPr>
      <w:r w:rsidRPr="00A27FD5">
        <w:rPr>
          <w:b/>
          <w:lang w:val="fr-FR"/>
        </w:rPr>
        <w:t>Portion de spectre non contiguë</w:t>
      </w:r>
      <w:r w:rsidRPr="00A27FD5">
        <w:rPr>
          <w:bCs/>
          <w:lang w:val="fr-FR"/>
        </w:rPr>
        <w:t>: portion de spectre composée de deux sous-blocs ou plus avec un intervalle entre les sous-blocs.</w:t>
      </w:r>
    </w:p>
    <w:p w14:paraId="60B2F3CE" w14:textId="77777777" w:rsidR="006B3243" w:rsidRPr="00A27FD5" w:rsidRDefault="006B3243" w:rsidP="00A569F7">
      <w:pPr>
        <w:tabs>
          <w:tab w:val="left" w:pos="2448"/>
          <w:tab w:val="left" w:pos="9468"/>
        </w:tabs>
        <w:rPr>
          <w:rFonts w:cs="v5.0.0"/>
          <w:bCs/>
          <w:lang w:val="fr-FR"/>
        </w:rPr>
      </w:pPr>
      <w:r w:rsidRPr="00A27FD5">
        <w:rPr>
          <w:b/>
          <w:bCs/>
          <w:lang w:val="fr-FR"/>
        </w:rPr>
        <w:t>Fonctionnement du NB-IoT dans la bande</w:t>
      </w:r>
      <w:r w:rsidRPr="00A27FD5">
        <w:rPr>
          <w:lang w:val="fr-FR"/>
        </w:rPr>
        <w:t>: l'IoT à bande étroite fonctionne dans la bande lorsqu'il utilise le(s) bloc(s) de ressources d'une porteuse E-UTRA normale.</w:t>
      </w:r>
    </w:p>
    <w:p w14:paraId="4C40133B" w14:textId="77777777" w:rsidR="006B3243" w:rsidRPr="00A27FD5" w:rsidRDefault="006B3243" w:rsidP="00A569F7">
      <w:pPr>
        <w:tabs>
          <w:tab w:val="left" w:pos="2448"/>
          <w:tab w:val="left" w:pos="9468"/>
        </w:tabs>
        <w:rPr>
          <w:rFonts w:cs="v5.0.0"/>
          <w:bCs/>
          <w:lang w:val="fr-FR"/>
        </w:rPr>
      </w:pPr>
      <w:r w:rsidRPr="00A27FD5">
        <w:rPr>
          <w:b/>
          <w:bCs/>
          <w:lang w:val="fr-FR"/>
        </w:rPr>
        <w:t>Fonctionnement du NB-IoT dans la bande de garde</w:t>
      </w:r>
      <w:r w:rsidRPr="00A27FD5">
        <w:rPr>
          <w:lang w:val="fr-FR"/>
        </w:rPr>
        <w:t>: l'IoT à bande étroite fonctionne dans la bande de garde lorsqu'il utilise le ou les blocs de ressources inutilisés dans la bande de garde d'une porteuse E-UTRA.</w:t>
      </w:r>
    </w:p>
    <w:p w14:paraId="512E9FC4" w14:textId="77777777" w:rsidR="006B3243" w:rsidRPr="00A27FD5" w:rsidRDefault="006B3243" w:rsidP="00A569F7">
      <w:pPr>
        <w:tabs>
          <w:tab w:val="left" w:pos="2448"/>
          <w:tab w:val="left" w:pos="9468"/>
        </w:tabs>
        <w:rPr>
          <w:rFonts w:cs="v5.0.0"/>
          <w:bCs/>
          <w:lang w:val="fr-FR"/>
        </w:rPr>
      </w:pPr>
      <w:r w:rsidRPr="00A27FD5">
        <w:rPr>
          <w:b/>
          <w:bCs/>
          <w:lang w:val="fr-FR"/>
        </w:rPr>
        <w:t>Fonctionnement autonome du NB-IoT</w:t>
      </w:r>
      <w:r w:rsidRPr="00A27FD5">
        <w:rPr>
          <w:lang w:val="fr-FR"/>
        </w:rPr>
        <w:t>: l'IoT à bande étroite fonctionne de manière autonome lorsqu'il utilise ses propres fréquences, par exemple le spectre actuellement utilisé par les systèmes GERAN en lieu et place d'une ou de plusieurs porteuses GSM, ainsi que des fréquences dispersées en vue d'un éventuel déploiement de l'IoT.</w:t>
      </w:r>
    </w:p>
    <w:p w14:paraId="04B3FA2C" w14:textId="77777777" w:rsidR="006B3243" w:rsidRPr="00A27FD5" w:rsidRDefault="006B3243" w:rsidP="00A569F7">
      <w:pPr>
        <w:tabs>
          <w:tab w:val="left" w:pos="2448"/>
          <w:tab w:val="left" w:pos="9468"/>
        </w:tabs>
        <w:rPr>
          <w:rFonts w:cs="v5.0.0"/>
          <w:bCs/>
          <w:lang w:val="fr-FR"/>
        </w:rPr>
      </w:pPr>
      <w:r w:rsidRPr="00A27FD5">
        <w:rPr>
          <w:b/>
          <w:bCs/>
          <w:lang w:val="fr-FR"/>
        </w:rPr>
        <w:t>Fonctionnement du NB-IoT dans la bande NR</w:t>
      </w:r>
      <w:r w:rsidRPr="00A27FD5">
        <w:rPr>
          <w:lang w:val="fr-FR"/>
        </w:rPr>
        <w:t xml:space="preserve">: l'IoT à bande étroite fonctionne dans la bande lorsqu'il est exploité dans une configuration de largeur de bande d'émission NR plus 15 kHz à chaque bord, mais pas à l'intérieur de la bande de garde minimale NR </w:t>
      </w:r>
      <w:r w:rsidRPr="00A27FD5">
        <w:rPr>
          <w:i/>
          <w:iCs/>
          <w:lang w:val="fr-FR"/>
        </w:rPr>
        <w:t>GB</w:t>
      </w:r>
      <w:r w:rsidRPr="00A27FD5">
        <w:rPr>
          <w:i/>
          <w:iCs/>
          <w:vertAlign w:val="subscript"/>
          <w:lang w:val="fr-FR"/>
        </w:rPr>
        <w:t>Channel</w:t>
      </w:r>
      <w:r w:rsidRPr="00A27FD5">
        <w:rPr>
          <w:lang w:val="fr-FR"/>
        </w:rPr>
        <w:t>.</w:t>
      </w:r>
    </w:p>
    <w:p w14:paraId="079126E8" w14:textId="77777777" w:rsidR="006B3243" w:rsidRPr="00A27FD5" w:rsidRDefault="006B3243" w:rsidP="00A569F7">
      <w:pPr>
        <w:tabs>
          <w:tab w:val="left" w:pos="2448"/>
          <w:tab w:val="left" w:pos="9468"/>
        </w:tabs>
        <w:rPr>
          <w:rFonts w:cs="v5.0.0"/>
          <w:bCs/>
          <w:lang w:val="fr-FR"/>
        </w:rPr>
      </w:pPr>
      <w:r w:rsidRPr="00A27FD5">
        <w:rPr>
          <w:b/>
          <w:bCs/>
          <w:lang w:val="fr-FR"/>
        </w:rPr>
        <w:t>Fonctionnement du NB-IoT dans la bande de garde NR</w:t>
      </w:r>
      <w:r w:rsidRPr="00A27FD5">
        <w:rPr>
          <w:lang w:val="fr-FR"/>
        </w:rPr>
        <w:t>: l'IoT à bande étroite fonctionne dans la bande de garde lorsqu'il est exploité dans la largeur de bande d'un canal d'une station de base NR mais pas dans la bande NR.</w:t>
      </w:r>
    </w:p>
    <w:p w14:paraId="668E393E" w14:textId="77777777" w:rsidR="006B3243" w:rsidRPr="00A27FD5" w:rsidRDefault="006B3243" w:rsidP="00A569F7">
      <w:pPr>
        <w:rPr>
          <w:snapToGrid w:val="0"/>
          <w:szCs w:val="24"/>
          <w:lang w:val="fr-FR"/>
        </w:rPr>
      </w:pPr>
      <w:r w:rsidRPr="00A27FD5">
        <w:rPr>
          <w:b/>
          <w:snapToGrid w:val="0"/>
          <w:szCs w:val="24"/>
          <w:lang w:val="fr-FR"/>
        </w:rPr>
        <w:t>Largeur de bande occupée</w:t>
      </w:r>
      <w:r w:rsidRPr="00A27FD5">
        <w:rPr>
          <w:bCs/>
          <w:snapToGrid w:val="0"/>
          <w:szCs w:val="24"/>
          <w:lang w:val="fr-FR"/>
        </w:rPr>
        <w:t>:</w:t>
      </w:r>
      <w:r w:rsidRPr="00A27FD5">
        <w:rPr>
          <w:snapToGrid w:val="0"/>
          <w:szCs w:val="24"/>
          <w:lang w:val="fr-FR"/>
        </w:rPr>
        <w:t xml:space="preserve"> largeur d'une bande de fréquences telle que, au-dessous de la fréquence limite inférieure et au-dessus de la fréquence limite supérieure, les puissances moyennes émises sont chacune égales à un pourcentage spécifié β/2 de la puissance moyenne totale d'une émission donnée.</w:t>
      </w:r>
    </w:p>
    <w:p w14:paraId="7936EABE" w14:textId="77777777" w:rsidR="006B3243" w:rsidRPr="00A27FD5" w:rsidRDefault="006B3243" w:rsidP="00A569F7">
      <w:pPr>
        <w:rPr>
          <w:snapToGrid w:val="0"/>
          <w:szCs w:val="24"/>
          <w:lang w:val="fr-FR"/>
        </w:rPr>
      </w:pPr>
      <w:r w:rsidRPr="00A27FD5">
        <w:rPr>
          <w:b/>
          <w:snapToGrid w:val="0"/>
          <w:szCs w:val="24"/>
          <w:lang w:val="fr-FR"/>
        </w:rPr>
        <w:lastRenderedPageBreak/>
        <w:t>Bande de fonctionnement</w:t>
      </w:r>
      <w:r w:rsidRPr="00A27FD5">
        <w:rPr>
          <w:bCs/>
          <w:snapToGrid w:val="0"/>
          <w:szCs w:val="24"/>
          <w:lang w:val="fr-FR"/>
        </w:rPr>
        <w:t>:</w:t>
      </w:r>
      <w:r w:rsidRPr="00A27FD5">
        <w:rPr>
          <w:snapToGrid w:val="0"/>
          <w:szCs w:val="24"/>
          <w:lang w:val="fr-FR"/>
        </w:rPr>
        <w:t xml:space="preserve"> gamme de fréquences de fonctionnement du système NR, E-UTRA, UTRA ou GSM/EDGE (fréquences appariées ou non appariées), qui est définie avec un ensemble spécifique d'exigences techniques.</w:t>
      </w:r>
    </w:p>
    <w:p w14:paraId="4AD87874" w14:textId="77777777" w:rsidR="006B3243" w:rsidRPr="00A27FD5" w:rsidRDefault="006B3243" w:rsidP="00A569F7">
      <w:pPr>
        <w:pStyle w:val="Note"/>
        <w:rPr>
          <w:lang w:val="fr-FR"/>
        </w:rPr>
      </w:pPr>
      <w:r w:rsidRPr="00A27FD5">
        <w:rPr>
          <w:lang w:val="fr-FR"/>
        </w:rPr>
        <w:t>NOTE – La ou les bandes de fonctionnement d'une station de base E-UTRA sont déclarées par le fabricant.</w:t>
      </w:r>
    </w:p>
    <w:p w14:paraId="6D91D6AD" w14:textId="77777777" w:rsidR="006B3243" w:rsidRPr="00A27FD5" w:rsidRDefault="006B3243" w:rsidP="00A569F7">
      <w:pPr>
        <w:rPr>
          <w:lang w:val="fr-FR"/>
        </w:rPr>
      </w:pPr>
      <w:r w:rsidRPr="00A27FD5">
        <w:rPr>
          <w:b/>
          <w:bCs/>
          <w:lang w:val="fr-FR"/>
        </w:rPr>
        <w:t>Sous-bande</w:t>
      </w:r>
      <w:r w:rsidRPr="00A27FD5">
        <w:rPr>
          <w:lang w:val="fr-FR"/>
        </w:rPr>
        <w:t>: sous-bande d'une bande de fonctionnement contenant une partie de la gamme de fréquences de la liaison montante et de la liaison descendante de la bande de fonctionnement.</w:t>
      </w:r>
    </w:p>
    <w:p w14:paraId="0EE59134" w14:textId="77777777" w:rsidR="006B3243" w:rsidRPr="00A27FD5" w:rsidRDefault="006B3243" w:rsidP="00A569F7">
      <w:pPr>
        <w:rPr>
          <w:lang w:val="fr-FR"/>
        </w:rPr>
      </w:pPr>
      <w:r w:rsidRPr="00A27FD5">
        <w:rPr>
          <w:b/>
          <w:lang w:val="fr-FR"/>
        </w:rPr>
        <w:t>Sous-bloc</w:t>
      </w:r>
      <w:r w:rsidRPr="00A27FD5">
        <w:rPr>
          <w:bCs/>
          <w:lang w:val="fr-FR"/>
        </w:rPr>
        <w:t>:</w:t>
      </w:r>
      <w:r w:rsidRPr="00A27FD5">
        <w:rPr>
          <w:lang w:val="fr-FR"/>
        </w:rPr>
        <w:t xml:space="preserve"> Bloc de spectre contigu attribué en vue de son utilisation par la même station de base. </w:t>
      </w:r>
    </w:p>
    <w:p w14:paraId="1800302A" w14:textId="77777777" w:rsidR="006B3243" w:rsidRPr="00A27FD5" w:rsidRDefault="006B3243" w:rsidP="00A569F7">
      <w:pPr>
        <w:pStyle w:val="Note"/>
        <w:rPr>
          <w:lang w:val="fr-FR"/>
        </w:rPr>
      </w:pPr>
      <w:r w:rsidRPr="00A27FD5">
        <w:rPr>
          <w:lang w:val="fr-FR"/>
        </w:rPr>
        <w:t>NOTE – Il peut y avoir plusieurs instances de sous-blocs dans une largeur de bande RF de la station de base.</w:t>
      </w:r>
    </w:p>
    <w:p w14:paraId="5A447E8B" w14:textId="77777777" w:rsidR="006B3243" w:rsidRPr="00A27FD5" w:rsidRDefault="006B3243" w:rsidP="00A569F7">
      <w:pPr>
        <w:rPr>
          <w:lang w:val="fr-FR"/>
        </w:rPr>
      </w:pPr>
      <w:r w:rsidRPr="00A27FD5">
        <w:rPr>
          <w:b/>
          <w:lang w:val="fr-FR"/>
        </w:rPr>
        <w:t>Largeur de bande du sous-bloc</w:t>
      </w:r>
      <w:r w:rsidRPr="00A27FD5">
        <w:rPr>
          <w:bCs/>
          <w:lang w:val="fr-FR"/>
        </w:rPr>
        <w:t>:</w:t>
      </w:r>
      <w:r w:rsidRPr="00A27FD5">
        <w:rPr>
          <w:b/>
          <w:lang w:val="fr-FR"/>
        </w:rPr>
        <w:t xml:space="preserve"> </w:t>
      </w:r>
      <w:r w:rsidRPr="00A27FD5">
        <w:rPr>
          <w:lang w:val="fr-FR"/>
        </w:rPr>
        <w:t>largeur de bande RF d'un sous-bloc.</w:t>
      </w:r>
    </w:p>
    <w:p w14:paraId="10B778AF" w14:textId="77777777" w:rsidR="006B3243" w:rsidRPr="00A27FD5" w:rsidRDefault="006B3243" w:rsidP="00A569F7">
      <w:pPr>
        <w:rPr>
          <w:lang w:val="fr-FR"/>
        </w:rPr>
      </w:pPr>
      <w:r w:rsidRPr="00A27FD5">
        <w:rPr>
          <w:b/>
          <w:lang w:val="fr-FR"/>
        </w:rPr>
        <w:t>Intervalle entre sous-blocs</w:t>
      </w:r>
      <w:r w:rsidRPr="00A27FD5">
        <w:rPr>
          <w:bCs/>
          <w:lang w:val="fr-FR"/>
        </w:rPr>
        <w:t>:</w:t>
      </w:r>
      <w:r w:rsidRPr="00A27FD5">
        <w:rPr>
          <w:b/>
          <w:lang w:val="fr-FR"/>
        </w:rPr>
        <w:t xml:space="preserve"> </w:t>
      </w:r>
      <w:r w:rsidRPr="00A27FD5">
        <w:rPr>
          <w:lang w:val="fr-FR"/>
        </w:rPr>
        <w:t>intervalle de fréquences entre deux sous-blocs consécutifs dans une largeur de bande RF de la station de base, pour lequel les limites RF dans l'intervalle sont fondées sur la coexistence en vue d'une exploitation sans coordination.</w:t>
      </w:r>
    </w:p>
    <w:p w14:paraId="699D9169" w14:textId="77777777" w:rsidR="006B3243" w:rsidRPr="00A27FD5" w:rsidRDefault="006B3243" w:rsidP="00A569F7">
      <w:pPr>
        <w:tabs>
          <w:tab w:val="left" w:pos="2448"/>
          <w:tab w:val="left" w:pos="9468"/>
        </w:tabs>
        <w:rPr>
          <w:b/>
          <w:lang w:val="fr-FR"/>
        </w:rPr>
      </w:pPr>
      <w:r w:rsidRPr="00A27FD5">
        <w:rPr>
          <w:b/>
          <w:bCs/>
          <w:lang w:val="fr-FR"/>
        </w:rPr>
        <w:t>Bande de remplacement</w:t>
      </w:r>
      <w:r w:rsidRPr="00A27FD5">
        <w:rPr>
          <w:lang w:val="fr-FR"/>
        </w:rPr>
        <w:t>: la bande de remplacement d'une bande de fonctionnement comprend la totalité de la gamme de fréquences des liaisons montantes et descendantes de la bande de fonctionnement.</w:t>
      </w:r>
    </w:p>
    <w:p w14:paraId="5CE0600E" w14:textId="77777777" w:rsidR="006B3243" w:rsidRPr="00A27FD5" w:rsidRDefault="006B3243" w:rsidP="00A569F7">
      <w:pPr>
        <w:tabs>
          <w:tab w:val="left" w:pos="2448"/>
          <w:tab w:val="left" w:pos="9468"/>
        </w:tabs>
        <w:rPr>
          <w:b/>
          <w:lang w:val="fr-FR"/>
        </w:rPr>
      </w:pPr>
      <w:r w:rsidRPr="00A27FD5">
        <w:rPr>
          <w:b/>
          <w:lang w:val="fr-FR"/>
        </w:rPr>
        <w:t>Mode de fonctionnement avec une seule technique d'accès radioélectrique</w:t>
      </w:r>
      <w:r w:rsidRPr="00A27FD5">
        <w:rPr>
          <w:bCs/>
          <w:lang w:val="fr-FR"/>
        </w:rPr>
        <w:t>:</w:t>
      </w:r>
      <w:r w:rsidRPr="00A27FD5">
        <w:rPr>
          <w:b/>
          <w:lang w:val="fr-FR"/>
        </w:rPr>
        <w:t xml:space="preserve"> </w:t>
      </w:r>
      <w:r w:rsidRPr="00A27FD5">
        <w:rPr>
          <w:lang w:val="fr-FR"/>
        </w:rPr>
        <w:t>fonctionnement d'une station de base dans une bande de fonctionnement avec une seule technique d'accès radioélectrique configurée dans cette bande</w:t>
      </w:r>
      <w:r w:rsidRPr="00A27FD5">
        <w:rPr>
          <w:bCs/>
          <w:lang w:val="fr-FR"/>
        </w:rPr>
        <w:t>.</w:t>
      </w:r>
    </w:p>
    <w:p w14:paraId="26D1DD0B" w14:textId="77777777" w:rsidR="006B3243" w:rsidRPr="00A27FD5" w:rsidRDefault="006B3243" w:rsidP="00A569F7">
      <w:pPr>
        <w:rPr>
          <w:lang w:val="fr-FR"/>
        </w:rPr>
      </w:pPr>
      <w:r w:rsidRPr="00A27FD5">
        <w:rPr>
          <w:b/>
          <w:lang w:val="fr-FR"/>
        </w:rPr>
        <w:t>Fonctionnement synchronisé</w:t>
      </w:r>
      <w:r w:rsidRPr="00A27FD5">
        <w:rPr>
          <w:bCs/>
          <w:lang w:val="fr-FR"/>
        </w:rPr>
        <w:t>:</w:t>
      </w:r>
      <w:r w:rsidRPr="00A27FD5">
        <w:rPr>
          <w:b/>
          <w:lang w:val="fr-FR"/>
        </w:rPr>
        <w:t xml:space="preserve"> </w:t>
      </w:r>
      <w:r w:rsidRPr="00A27FD5">
        <w:rPr>
          <w:lang w:val="fr-FR"/>
        </w:rPr>
        <w:t>fonctionnement TDD dans deux systèmes différents, pour lequel il n'y a pas de transmission simultanée sur la liaison montante et sur la liaison descendante.</w:t>
      </w:r>
    </w:p>
    <w:p w14:paraId="5C19AE4F" w14:textId="77777777" w:rsidR="006B3243" w:rsidRPr="00A27FD5" w:rsidRDefault="006B3243" w:rsidP="00A569F7">
      <w:pPr>
        <w:rPr>
          <w:lang w:val="fr-FR"/>
        </w:rPr>
      </w:pPr>
      <w:r w:rsidRPr="00A27FD5">
        <w:rPr>
          <w:b/>
          <w:bCs/>
          <w:lang w:val="fr-FR"/>
        </w:rPr>
        <w:t>Puissance totale de sortie</w:t>
      </w:r>
      <w:r w:rsidRPr="00A27FD5">
        <w:rPr>
          <w:lang w:val="fr-FR"/>
        </w:rPr>
        <w:t xml:space="preserve">: somme de </w:t>
      </w:r>
      <w:r w:rsidRPr="00A27FD5">
        <w:rPr>
          <w:szCs w:val="24"/>
          <w:lang w:val="fr-FR"/>
        </w:rPr>
        <w:t xml:space="preserve">la puissance de toutes les porteuses </w:t>
      </w:r>
      <w:r w:rsidRPr="00A27FD5">
        <w:rPr>
          <w:lang w:val="fr-FR"/>
        </w:rPr>
        <w:t>transmise par la station de base.</w:t>
      </w:r>
    </w:p>
    <w:p w14:paraId="6040F932" w14:textId="77777777" w:rsidR="006B3243" w:rsidRPr="00A27FD5" w:rsidRDefault="006B3243" w:rsidP="00A569F7">
      <w:pPr>
        <w:rPr>
          <w:rFonts w:cs="v5.0.0"/>
          <w:bCs/>
          <w:lang w:val="fr-FR"/>
        </w:rPr>
      </w:pPr>
      <w:r w:rsidRPr="00A27FD5">
        <w:rPr>
          <w:b/>
          <w:bCs/>
          <w:lang w:val="fr-FR"/>
        </w:rPr>
        <w:t xml:space="preserve">Largeur de bande </w:t>
      </w:r>
      <w:r w:rsidRPr="00A27FD5">
        <w:rPr>
          <w:b/>
          <w:szCs w:val="24"/>
          <w:lang w:val="fr-FR"/>
        </w:rPr>
        <w:t>de transmission</w:t>
      </w:r>
      <w:r w:rsidRPr="00A27FD5">
        <w:rPr>
          <w:lang w:val="fr-FR"/>
        </w:rPr>
        <w:t>: largeur de bande d'une transmission NR ou E-UTRA instantanée d'un équipement d'utilisateur ou d'une station de base, mesurée en nombre de blocs de ressource.</w:t>
      </w:r>
    </w:p>
    <w:p w14:paraId="37A4CD9A" w14:textId="77777777" w:rsidR="006B3243" w:rsidRPr="00A27FD5" w:rsidRDefault="006B3243" w:rsidP="00A569F7">
      <w:pPr>
        <w:rPr>
          <w:lang w:val="fr-FR"/>
        </w:rPr>
      </w:pPr>
      <w:r w:rsidRPr="00A27FD5">
        <w:rPr>
          <w:b/>
          <w:bCs/>
          <w:lang w:val="fr-FR"/>
        </w:rPr>
        <w:t xml:space="preserve">Configuration de la largeur de bande </w:t>
      </w:r>
      <w:r w:rsidRPr="00A27FD5">
        <w:rPr>
          <w:b/>
          <w:szCs w:val="24"/>
          <w:lang w:val="fr-FR"/>
        </w:rPr>
        <w:t>de transmission</w:t>
      </w:r>
      <w:r w:rsidRPr="00A27FD5">
        <w:rPr>
          <w:lang w:val="fr-FR"/>
        </w:rPr>
        <w:t>: plus grande largeur de bande de transmission NR ou E-UTRA permise pour la liaison montante ou la liaison descendante dans une largeur de bande de canal donnée, mesurée en nombre de blocs de ressource.</w:t>
      </w:r>
    </w:p>
    <w:p w14:paraId="48707000" w14:textId="77777777" w:rsidR="006B3243" w:rsidRPr="00A27FD5" w:rsidRDefault="006B3243" w:rsidP="00A569F7">
      <w:pPr>
        <w:rPr>
          <w:rFonts w:cs="v5.0.0"/>
          <w:bCs/>
          <w:lang w:val="fr-FR"/>
        </w:rPr>
      </w:pPr>
      <w:r w:rsidRPr="00A27FD5">
        <w:rPr>
          <w:b/>
          <w:bCs/>
          <w:lang w:val="fr-FR"/>
        </w:rPr>
        <w:t>Période d'inactivité de l'émetteur</w:t>
      </w:r>
      <w:r w:rsidRPr="00A27FD5">
        <w:rPr>
          <w:lang w:val="fr-FR"/>
        </w:rPr>
        <w:t>: période pendant laquelle l'émetteur de la station de base n'est pas autorisé à émettre.</w:t>
      </w:r>
    </w:p>
    <w:p w14:paraId="1C858EC9" w14:textId="77777777" w:rsidR="006B3243" w:rsidRPr="00A27FD5" w:rsidRDefault="006B3243" w:rsidP="00A569F7">
      <w:pPr>
        <w:rPr>
          <w:rFonts w:cs="v5.0.0"/>
          <w:lang w:val="fr-FR"/>
        </w:rPr>
      </w:pPr>
      <w:r w:rsidRPr="00A27FD5">
        <w:rPr>
          <w:rFonts w:cs="v5.0.0"/>
          <w:b/>
          <w:bCs/>
          <w:lang w:val="fr-FR"/>
        </w:rPr>
        <w:t>Fonctionnement non synchronisé</w:t>
      </w:r>
      <w:r w:rsidRPr="00A27FD5">
        <w:rPr>
          <w:rFonts w:cs="v5.0.0"/>
          <w:lang w:val="fr-FR"/>
        </w:rPr>
        <w:t>:</w:t>
      </w:r>
      <w:r w:rsidRPr="00A27FD5">
        <w:rPr>
          <w:rFonts w:cs="v5.0.0"/>
          <w:b/>
          <w:bCs/>
          <w:lang w:val="fr-FR"/>
        </w:rPr>
        <w:t xml:space="preserve"> </w:t>
      </w:r>
      <w:r w:rsidRPr="00A27FD5">
        <w:rPr>
          <w:lang w:val="fr-FR"/>
        </w:rPr>
        <w:t xml:space="preserve">fonctionnement TDD dans deux systèmes différents, pour lequel </w:t>
      </w:r>
      <w:r w:rsidRPr="00A27FD5">
        <w:rPr>
          <w:rFonts w:cs="v5.0.0"/>
          <w:lang w:val="fr-FR"/>
        </w:rPr>
        <w:t>les conditions applicables au fonctionnement synchronisé ne sont pas remplies.</w:t>
      </w:r>
    </w:p>
    <w:p w14:paraId="4AC3863E" w14:textId="77777777" w:rsidR="006B3243" w:rsidRPr="00A27FD5" w:rsidRDefault="006B3243" w:rsidP="00A569F7">
      <w:pPr>
        <w:rPr>
          <w:lang w:val="fr-FR"/>
        </w:rPr>
      </w:pPr>
      <w:r w:rsidRPr="00A27FD5">
        <w:rPr>
          <w:b/>
          <w:szCs w:val="24"/>
          <w:lang w:val="fr-FR"/>
        </w:rPr>
        <w:t>Bande de fonctionnement sur la liaison montante</w:t>
      </w:r>
      <w:r w:rsidRPr="00A27FD5">
        <w:rPr>
          <w:bCs/>
          <w:szCs w:val="24"/>
          <w:lang w:val="fr-FR"/>
        </w:rPr>
        <w:t>:</w:t>
      </w:r>
      <w:r w:rsidRPr="00A27FD5">
        <w:rPr>
          <w:szCs w:val="24"/>
          <w:lang w:val="fr-FR"/>
        </w:rPr>
        <w:t xml:space="preserve"> partie de la bande de fonctionnement désignée pour la liaison montante.</w:t>
      </w:r>
    </w:p>
    <w:p w14:paraId="4A01CE77" w14:textId="77777777" w:rsidR="006B3243" w:rsidRPr="00A27FD5" w:rsidRDefault="006B3243" w:rsidP="00A569F7">
      <w:pPr>
        <w:rPr>
          <w:szCs w:val="24"/>
          <w:lang w:val="fr-FR"/>
        </w:rPr>
      </w:pPr>
      <w:r w:rsidRPr="00A27FD5">
        <w:rPr>
          <w:b/>
          <w:szCs w:val="24"/>
          <w:lang w:val="fr-FR"/>
        </w:rPr>
        <w:t>Bord supérieur de la largeur de bande RF de la station de base</w:t>
      </w:r>
      <w:r w:rsidRPr="00A27FD5">
        <w:rPr>
          <w:bCs/>
          <w:szCs w:val="24"/>
          <w:lang w:val="fr-FR"/>
        </w:rPr>
        <w:t>:</w:t>
      </w:r>
      <w:r w:rsidRPr="00A27FD5">
        <w:rPr>
          <w:szCs w:val="24"/>
          <w:lang w:val="fr-FR"/>
        </w:rPr>
        <w:t xml:space="preserve"> fréquence du bord supérieur de la largeur de bande RF de la station de base, utilisée comme point de référence de fréquence pour les caractéristiques de l'émetteur et du récepteur.</w:t>
      </w:r>
    </w:p>
    <w:p w14:paraId="425A922F" w14:textId="77777777" w:rsidR="006B3243" w:rsidRPr="00A27FD5" w:rsidRDefault="006B3243" w:rsidP="00A569F7">
      <w:pPr>
        <w:rPr>
          <w:lang w:val="fr-FR"/>
        </w:rPr>
      </w:pPr>
      <w:r w:rsidRPr="00A27FD5">
        <w:rPr>
          <w:b/>
          <w:lang w:val="fr-FR"/>
        </w:rPr>
        <w:t>Bord supérieur du sous-bloc</w:t>
      </w:r>
      <w:r w:rsidRPr="00A27FD5">
        <w:rPr>
          <w:bCs/>
          <w:lang w:val="fr-FR"/>
        </w:rPr>
        <w:t xml:space="preserve">: </w:t>
      </w:r>
      <w:r w:rsidRPr="00A27FD5">
        <w:rPr>
          <w:lang w:val="fr-FR"/>
        </w:rPr>
        <w:t>fréquence au bord supérieur d'un sous-bloc.</w:t>
      </w:r>
    </w:p>
    <w:p w14:paraId="27A6DE95" w14:textId="77777777" w:rsidR="006B3243" w:rsidRPr="00A27FD5" w:rsidRDefault="006B3243" w:rsidP="00A569F7">
      <w:pPr>
        <w:pStyle w:val="Note"/>
        <w:rPr>
          <w:b/>
          <w:lang w:val="fr-FR"/>
        </w:rPr>
      </w:pPr>
      <w:r w:rsidRPr="00A27FD5">
        <w:rPr>
          <w:lang w:val="fr-FR"/>
        </w:rPr>
        <w:t>NOTE – Elle est utilisée comme point de référence de fréquence pour les caractéristiques de l'émetteur et du récepteur.</w:t>
      </w:r>
    </w:p>
    <w:p w14:paraId="47B5B4DF" w14:textId="77777777" w:rsidR="006B3243" w:rsidRPr="00A27FD5" w:rsidRDefault="006B3243" w:rsidP="00A569F7">
      <w:pPr>
        <w:pStyle w:val="Heading2"/>
        <w:rPr>
          <w:lang w:val="fr-FR"/>
        </w:rPr>
      </w:pPr>
      <w:r w:rsidRPr="00A27FD5">
        <w:rPr>
          <w:lang w:val="fr-FR"/>
        </w:rPr>
        <w:lastRenderedPageBreak/>
        <w:t>3.2</w:t>
      </w:r>
      <w:r w:rsidRPr="00A27FD5">
        <w:rPr>
          <w:lang w:val="fr-FR"/>
        </w:rPr>
        <w:tab/>
        <w:t xml:space="preserve">Symboles et abréviations </w:t>
      </w:r>
    </w:p>
    <w:p w14:paraId="20E8B870" w14:textId="77777777" w:rsidR="006B3243" w:rsidRPr="00A27FD5" w:rsidRDefault="006B3243" w:rsidP="00A569F7">
      <w:pPr>
        <w:keepNext/>
        <w:keepLines/>
        <w:tabs>
          <w:tab w:val="clear" w:pos="794"/>
          <w:tab w:val="clear" w:pos="1191"/>
          <w:tab w:val="clear" w:pos="1588"/>
        </w:tabs>
        <w:ind w:left="1701" w:hanging="1701"/>
        <w:rPr>
          <w:lang w:val="fr-FR"/>
        </w:rPr>
      </w:pPr>
      <w:r w:rsidRPr="00A27FD5">
        <w:rPr>
          <w:i/>
          <w:iCs/>
          <w:lang w:val="fr-FR"/>
        </w:rPr>
        <w:t>BW</w:t>
      </w:r>
      <w:r w:rsidRPr="00A27FD5">
        <w:rPr>
          <w:i/>
          <w:iCs/>
          <w:vertAlign w:val="subscript"/>
          <w:lang w:val="fr-FR"/>
        </w:rPr>
        <w:t>Channel</w:t>
      </w:r>
      <w:r w:rsidRPr="00A27FD5">
        <w:rPr>
          <w:lang w:val="fr-FR"/>
        </w:rPr>
        <w:tab/>
        <w:t>Largeur de bande du canal (pour les systèmes E-UTRA et NR).</w:t>
      </w:r>
    </w:p>
    <w:p w14:paraId="1AF869F8" w14:textId="77777777" w:rsidR="006B3243" w:rsidRPr="00A27FD5" w:rsidRDefault="006B3243" w:rsidP="00A569F7">
      <w:pPr>
        <w:keepNext/>
        <w:keepLines/>
        <w:tabs>
          <w:tab w:val="clear" w:pos="794"/>
          <w:tab w:val="clear" w:pos="1191"/>
          <w:tab w:val="clear" w:pos="1588"/>
        </w:tabs>
        <w:ind w:left="1701" w:hanging="1701"/>
        <w:rPr>
          <w:lang w:val="fr-FR"/>
        </w:rPr>
      </w:pPr>
      <w:r w:rsidRPr="00A27FD5">
        <w:rPr>
          <w:i/>
          <w:iCs/>
          <w:lang w:val="fr-FR"/>
        </w:rPr>
        <w:t>BW</w:t>
      </w:r>
      <w:r w:rsidRPr="00A27FD5">
        <w:rPr>
          <w:i/>
          <w:iCs/>
          <w:vertAlign w:val="subscript"/>
          <w:lang w:val="fr-FR"/>
        </w:rPr>
        <w:t>Config</w:t>
      </w:r>
      <w:r w:rsidRPr="00A27FD5">
        <w:rPr>
          <w:lang w:val="fr-FR"/>
        </w:rPr>
        <w:tab/>
        <w:t xml:space="preserve">Configuration de la largeur de bande de transmission (pour le système E-UTRA), exprimée en MHz, où </w:t>
      </w:r>
      <w:r w:rsidRPr="00A27FD5">
        <w:rPr>
          <w:i/>
          <w:iCs/>
          <w:lang w:val="fr-FR"/>
        </w:rPr>
        <w:t>BW</w:t>
      </w:r>
      <w:r w:rsidRPr="00A27FD5">
        <w:rPr>
          <w:i/>
          <w:iCs/>
          <w:vertAlign w:val="subscript"/>
          <w:lang w:val="fr-FR"/>
        </w:rPr>
        <w:t>Config</w:t>
      </w:r>
      <w:r w:rsidRPr="00A27FD5">
        <w:rPr>
          <w:lang w:val="fr-FR"/>
        </w:rPr>
        <w:t xml:space="preserve"> = </w:t>
      </w:r>
      <w:r w:rsidRPr="00A27FD5">
        <w:rPr>
          <w:i/>
          <w:iCs/>
          <w:lang w:val="fr-FR"/>
        </w:rPr>
        <w:t>N</w:t>
      </w:r>
      <w:r w:rsidRPr="00A27FD5">
        <w:rPr>
          <w:vertAlign w:val="subscript"/>
          <w:lang w:val="fr-FR"/>
        </w:rPr>
        <w:t>RB</w:t>
      </w:r>
      <w:r w:rsidRPr="00A27FD5">
        <w:rPr>
          <w:lang w:val="fr-FR"/>
        </w:rPr>
        <w:t xml:space="preserve"> </w:t>
      </w:r>
      <w:r w:rsidRPr="00A27FD5">
        <w:rPr>
          <w:lang w:val="fr-FR"/>
        </w:rPr>
        <w:sym w:font="Symbol" w:char="F0B4"/>
      </w:r>
      <w:r w:rsidRPr="00A27FD5">
        <w:rPr>
          <w:lang w:val="fr-FR"/>
        </w:rPr>
        <w:t xml:space="preserve"> 180 kHz sur la liaison montante et </w:t>
      </w:r>
      <w:r w:rsidRPr="00A27FD5">
        <w:rPr>
          <w:i/>
          <w:iCs/>
          <w:lang w:val="fr-FR"/>
        </w:rPr>
        <w:t>BW</w:t>
      </w:r>
      <w:r w:rsidRPr="00A27FD5">
        <w:rPr>
          <w:i/>
          <w:iCs/>
          <w:vertAlign w:val="subscript"/>
          <w:lang w:val="fr-FR"/>
        </w:rPr>
        <w:t>Confi</w:t>
      </w:r>
      <w:r w:rsidRPr="00A27FD5">
        <w:rPr>
          <w:vertAlign w:val="subscript"/>
          <w:lang w:val="fr-FR"/>
        </w:rPr>
        <w:t>g</w:t>
      </w:r>
      <w:r w:rsidRPr="00A27FD5">
        <w:rPr>
          <w:lang w:val="fr-FR"/>
        </w:rPr>
        <w:t xml:space="preserve"> = 15 kHz + </w:t>
      </w:r>
      <w:r w:rsidRPr="00A27FD5">
        <w:rPr>
          <w:i/>
          <w:iCs/>
          <w:lang w:val="fr-FR"/>
        </w:rPr>
        <w:t>N</w:t>
      </w:r>
      <w:r w:rsidRPr="00A27FD5">
        <w:rPr>
          <w:vertAlign w:val="subscript"/>
          <w:lang w:val="fr-FR"/>
        </w:rPr>
        <w:t>RB</w:t>
      </w:r>
      <w:r w:rsidRPr="00A27FD5">
        <w:rPr>
          <w:lang w:val="fr-FR"/>
        </w:rPr>
        <w:t xml:space="preserve"> </w:t>
      </w:r>
      <w:r w:rsidRPr="00A27FD5">
        <w:rPr>
          <w:lang w:val="fr-FR"/>
        </w:rPr>
        <w:sym w:font="Symbol" w:char="F0B4"/>
      </w:r>
      <w:r w:rsidRPr="00A27FD5">
        <w:rPr>
          <w:lang w:val="fr-FR"/>
        </w:rPr>
        <w:t xml:space="preserve"> 180 kHz sur la liaison descendante. </w:t>
      </w:r>
      <w:r w:rsidRPr="00A27FD5">
        <w:rPr>
          <w:spacing w:val="-2"/>
          <w:lang w:val="fr-FR"/>
        </w:rPr>
        <w:t xml:space="preserve">Configuration de la largeur de bande de transmission (pour le système NR),où </w:t>
      </w:r>
      <w:r w:rsidRPr="00A27FD5">
        <w:rPr>
          <w:i/>
          <w:iCs/>
          <w:spacing w:val="-2"/>
          <w:lang w:val="fr-FR"/>
        </w:rPr>
        <w:t>BW</w:t>
      </w:r>
      <w:r w:rsidRPr="00A27FD5">
        <w:rPr>
          <w:i/>
          <w:iCs/>
          <w:spacing w:val="-2"/>
          <w:vertAlign w:val="subscript"/>
          <w:lang w:val="fr-FR"/>
        </w:rPr>
        <w:t>Config</w:t>
      </w:r>
      <w:r w:rsidRPr="00A27FD5">
        <w:rPr>
          <w:spacing w:val="-2"/>
          <w:lang w:val="fr-FR"/>
        </w:rPr>
        <w:t xml:space="preserve"> = </w:t>
      </w:r>
      <w:r w:rsidRPr="00A27FD5">
        <w:rPr>
          <w:i/>
          <w:iCs/>
          <w:spacing w:val="-2"/>
          <w:lang w:val="fr-FR"/>
        </w:rPr>
        <w:t>N</w:t>
      </w:r>
      <w:r w:rsidRPr="00A27FD5">
        <w:rPr>
          <w:spacing w:val="-2"/>
          <w:vertAlign w:val="subscript"/>
          <w:lang w:val="fr-FR"/>
        </w:rPr>
        <w:t>RB</w:t>
      </w:r>
      <w:r w:rsidRPr="00A27FD5">
        <w:rPr>
          <w:spacing w:val="-2"/>
          <w:lang w:val="fr-FR"/>
        </w:rPr>
        <w:t xml:space="preserve"> </w:t>
      </w:r>
      <w:r w:rsidRPr="00A27FD5">
        <w:rPr>
          <w:spacing w:val="-2"/>
          <w:lang w:val="fr-FR"/>
        </w:rPr>
        <w:sym w:font="Symbol" w:char="F0B4"/>
      </w:r>
      <w:r w:rsidRPr="00A27FD5">
        <w:rPr>
          <w:spacing w:val="-2"/>
          <w:lang w:val="fr-FR"/>
        </w:rPr>
        <w:t xml:space="preserve"> SCS x 12.</w:t>
      </w:r>
    </w:p>
    <w:p w14:paraId="47061B4C" w14:textId="2E6667BE"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lang w:val="fr-FR"/>
        </w:rPr>
        <w:tab/>
      </w:r>
      <w:r w:rsidRPr="00A27FD5">
        <w:rPr>
          <w:lang w:val="fr-FR"/>
        </w:rPr>
        <w:t>Fréquence</w:t>
      </w:r>
      <w:r w:rsidR="007879AF" w:rsidRPr="00A27FD5">
        <w:rPr>
          <w:lang w:val="fr-FR"/>
        </w:rPr>
        <w:t>.</w:t>
      </w:r>
    </w:p>
    <w:p w14:paraId="50520208" w14:textId="0BCFDAD8" w:rsidR="006B3243" w:rsidRPr="00A27FD5" w:rsidRDefault="009C7FB4" w:rsidP="00A569F7">
      <w:pPr>
        <w:tabs>
          <w:tab w:val="clear" w:pos="794"/>
          <w:tab w:val="clear" w:pos="1191"/>
          <w:tab w:val="clear" w:pos="1588"/>
        </w:tabs>
        <w:ind w:left="1701" w:hanging="1701"/>
        <w:rPr>
          <w:lang w:val="fr-FR"/>
        </w:rPr>
      </w:pPr>
      <w:r w:rsidRPr="00A27FD5">
        <w:rPr>
          <w:lang w:val="fr-FR"/>
        </w:rPr>
        <w:t>∆</w:t>
      </w:r>
      <w:r w:rsidR="006B3243" w:rsidRPr="00A27FD5">
        <w:rPr>
          <w:i/>
          <w:iCs/>
          <w:lang w:val="fr-FR"/>
        </w:rPr>
        <w:t>f</w:t>
      </w:r>
      <w:r w:rsidR="006B3243" w:rsidRPr="00A27FD5">
        <w:rPr>
          <w:lang w:val="fr-FR"/>
        </w:rPr>
        <w:tab/>
        <w:t xml:space="preserve">Écart entre la fréquence du bord de la largeur de bande RF de la station de base et la fréquence du point nominal à </w:t>
      </w:r>
      <w:r w:rsidR="00322D3E" w:rsidRPr="00A27FD5">
        <w:rPr>
          <w:lang w:val="fr-FR"/>
        </w:rPr>
        <w:t>−</w:t>
      </w:r>
      <w:r w:rsidR="006B3243" w:rsidRPr="00A27FD5">
        <w:rPr>
          <w:lang w:val="fr-FR"/>
        </w:rPr>
        <w:t>3 dB du filtre de mesure le plus proche de la fréquence porteuse.</w:t>
      </w:r>
    </w:p>
    <w:p w14:paraId="7524DB6C" w14:textId="0FD01CE1" w:rsidR="006B3243" w:rsidRPr="00A27FD5" w:rsidRDefault="009C7FB4" w:rsidP="00A569F7">
      <w:pPr>
        <w:tabs>
          <w:tab w:val="clear" w:pos="794"/>
          <w:tab w:val="clear" w:pos="1191"/>
          <w:tab w:val="clear" w:pos="1588"/>
        </w:tabs>
        <w:ind w:left="1701" w:hanging="1701"/>
        <w:rPr>
          <w:lang w:val="fr-FR"/>
        </w:rPr>
      </w:pPr>
      <w:r w:rsidRPr="00A27FD5">
        <w:rPr>
          <w:lang w:val="fr-FR"/>
        </w:rPr>
        <w:t>∆</w:t>
      </w:r>
      <w:r w:rsidR="006B3243" w:rsidRPr="00A27FD5">
        <w:rPr>
          <w:i/>
          <w:iCs/>
          <w:lang w:val="fr-FR"/>
        </w:rPr>
        <w:t>f</w:t>
      </w:r>
      <w:r w:rsidR="006B3243" w:rsidRPr="00A27FD5">
        <w:rPr>
          <w:vertAlign w:val="subscript"/>
          <w:lang w:val="fr-FR"/>
        </w:rPr>
        <w:t>max</w:t>
      </w:r>
      <w:r w:rsidR="006B3243" w:rsidRPr="00A27FD5">
        <w:rPr>
          <w:lang w:val="fr-FR"/>
        </w:rPr>
        <w:tab/>
        <w:t xml:space="preserve">Valeur la plus élevée de </w:t>
      </w:r>
      <w:r w:rsidRPr="00A27FD5">
        <w:rPr>
          <w:lang w:val="fr-FR"/>
        </w:rPr>
        <w:t>∆</w:t>
      </w:r>
      <w:r w:rsidR="006B3243" w:rsidRPr="00A27FD5">
        <w:rPr>
          <w:i/>
          <w:iCs/>
          <w:lang w:val="fr-FR"/>
        </w:rPr>
        <w:t>f</w:t>
      </w:r>
      <w:r w:rsidR="006B3243" w:rsidRPr="00A27FD5">
        <w:rPr>
          <w:lang w:val="fr-FR"/>
        </w:rPr>
        <w:t xml:space="preserve"> utilisée pour définir la limite.</w:t>
      </w:r>
    </w:p>
    <w:p w14:paraId="2202BB5E" w14:textId="77777777" w:rsidR="006B3243" w:rsidRPr="00A27FD5" w:rsidRDefault="006B3243" w:rsidP="00A569F7">
      <w:pPr>
        <w:tabs>
          <w:tab w:val="clear" w:pos="794"/>
          <w:tab w:val="clear" w:pos="1191"/>
          <w:tab w:val="clear" w:pos="1588"/>
        </w:tabs>
        <w:ind w:left="1701" w:hanging="1701"/>
        <w:rPr>
          <w:lang w:val="fr-FR"/>
        </w:rPr>
      </w:pPr>
      <w:r w:rsidRPr="00A27FD5">
        <w:rPr>
          <w:lang w:val="fr-FR"/>
        </w:rPr>
        <w:t>Δ</w:t>
      </w:r>
      <w:r w:rsidRPr="00A27FD5">
        <w:rPr>
          <w:i/>
          <w:iCs/>
          <w:lang w:val="fr-FR"/>
        </w:rPr>
        <w:t>f</w:t>
      </w:r>
      <w:r w:rsidRPr="00A27FD5">
        <w:rPr>
          <w:vertAlign w:val="subscript"/>
          <w:lang w:val="fr-FR"/>
        </w:rPr>
        <w:t>OBUE</w:t>
      </w:r>
      <w:r w:rsidRPr="00A27FD5">
        <w:rPr>
          <w:lang w:val="fr-FR"/>
        </w:rPr>
        <w:tab/>
        <w:t>Décalage maximal du gabarit des rayonnements non désirés de la bande de fonctionnement par rapport au bord de la bande de fonctionnement de la liaison descendante.</w:t>
      </w:r>
    </w:p>
    <w:p w14:paraId="5DDAC5CF" w14:textId="77777777" w:rsidR="006B3243" w:rsidRPr="00A27FD5" w:rsidRDefault="006B3243" w:rsidP="00A569F7">
      <w:pPr>
        <w:tabs>
          <w:tab w:val="clear" w:pos="794"/>
          <w:tab w:val="clear" w:pos="1191"/>
          <w:tab w:val="clear" w:pos="1588"/>
        </w:tabs>
        <w:ind w:left="1701" w:hanging="1701"/>
        <w:rPr>
          <w:lang w:val="fr-FR"/>
        </w:rPr>
      </w:pPr>
      <w:r w:rsidRPr="00A27FD5">
        <w:rPr>
          <w:lang w:val="fr-FR"/>
        </w:rPr>
        <w:t>Δ</w:t>
      </w:r>
      <w:r w:rsidRPr="00A27FD5">
        <w:rPr>
          <w:i/>
          <w:iCs/>
          <w:lang w:val="fr-FR"/>
        </w:rPr>
        <w:t>f</w:t>
      </w:r>
      <w:r w:rsidRPr="00A27FD5">
        <w:rPr>
          <w:vertAlign w:val="subscript"/>
          <w:lang w:val="fr-FR"/>
        </w:rPr>
        <w:t>OOB</w:t>
      </w:r>
      <w:r w:rsidRPr="00A27FD5">
        <w:rPr>
          <w:lang w:val="fr-FR"/>
        </w:rPr>
        <w:tab/>
        <w:t>Décalage maximal de la limite hors bande par rapport au bord de la bande de fonctionnement de la liaison montante.</w:t>
      </w:r>
    </w:p>
    <w:p w14:paraId="2CE38D09"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filter</w:t>
      </w:r>
      <w:r w:rsidRPr="00A27FD5">
        <w:rPr>
          <w:lang w:val="fr-FR"/>
        </w:rPr>
        <w:tab/>
        <w:t>Fréquence centrale du filtre.</w:t>
      </w:r>
    </w:p>
    <w:p w14:paraId="30A66F42"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f_offset</w:t>
      </w:r>
      <w:r w:rsidRPr="00A27FD5">
        <w:rPr>
          <w:lang w:val="fr-FR"/>
        </w:rPr>
        <w:tab/>
        <w:t>Écart entre la fréquence du bord de la largeur de bande RF de la station de base et la fréquence centrale du filtre de mesure.</w:t>
      </w:r>
    </w:p>
    <w:p w14:paraId="7C06FA69"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f_offset</w:t>
      </w:r>
      <w:r w:rsidRPr="00A27FD5">
        <w:rPr>
          <w:vertAlign w:val="subscript"/>
          <w:lang w:val="fr-FR"/>
        </w:rPr>
        <w:t>max</w:t>
      </w:r>
      <w:r w:rsidRPr="00A27FD5">
        <w:rPr>
          <w:lang w:val="fr-FR"/>
        </w:rPr>
        <w:tab/>
        <w:t xml:space="preserve">Valeur maximale de </w:t>
      </w:r>
      <w:r w:rsidRPr="00A27FD5">
        <w:rPr>
          <w:i/>
          <w:iCs/>
          <w:lang w:val="fr-FR"/>
        </w:rPr>
        <w:t>f_offset</w:t>
      </w:r>
      <w:r w:rsidRPr="00A27FD5">
        <w:rPr>
          <w:lang w:val="fr-FR"/>
        </w:rPr>
        <w:t xml:space="preserve"> utilisée pour définir la limite.</w:t>
      </w:r>
    </w:p>
    <w:p w14:paraId="32C17A44"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BW RF,high</w:t>
      </w:r>
      <w:r w:rsidRPr="00A27FD5">
        <w:rPr>
          <w:lang w:val="fr-FR"/>
        </w:rPr>
        <w:tab/>
        <w:t>Bord supérieur de la largeur de bande RF de la station de base, où</w:t>
      </w:r>
      <w:r w:rsidRPr="00A27FD5">
        <w:rPr>
          <w:lang w:val="fr-FR"/>
        </w:rPr>
        <w:br/>
      </w:r>
      <w:r w:rsidRPr="00A27FD5">
        <w:rPr>
          <w:i/>
          <w:iCs/>
          <w:lang w:val="fr-FR"/>
        </w:rPr>
        <w:t>F</w:t>
      </w:r>
      <w:r w:rsidRPr="00A27FD5">
        <w:rPr>
          <w:i/>
          <w:iCs/>
          <w:vertAlign w:val="subscript"/>
          <w:lang w:val="fr-FR"/>
        </w:rPr>
        <w:t>BW RF,high</w:t>
      </w:r>
      <w:r w:rsidRPr="00A27FD5">
        <w:rPr>
          <w:lang w:val="fr-FR"/>
        </w:rPr>
        <w:t xml:space="preserve"> = </w:t>
      </w:r>
      <w:r w:rsidRPr="00A27FD5">
        <w:rPr>
          <w:i/>
          <w:iCs/>
          <w:lang w:val="fr-FR"/>
        </w:rPr>
        <w:t>F</w:t>
      </w:r>
      <w:r w:rsidRPr="00A27FD5">
        <w:rPr>
          <w:i/>
          <w:iCs/>
          <w:vertAlign w:val="subscript"/>
          <w:lang w:val="fr-FR"/>
        </w:rPr>
        <w:t>C,high</w:t>
      </w:r>
      <w:r w:rsidRPr="00A27FD5">
        <w:rPr>
          <w:vertAlign w:val="subscript"/>
          <w:lang w:val="fr-FR"/>
        </w:rPr>
        <w:t xml:space="preserve"> </w:t>
      </w:r>
      <w:r w:rsidRPr="00A27FD5">
        <w:rPr>
          <w:lang w:val="fr-FR"/>
        </w:rPr>
        <w:t xml:space="preserve">+ </w:t>
      </w:r>
      <w:r w:rsidRPr="00A27FD5">
        <w:rPr>
          <w:i/>
          <w:iCs/>
          <w:lang w:val="fr-FR"/>
        </w:rPr>
        <w:t>F</w:t>
      </w:r>
      <w:r w:rsidRPr="00A27FD5">
        <w:rPr>
          <w:i/>
          <w:iCs/>
          <w:vertAlign w:val="subscript"/>
          <w:lang w:val="fr-FR"/>
        </w:rPr>
        <w:t>offset, RAT</w:t>
      </w:r>
      <w:r w:rsidRPr="00A27FD5">
        <w:rPr>
          <w:lang w:val="fr-FR"/>
        </w:rPr>
        <w:t>.</w:t>
      </w:r>
    </w:p>
    <w:p w14:paraId="437C60BD"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BW RF,low</w:t>
      </w:r>
      <w:r w:rsidRPr="00A27FD5">
        <w:rPr>
          <w:lang w:val="fr-FR"/>
        </w:rPr>
        <w:tab/>
        <w:t>Bord inférieur de la bande RF de la station de base, où</w:t>
      </w:r>
      <w:r w:rsidRPr="00A27FD5">
        <w:rPr>
          <w:lang w:val="fr-FR"/>
        </w:rPr>
        <w:br/>
      </w:r>
      <w:r w:rsidRPr="00A27FD5">
        <w:rPr>
          <w:i/>
          <w:iCs/>
          <w:lang w:val="fr-FR"/>
        </w:rPr>
        <w:t>F</w:t>
      </w:r>
      <w:r w:rsidRPr="00A27FD5">
        <w:rPr>
          <w:i/>
          <w:iCs/>
          <w:vertAlign w:val="subscript"/>
          <w:lang w:val="fr-FR"/>
        </w:rPr>
        <w:t>BW RF,low</w:t>
      </w:r>
      <w:r w:rsidRPr="00A27FD5">
        <w:rPr>
          <w:lang w:val="fr-FR"/>
        </w:rPr>
        <w:t xml:space="preserve"> = </w:t>
      </w:r>
      <w:r w:rsidRPr="00A27FD5">
        <w:rPr>
          <w:i/>
          <w:iCs/>
          <w:lang w:val="fr-FR"/>
        </w:rPr>
        <w:t>F</w:t>
      </w:r>
      <w:r w:rsidRPr="00A27FD5">
        <w:rPr>
          <w:i/>
          <w:iCs/>
          <w:vertAlign w:val="subscript"/>
          <w:lang w:val="fr-FR"/>
        </w:rPr>
        <w:t>C,low</w:t>
      </w:r>
      <w:r w:rsidRPr="00A27FD5">
        <w:rPr>
          <w:lang w:val="fr-FR"/>
        </w:rPr>
        <w:t xml:space="preserve"> – </w:t>
      </w:r>
      <w:r w:rsidRPr="00A27FD5">
        <w:rPr>
          <w:i/>
          <w:iCs/>
          <w:lang w:val="fr-FR"/>
        </w:rPr>
        <w:t>F</w:t>
      </w:r>
      <w:r w:rsidRPr="00A27FD5">
        <w:rPr>
          <w:i/>
          <w:iCs/>
          <w:vertAlign w:val="subscript"/>
          <w:lang w:val="fr-FR"/>
        </w:rPr>
        <w:t>offset, RAT</w:t>
      </w:r>
      <w:r w:rsidRPr="00A27FD5">
        <w:rPr>
          <w:lang w:val="fr-FR"/>
        </w:rPr>
        <w:t>.</w:t>
      </w:r>
    </w:p>
    <w:p w14:paraId="4503BEEB" w14:textId="08452F53" w:rsidR="004D141C" w:rsidRPr="00A27FD5" w:rsidRDefault="006B3243" w:rsidP="00A569F7">
      <w:pPr>
        <w:tabs>
          <w:tab w:val="clear" w:pos="794"/>
          <w:tab w:val="clear" w:pos="1191"/>
          <w:tab w:val="clear" w:pos="1588"/>
          <w:tab w:val="clear" w:pos="1985"/>
        </w:tabs>
        <w:ind w:left="1701" w:hanging="1701"/>
        <w:rPr>
          <w:lang w:val="fr-FR"/>
        </w:rPr>
      </w:pPr>
      <w:r w:rsidRPr="00A27FD5">
        <w:rPr>
          <w:i/>
          <w:iCs/>
          <w:lang w:val="fr-FR"/>
        </w:rPr>
        <w:t>F</w:t>
      </w:r>
      <w:r w:rsidRPr="00A27FD5">
        <w:rPr>
          <w:i/>
          <w:iCs/>
          <w:vertAlign w:val="subscript"/>
          <w:lang w:val="fr-FR"/>
        </w:rPr>
        <w:t>offset, RAT</w:t>
      </w:r>
      <w:r w:rsidRPr="00A27FD5">
        <w:rPr>
          <w:lang w:val="fr-FR"/>
        </w:rPr>
        <w:tab/>
        <w:t>Décalage de fréquence entre la fréquence centrale de la porteuse émise/reçue de fréquence la plus élevée et le bord supérieur de la largeur de bande RF de la station de base, du sous</w:t>
      </w:r>
      <w:r w:rsidRPr="00A27FD5">
        <w:rPr>
          <w:lang w:val="fr-FR"/>
        </w:rPr>
        <w:noBreakHyphen/>
        <w:t>bloc ou de la largeur de bande RF, ou entre la fréquence centrale de la porteuse émise/reçue de fréquence la plus basse et le bord inférieur de la largeur de bande RF de la station de base, du sous-bloc ou de la largeur de bande</w:t>
      </w:r>
      <w:r w:rsidR="00F80DB5" w:rsidRPr="00A27FD5">
        <w:rPr>
          <w:lang w:val="fr-FR"/>
        </w:rPr>
        <w:t> </w:t>
      </w:r>
      <w:r w:rsidRPr="00A27FD5">
        <w:rPr>
          <w:lang w:val="fr-FR"/>
        </w:rPr>
        <w:t>RF, pour une technologie RAT spécifique.</w:t>
      </w:r>
    </w:p>
    <w:p w14:paraId="04E7FEE4"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DL_low</w:t>
      </w:r>
      <w:r w:rsidRPr="00A27FD5">
        <w:rPr>
          <w:vertAlign w:val="subscript"/>
          <w:lang w:val="fr-FR"/>
        </w:rPr>
        <w:tab/>
      </w:r>
      <w:r w:rsidRPr="00A27FD5">
        <w:rPr>
          <w:lang w:val="fr-FR"/>
        </w:rPr>
        <w:t>Fréquence la plus basse de la bande de fonctionnement sur la liaison descendante.</w:t>
      </w:r>
    </w:p>
    <w:p w14:paraId="532A2DAB"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DL_high</w:t>
      </w:r>
      <w:r w:rsidRPr="00A27FD5">
        <w:rPr>
          <w:vertAlign w:val="subscript"/>
          <w:lang w:val="fr-FR"/>
        </w:rPr>
        <w:tab/>
      </w:r>
      <w:r w:rsidRPr="00A27FD5">
        <w:rPr>
          <w:lang w:val="fr-FR"/>
        </w:rPr>
        <w:t>Fréquence la plus élevée de la bande de fonctionnement sur la liaison descendante.</w:t>
      </w:r>
    </w:p>
    <w:p w14:paraId="1426E5D8"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UL_low</w:t>
      </w:r>
      <w:r w:rsidRPr="00A27FD5">
        <w:rPr>
          <w:vertAlign w:val="subscript"/>
          <w:lang w:val="fr-FR"/>
        </w:rPr>
        <w:tab/>
      </w:r>
      <w:r w:rsidRPr="00A27FD5">
        <w:rPr>
          <w:lang w:val="fr-FR"/>
        </w:rPr>
        <w:t>Fréquence la plus basse de la bande de fonctionnement sur la liaison montante.</w:t>
      </w:r>
    </w:p>
    <w:p w14:paraId="334C5873"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F</w:t>
      </w:r>
      <w:r w:rsidRPr="00A27FD5">
        <w:rPr>
          <w:i/>
          <w:iCs/>
          <w:vertAlign w:val="subscript"/>
          <w:lang w:val="fr-FR"/>
        </w:rPr>
        <w:t>UL_high</w:t>
      </w:r>
      <w:r w:rsidRPr="00A27FD5">
        <w:rPr>
          <w:vertAlign w:val="subscript"/>
          <w:lang w:val="fr-FR"/>
        </w:rPr>
        <w:tab/>
      </w:r>
      <w:r w:rsidRPr="00A27FD5">
        <w:rPr>
          <w:lang w:val="fr-FR"/>
        </w:rPr>
        <w:t>Fréquence la plus élevée de la bande de fonctionnement sur la liaison montante.</w:t>
      </w:r>
    </w:p>
    <w:p w14:paraId="12EA0A79" w14:textId="77777777" w:rsidR="006B3243" w:rsidRPr="00A27FD5" w:rsidRDefault="006B3243" w:rsidP="00A569F7">
      <w:pPr>
        <w:tabs>
          <w:tab w:val="clear" w:pos="794"/>
          <w:tab w:val="clear" w:pos="1191"/>
          <w:tab w:val="clear" w:pos="1588"/>
        </w:tabs>
        <w:ind w:left="1701" w:hanging="1701"/>
        <w:rPr>
          <w:lang w:val="fr-FR"/>
        </w:rPr>
      </w:pPr>
      <w:r w:rsidRPr="00A27FD5">
        <w:rPr>
          <w:i/>
          <w:iCs/>
          <w:lang w:val="fr-FR"/>
        </w:rPr>
        <w:t>GB</w:t>
      </w:r>
      <w:r w:rsidRPr="00A27FD5">
        <w:rPr>
          <w:i/>
          <w:iCs/>
          <w:vertAlign w:val="subscript"/>
          <w:lang w:val="fr-FR"/>
        </w:rPr>
        <w:t>Channel</w:t>
      </w:r>
      <w:r w:rsidRPr="00A27FD5">
        <w:rPr>
          <w:lang w:val="fr-FR"/>
        </w:rPr>
        <w:tab/>
        <w:t>Bande de garde minimale définie dans la spécification TS 38.104.</w:t>
      </w:r>
    </w:p>
    <w:p w14:paraId="37A07D81" w14:textId="57F99F8D" w:rsidR="006B3243" w:rsidRPr="00A27FD5" w:rsidRDefault="006B3243" w:rsidP="00A569F7">
      <w:pPr>
        <w:tabs>
          <w:tab w:val="clear" w:pos="794"/>
          <w:tab w:val="clear" w:pos="1191"/>
          <w:tab w:val="clear" w:pos="1588"/>
        </w:tabs>
        <w:ind w:left="1701" w:hanging="1701"/>
        <w:rPr>
          <w:lang w:val="fr-FR"/>
        </w:rPr>
      </w:pPr>
      <w:r w:rsidRPr="00A27FD5">
        <w:rPr>
          <w:lang w:val="fr-FR"/>
        </w:rPr>
        <w:t>P</w:t>
      </w:r>
      <w:r w:rsidRPr="00A27FD5">
        <w:rPr>
          <w:vertAlign w:val="subscript"/>
          <w:lang w:val="fr-FR"/>
        </w:rPr>
        <w:t>EM,B32,ind</w:t>
      </w:r>
      <w:r w:rsidRPr="00A27FD5">
        <w:rPr>
          <w:vertAlign w:val="subscript"/>
          <w:lang w:val="fr-FR" w:eastAsia="ja-JP"/>
        </w:rPr>
        <w:tab/>
      </w:r>
      <w:r w:rsidRPr="00A27FD5">
        <w:rPr>
          <w:szCs w:val="24"/>
          <w:lang w:val="fr-FR"/>
        </w:rPr>
        <w:t>Niveau d'émission déclaré dans les bandes 32, 75 et 76, ind=a, b, c.</w:t>
      </w:r>
    </w:p>
    <w:p w14:paraId="22FB8486" w14:textId="7311AB94" w:rsidR="006B3243" w:rsidRPr="00A27FD5" w:rsidRDefault="006B3243" w:rsidP="00A569F7">
      <w:pPr>
        <w:tabs>
          <w:tab w:val="clear" w:pos="794"/>
          <w:tab w:val="clear" w:pos="1191"/>
          <w:tab w:val="clear" w:pos="1588"/>
        </w:tabs>
        <w:ind w:left="1701" w:hanging="1701"/>
        <w:rPr>
          <w:szCs w:val="24"/>
          <w:lang w:val="fr-FR"/>
        </w:rPr>
      </w:pPr>
      <w:r w:rsidRPr="00A27FD5">
        <w:rPr>
          <w:lang w:val="fr-FR"/>
        </w:rPr>
        <w:t>P</w:t>
      </w:r>
      <w:r w:rsidRPr="00A27FD5">
        <w:rPr>
          <w:vertAlign w:val="subscript"/>
          <w:lang w:val="fr-FR"/>
        </w:rPr>
        <w:t>EM,B32,ind</w:t>
      </w:r>
      <w:r w:rsidRPr="00A27FD5">
        <w:rPr>
          <w:vertAlign w:val="subscript"/>
          <w:lang w:val="fr-FR" w:eastAsia="ja-JP"/>
        </w:rPr>
        <w:tab/>
      </w:r>
      <w:r w:rsidRPr="00A27FD5">
        <w:rPr>
          <w:szCs w:val="24"/>
          <w:lang w:val="fr-FR"/>
        </w:rPr>
        <w:t>Niveau d'émission déclaré dans la bande 32, ind=d, e.</w:t>
      </w:r>
    </w:p>
    <w:p w14:paraId="2617C72C" w14:textId="15BE0749" w:rsidR="006B3243" w:rsidRPr="00A27FD5" w:rsidRDefault="006B3243" w:rsidP="00A569F7">
      <w:pPr>
        <w:keepNext/>
        <w:keepLines/>
        <w:tabs>
          <w:tab w:val="clear" w:pos="794"/>
          <w:tab w:val="clear" w:pos="1191"/>
          <w:tab w:val="clear" w:pos="1588"/>
        </w:tabs>
        <w:ind w:left="1701" w:hanging="1701"/>
        <w:rPr>
          <w:lang w:val="fr-FR"/>
        </w:rPr>
      </w:pPr>
      <w:r w:rsidRPr="00A27FD5">
        <w:rPr>
          <w:lang w:val="fr-FR"/>
        </w:rPr>
        <w:t>P</w:t>
      </w:r>
      <w:r w:rsidRPr="00A27FD5">
        <w:rPr>
          <w:vertAlign w:val="subscript"/>
          <w:lang w:val="fr-FR"/>
        </w:rPr>
        <w:t>EM,B50,B74,B75,ind</w:t>
      </w:r>
      <w:r w:rsidRPr="00A27FD5">
        <w:rPr>
          <w:lang w:val="fr-FR"/>
        </w:rPr>
        <w:tab/>
        <w:t>Niveau d'émission déclaré dans les bandes 50, 74 et 75, ind=a, b.</w:t>
      </w:r>
    </w:p>
    <w:p w14:paraId="7940A930" w14:textId="4F58D83B" w:rsidR="006B3243" w:rsidRPr="00A27FD5" w:rsidRDefault="006B3243" w:rsidP="00A569F7">
      <w:pPr>
        <w:tabs>
          <w:tab w:val="clear" w:pos="794"/>
          <w:tab w:val="clear" w:pos="1191"/>
          <w:tab w:val="clear" w:pos="1588"/>
        </w:tabs>
        <w:ind w:left="1701" w:hanging="1701"/>
        <w:rPr>
          <w:i/>
          <w:iCs/>
          <w:lang w:val="fr-FR"/>
        </w:rPr>
      </w:pPr>
      <w:r w:rsidRPr="00A27FD5">
        <w:rPr>
          <w:i/>
          <w:iCs/>
          <w:lang w:val="fr-FR"/>
        </w:rPr>
        <w:t>P</w:t>
      </w:r>
      <w:r w:rsidR="007E2F9A" w:rsidRPr="00A27FD5">
        <w:rPr>
          <w:i/>
          <w:iCs/>
          <w:vertAlign w:val="subscript"/>
          <w:lang w:val="fr-FR"/>
        </w:rPr>
        <w:t>r</w:t>
      </w:r>
      <w:r w:rsidRPr="00A27FD5">
        <w:rPr>
          <w:i/>
          <w:iCs/>
          <w:vertAlign w:val="subscript"/>
          <w:lang w:val="fr-FR"/>
        </w:rPr>
        <w:t>ated,c</w:t>
      </w:r>
      <w:r w:rsidRPr="00A27FD5">
        <w:rPr>
          <w:lang w:val="fr-FR"/>
        </w:rPr>
        <w:tab/>
        <w:t>Puissance nominale de sortie de la porteuse.</w:t>
      </w:r>
    </w:p>
    <w:p w14:paraId="40A79E35" w14:textId="1A1746EA" w:rsidR="006B3243" w:rsidRPr="00A27FD5" w:rsidRDefault="006B3243" w:rsidP="00A569F7">
      <w:pPr>
        <w:tabs>
          <w:tab w:val="clear" w:pos="794"/>
          <w:tab w:val="clear" w:pos="1191"/>
          <w:tab w:val="clear" w:pos="1588"/>
        </w:tabs>
        <w:ind w:left="1701" w:hanging="1701"/>
        <w:rPr>
          <w:lang w:val="fr-FR"/>
        </w:rPr>
      </w:pPr>
      <w:r w:rsidRPr="00A27FD5">
        <w:rPr>
          <w:rFonts w:cs="v5.0.0"/>
          <w:i/>
          <w:iCs/>
          <w:lang w:val="fr-FR"/>
        </w:rPr>
        <w:t>W</w:t>
      </w:r>
      <w:r w:rsidRPr="00A27FD5">
        <w:rPr>
          <w:rFonts w:cs="v5.0.0"/>
          <w:i/>
          <w:iCs/>
          <w:vertAlign w:val="subscript"/>
          <w:lang w:val="fr-FR"/>
        </w:rPr>
        <w:t>gap</w:t>
      </w:r>
      <w:r w:rsidRPr="00A27FD5">
        <w:rPr>
          <w:lang w:val="fr-FR"/>
        </w:rPr>
        <w:tab/>
        <w:t>Largeur de l'intervalle entre sous-blocs ou de l'intervalle entre largeurs de bande</w:t>
      </w:r>
      <w:r w:rsidR="00272B05" w:rsidRPr="00A27FD5">
        <w:rPr>
          <w:lang w:val="fr-FR"/>
        </w:rPr>
        <w:t> </w:t>
      </w:r>
      <w:r w:rsidRPr="00A27FD5">
        <w:rPr>
          <w:lang w:val="fr-FR"/>
        </w:rPr>
        <w:t>RF</w:t>
      </w:r>
      <w:r w:rsidR="00272B05" w:rsidRPr="00A27FD5">
        <w:rPr>
          <w:lang w:val="fr-FR"/>
        </w:rPr>
        <w:t>.</w:t>
      </w:r>
    </w:p>
    <w:p w14:paraId="796D362F" w14:textId="77777777" w:rsidR="006B3243" w:rsidRPr="00A27FD5" w:rsidRDefault="006B3243" w:rsidP="00A569F7">
      <w:pPr>
        <w:pStyle w:val="Heading3"/>
        <w:rPr>
          <w:lang w:val="fr-FR"/>
        </w:rPr>
      </w:pPr>
      <w:r w:rsidRPr="00A27FD5">
        <w:rPr>
          <w:lang w:val="fr-FR"/>
        </w:rPr>
        <w:lastRenderedPageBreak/>
        <w:t>3.2.1</w:t>
      </w:r>
      <w:r w:rsidRPr="00A27FD5">
        <w:rPr>
          <w:lang w:val="fr-FR"/>
        </w:rPr>
        <w:tab/>
        <w:t>Abréviations</w:t>
      </w:r>
    </w:p>
    <w:p w14:paraId="6DC4AE98"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ACLR</w:t>
      </w:r>
      <w:r w:rsidRPr="00A27FD5">
        <w:rPr>
          <w:lang w:val="fr-FR"/>
        </w:rPr>
        <w:tab/>
      </w:r>
      <w:r w:rsidRPr="00A27FD5">
        <w:rPr>
          <w:spacing w:val="-2"/>
          <w:lang w:val="fr-FR"/>
        </w:rPr>
        <w:t>rapport de fuite de puissance dans un canal adjacent (</w:t>
      </w:r>
      <w:r w:rsidRPr="00A27FD5">
        <w:rPr>
          <w:i/>
          <w:iCs/>
          <w:spacing w:val="-2"/>
          <w:lang w:val="fr-FR"/>
        </w:rPr>
        <w:t>adjacent channel leakage ratio</w:t>
      </w:r>
      <w:r w:rsidRPr="00A27FD5">
        <w:rPr>
          <w:spacing w:val="-2"/>
          <w:lang w:val="fr-FR"/>
        </w:rPr>
        <w:t>)</w:t>
      </w:r>
    </w:p>
    <w:p w14:paraId="2D6AF16F"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BC</w:t>
      </w:r>
      <w:r w:rsidRPr="00A27FD5">
        <w:rPr>
          <w:lang w:val="fr-FR"/>
        </w:rPr>
        <w:tab/>
        <w:t>catégorie de bandes (</w:t>
      </w:r>
      <w:r w:rsidRPr="00A27FD5">
        <w:rPr>
          <w:i/>
          <w:iCs/>
          <w:color w:val="000000" w:themeColor="text1"/>
          <w:lang w:val="fr-FR"/>
        </w:rPr>
        <w:t>band category</w:t>
      </w:r>
      <w:r w:rsidRPr="00A27FD5">
        <w:rPr>
          <w:color w:val="000000" w:themeColor="text1"/>
          <w:lang w:val="fr-FR"/>
        </w:rPr>
        <w:t>)</w:t>
      </w:r>
    </w:p>
    <w:p w14:paraId="7ABCFEAC"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BS</w:t>
      </w:r>
      <w:r w:rsidRPr="00A27FD5">
        <w:rPr>
          <w:lang w:val="fr-FR"/>
        </w:rPr>
        <w:tab/>
        <w:t>station de base (</w:t>
      </w:r>
      <w:r w:rsidRPr="00A27FD5">
        <w:rPr>
          <w:i/>
          <w:iCs/>
          <w:lang w:val="fr-FR"/>
        </w:rPr>
        <w:t>base station</w:t>
      </w:r>
      <w:r w:rsidRPr="00A27FD5">
        <w:rPr>
          <w:lang w:val="fr-FR"/>
        </w:rPr>
        <w:t>)</w:t>
      </w:r>
    </w:p>
    <w:p w14:paraId="3F82F409"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BW</w:t>
      </w:r>
      <w:r w:rsidRPr="00A27FD5">
        <w:rPr>
          <w:lang w:val="fr-FR"/>
        </w:rPr>
        <w:tab/>
        <w:t>largeur de bande (</w:t>
      </w:r>
      <w:r w:rsidRPr="00A27FD5">
        <w:rPr>
          <w:i/>
          <w:iCs/>
          <w:lang w:val="fr-FR"/>
        </w:rPr>
        <w:t>bandwidth</w:t>
      </w:r>
      <w:r w:rsidRPr="00A27FD5">
        <w:rPr>
          <w:lang w:val="fr-FR"/>
        </w:rPr>
        <w:t>)</w:t>
      </w:r>
    </w:p>
    <w:p w14:paraId="1DD8D84F"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DTT</w:t>
      </w:r>
      <w:r w:rsidRPr="00A27FD5">
        <w:rPr>
          <w:lang w:val="fr-FR"/>
        </w:rPr>
        <w:tab/>
      </w:r>
      <w:r w:rsidRPr="00A27FD5">
        <w:rPr>
          <w:snapToGrid w:val="0"/>
          <w:lang w:val="fr-FR"/>
        </w:rPr>
        <w:t>télévision numérique de Terre (</w:t>
      </w:r>
      <w:r w:rsidRPr="00A27FD5">
        <w:rPr>
          <w:i/>
          <w:iCs/>
          <w:snapToGrid w:val="0"/>
          <w:lang w:val="fr-FR"/>
        </w:rPr>
        <w:t>digital terrestrial television</w:t>
      </w:r>
      <w:r w:rsidRPr="00A27FD5">
        <w:rPr>
          <w:snapToGrid w:val="0"/>
          <w:lang w:val="fr-FR"/>
        </w:rPr>
        <w:t>)</w:t>
      </w:r>
    </w:p>
    <w:p w14:paraId="22EF1CC7"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E-UTRA</w:t>
      </w:r>
      <w:r w:rsidRPr="00A27FD5">
        <w:rPr>
          <w:lang w:val="fr-FR"/>
        </w:rPr>
        <w:tab/>
        <w:t>système UTRA</w:t>
      </w:r>
      <w:r w:rsidRPr="00A27FD5">
        <w:rPr>
          <w:color w:val="000000"/>
          <w:lang w:val="fr-FR"/>
        </w:rPr>
        <w:t xml:space="preserve"> évolué (</w:t>
      </w:r>
      <w:r w:rsidRPr="00A27FD5">
        <w:rPr>
          <w:i/>
          <w:iCs/>
          <w:color w:val="000000"/>
          <w:lang w:val="fr-FR"/>
        </w:rPr>
        <w:t>e</w:t>
      </w:r>
      <w:r w:rsidRPr="00A27FD5">
        <w:rPr>
          <w:rFonts w:cs="v4.2.0"/>
          <w:i/>
          <w:iCs/>
          <w:lang w:val="fr-FR"/>
        </w:rPr>
        <w:t>volved UTRA</w:t>
      </w:r>
      <w:r w:rsidRPr="00A27FD5">
        <w:rPr>
          <w:rFonts w:cs="v4.2.0"/>
          <w:lang w:val="fr-FR"/>
        </w:rPr>
        <w:t>)</w:t>
      </w:r>
    </w:p>
    <w:p w14:paraId="4A2FBC1C"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FDD</w:t>
      </w:r>
      <w:r w:rsidRPr="00A27FD5">
        <w:rPr>
          <w:lang w:val="fr-FR"/>
        </w:rPr>
        <w:tab/>
        <w:t>duplex à répartition en fréquence (</w:t>
      </w:r>
      <w:r w:rsidRPr="00A27FD5">
        <w:rPr>
          <w:i/>
          <w:iCs/>
          <w:lang w:val="fr-FR"/>
        </w:rPr>
        <w:t>frequency division duplex</w:t>
      </w:r>
      <w:r w:rsidRPr="00A27FD5">
        <w:rPr>
          <w:lang w:val="fr-FR"/>
        </w:rPr>
        <w:t>)</w:t>
      </w:r>
    </w:p>
    <w:p w14:paraId="24505265"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LA</w:t>
      </w:r>
      <w:r w:rsidRPr="00A27FD5">
        <w:rPr>
          <w:lang w:val="fr-FR"/>
        </w:rPr>
        <w:tab/>
        <w:t>zone locale (</w:t>
      </w:r>
      <w:r w:rsidRPr="00A27FD5">
        <w:rPr>
          <w:i/>
          <w:iCs/>
          <w:lang w:val="fr-FR"/>
        </w:rPr>
        <w:t>local area</w:t>
      </w:r>
      <w:r w:rsidRPr="00A27FD5">
        <w:rPr>
          <w:lang w:val="fr-FR"/>
        </w:rPr>
        <w:t>)</w:t>
      </w:r>
    </w:p>
    <w:p w14:paraId="3875A676"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MR</w:t>
      </w:r>
      <w:r w:rsidRPr="00A27FD5">
        <w:rPr>
          <w:lang w:val="fr-FR"/>
        </w:rPr>
        <w:tab/>
        <w:t>moyenne portée (</w:t>
      </w:r>
      <w:r w:rsidRPr="00A27FD5">
        <w:rPr>
          <w:i/>
          <w:iCs/>
          <w:lang w:val="fr-FR"/>
        </w:rPr>
        <w:t>medium range</w:t>
      </w:r>
      <w:r w:rsidRPr="00A27FD5">
        <w:rPr>
          <w:lang w:val="fr-FR"/>
        </w:rPr>
        <w:t>)</w:t>
      </w:r>
    </w:p>
    <w:p w14:paraId="147FD86F"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MSR</w:t>
      </w:r>
      <w:r w:rsidRPr="00A27FD5">
        <w:rPr>
          <w:lang w:val="fr-FR"/>
        </w:rPr>
        <w:tab/>
        <w:t>système de radiocommunication multinorme (</w:t>
      </w:r>
      <w:r w:rsidRPr="00A27FD5">
        <w:rPr>
          <w:i/>
          <w:iCs/>
          <w:lang w:val="fr-FR"/>
        </w:rPr>
        <w:t>multi-standard radio</w:t>
      </w:r>
      <w:r w:rsidRPr="00A27FD5">
        <w:rPr>
          <w:lang w:val="fr-FR"/>
        </w:rPr>
        <w:t>)</w:t>
      </w:r>
    </w:p>
    <w:p w14:paraId="079ECC74"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NB-IOT</w:t>
      </w:r>
      <w:r w:rsidRPr="00A27FD5">
        <w:rPr>
          <w:lang w:val="fr-FR"/>
        </w:rPr>
        <w:tab/>
        <w:t>Internet des objets à bande étroite (</w:t>
      </w:r>
      <w:r w:rsidRPr="00A27FD5">
        <w:rPr>
          <w:i/>
          <w:iCs/>
          <w:lang w:val="fr-FR"/>
        </w:rPr>
        <w:t>narrowband – Internet of Things</w:t>
      </w:r>
      <w:r w:rsidRPr="00A27FD5">
        <w:rPr>
          <w:lang w:val="fr-FR"/>
        </w:rPr>
        <w:t>)</w:t>
      </w:r>
    </w:p>
    <w:p w14:paraId="72164578"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OBUE</w:t>
      </w:r>
      <w:r w:rsidRPr="00A27FD5">
        <w:rPr>
          <w:lang w:val="fr-FR"/>
        </w:rPr>
        <w:tab/>
        <w:t>rayonnements non désirés dans la bande de fonctionnement (</w:t>
      </w:r>
      <w:r w:rsidRPr="00A27FD5">
        <w:rPr>
          <w:i/>
          <w:iCs/>
          <w:lang w:val="fr-FR"/>
        </w:rPr>
        <w:t>operating band unwanted emissions</w:t>
      </w:r>
      <w:r w:rsidRPr="00A27FD5">
        <w:rPr>
          <w:lang w:val="fr-FR"/>
        </w:rPr>
        <w:t>)</w:t>
      </w:r>
    </w:p>
    <w:p w14:paraId="5B7409CC"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OoB</w:t>
      </w:r>
      <w:r w:rsidRPr="00A27FD5">
        <w:rPr>
          <w:lang w:val="fr-FR"/>
        </w:rPr>
        <w:tab/>
      </w:r>
      <w:r w:rsidRPr="00A27FD5">
        <w:rPr>
          <w:snapToGrid w:val="0"/>
          <w:lang w:val="fr-FR"/>
        </w:rPr>
        <w:t>hors bande (</w:t>
      </w:r>
      <w:r w:rsidRPr="00A27FD5">
        <w:rPr>
          <w:i/>
          <w:iCs/>
          <w:snapToGrid w:val="0"/>
          <w:lang w:val="fr-FR"/>
        </w:rPr>
        <w:t>out-of-band</w:t>
      </w:r>
      <w:r w:rsidRPr="00A27FD5">
        <w:rPr>
          <w:snapToGrid w:val="0"/>
          <w:lang w:val="fr-FR"/>
        </w:rPr>
        <w:t>)</w:t>
      </w:r>
    </w:p>
    <w:p w14:paraId="0DA8C508"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p.i.r.e.</w:t>
      </w:r>
      <w:r w:rsidRPr="00A27FD5">
        <w:rPr>
          <w:lang w:val="fr-FR"/>
        </w:rPr>
        <w:tab/>
        <w:t>puissance isotrope rayonnée équivalente (</w:t>
      </w:r>
      <w:r w:rsidRPr="00A27FD5">
        <w:rPr>
          <w:i/>
          <w:iCs/>
          <w:lang w:val="fr-FR"/>
        </w:rPr>
        <w:t>effective isotropic radiated power</w:t>
      </w:r>
      <w:r w:rsidRPr="00A27FD5">
        <w:rPr>
          <w:lang w:val="fr-FR"/>
        </w:rPr>
        <w:t>)</w:t>
      </w:r>
    </w:p>
    <w:p w14:paraId="1E9B894B"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RAT</w:t>
      </w:r>
      <w:r w:rsidRPr="00A27FD5">
        <w:rPr>
          <w:lang w:val="fr-FR"/>
        </w:rPr>
        <w:tab/>
        <w:t>technologie d'accès radioélectrique (</w:t>
      </w:r>
      <w:r w:rsidRPr="00A27FD5">
        <w:rPr>
          <w:i/>
          <w:iCs/>
          <w:lang w:val="fr-FR"/>
        </w:rPr>
        <w:t>radio access technology</w:t>
      </w:r>
      <w:r w:rsidRPr="00A27FD5">
        <w:rPr>
          <w:lang w:val="fr-FR"/>
        </w:rPr>
        <w:t>)</w:t>
      </w:r>
    </w:p>
    <w:p w14:paraId="4FEEBD5D"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RB</w:t>
      </w:r>
      <w:r w:rsidRPr="00A27FD5">
        <w:rPr>
          <w:lang w:val="fr-FR"/>
        </w:rPr>
        <w:tab/>
      </w:r>
      <w:r w:rsidRPr="00A27FD5">
        <w:rPr>
          <w:color w:val="000000"/>
          <w:lang w:val="fr-FR"/>
        </w:rPr>
        <w:t>bloc de ressources (</w:t>
      </w:r>
      <w:r w:rsidRPr="00A27FD5">
        <w:rPr>
          <w:i/>
          <w:iCs/>
          <w:color w:val="000000"/>
          <w:lang w:val="fr-FR"/>
        </w:rPr>
        <w:t>resource block</w:t>
      </w:r>
      <w:r w:rsidRPr="00A27FD5">
        <w:rPr>
          <w:color w:val="000000"/>
          <w:lang w:val="fr-FR"/>
        </w:rPr>
        <w:t>)</w:t>
      </w:r>
    </w:p>
    <w:p w14:paraId="14E37EB1"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RF</w:t>
      </w:r>
      <w:r w:rsidRPr="00A27FD5">
        <w:rPr>
          <w:lang w:val="fr-FR"/>
        </w:rPr>
        <w:tab/>
        <w:t>fréquence radioélectrique (</w:t>
      </w:r>
      <w:r w:rsidRPr="00A27FD5">
        <w:rPr>
          <w:i/>
          <w:iCs/>
          <w:lang w:val="fr-FR"/>
        </w:rPr>
        <w:t>radio frequency</w:t>
      </w:r>
      <w:r w:rsidRPr="00A27FD5">
        <w:rPr>
          <w:lang w:val="fr-FR"/>
        </w:rPr>
        <w:t>)</w:t>
      </w:r>
    </w:p>
    <w:p w14:paraId="768000F9"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RRC</w:t>
      </w:r>
      <w:r w:rsidRPr="00A27FD5">
        <w:rPr>
          <w:lang w:val="fr-FR"/>
        </w:rPr>
        <w:tab/>
      </w:r>
      <w:r w:rsidRPr="00A27FD5">
        <w:rPr>
          <w:color w:val="000000"/>
          <w:lang w:val="fr-FR"/>
        </w:rPr>
        <w:t>racine de cosinus surélevé (</w:t>
      </w:r>
      <w:r w:rsidRPr="00A27FD5">
        <w:rPr>
          <w:i/>
          <w:iCs/>
          <w:color w:val="000000"/>
          <w:lang w:val="fr-FR"/>
        </w:rPr>
        <w:t>root-raised cosine</w:t>
      </w:r>
      <w:r w:rsidRPr="00A27FD5">
        <w:rPr>
          <w:color w:val="000000"/>
          <w:lang w:val="fr-FR"/>
        </w:rPr>
        <w:t>)</w:t>
      </w:r>
    </w:p>
    <w:p w14:paraId="27B244E6"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RX</w:t>
      </w:r>
      <w:r w:rsidRPr="00A27FD5">
        <w:rPr>
          <w:lang w:val="fr-FR"/>
        </w:rPr>
        <w:tab/>
        <w:t>récepteur (</w:t>
      </w:r>
      <w:r w:rsidRPr="00A27FD5">
        <w:rPr>
          <w:i/>
          <w:iCs/>
          <w:lang w:val="fr-FR"/>
        </w:rPr>
        <w:t>receiver</w:t>
      </w:r>
      <w:r w:rsidRPr="00A27FD5">
        <w:rPr>
          <w:lang w:val="fr-FR"/>
        </w:rPr>
        <w:t>)</w:t>
      </w:r>
    </w:p>
    <w:p w14:paraId="7D09E984"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SNR</w:t>
      </w:r>
      <w:r w:rsidRPr="00A27FD5">
        <w:rPr>
          <w:lang w:val="fr-FR"/>
        </w:rPr>
        <w:tab/>
      </w:r>
      <w:r w:rsidRPr="00A27FD5">
        <w:rPr>
          <w:color w:val="000000"/>
          <w:lang w:val="fr-FR"/>
        </w:rPr>
        <w:t>rapport signal/bruit (</w:t>
      </w:r>
      <w:r w:rsidRPr="00A27FD5">
        <w:rPr>
          <w:i/>
          <w:iCs/>
          <w:lang w:val="fr-FR"/>
        </w:rPr>
        <w:t>signal-to-noise ratio</w:t>
      </w:r>
      <w:r w:rsidRPr="00A27FD5">
        <w:rPr>
          <w:lang w:val="fr-FR"/>
        </w:rPr>
        <w:t>)</w:t>
      </w:r>
    </w:p>
    <w:p w14:paraId="0050757A"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TDD</w:t>
      </w:r>
      <w:r w:rsidRPr="00A27FD5">
        <w:rPr>
          <w:lang w:val="fr-FR"/>
        </w:rPr>
        <w:tab/>
        <w:t>duplex à répartition dans le temps (</w:t>
      </w:r>
      <w:r w:rsidRPr="00A27FD5">
        <w:rPr>
          <w:i/>
          <w:iCs/>
          <w:lang w:val="fr-FR"/>
        </w:rPr>
        <w:t>time division duplex</w:t>
      </w:r>
      <w:r w:rsidRPr="00A27FD5">
        <w:rPr>
          <w:lang w:val="fr-FR"/>
        </w:rPr>
        <w:t>)</w:t>
      </w:r>
    </w:p>
    <w:p w14:paraId="29B77B00"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TX</w:t>
      </w:r>
      <w:r w:rsidRPr="00A27FD5">
        <w:rPr>
          <w:lang w:val="fr-FR"/>
        </w:rPr>
        <w:tab/>
        <w:t>émetteur (</w:t>
      </w:r>
      <w:r w:rsidRPr="00A27FD5">
        <w:rPr>
          <w:i/>
          <w:iCs/>
          <w:lang w:val="fr-FR"/>
        </w:rPr>
        <w:t>transmitter</w:t>
      </w:r>
      <w:r w:rsidRPr="00A27FD5">
        <w:rPr>
          <w:lang w:val="fr-FR"/>
        </w:rPr>
        <w:t>)</w:t>
      </w:r>
    </w:p>
    <w:p w14:paraId="7EF672E2"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UE</w:t>
      </w:r>
      <w:r w:rsidRPr="00A27FD5">
        <w:rPr>
          <w:lang w:val="fr-FR"/>
        </w:rPr>
        <w:tab/>
        <w:t>équipement d'utilisateur (</w:t>
      </w:r>
      <w:r w:rsidRPr="00A27FD5">
        <w:rPr>
          <w:i/>
          <w:iCs/>
          <w:lang w:val="fr-FR"/>
        </w:rPr>
        <w:t>user equipment</w:t>
      </w:r>
      <w:r w:rsidRPr="00A27FD5">
        <w:rPr>
          <w:lang w:val="fr-FR"/>
        </w:rPr>
        <w:t>)</w:t>
      </w:r>
    </w:p>
    <w:p w14:paraId="4FA2460E"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UEM</w:t>
      </w:r>
      <w:r w:rsidRPr="00A27FD5">
        <w:rPr>
          <w:lang w:val="fr-FR"/>
        </w:rPr>
        <w:tab/>
        <w:t>gabarit des rayonnements non désirés (</w:t>
      </w:r>
      <w:r w:rsidRPr="00A27FD5">
        <w:rPr>
          <w:i/>
          <w:iCs/>
          <w:lang w:val="fr-FR"/>
        </w:rPr>
        <w:t>unwanted emission mark</w:t>
      </w:r>
      <w:r w:rsidRPr="00A27FD5">
        <w:rPr>
          <w:lang w:val="fr-FR"/>
        </w:rPr>
        <w:t>)</w:t>
      </w:r>
    </w:p>
    <w:p w14:paraId="1F666DF7"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UIT-R</w:t>
      </w:r>
      <w:r w:rsidRPr="00A27FD5">
        <w:rPr>
          <w:lang w:val="fr-FR"/>
        </w:rPr>
        <w:tab/>
        <w:t>Secteur des radiocommunications de l'UIT (</w:t>
      </w:r>
      <w:r w:rsidRPr="00A27FD5">
        <w:rPr>
          <w:i/>
          <w:iCs/>
          <w:lang w:val="fr-FR"/>
        </w:rPr>
        <w:t>ITU-R</w:t>
      </w:r>
      <w:r w:rsidRPr="00A27FD5">
        <w:rPr>
          <w:lang w:val="fr-FR"/>
        </w:rPr>
        <w:t>)</w:t>
      </w:r>
    </w:p>
    <w:p w14:paraId="37955F45"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UTRA</w:t>
      </w:r>
      <w:r w:rsidRPr="00A27FD5">
        <w:rPr>
          <w:lang w:val="fr-FR"/>
        </w:rPr>
        <w:tab/>
        <w:t>accès hertzien de Terre universel (</w:t>
      </w:r>
      <w:r w:rsidRPr="00A27FD5">
        <w:rPr>
          <w:i/>
          <w:iCs/>
          <w:lang w:val="fr-FR"/>
        </w:rPr>
        <w:t>universal terrestrial radio access</w:t>
      </w:r>
      <w:r w:rsidRPr="00A27FD5">
        <w:rPr>
          <w:lang w:val="fr-FR"/>
        </w:rPr>
        <w:t>)</w:t>
      </w:r>
    </w:p>
    <w:p w14:paraId="787498EE" w14:textId="77777777" w:rsidR="006B3243" w:rsidRPr="00A27FD5" w:rsidRDefault="006B3243" w:rsidP="00A569F7">
      <w:pPr>
        <w:tabs>
          <w:tab w:val="clear" w:pos="794"/>
          <w:tab w:val="clear" w:pos="1191"/>
          <w:tab w:val="clear" w:pos="1588"/>
          <w:tab w:val="left" w:pos="1701"/>
        </w:tabs>
        <w:ind w:left="1701" w:hanging="1701"/>
        <w:rPr>
          <w:lang w:val="fr-FR"/>
        </w:rPr>
      </w:pPr>
      <w:r w:rsidRPr="00A27FD5">
        <w:rPr>
          <w:lang w:val="fr-FR"/>
        </w:rPr>
        <w:t>WA</w:t>
      </w:r>
      <w:r w:rsidRPr="00A27FD5">
        <w:rPr>
          <w:lang w:val="fr-FR"/>
        </w:rPr>
        <w:tab/>
        <w:t>zone étendue (</w:t>
      </w:r>
      <w:r w:rsidRPr="00A27FD5">
        <w:rPr>
          <w:i/>
          <w:iCs/>
          <w:lang w:val="fr-FR"/>
        </w:rPr>
        <w:t>wide area</w:t>
      </w:r>
      <w:r w:rsidRPr="00A27FD5">
        <w:rPr>
          <w:lang w:val="fr-FR"/>
        </w:rPr>
        <w:t>)</w:t>
      </w:r>
    </w:p>
    <w:p w14:paraId="2C1BCB83" w14:textId="77777777" w:rsidR="006B3243" w:rsidRPr="00A27FD5" w:rsidRDefault="006B3243" w:rsidP="00A569F7">
      <w:pPr>
        <w:pStyle w:val="Heading2"/>
        <w:rPr>
          <w:lang w:val="fr-FR"/>
        </w:rPr>
      </w:pPr>
      <w:r w:rsidRPr="00A27FD5">
        <w:rPr>
          <w:lang w:val="fr-FR"/>
        </w:rPr>
        <w:lastRenderedPageBreak/>
        <w:t>3.3</w:t>
      </w:r>
      <w:r w:rsidRPr="00A27FD5">
        <w:rPr>
          <w:lang w:val="fr-FR"/>
        </w:rPr>
        <w:tab/>
        <w:t>Rayonnements non désirés dans la bande de fonctionnement</w:t>
      </w:r>
    </w:p>
    <w:p w14:paraId="415B2D8B" w14:textId="77777777" w:rsidR="006B3243" w:rsidRPr="00A27FD5" w:rsidRDefault="006B3243" w:rsidP="00A569F7">
      <w:pPr>
        <w:keepNext/>
        <w:keepLines/>
        <w:rPr>
          <w:rFonts w:cs="v5.0.0"/>
          <w:lang w:val="fr-FR"/>
        </w:rPr>
      </w:pPr>
      <w:r w:rsidRPr="00A27FD5">
        <w:rPr>
          <w:lang w:val="fr-FR"/>
        </w:rPr>
        <w:t>Les limites des rayonnements non désirés dans la bande de fonctionnement sont définis à partir de Δ</w:t>
      </w:r>
      <w:r w:rsidRPr="00A27FD5">
        <w:rPr>
          <w:i/>
          <w:iCs/>
          <w:lang w:val="fr-FR"/>
        </w:rPr>
        <w:t>f</w:t>
      </w:r>
      <w:r w:rsidRPr="00A27FD5">
        <w:rPr>
          <w:vertAlign w:val="subscript"/>
          <w:lang w:val="fr-FR"/>
        </w:rPr>
        <w:t>OBUE</w:t>
      </w:r>
      <w:r w:rsidRPr="00A27FD5">
        <w:rPr>
          <w:lang w:val="fr-FR"/>
        </w:rPr>
        <w:t xml:space="preserve"> en dessous de la fréquence la plus basse de chaque bande de fonctionnement acceptée sur la liaison descendante jusqu'au bord inférieur de la largeur de bande RF de la station de base situé à </w:t>
      </w:r>
      <w:r w:rsidRPr="00A27FD5">
        <w:rPr>
          <w:i/>
          <w:iCs/>
          <w:lang w:val="fr-FR"/>
        </w:rPr>
        <w:t>F</w:t>
      </w:r>
      <w:r w:rsidRPr="00A27FD5">
        <w:rPr>
          <w:i/>
          <w:iCs/>
          <w:vertAlign w:val="subscript"/>
          <w:lang w:val="fr-FR"/>
        </w:rPr>
        <w:t>BW RF,low</w:t>
      </w:r>
      <w:r w:rsidRPr="00A27FD5">
        <w:rPr>
          <w:lang w:val="fr-FR"/>
        </w:rPr>
        <w:t xml:space="preserve"> et à partir du bord supérieur de la largeur de bande RF de la station de base situé à </w:t>
      </w:r>
      <w:r w:rsidRPr="00A27FD5">
        <w:rPr>
          <w:i/>
          <w:iCs/>
          <w:lang w:val="fr-FR"/>
        </w:rPr>
        <w:t>F</w:t>
      </w:r>
      <w:r w:rsidRPr="00A27FD5">
        <w:rPr>
          <w:i/>
          <w:iCs/>
          <w:vertAlign w:val="subscript"/>
          <w:lang w:val="fr-FR"/>
        </w:rPr>
        <w:t>BW RF,high</w:t>
      </w:r>
      <w:r w:rsidRPr="00A27FD5">
        <w:rPr>
          <w:vertAlign w:val="subscript"/>
          <w:lang w:val="fr-FR"/>
        </w:rPr>
        <w:t xml:space="preserve"> </w:t>
      </w:r>
      <w:r w:rsidRPr="00A27FD5">
        <w:rPr>
          <w:lang w:val="fr-FR"/>
        </w:rPr>
        <w:t>jusqu'à Δ</w:t>
      </w:r>
      <w:r w:rsidRPr="00A27FD5">
        <w:rPr>
          <w:i/>
          <w:iCs/>
          <w:lang w:val="fr-FR"/>
        </w:rPr>
        <w:t>f</w:t>
      </w:r>
      <w:r w:rsidRPr="00A27FD5">
        <w:rPr>
          <w:vertAlign w:val="subscript"/>
          <w:lang w:val="fr-FR"/>
        </w:rPr>
        <w:t>OBUE</w:t>
      </w:r>
      <w:r w:rsidRPr="00A27FD5">
        <w:rPr>
          <w:lang w:val="fr-FR"/>
        </w:rPr>
        <w:t xml:space="preserve"> au-dessus de la fréquence la plus élevée de chaque bande de fonctionnement acceptée sur la liaison descendante. En outre, dans le cas d'une station de base fonctionnant dans des portions de spectre non contiguës, les limites s'appliquent à l'intérieur de tout intervalle entre sous-blocs, </w:t>
      </w:r>
      <w:r w:rsidRPr="00A27FD5">
        <w:rPr>
          <w:rFonts w:cs="v5.0.0"/>
          <w:lang w:val="fr-FR"/>
        </w:rPr>
        <w:t xml:space="preserve">et dans le cas d'une station de base fonctionnant dans plusieurs bandes, elles s'appliquent à l'intérieur de tout intervalle entre largeurs de bande RF. Les valeurs de </w:t>
      </w:r>
      <w:r w:rsidRPr="00A27FD5">
        <w:rPr>
          <w:lang w:val="fr-FR"/>
        </w:rPr>
        <w:t>Δ</w:t>
      </w:r>
      <w:r w:rsidRPr="00A27FD5">
        <w:rPr>
          <w:i/>
          <w:iCs/>
          <w:lang w:val="fr-FR"/>
        </w:rPr>
        <w:t>f</w:t>
      </w:r>
      <w:r w:rsidRPr="00A27FD5">
        <w:rPr>
          <w:vertAlign w:val="subscript"/>
          <w:lang w:val="fr-FR"/>
        </w:rPr>
        <w:t>OBUE</w:t>
      </w:r>
      <w:r w:rsidRPr="00A27FD5">
        <w:rPr>
          <w:rFonts w:cs="v5.0.0"/>
          <w:lang w:val="fr-FR"/>
        </w:rPr>
        <w:t xml:space="preserve"> sont définies dans le Tableau A1</w:t>
      </w:r>
      <w:r w:rsidRPr="00A27FD5">
        <w:rPr>
          <w:rFonts w:cs="v5.0.0"/>
          <w:lang w:val="fr-FR"/>
        </w:rPr>
        <w:noBreakHyphen/>
        <w:t>99.</w:t>
      </w:r>
    </w:p>
    <w:p w14:paraId="61EEF5E0" w14:textId="77777777" w:rsidR="006B3243" w:rsidRPr="00A27FD5" w:rsidRDefault="006B3243" w:rsidP="00A569F7">
      <w:pPr>
        <w:keepNext/>
        <w:keepLines/>
        <w:rPr>
          <w:rFonts w:cs="v5.0.0"/>
          <w:lang w:val="fr-FR" w:eastAsia="zh-CN"/>
        </w:rPr>
      </w:pPr>
      <w:r w:rsidRPr="00A27FD5">
        <w:rPr>
          <w:lang w:val="fr-FR"/>
        </w:rPr>
        <w:t>Les limites s'appliquent quel que soit le type d'émetteur considéré, pour tous les modes de transmission prévus dans les spécifications du fabricant.</w:t>
      </w:r>
    </w:p>
    <w:p w14:paraId="275B7E0C" w14:textId="77777777" w:rsidR="006B3243" w:rsidRPr="00A27FD5" w:rsidRDefault="006B3243" w:rsidP="00A569F7">
      <w:pPr>
        <w:rPr>
          <w:rFonts w:cs="v3.8.0"/>
          <w:lang w:val="fr-FR"/>
        </w:rPr>
      </w:pPr>
      <w:r w:rsidRPr="00A27FD5">
        <w:rPr>
          <w:rFonts w:cs="v3.8.0"/>
          <w:lang w:val="fr-FR"/>
        </w:rPr>
        <w:t>Dans le cas d'une station de base capable de fonctionner dans plusieurs bandes lorsque ces bandes sont mappées sur des connecteurs d'antenne distincts, les limites relatives à une seule bande s'appliquent et l'évaluation cumulative des limites de rayonnement dans l'intervalle entre largeurs de bande RF n'est pas applicable.</w:t>
      </w:r>
    </w:p>
    <w:p w14:paraId="7BFF6CDF" w14:textId="77777777" w:rsidR="006B3243" w:rsidRPr="00A27FD5" w:rsidRDefault="006B3243" w:rsidP="00A569F7">
      <w:pPr>
        <w:rPr>
          <w:lang w:val="fr-FR"/>
        </w:rPr>
      </w:pPr>
      <w:r w:rsidRPr="00A27FD5">
        <w:rPr>
          <w:lang w:val="fr-FR"/>
        </w:rPr>
        <w:t>La limite quant aux émissions hors bande de l'émetteur de la station de base est spécifiée sous la forme d'une limite relative aux rayonnements non désirés dans la bande d'exploitation qui définit les limites des émissions dans chaque bande de fonctionnement prise en charge sur la liaison descendante auxquelles s'ajoutent les gammes de fréquences Δ</w:t>
      </w:r>
      <w:r w:rsidRPr="00A27FD5">
        <w:rPr>
          <w:i/>
          <w:iCs/>
          <w:lang w:val="fr-FR"/>
        </w:rPr>
        <w:t>f</w:t>
      </w:r>
      <w:r w:rsidRPr="00A27FD5">
        <w:rPr>
          <w:vertAlign w:val="subscript"/>
          <w:lang w:val="fr-FR"/>
        </w:rPr>
        <w:t>OBUE</w:t>
      </w:r>
      <w:r w:rsidRPr="00A27FD5">
        <w:rPr>
          <w:lang w:val="fr-FR"/>
        </w:rPr>
        <w:t xml:space="preserve"> au-dessus et Δ</w:t>
      </w:r>
      <w:r w:rsidRPr="00A27FD5">
        <w:rPr>
          <w:i/>
          <w:iCs/>
          <w:lang w:val="fr-FR"/>
        </w:rPr>
        <w:t>f</w:t>
      </w:r>
      <w:r w:rsidRPr="00A27FD5">
        <w:rPr>
          <w:iCs/>
          <w:vertAlign w:val="subscript"/>
          <w:lang w:val="fr-FR"/>
        </w:rPr>
        <w:t>OBUE</w:t>
      </w:r>
      <w:r w:rsidRPr="00A27FD5">
        <w:rPr>
          <w:lang w:val="fr-FR"/>
        </w:rPr>
        <w:t xml:space="preserve"> au-dessous de chaque bande. Les émissions en dehors de cette gamme de fréquences sont limitées par une limite des rayonnements non essentiels. Les valeurs de Δ</w:t>
      </w:r>
      <w:r w:rsidRPr="00A27FD5">
        <w:rPr>
          <w:i/>
          <w:iCs/>
          <w:lang w:val="fr-FR"/>
        </w:rPr>
        <w:t>f</w:t>
      </w:r>
      <w:r w:rsidRPr="00A27FD5">
        <w:rPr>
          <w:iCs/>
          <w:vertAlign w:val="subscript"/>
          <w:lang w:val="fr-FR"/>
        </w:rPr>
        <w:t>OBUE</w:t>
      </w:r>
      <w:r w:rsidRPr="00A27FD5">
        <w:rPr>
          <w:lang w:val="fr-FR"/>
        </w:rPr>
        <w:t xml:space="preserve"> sont définies dans le Tableau A1-99. Dans le cas d'une station de base exploitée selon plusieurs techniques d'accès radioélectrique, lesquelles se trouvent dans différentes bandes spécifiques qui se chevauchent partiellement ou totalement, la valeur de Δ</w:t>
      </w:r>
      <w:r w:rsidRPr="00A27FD5">
        <w:rPr>
          <w:i/>
          <w:iCs/>
          <w:lang w:val="fr-FR"/>
        </w:rPr>
        <w:t>f</w:t>
      </w:r>
      <w:r w:rsidRPr="00A27FD5">
        <w:rPr>
          <w:iCs/>
          <w:vertAlign w:val="subscript"/>
          <w:lang w:val="fr-FR"/>
        </w:rPr>
        <w:t>OBUE</w:t>
      </w:r>
      <w:r w:rsidRPr="00A27FD5">
        <w:rPr>
          <w:lang w:val="fr-FR"/>
        </w:rPr>
        <w:t xml:space="preserve"> est fonction de la gamme de fréquences combinée occupée par les bandes qui se chevauchent.</w:t>
      </w:r>
    </w:p>
    <w:p w14:paraId="1100910A" w14:textId="77777777" w:rsidR="006B3243" w:rsidRPr="00A27FD5" w:rsidRDefault="006B3243" w:rsidP="00A569F7">
      <w:pPr>
        <w:pStyle w:val="TableNo"/>
        <w:rPr>
          <w:lang w:val="fr-FR"/>
        </w:rPr>
      </w:pPr>
      <w:r w:rsidRPr="00A27FD5">
        <w:rPr>
          <w:lang w:val="fr-FR"/>
        </w:rPr>
        <w:t>TABLEAU A1-99</w:t>
      </w:r>
    </w:p>
    <w:p w14:paraId="5DC8E102" w14:textId="77777777" w:rsidR="006B3243" w:rsidRPr="00A27FD5" w:rsidRDefault="006B3243" w:rsidP="00A569F7">
      <w:pPr>
        <w:pStyle w:val="Tabletitle"/>
        <w:rPr>
          <w:rFonts w:cs="Arial"/>
          <w:lang w:val="fr-FR"/>
        </w:rPr>
      </w:pPr>
      <w:r w:rsidRPr="00A27FD5">
        <w:rPr>
          <w:rFonts w:cs="Arial"/>
          <w:lang w:val="fr-FR"/>
        </w:rPr>
        <w:t>Décalage maximal de OBUE en dehors de la bande de</w:t>
      </w:r>
      <w:r w:rsidRPr="00A27FD5">
        <w:rPr>
          <w:rFonts w:cs="Arial"/>
          <w:lang w:val="fr-FR"/>
        </w:rPr>
        <w:br/>
        <w:t>fonctionnement sur la liaison descendante</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124"/>
      </w:tblGrid>
      <w:tr w:rsidR="006B3243" w:rsidRPr="00A27FD5" w14:paraId="48D73EA8" w14:textId="77777777" w:rsidTr="001665F5">
        <w:trPr>
          <w:cantSplit/>
          <w:jc w:val="center"/>
        </w:trPr>
        <w:tc>
          <w:tcPr>
            <w:tcW w:w="3439" w:type="pct"/>
            <w:tcBorders>
              <w:top w:val="single" w:sz="4" w:space="0" w:color="auto"/>
              <w:left w:val="single" w:sz="4" w:space="0" w:color="auto"/>
              <w:bottom w:val="single" w:sz="4" w:space="0" w:color="auto"/>
              <w:right w:val="single" w:sz="4" w:space="0" w:color="auto"/>
            </w:tcBorders>
            <w:vAlign w:val="center"/>
            <w:hideMark/>
          </w:tcPr>
          <w:p w14:paraId="7E6CE24A" w14:textId="77777777" w:rsidR="006B3243" w:rsidRPr="00A27FD5" w:rsidRDefault="006B3243" w:rsidP="00A569F7">
            <w:pPr>
              <w:pStyle w:val="Tablehead"/>
              <w:rPr>
                <w:sz w:val="20"/>
                <w:lang w:val="fr-FR" w:eastAsia="zh-CN"/>
              </w:rPr>
            </w:pPr>
            <w:r w:rsidRPr="00A27FD5">
              <w:rPr>
                <w:sz w:val="20"/>
                <w:lang w:val="fr-FR" w:eastAsia="zh-CN"/>
              </w:rPr>
              <w:t>Caractéristiques de la bande</w:t>
            </w:r>
            <w:r w:rsidRPr="00A27FD5">
              <w:rPr>
                <w:sz w:val="20"/>
                <w:lang w:val="fr-FR" w:eastAsia="zh-CN"/>
              </w:rPr>
              <w:br/>
              <w:t>de fonctionnement</w:t>
            </w:r>
          </w:p>
        </w:tc>
        <w:tc>
          <w:tcPr>
            <w:tcW w:w="1561" w:type="pct"/>
            <w:tcBorders>
              <w:top w:val="single" w:sz="4" w:space="0" w:color="auto"/>
              <w:left w:val="single" w:sz="4" w:space="0" w:color="auto"/>
              <w:bottom w:val="single" w:sz="4" w:space="0" w:color="auto"/>
              <w:right w:val="single" w:sz="4" w:space="0" w:color="auto"/>
            </w:tcBorders>
            <w:vAlign w:val="center"/>
            <w:hideMark/>
          </w:tcPr>
          <w:p w14:paraId="3232258C" w14:textId="77777777" w:rsidR="006B3243" w:rsidRPr="00A27FD5" w:rsidRDefault="006B3243" w:rsidP="00A569F7">
            <w:pPr>
              <w:pStyle w:val="Tablehead"/>
              <w:rPr>
                <w:sz w:val="20"/>
                <w:lang w:val="fr-FR" w:eastAsia="zh-CN"/>
              </w:rPr>
            </w:pPr>
            <w:r w:rsidRPr="00A27FD5">
              <w:rPr>
                <w:sz w:val="20"/>
                <w:lang w:val="fr-FR" w:eastAsia="zh-CN"/>
              </w:rPr>
              <w:t>Δ</w:t>
            </w:r>
            <w:r w:rsidRPr="00A27FD5">
              <w:rPr>
                <w:i/>
                <w:iCs/>
                <w:sz w:val="20"/>
                <w:lang w:val="fr-FR" w:eastAsia="zh-CN"/>
              </w:rPr>
              <w:t>f</w:t>
            </w:r>
            <w:r w:rsidRPr="00A27FD5">
              <w:rPr>
                <w:sz w:val="20"/>
                <w:vertAlign w:val="subscript"/>
                <w:lang w:val="fr-FR" w:eastAsia="zh-CN"/>
              </w:rPr>
              <w:t>OBUE</w:t>
            </w:r>
            <w:r w:rsidRPr="00A27FD5">
              <w:rPr>
                <w:sz w:val="20"/>
                <w:vertAlign w:val="subscript"/>
                <w:lang w:val="fr-FR" w:eastAsia="zh-CN"/>
              </w:rPr>
              <w:br/>
            </w:r>
            <w:r w:rsidRPr="00A27FD5">
              <w:rPr>
                <w:sz w:val="20"/>
                <w:lang w:val="fr-FR" w:eastAsia="zh-CN"/>
              </w:rPr>
              <w:t>(MHz)</w:t>
            </w:r>
          </w:p>
        </w:tc>
      </w:tr>
      <w:tr w:rsidR="006B3243" w:rsidRPr="00A27FD5" w14:paraId="1158FD0A" w14:textId="77777777" w:rsidTr="001665F5">
        <w:trPr>
          <w:cantSplit/>
          <w:jc w:val="center"/>
        </w:trPr>
        <w:tc>
          <w:tcPr>
            <w:tcW w:w="3439" w:type="pct"/>
            <w:tcBorders>
              <w:top w:val="single" w:sz="4" w:space="0" w:color="auto"/>
              <w:left w:val="single" w:sz="4" w:space="0" w:color="auto"/>
              <w:bottom w:val="single" w:sz="4" w:space="0" w:color="auto"/>
              <w:right w:val="single" w:sz="4" w:space="0" w:color="auto"/>
            </w:tcBorders>
            <w:hideMark/>
          </w:tcPr>
          <w:p w14:paraId="048B81DC" w14:textId="4F50620B" w:rsidR="006B3243" w:rsidRPr="00A27FD5" w:rsidRDefault="006B3243" w:rsidP="00A569F7">
            <w:pPr>
              <w:pStyle w:val="Tabletext"/>
              <w:jc w:val="center"/>
              <w:rPr>
                <w:sz w:val="20"/>
                <w:lang w:val="fr-FR" w:eastAsia="zh-CN"/>
              </w:rPr>
            </w:pPr>
            <w:r w:rsidRPr="00A27FD5">
              <w:rPr>
                <w:i/>
                <w:iCs/>
                <w:sz w:val="20"/>
                <w:lang w:val="fr-FR" w:eastAsia="zh-CN"/>
              </w:rPr>
              <w:t>FDL</w:t>
            </w:r>
            <w:r w:rsidRPr="00A27FD5">
              <w:rPr>
                <w:i/>
                <w:iCs/>
                <w:sz w:val="20"/>
                <w:vertAlign w:val="subscript"/>
                <w:lang w:val="fr-FR" w:eastAsia="zh-CN"/>
              </w:rPr>
              <w:t>_high</w:t>
            </w:r>
            <w:r w:rsidRPr="00A27FD5">
              <w:rPr>
                <w:sz w:val="20"/>
                <w:lang w:val="fr-FR" w:eastAsia="zh-CN"/>
              </w:rPr>
              <w:t xml:space="preserve"> – </w:t>
            </w:r>
            <w:r w:rsidRPr="00A27FD5">
              <w:rPr>
                <w:i/>
                <w:iCs/>
                <w:sz w:val="20"/>
                <w:lang w:val="fr-FR" w:eastAsia="zh-CN"/>
              </w:rPr>
              <w:t>FDL</w:t>
            </w:r>
            <w:r w:rsidRPr="00A27FD5">
              <w:rPr>
                <w:i/>
                <w:iCs/>
                <w:sz w:val="20"/>
                <w:vertAlign w:val="subscript"/>
                <w:lang w:val="fr-FR" w:eastAsia="zh-CN"/>
              </w:rPr>
              <w:t>_low</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200 MHz</w:t>
            </w:r>
          </w:p>
        </w:tc>
        <w:tc>
          <w:tcPr>
            <w:tcW w:w="1561" w:type="pct"/>
            <w:tcBorders>
              <w:top w:val="single" w:sz="4" w:space="0" w:color="auto"/>
              <w:left w:val="single" w:sz="4" w:space="0" w:color="auto"/>
              <w:bottom w:val="single" w:sz="4" w:space="0" w:color="auto"/>
              <w:right w:val="single" w:sz="4" w:space="0" w:color="auto"/>
            </w:tcBorders>
            <w:hideMark/>
          </w:tcPr>
          <w:p w14:paraId="77018BB1" w14:textId="77777777" w:rsidR="006B3243" w:rsidRPr="00A27FD5" w:rsidRDefault="006B3243" w:rsidP="00A569F7">
            <w:pPr>
              <w:pStyle w:val="Tabletext"/>
              <w:jc w:val="center"/>
              <w:rPr>
                <w:sz w:val="20"/>
                <w:lang w:val="fr-FR" w:eastAsia="zh-CN"/>
              </w:rPr>
            </w:pPr>
            <w:r w:rsidRPr="00A27FD5">
              <w:rPr>
                <w:sz w:val="20"/>
                <w:lang w:val="fr-FR" w:eastAsia="zh-CN"/>
              </w:rPr>
              <w:t>10</w:t>
            </w:r>
          </w:p>
        </w:tc>
      </w:tr>
      <w:tr w:rsidR="006B3243" w:rsidRPr="00A27FD5" w14:paraId="36678BFD" w14:textId="77777777" w:rsidTr="001665F5">
        <w:trPr>
          <w:cantSplit/>
          <w:jc w:val="center"/>
        </w:trPr>
        <w:tc>
          <w:tcPr>
            <w:tcW w:w="3439" w:type="pct"/>
            <w:tcBorders>
              <w:top w:val="single" w:sz="4" w:space="0" w:color="auto"/>
              <w:left w:val="single" w:sz="4" w:space="0" w:color="auto"/>
              <w:bottom w:val="single" w:sz="4" w:space="0" w:color="auto"/>
              <w:right w:val="single" w:sz="4" w:space="0" w:color="auto"/>
            </w:tcBorders>
            <w:hideMark/>
          </w:tcPr>
          <w:p w14:paraId="1DF0264D" w14:textId="54AD824C" w:rsidR="006B3243" w:rsidRPr="00A27FD5" w:rsidRDefault="006B3243" w:rsidP="00A569F7">
            <w:pPr>
              <w:pStyle w:val="Tabletext"/>
              <w:jc w:val="center"/>
              <w:rPr>
                <w:sz w:val="20"/>
                <w:lang w:val="fr-FR" w:eastAsia="zh-CN"/>
              </w:rPr>
            </w:pPr>
            <w:r w:rsidRPr="00A27FD5">
              <w:rPr>
                <w:sz w:val="20"/>
                <w:lang w:val="fr-FR" w:eastAsia="zh-CN"/>
              </w:rPr>
              <w:t xml:space="preserve">200 MHz &lt; </w:t>
            </w:r>
            <w:r w:rsidRPr="00A27FD5">
              <w:rPr>
                <w:i/>
                <w:iCs/>
                <w:sz w:val="20"/>
                <w:lang w:val="fr-FR" w:eastAsia="zh-CN"/>
              </w:rPr>
              <w:t>FDL</w:t>
            </w:r>
            <w:r w:rsidRPr="00A27FD5">
              <w:rPr>
                <w:i/>
                <w:iCs/>
                <w:sz w:val="20"/>
                <w:vertAlign w:val="subscript"/>
                <w:lang w:val="fr-FR" w:eastAsia="zh-CN"/>
              </w:rPr>
              <w:t>_high</w:t>
            </w:r>
            <w:r w:rsidRPr="00A27FD5">
              <w:rPr>
                <w:sz w:val="20"/>
                <w:lang w:val="fr-FR" w:eastAsia="zh-CN"/>
              </w:rPr>
              <w:t xml:space="preserve"> – </w:t>
            </w:r>
            <w:r w:rsidRPr="00A27FD5">
              <w:rPr>
                <w:i/>
                <w:iCs/>
                <w:sz w:val="20"/>
                <w:lang w:val="fr-FR" w:eastAsia="zh-CN"/>
              </w:rPr>
              <w:t>FDL</w:t>
            </w:r>
            <w:r w:rsidRPr="00A27FD5">
              <w:rPr>
                <w:i/>
                <w:iCs/>
                <w:sz w:val="20"/>
                <w:vertAlign w:val="subscript"/>
                <w:lang w:val="fr-FR" w:eastAsia="zh-CN"/>
              </w:rPr>
              <w:t>_low</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900 MHz</w:t>
            </w:r>
          </w:p>
        </w:tc>
        <w:tc>
          <w:tcPr>
            <w:tcW w:w="1561" w:type="pct"/>
            <w:tcBorders>
              <w:top w:val="single" w:sz="4" w:space="0" w:color="auto"/>
              <w:left w:val="single" w:sz="4" w:space="0" w:color="auto"/>
              <w:bottom w:val="single" w:sz="4" w:space="0" w:color="auto"/>
              <w:right w:val="single" w:sz="4" w:space="0" w:color="auto"/>
            </w:tcBorders>
            <w:hideMark/>
          </w:tcPr>
          <w:p w14:paraId="20FA1E42" w14:textId="77777777" w:rsidR="006B3243" w:rsidRPr="00A27FD5" w:rsidRDefault="006B3243" w:rsidP="00A569F7">
            <w:pPr>
              <w:pStyle w:val="Tabletext"/>
              <w:jc w:val="center"/>
              <w:rPr>
                <w:sz w:val="20"/>
                <w:lang w:val="fr-FR" w:eastAsia="zh-CN"/>
              </w:rPr>
            </w:pPr>
            <w:r w:rsidRPr="00A27FD5">
              <w:rPr>
                <w:sz w:val="20"/>
                <w:lang w:val="fr-FR" w:eastAsia="zh-CN"/>
              </w:rPr>
              <w:t>40</w:t>
            </w:r>
          </w:p>
        </w:tc>
      </w:tr>
    </w:tbl>
    <w:p w14:paraId="3D7243B9" w14:textId="77777777" w:rsidR="006B3243" w:rsidRPr="00A27FD5" w:rsidRDefault="006B3243" w:rsidP="00A569F7">
      <w:pPr>
        <w:pStyle w:val="Tablefin"/>
        <w:rPr>
          <w:lang w:val="fr-FR"/>
        </w:rPr>
      </w:pPr>
      <w:bookmarkStart w:id="160" w:name="_Toc351733722"/>
    </w:p>
    <w:p w14:paraId="639CEFBD" w14:textId="77777777" w:rsidR="006B3243" w:rsidRPr="00A27FD5" w:rsidRDefault="006B3243" w:rsidP="00A569F7">
      <w:pPr>
        <w:pStyle w:val="Heading3"/>
        <w:rPr>
          <w:lang w:val="fr-FR"/>
        </w:rPr>
      </w:pPr>
      <w:r w:rsidRPr="00A27FD5">
        <w:rPr>
          <w:lang w:val="fr-FR"/>
        </w:rPr>
        <w:t>3.3.1</w:t>
      </w:r>
      <w:r w:rsidRPr="00A27FD5">
        <w:rPr>
          <w:lang w:val="fr-FR"/>
        </w:rPr>
        <w:tab/>
        <w:t>Rayonnements non désirés dans la bande de fonctionnement pour les bandes des catégories 1 et 3</w:t>
      </w:r>
      <w:bookmarkEnd w:id="160"/>
    </w:p>
    <w:p w14:paraId="16A61635" w14:textId="77777777" w:rsidR="006B3243" w:rsidRPr="00A27FD5" w:rsidRDefault="006B3243" w:rsidP="00A569F7">
      <w:pPr>
        <w:rPr>
          <w:lang w:val="fr-FR"/>
        </w:rPr>
      </w:pPr>
      <w:r w:rsidRPr="00A27FD5">
        <w:rPr>
          <w:lang w:val="fr-FR"/>
        </w:rPr>
        <w:t xml:space="preserve">Pour les stations de base desservant une zone étendue qui fonctionnent dans une bande de la catégorie 1 ou de la catégorie 3, les limites s'appliquent en dehors de la largeur de bande RF de la station de base. </w:t>
      </w:r>
      <w:r w:rsidRPr="00A27FD5">
        <w:rPr>
          <w:rFonts w:cs="v5.0.0"/>
          <w:lang w:val="fr-FR"/>
        </w:rPr>
        <w:t>De plus, dans le cas d'une station de base desservant une zone étendue qui fonctionne dans des portions de spectre non contiguës, les limites s'appliquent à l'intérieur de tout intervalle entre sous-blocs. De plus, dans le cas d'une station de base desservant une zone étendue qui fonctionne dans plusieurs bandes, les limites s'appliquent à l'intérieur de tout intervalle entre largeurs de bande RF.</w:t>
      </w:r>
    </w:p>
    <w:p w14:paraId="7CAE9BFC" w14:textId="77777777" w:rsidR="006B3243" w:rsidRPr="00A27FD5" w:rsidRDefault="006B3243" w:rsidP="00A569F7">
      <w:pPr>
        <w:rPr>
          <w:rFonts w:cs="v5.0.0"/>
          <w:lang w:val="fr-FR"/>
        </w:rPr>
      </w:pPr>
      <w:r w:rsidRPr="00A27FD5">
        <w:rPr>
          <w:lang w:val="fr-FR"/>
        </w:rPr>
        <w:lastRenderedPageBreak/>
        <w:t xml:space="preserve">Pour les stations de base moyenne portée qui fonctionnent dans une bande de la catégorie 1, les limites s'appliquent en dehors de la largeur de bande RF. </w:t>
      </w:r>
      <w:r w:rsidRPr="00A27FD5">
        <w:rPr>
          <w:rFonts w:cs="v5.0.0"/>
          <w:lang w:val="fr-FR"/>
        </w:rPr>
        <w:t>De plus, dans le cas d'une station de base moyenne portée qui fonctionne dans des portions de spectre non contiguës, les limites s'appliquent à l'intérieur de tout intervalle entre sous-blocs. De plus, dans le cas d'une station de base de moyenne portée qui fonctionne dans plusieurs bandes, les limites s'appliquent à l'intérieur de tout intervalle entre largeurs de bande RF.</w:t>
      </w:r>
    </w:p>
    <w:p w14:paraId="51A2FD3E" w14:textId="77777777" w:rsidR="006B3243" w:rsidRPr="00A27FD5" w:rsidRDefault="006B3243" w:rsidP="00A569F7">
      <w:pPr>
        <w:rPr>
          <w:rFonts w:cs="v5.0.0"/>
          <w:lang w:val="fr-FR"/>
        </w:rPr>
      </w:pPr>
      <w:r w:rsidRPr="00A27FD5">
        <w:rPr>
          <w:lang w:val="fr-FR"/>
        </w:rPr>
        <w:t xml:space="preserve">Pour les stations de base desservant une zone locale qui fonctionnent dans une bande de la catégorie 1, les limites s'appliquent en dehors de la largeur de bande RF de la station de base. </w:t>
      </w:r>
      <w:r w:rsidRPr="00A27FD5">
        <w:rPr>
          <w:rFonts w:cs="v5.0.0"/>
          <w:lang w:val="fr-FR"/>
        </w:rPr>
        <w:t>De plus, dans le cas d'une station de base desservant une zone locale qui fonctionne dans des portions de spectre non contiguës, les limites s'appliquent à l'intérieur de tout intervalle entre sous-blocs. De plus, dans le cas d'une station de base desservant une zone locale qui fonctionne dans plusieurs bandes, les limites s'appliquent à l'intérieur de tout intervalle entre largeurs de bande RF.</w:t>
      </w:r>
    </w:p>
    <w:p w14:paraId="74DA2689" w14:textId="77777777" w:rsidR="006B3243" w:rsidRPr="00A27FD5" w:rsidRDefault="006B3243" w:rsidP="00A569F7">
      <w:pPr>
        <w:rPr>
          <w:lang w:val="fr-FR"/>
        </w:rPr>
      </w:pPr>
      <w:r w:rsidRPr="00A27FD5">
        <w:rPr>
          <w:lang w:val="fr-FR"/>
        </w:rPr>
        <w:t>En dehors de la largeur de bande RF de la station de base, les émissions ne doivent pas dépasser les niveaux maximaux indiqués dans les Tableaux A1-101 à A1-117 ci-après, où:</w:t>
      </w:r>
    </w:p>
    <w:p w14:paraId="70054F00" w14:textId="51D1CB8F"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de la largeur de bande RF de la station de base et la fréquence du point nominal à </w:t>
      </w:r>
      <w:r w:rsidR="001665F5" w:rsidRPr="00A27FD5">
        <w:rPr>
          <w:lang w:val="fr-FR"/>
        </w:rPr>
        <w:t>−</w:t>
      </w:r>
      <w:r w:rsidRPr="00A27FD5">
        <w:rPr>
          <w:lang w:val="fr-FR"/>
        </w:rPr>
        <w:t>3</w:t>
      </w:r>
      <w:r w:rsidR="001665F5" w:rsidRPr="00A27FD5">
        <w:rPr>
          <w:lang w:val="fr-FR"/>
        </w:rPr>
        <w:t> </w:t>
      </w:r>
      <w:r w:rsidRPr="00A27FD5">
        <w:rPr>
          <w:lang w:val="fr-FR"/>
        </w:rPr>
        <w:t>dB du filtre de mesure le plus proche de la fréquence porteuse;</w:t>
      </w:r>
    </w:p>
    <w:p w14:paraId="16B4AF4F"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de la largeur de bande RF de la station de base et la fréquence centrale du filtre de mesure;</w:t>
      </w:r>
    </w:p>
    <w:p w14:paraId="2CB62A5D"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le décalage par rapport à la fréquence à Δ</w:t>
      </w:r>
      <w:r w:rsidRPr="00A27FD5">
        <w:rPr>
          <w:i/>
          <w:iCs/>
          <w:lang w:val="fr-FR"/>
        </w:rPr>
        <w:t>f</w:t>
      </w:r>
      <w:r w:rsidRPr="00A27FD5">
        <w:rPr>
          <w:vertAlign w:val="subscript"/>
          <w:lang w:val="fr-FR"/>
        </w:rPr>
        <w:t>OBUE</w:t>
      </w:r>
      <w:r w:rsidRPr="00A27FD5">
        <w:rPr>
          <w:lang w:val="fr-FR"/>
        </w:rPr>
        <w:t xml:space="preserve"> en dehors de la bande de fonctionnement sur la liaison descendante;</w:t>
      </w:r>
    </w:p>
    <w:p w14:paraId="63840242" w14:textId="2141F642"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5A577AF6" w14:textId="77777777" w:rsidR="006B3243" w:rsidRPr="00A27FD5" w:rsidRDefault="006B3243" w:rsidP="00A569F7">
      <w:pPr>
        <w:rPr>
          <w:lang w:val="fr-FR"/>
        </w:rPr>
      </w:pPr>
      <w:r w:rsidRPr="00A27FD5">
        <w:rPr>
          <w:lang w:val="fr-FR"/>
        </w:rPr>
        <w:t>À l'intérieur de tout intervalle entre largeurs de bande RF avec</w:t>
      </w:r>
      <w:r w:rsidRPr="00A27FD5">
        <w:rPr>
          <w:i/>
          <w:iCs/>
          <w:lang w:val="fr-FR"/>
        </w:rPr>
        <w:t xml:space="preserve"> W</w:t>
      </w:r>
      <w:r w:rsidRPr="00A27FD5">
        <w:rPr>
          <w:i/>
          <w:iCs/>
          <w:vertAlign w:val="subscript"/>
          <w:lang w:val="fr-FR"/>
        </w:rPr>
        <w:t>gap</w:t>
      </w:r>
      <w:r w:rsidRPr="00A27FD5">
        <w:rPr>
          <w:lang w:val="fr-FR"/>
        </w:rPr>
        <w:t> &lt; 2* Δ</w:t>
      </w:r>
      <w:r w:rsidRPr="00A27FD5">
        <w:rPr>
          <w:i/>
          <w:iCs/>
          <w:lang w:val="fr-FR"/>
        </w:rPr>
        <w:t>f</w:t>
      </w:r>
      <w:r w:rsidRPr="00A27FD5">
        <w:rPr>
          <w:vertAlign w:val="subscript"/>
          <w:lang w:val="fr-FR"/>
        </w:rPr>
        <w:t>OBUE</w:t>
      </w:r>
      <w:r w:rsidRPr="00A27FD5">
        <w:rPr>
          <w:lang w:val="fr-FR"/>
        </w:rPr>
        <w:t xml:space="preserve"> </w:t>
      </w:r>
      <w:r w:rsidRPr="00A27FD5">
        <w:rPr>
          <w:lang w:val="fr-FR" w:eastAsia="zh-CN"/>
        </w:rPr>
        <w:t xml:space="preserve">pour une station de base </w:t>
      </w:r>
      <w:r w:rsidRPr="00A27FD5">
        <w:rPr>
          <w:lang w:val="fr-FR"/>
        </w:rPr>
        <w:t>fonctionnant dans plusieurs bandes, les rayonnements ne doivent pas dépasser la somme cumulative des limites pour les tests fixées pour les bords de la largeur de bande RF de la station de base situés de part et d'autre de l'intervalle entre largeurs de bande RF. La limite pour les tests pour chaque bord de la largeur de bande RF de la station de base est indiquée dans les Tableaux A1-101 à A1-117 ci-après, où dans ce cas:</w:t>
      </w:r>
    </w:p>
    <w:p w14:paraId="6915192A" w14:textId="27BD6273"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de la largeur de bande RF de la station de base et la fréquence du point nominal à </w:t>
      </w:r>
      <w:r w:rsidR="00960B81" w:rsidRPr="00A27FD5">
        <w:rPr>
          <w:lang w:val="fr-FR"/>
        </w:rPr>
        <w:t>−</w:t>
      </w:r>
      <w:r w:rsidRPr="00A27FD5">
        <w:rPr>
          <w:lang w:val="fr-FR"/>
        </w:rPr>
        <w:t>3</w:t>
      </w:r>
      <w:r w:rsidR="00960B81" w:rsidRPr="00A27FD5">
        <w:rPr>
          <w:lang w:val="fr-FR"/>
        </w:rPr>
        <w:t> </w:t>
      </w:r>
      <w:r w:rsidRPr="00A27FD5">
        <w:rPr>
          <w:lang w:val="fr-FR"/>
        </w:rPr>
        <w:t>dB du filtre de mesure le plus proche de la fréquence porteuse;</w:t>
      </w:r>
    </w:p>
    <w:p w14:paraId="69734C61"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de la largeur de bande RF de la station de base et la fréquence centrale du filtre de mesure;</w:t>
      </w:r>
    </w:p>
    <w:p w14:paraId="07460334"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l'intervalle entre largeurs de bande RF;</w:t>
      </w:r>
    </w:p>
    <w:p w14:paraId="23F58CD4" w14:textId="0DB523A9"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1E285791" w14:textId="3B617E1C" w:rsidR="006B3243" w:rsidRPr="00A27FD5" w:rsidRDefault="006B3243" w:rsidP="00A569F7">
      <w:pPr>
        <w:rPr>
          <w:lang w:val="fr-FR"/>
        </w:rPr>
      </w:pPr>
      <w:r w:rsidRPr="00A27FD5">
        <w:rPr>
          <w:lang w:val="fr-FR"/>
        </w:rPr>
        <w:t xml:space="preserve">Dans le cas d'une station de base pouvant fonctionner </w:t>
      </w:r>
      <w:r w:rsidR="00AB28CF" w:rsidRPr="00A27FD5">
        <w:rPr>
          <w:lang w:val="fr-FR"/>
        </w:rPr>
        <w:t>dans</w:t>
      </w:r>
      <w:r w:rsidRPr="00A27FD5">
        <w:rPr>
          <w:lang w:val="fr-FR"/>
        </w:rPr>
        <w:t xml:space="preserve"> plusieurs bandes sur le même connecteur d'antenne, les limites des rayonnements non désirés dans la bande de fonctionnement s'appliquent également dans une bande de fonctionnement prise en charge sans porteuse émise, dans le cas où une ou plusieurs porteuses sont émises dans d'autres bandes de fonctionnement. Dans ce cas, lorsqu'aucune porteuse n'est émise dans une bande de fonctionnement, la limite des rayonnements non désirés dans la bande de fonctionnement, telle que définie dans les tableaux de la présente section pour le plus grand décalage de fréquence (</w:t>
      </w:r>
      <w:r w:rsidR="009C7FB4" w:rsidRPr="00A27FD5">
        <w:rPr>
          <w:lang w:val="fr-FR"/>
        </w:rPr>
        <w:t>∆</w:t>
      </w:r>
      <w:r w:rsidRPr="00A27FD5">
        <w:rPr>
          <w:i/>
          <w:iCs/>
          <w:lang w:val="fr-FR"/>
        </w:rPr>
        <w:t>f</w:t>
      </w:r>
      <w:r w:rsidRPr="00A27FD5">
        <w:rPr>
          <w:vertAlign w:val="subscript"/>
          <w:lang w:val="fr-FR"/>
        </w:rPr>
        <w:t>max</w:t>
      </w:r>
      <w:r w:rsidRPr="00A27FD5">
        <w:rPr>
          <w:lang w:val="fr-FR"/>
        </w:rPr>
        <w:t>) d'une bande dans laquelle aucune porteuse n'est émise, s'applique à partir de Δ</w:t>
      </w:r>
      <w:r w:rsidRPr="00A27FD5">
        <w:rPr>
          <w:i/>
          <w:iCs/>
          <w:lang w:val="fr-FR"/>
        </w:rPr>
        <w:t>f</w:t>
      </w:r>
      <w:r w:rsidRPr="00A27FD5">
        <w:rPr>
          <w:vertAlign w:val="subscript"/>
          <w:lang w:val="fr-FR"/>
        </w:rPr>
        <w:t>OBUE</w:t>
      </w:r>
      <w:r w:rsidRPr="00A27FD5">
        <w:rPr>
          <w:lang w:val="fr-FR"/>
        </w:rPr>
        <w:t xml:space="preserve"> au-dessous de la fréquence la plus basse jusqu'à Δ</w:t>
      </w:r>
      <w:r w:rsidRPr="00A27FD5">
        <w:rPr>
          <w:i/>
          <w:iCs/>
          <w:lang w:val="fr-FR"/>
        </w:rPr>
        <w:t>f</w:t>
      </w:r>
      <w:r w:rsidRPr="00A27FD5">
        <w:rPr>
          <w:vertAlign w:val="subscript"/>
          <w:lang w:val="fr-FR"/>
        </w:rPr>
        <w:t>OBUE</w:t>
      </w:r>
      <w:r w:rsidRPr="00A27FD5">
        <w:rPr>
          <w:lang w:val="fr-FR"/>
        </w:rPr>
        <w:t xml:space="preserve"> au</w:t>
      </w:r>
      <w:r w:rsidRPr="00A27FD5">
        <w:rPr>
          <w:lang w:val="fr-FR"/>
        </w:rPr>
        <w:noBreakHyphen/>
        <w:t>dessus de la fréquence la plus élevée de la bande de fonctionnement de liaison descendante prise en charge sans aucune porteuse émise. Et aucune limite cumulative n'est appliquée à l'intervalle entre une bande de fonctionnement en liaison descendante prise en charge avec porteuse émise et une bande de fonctionnement en liaison descendante prise en charge sans porteuse émise.</w:t>
      </w:r>
    </w:p>
    <w:p w14:paraId="0CB41225" w14:textId="77777777" w:rsidR="006B3243" w:rsidRPr="00A27FD5" w:rsidRDefault="006B3243" w:rsidP="00A569F7">
      <w:pPr>
        <w:rPr>
          <w:lang w:val="fr-FR"/>
        </w:rPr>
      </w:pPr>
      <w:r w:rsidRPr="00A27FD5">
        <w:rPr>
          <w:lang w:val="fr-FR"/>
        </w:rPr>
        <w:lastRenderedPageBreak/>
        <w:t xml:space="preserve">À l'intérieur de tout intervalle entre sous-blocs </w:t>
      </w:r>
      <w:r w:rsidRPr="00A27FD5">
        <w:rPr>
          <w:lang w:val="fr-FR" w:eastAsia="zh-CN"/>
        </w:rPr>
        <w:t xml:space="preserve">pour une station de base </w:t>
      </w:r>
      <w:r w:rsidRPr="00A27FD5">
        <w:rPr>
          <w:lang w:val="fr-FR"/>
        </w:rPr>
        <w:t>fonctionnant dans des portions de spectre non contiguës, les émissions ne doivent pas dépasser la somme cumulative des limites pour les tests fixées pour les sous-blocs adjacents situés de part et d'autre de l'intervalle entre sous-blocs. La limite pour les tests pour chaque sous-bloc est indiquée dans les Tableaux A1-101 à A1</w:t>
      </w:r>
      <w:r w:rsidRPr="00A27FD5">
        <w:rPr>
          <w:lang w:val="fr-FR"/>
        </w:rPr>
        <w:noBreakHyphen/>
        <w:t>117 ci</w:t>
      </w:r>
      <w:r w:rsidRPr="00A27FD5">
        <w:rPr>
          <w:lang w:val="fr-FR"/>
        </w:rPr>
        <w:noBreakHyphen/>
        <w:t>après, où dans ce cas:</w:t>
      </w:r>
    </w:p>
    <w:p w14:paraId="7328DF51" w14:textId="14450701"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du sous-bloc et la fréquence du point nominal à </w:t>
      </w:r>
      <w:r w:rsidR="00272B05" w:rsidRPr="00A27FD5">
        <w:rPr>
          <w:lang w:val="fr-FR"/>
        </w:rPr>
        <w:t>−</w:t>
      </w:r>
      <w:r w:rsidRPr="00A27FD5">
        <w:rPr>
          <w:lang w:val="fr-FR"/>
        </w:rPr>
        <w:t>3 dB du filtre de mesure le plus proche de la fréquence du bord du sous-bloc;</w:t>
      </w:r>
    </w:p>
    <w:p w14:paraId="020C2A61"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du sous-bloc et la fréquence centrale du filtre de mesure;</w:t>
      </w:r>
    </w:p>
    <w:p w14:paraId="27C279C5"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la largeur de bande de l'intervalle entre sous-blocs moins la moitié de la largeur de bande du filtre de mesure;</w:t>
      </w:r>
    </w:p>
    <w:p w14:paraId="6AC64CB0" w14:textId="738A79D2"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5478EFC7" w14:textId="77777777" w:rsidR="006B3243" w:rsidRPr="00A27FD5" w:rsidRDefault="006B3243" w:rsidP="00A569F7">
      <w:pPr>
        <w:rPr>
          <w:lang w:val="fr-FR"/>
        </w:rPr>
      </w:pPr>
      <w:r w:rsidRPr="00A27FD5">
        <w:rPr>
          <w:lang w:val="fr-FR"/>
        </w:rPr>
        <w:t>Pour l'exploitation en bande 41 NR au Japon, les limites des rayonnements non désirés dans la bande de fonctionnement doivent être appliquées à la somme des puissances d'émission sur l'ensemble des connecteurs d'antenne.</w:t>
      </w:r>
    </w:p>
    <w:p w14:paraId="3E93783D" w14:textId="77777777" w:rsidR="006B3243" w:rsidRPr="00A27FD5" w:rsidRDefault="006B3243" w:rsidP="00A569F7">
      <w:pPr>
        <w:rPr>
          <w:lang w:val="fr-FR"/>
        </w:rPr>
      </w:pPr>
      <w:r w:rsidRPr="00A27FD5">
        <w:rPr>
          <w:lang w:val="fr-FR"/>
        </w:rPr>
        <w:t>L'applicabilité des limites relatives aux rayonnements non désirés dans la bande de fonctionnement étendue des Tableaux A1-101/A1-102, A1-104 et A1-105/A1-106 est spécifiée dans le Tableau A1</w:t>
      </w:r>
      <w:r w:rsidRPr="00A27FD5">
        <w:rPr>
          <w:lang w:val="fr-FR"/>
        </w:rPr>
        <w:noBreakHyphen/>
        <w:t>100.</w:t>
      </w:r>
    </w:p>
    <w:p w14:paraId="3A7898EC" w14:textId="77777777" w:rsidR="006B3243" w:rsidRPr="00A27FD5" w:rsidRDefault="006B3243" w:rsidP="00A569F7">
      <w:pPr>
        <w:pStyle w:val="Note"/>
        <w:rPr>
          <w:lang w:val="fr-FR"/>
        </w:rPr>
      </w:pPr>
      <w:r w:rsidRPr="00A27FD5">
        <w:rPr>
          <w:lang w:val="fr-FR"/>
        </w:rPr>
        <w:t>NOTE – Les options 1 et 2 correspondent aux rayonnements non désirés dans la catégorie B, option 1/2, définis dans les spécifications techniques TS 36.104 et TS 38.104 relatives aux systèmes E-UTRA et NR. L'option 2 correspond également au gabarit spectral d'émission UTRA défini dans la spécification TS 25.104.</w:t>
      </w:r>
    </w:p>
    <w:p w14:paraId="3F8F6AA1" w14:textId="77777777" w:rsidR="006B3243" w:rsidRPr="00A27FD5" w:rsidRDefault="006B3243" w:rsidP="00A569F7">
      <w:pPr>
        <w:pStyle w:val="TableNo"/>
        <w:rPr>
          <w:lang w:val="fr-FR"/>
        </w:rPr>
      </w:pPr>
      <w:r w:rsidRPr="00A27FD5">
        <w:rPr>
          <w:lang w:val="fr-FR"/>
        </w:rPr>
        <w:t>TABLEAU A1-100</w:t>
      </w:r>
    </w:p>
    <w:p w14:paraId="7BFA749B" w14:textId="77777777" w:rsidR="006B3243" w:rsidRPr="00A27FD5" w:rsidRDefault="006B3243" w:rsidP="00A569F7">
      <w:pPr>
        <w:pStyle w:val="Tabletitle"/>
        <w:rPr>
          <w:rFonts w:cs="Arial"/>
          <w:lang w:val="fr-FR"/>
        </w:rPr>
      </w:pPr>
      <w:r w:rsidRPr="00A27FD5">
        <w:rPr>
          <w:rFonts w:cs="Arial"/>
          <w:lang w:val="fr-FR"/>
        </w:rPr>
        <w:t>Applicabilité des limites relatives aux rayonnements non désirés dans la</w:t>
      </w:r>
      <w:r w:rsidRPr="00A27FD5">
        <w:rPr>
          <w:rFonts w:cs="Arial"/>
          <w:lang w:val="fr-FR"/>
        </w:rPr>
        <w:br/>
        <w:t xml:space="preserve">bande de fonctionnement pour les stations de base </w:t>
      </w:r>
      <w:r w:rsidRPr="00A27FD5">
        <w:rPr>
          <w:rFonts w:eastAsia="MS Mincho"/>
          <w:lang w:val="fr-FR"/>
        </w:rPr>
        <w:t>desservant</w:t>
      </w:r>
      <w:r w:rsidRPr="00A27FD5">
        <w:rPr>
          <w:rFonts w:eastAsia="MS Mincho"/>
          <w:lang w:val="fr-FR"/>
        </w:rPr>
        <w:br/>
        <w:t xml:space="preserve">une zone étendue pour les catégories </w:t>
      </w:r>
      <w:r w:rsidRPr="00A27FD5">
        <w:rPr>
          <w:rFonts w:cs="Arial"/>
          <w:lang w:val="fr-FR"/>
        </w:rPr>
        <w:t>BC1 et BC3</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678"/>
        <w:gridCol w:w="1995"/>
      </w:tblGrid>
      <w:tr w:rsidR="006B3243" w:rsidRPr="00A27FD5" w14:paraId="77E95E28" w14:textId="77777777" w:rsidTr="00D85DD5">
        <w:trPr>
          <w:cantSplit/>
          <w:jc w:val="center"/>
        </w:trPr>
        <w:tc>
          <w:tcPr>
            <w:tcW w:w="1541" w:type="pct"/>
            <w:tcBorders>
              <w:top w:val="single" w:sz="4" w:space="0" w:color="auto"/>
              <w:left w:val="single" w:sz="4" w:space="0" w:color="auto"/>
              <w:bottom w:val="single" w:sz="4" w:space="0" w:color="auto"/>
              <w:right w:val="single" w:sz="4" w:space="0" w:color="auto"/>
            </w:tcBorders>
            <w:vAlign w:val="center"/>
            <w:hideMark/>
          </w:tcPr>
          <w:p w14:paraId="52586182" w14:textId="77777777" w:rsidR="006B3243" w:rsidRPr="00A27FD5" w:rsidRDefault="006B3243" w:rsidP="00A569F7">
            <w:pPr>
              <w:pStyle w:val="Tablehead"/>
              <w:rPr>
                <w:sz w:val="20"/>
                <w:lang w:val="fr-FR" w:eastAsia="zh-CN"/>
              </w:rPr>
            </w:pPr>
            <w:r w:rsidRPr="00A27FD5">
              <w:rPr>
                <w:sz w:val="20"/>
                <w:lang w:val="fr-FR" w:eastAsia="zh-CN"/>
              </w:rPr>
              <w:t>Exploitation dans la bande NR</w:t>
            </w:r>
          </w:p>
        </w:tc>
        <w:tc>
          <w:tcPr>
            <w:tcW w:w="2425" w:type="pct"/>
            <w:tcBorders>
              <w:top w:val="single" w:sz="4" w:space="0" w:color="auto"/>
              <w:left w:val="single" w:sz="4" w:space="0" w:color="auto"/>
              <w:bottom w:val="single" w:sz="4" w:space="0" w:color="auto"/>
              <w:right w:val="single" w:sz="4" w:space="0" w:color="auto"/>
            </w:tcBorders>
            <w:vAlign w:val="center"/>
            <w:hideMark/>
          </w:tcPr>
          <w:p w14:paraId="23A1942A" w14:textId="77777777" w:rsidR="006B3243" w:rsidRPr="00A27FD5" w:rsidRDefault="006B3243" w:rsidP="00A569F7">
            <w:pPr>
              <w:pStyle w:val="Tablehead"/>
              <w:rPr>
                <w:sz w:val="20"/>
                <w:lang w:val="fr-FR" w:eastAsia="zh-CN"/>
              </w:rPr>
            </w:pPr>
            <w:r w:rsidRPr="00A27FD5">
              <w:rPr>
                <w:sz w:val="20"/>
                <w:lang w:val="fr-FR" w:eastAsia="zh-CN"/>
              </w:rPr>
              <w:t>Porteuse avec NB-IoT autonome adjacente au bord de la largeur de bande RF de la station de base ou prise en charge du système UTRA</w:t>
            </w:r>
          </w:p>
        </w:tc>
        <w:tc>
          <w:tcPr>
            <w:tcW w:w="1034" w:type="pct"/>
            <w:tcBorders>
              <w:top w:val="single" w:sz="4" w:space="0" w:color="auto"/>
              <w:left w:val="single" w:sz="4" w:space="0" w:color="auto"/>
              <w:bottom w:val="single" w:sz="4" w:space="0" w:color="auto"/>
              <w:right w:val="single" w:sz="4" w:space="0" w:color="auto"/>
            </w:tcBorders>
            <w:vAlign w:val="center"/>
            <w:hideMark/>
          </w:tcPr>
          <w:p w14:paraId="08BDE43B" w14:textId="77777777" w:rsidR="006B3243" w:rsidRPr="00A27FD5" w:rsidRDefault="006B3243" w:rsidP="00A569F7">
            <w:pPr>
              <w:pStyle w:val="Tablehead"/>
              <w:rPr>
                <w:sz w:val="20"/>
                <w:lang w:val="fr-FR" w:eastAsia="zh-CN"/>
              </w:rPr>
            </w:pPr>
            <w:r w:rsidRPr="00A27FD5">
              <w:rPr>
                <w:sz w:val="20"/>
                <w:lang w:val="fr-FR" w:eastAsia="zh-CN"/>
              </w:rPr>
              <w:t>Tableau des limites applicables</w:t>
            </w:r>
          </w:p>
        </w:tc>
      </w:tr>
      <w:tr w:rsidR="006B3243" w:rsidRPr="00A27FD5" w14:paraId="5262203B" w14:textId="77777777" w:rsidTr="00D85DD5">
        <w:trPr>
          <w:cantSplit/>
          <w:jc w:val="center"/>
        </w:trPr>
        <w:tc>
          <w:tcPr>
            <w:tcW w:w="1541" w:type="pct"/>
            <w:tcBorders>
              <w:top w:val="single" w:sz="4" w:space="0" w:color="auto"/>
              <w:left w:val="single" w:sz="4" w:space="0" w:color="auto"/>
              <w:bottom w:val="single" w:sz="4" w:space="0" w:color="auto"/>
              <w:right w:val="single" w:sz="4" w:space="0" w:color="auto"/>
            </w:tcBorders>
            <w:hideMark/>
          </w:tcPr>
          <w:p w14:paraId="4ECE239C" w14:textId="77777777" w:rsidR="006B3243" w:rsidRPr="00A27FD5" w:rsidRDefault="006B3243" w:rsidP="00A569F7">
            <w:pPr>
              <w:pStyle w:val="Tabletext"/>
              <w:jc w:val="center"/>
              <w:rPr>
                <w:sz w:val="20"/>
                <w:lang w:val="fr-FR" w:eastAsia="zh-CN"/>
              </w:rPr>
            </w:pPr>
            <w:r w:rsidRPr="00A27FD5">
              <w:rPr>
                <w:sz w:val="20"/>
                <w:lang w:val="fr-FR" w:eastAsia="zh-CN"/>
              </w:rPr>
              <w:t>Aucune</w:t>
            </w:r>
          </w:p>
        </w:tc>
        <w:tc>
          <w:tcPr>
            <w:tcW w:w="2425" w:type="pct"/>
            <w:tcBorders>
              <w:top w:val="single" w:sz="4" w:space="0" w:color="auto"/>
              <w:left w:val="single" w:sz="4" w:space="0" w:color="auto"/>
              <w:bottom w:val="single" w:sz="4" w:space="0" w:color="auto"/>
              <w:right w:val="single" w:sz="4" w:space="0" w:color="auto"/>
            </w:tcBorders>
            <w:hideMark/>
          </w:tcPr>
          <w:p w14:paraId="5538F3E8" w14:textId="77777777" w:rsidR="006B3243" w:rsidRPr="00A27FD5" w:rsidRDefault="006B3243" w:rsidP="00A569F7">
            <w:pPr>
              <w:pStyle w:val="Tabletext"/>
              <w:jc w:val="center"/>
              <w:rPr>
                <w:sz w:val="20"/>
                <w:lang w:val="fr-FR" w:eastAsia="zh-CN"/>
              </w:rPr>
            </w:pPr>
            <w:r w:rsidRPr="00A27FD5">
              <w:rPr>
                <w:sz w:val="20"/>
                <w:lang w:val="fr-FR" w:eastAsia="zh-CN"/>
              </w:rPr>
              <w:t>Oui/Non</w:t>
            </w:r>
          </w:p>
        </w:tc>
        <w:tc>
          <w:tcPr>
            <w:tcW w:w="1034" w:type="pct"/>
            <w:tcBorders>
              <w:top w:val="single" w:sz="4" w:space="0" w:color="auto"/>
              <w:left w:val="single" w:sz="4" w:space="0" w:color="auto"/>
              <w:bottom w:val="single" w:sz="4" w:space="0" w:color="auto"/>
              <w:right w:val="single" w:sz="4" w:space="0" w:color="auto"/>
            </w:tcBorders>
            <w:hideMark/>
          </w:tcPr>
          <w:p w14:paraId="04F1FC21" w14:textId="77777777" w:rsidR="006B3243" w:rsidRPr="00A27FD5" w:rsidRDefault="006B3243" w:rsidP="00A569F7">
            <w:pPr>
              <w:pStyle w:val="Tabletext"/>
              <w:jc w:val="center"/>
              <w:rPr>
                <w:sz w:val="20"/>
                <w:lang w:val="fr-FR" w:eastAsia="zh-CN"/>
              </w:rPr>
            </w:pPr>
            <w:r w:rsidRPr="00A27FD5">
              <w:rPr>
                <w:sz w:val="20"/>
                <w:lang w:val="fr-FR" w:eastAsia="zh-CN"/>
              </w:rPr>
              <w:t>3.3.1-1/1a (option 2)</w:t>
            </w:r>
          </w:p>
        </w:tc>
      </w:tr>
      <w:tr w:rsidR="006B3243" w:rsidRPr="00A27FD5" w14:paraId="024412FC" w14:textId="77777777" w:rsidTr="001C659A">
        <w:trPr>
          <w:jc w:val="center"/>
        </w:trPr>
        <w:tc>
          <w:tcPr>
            <w:tcW w:w="1541" w:type="pct"/>
            <w:tcBorders>
              <w:top w:val="single" w:sz="4" w:space="0" w:color="auto"/>
              <w:left w:val="single" w:sz="4" w:space="0" w:color="auto"/>
              <w:bottom w:val="single" w:sz="4" w:space="0" w:color="auto"/>
              <w:right w:val="single" w:sz="4" w:space="0" w:color="auto"/>
            </w:tcBorders>
            <w:hideMark/>
          </w:tcPr>
          <w:p w14:paraId="197B51A6" w14:textId="77777777" w:rsidR="006B3243" w:rsidRPr="00A27FD5" w:rsidRDefault="006B3243" w:rsidP="00A569F7">
            <w:pPr>
              <w:pStyle w:val="Tabletext"/>
              <w:jc w:val="center"/>
              <w:rPr>
                <w:sz w:val="20"/>
                <w:lang w:val="fr-FR" w:eastAsia="zh-CN"/>
              </w:rPr>
            </w:pPr>
            <w:r w:rsidRPr="00A27FD5">
              <w:rPr>
                <w:sz w:val="20"/>
                <w:lang w:val="fr-FR" w:eastAsia="zh-CN"/>
              </w:rPr>
              <w:t>Dans certaines Régions (Note 1), les bandes 1, 7, 38, 65</w:t>
            </w:r>
          </w:p>
        </w:tc>
        <w:tc>
          <w:tcPr>
            <w:tcW w:w="2425" w:type="pct"/>
            <w:tcBorders>
              <w:top w:val="single" w:sz="4" w:space="0" w:color="auto"/>
              <w:left w:val="single" w:sz="4" w:space="0" w:color="auto"/>
              <w:bottom w:val="single" w:sz="4" w:space="0" w:color="auto"/>
              <w:right w:val="single" w:sz="4" w:space="0" w:color="auto"/>
            </w:tcBorders>
            <w:hideMark/>
          </w:tcPr>
          <w:p w14:paraId="2AF81B75"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034" w:type="pct"/>
            <w:tcBorders>
              <w:top w:val="single" w:sz="4" w:space="0" w:color="auto"/>
              <w:left w:val="single" w:sz="4" w:space="0" w:color="auto"/>
              <w:bottom w:val="single" w:sz="4" w:space="0" w:color="auto"/>
              <w:right w:val="single" w:sz="4" w:space="0" w:color="auto"/>
            </w:tcBorders>
            <w:hideMark/>
          </w:tcPr>
          <w:p w14:paraId="0B421C4B" w14:textId="77777777" w:rsidR="006B3243" w:rsidRPr="00A27FD5" w:rsidRDefault="006B3243" w:rsidP="00A569F7">
            <w:pPr>
              <w:pStyle w:val="Tabletext"/>
              <w:jc w:val="center"/>
              <w:rPr>
                <w:sz w:val="20"/>
                <w:lang w:val="fr-FR" w:eastAsia="zh-CN"/>
              </w:rPr>
            </w:pPr>
            <w:r w:rsidRPr="00A27FD5">
              <w:rPr>
                <w:sz w:val="20"/>
                <w:lang w:val="fr-FR" w:eastAsia="zh-CN"/>
              </w:rPr>
              <w:t>3.3.1-1/1a (option 2)</w:t>
            </w:r>
          </w:p>
        </w:tc>
      </w:tr>
      <w:tr w:rsidR="006B3243" w:rsidRPr="00A27FD5" w14:paraId="52E2EF1F" w14:textId="77777777" w:rsidTr="00D85DD5">
        <w:trPr>
          <w:cantSplit/>
          <w:jc w:val="center"/>
        </w:trPr>
        <w:tc>
          <w:tcPr>
            <w:tcW w:w="1541" w:type="pct"/>
            <w:tcBorders>
              <w:top w:val="single" w:sz="4" w:space="0" w:color="auto"/>
              <w:left w:val="single" w:sz="4" w:space="0" w:color="auto"/>
              <w:bottom w:val="single" w:sz="4" w:space="0" w:color="auto"/>
              <w:right w:val="single" w:sz="4" w:space="0" w:color="auto"/>
            </w:tcBorders>
            <w:hideMark/>
          </w:tcPr>
          <w:p w14:paraId="089907B2" w14:textId="5C970987" w:rsidR="006B3243" w:rsidRPr="00A27FD5" w:rsidRDefault="00CF1328" w:rsidP="00A569F7">
            <w:pPr>
              <w:pStyle w:val="Tabletext"/>
              <w:jc w:val="center"/>
              <w:rPr>
                <w:sz w:val="20"/>
                <w:lang w:val="fr-FR" w:eastAsia="zh-CN"/>
              </w:rPr>
            </w:pPr>
            <w:r w:rsidRPr="00A27FD5">
              <w:rPr>
                <w:sz w:val="20"/>
                <w:lang w:val="fr-FR" w:eastAsia="zh-CN"/>
              </w:rPr>
              <w:t>Dans tous les cas</w:t>
            </w:r>
          </w:p>
        </w:tc>
        <w:tc>
          <w:tcPr>
            <w:tcW w:w="2425" w:type="pct"/>
            <w:tcBorders>
              <w:top w:val="single" w:sz="4" w:space="0" w:color="auto"/>
              <w:left w:val="single" w:sz="4" w:space="0" w:color="auto"/>
              <w:bottom w:val="single" w:sz="4" w:space="0" w:color="auto"/>
              <w:right w:val="single" w:sz="4" w:space="0" w:color="auto"/>
            </w:tcBorders>
            <w:hideMark/>
          </w:tcPr>
          <w:p w14:paraId="71C8E957" w14:textId="77777777" w:rsidR="006B3243" w:rsidRPr="00A27FD5" w:rsidRDefault="006B3243" w:rsidP="00A569F7">
            <w:pPr>
              <w:pStyle w:val="Tabletext"/>
              <w:jc w:val="center"/>
              <w:rPr>
                <w:sz w:val="20"/>
                <w:lang w:val="fr-FR" w:eastAsia="zh-CN"/>
              </w:rPr>
            </w:pPr>
            <w:r w:rsidRPr="00A27FD5">
              <w:rPr>
                <w:sz w:val="20"/>
                <w:lang w:val="fr-FR" w:eastAsia="zh-CN"/>
              </w:rPr>
              <w:t>Oui</w:t>
            </w:r>
          </w:p>
        </w:tc>
        <w:tc>
          <w:tcPr>
            <w:tcW w:w="1034" w:type="pct"/>
            <w:tcBorders>
              <w:top w:val="single" w:sz="4" w:space="0" w:color="auto"/>
              <w:left w:val="single" w:sz="4" w:space="0" w:color="auto"/>
              <w:bottom w:val="single" w:sz="4" w:space="0" w:color="auto"/>
              <w:right w:val="single" w:sz="4" w:space="0" w:color="auto"/>
            </w:tcBorders>
            <w:hideMark/>
          </w:tcPr>
          <w:p w14:paraId="43ACAFD9" w14:textId="77777777" w:rsidR="006B3243" w:rsidRPr="00A27FD5" w:rsidRDefault="006B3243" w:rsidP="00A569F7">
            <w:pPr>
              <w:pStyle w:val="Tabletext"/>
              <w:jc w:val="center"/>
              <w:rPr>
                <w:sz w:val="20"/>
                <w:lang w:val="fr-FR" w:eastAsia="zh-CN"/>
              </w:rPr>
            </w:pPr>
            <w:r w:rsidRPr="00A27FD5">
              <w:rPr>
                <w:sz w:val="20"/>
                <w:lang w:val="fr-FR" w:eastAsia="zh-CN"/>
              </w:rPr>
              <w:t>3.3.1-1/1a (option 2)</w:t>
            </w:r>
          </w:p>
        </w:tc>
      </w:tr>
      <w:tr w:rsidR="006B3243" w:rsidRPr="00A27FD5" w14:paraId="64FB35B9" w14:textId="77777777" w:rsidTr="00D85DD5">
        <w:trPr>
          <w:cantSplit/>
          <w:jc w:val="center"/>
        </w:trPr>
        <w:tc>
          <w:tcPr>
            <w:tcW w:w="1541" w:type="pct"/>
            <w:tcBorders>
              <w:top w:val="single" w:sz="4" w:space="0" w:color="auto"/>
              <w:left w:val="single" w:sz="4" w:space="0" w:color="auto"/>
              <w:bottom w:val="single" w:sz="4" w:space="0" w:color="auto"/>
              <w:right w:val="single" w:sz="4" w:space="0" w:color="auto"/>
            </w:tcBorders>
            <w:hideMark/>
          </w:tcPr>
          <w:p w14:paraId="66FC698D" w14:textId="77777777" w:rsidR="006B3243" w:rsidRPr="00A27FD5" w:rsidRDefault="006B3243" w:rsidP="00A569F7">
            <w:pPr>
              <w:pStyle w:val="Tabletext"/>
              <w:jc w:val="center"/>
              <w:rPr>
                <w:sz w:val="20"/>
                <w:lang w:val="fr-FR" w:eastAsia="zh-CN"/>
              </w:rPr>
            </w:pPr>
            <w:r w:rsidRPr="00A27FD5">
              <w:rPr>
                <w:sz w:val="20"/>
                <w:lang w:val="fr-FR" w:eastAsia="zh-CN"/>
              </w:rPr>
              <w:t>Au-dessous de 1 GHz</w:t>
            </w:r>
          </w:p>
        </w:tc>
        <w:tc>
          <w:tcPr>
            <w:tcW w:w="2425" w:type="pct"/>
            <w:tcBorders>
              <w:top w:val="single" w:sz="4" w:space="0" w:color="auto"/>
              <w:left w:val="single" w:sz="4" w:space="0" w:color="auto"/>
              <w:bottom w:val="single" w:sz="4" w:space="0" w:color="auto"/>
              <w:right w:val="single" w:sz="4" w:space="0" w:color="auto"/>
            </w:tcBorders>
            <w:hideMark/>
          </w:tcPr>
          <w:p w14:paraId="7C6A38A3"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034" w:type="pct"/>
            <w:tcBorders>
              <w:top w:val="single" w:sz="4" w:space="0" w:color="auto"/>
              <w:left w:val="single" w:sz="4" w:space="0" w:color="auto"/>
              <w:bottom w:val="single" w:sz="4" w:space="0" w:color="auto"/>
              <w:right w:val="single" w:sz="4" w:space="0" w:color="auto"/>
            </w:tcBorders>
            <w:hideMark/>
          </w:tcPr>
          <w:p w14:paraId="120BAD12" w14:textId="77777777" w:rsidR="006B3243" w:rsidRPr="00A27FD5" w:rsidRDefault="006B3243" w:rsidP="00A569F7">
            <w:pPr>
              <w:pStyle w:val="Tabletext"/>
              <w:jc w:val="center"/>
              <w:rPr>
                <w:sz w:val="20"/>
                <w:lang w:val="fr-FR" w:eastAsia="zh-CN"/>
              </w:rPr>
            </w:pPr>
            <w:r w:rsidRPr="00A27FD5">
              <w:rPr>
                <w:sz w:val="20"/>
                <w:lang w:val="fr-FR" w:eastAsia="zh-CN"/>
              </w:rPr>
              <w:t>3.3.1-1c (option 1)</w:t>
            </w:r>
          </w:p>
        </w:tc>
      </w:tr>
      <w:tr w:rsidR="006B3243" w:rsidRPr="00A27FD5" w14:paraId="34650B36" w14:textId="77777777" w:rsidTr="00D85DD5">
        <w:trPr>
          <w:cantSplit/>
          <w:jc w:val="center"/>
        </w:trPr>
        <w:tc>
          <w:tcPr>
            <w:tcW w:w="1541" w:type="pct"/>
            <w:tcBorders>
              <w:top w:val="single" w:sz="4" w:space="0" w:color="auto"/>
              <w:left w:val="single" w:sz="4" w:space="0" w:color="auto"/>
              <w:bottom w:val="single" w:sz="4" w:space="0" w:color="auto"/>
              <w:right w:val="single" w:sz="4" w:space="0" w:color="auto"/>
            </w:tcBorders>
            <w:hideMark/>
          </w:tcPr>
          <w:p w14:paraId="1448DE2A" w14:textId="77777777" w:rsidR="006B3243" w:rsidRPr="00A27FD5" w:rsidRDefault="006B3243" w:rsidP="00A569F7">
            <w:pPr>
              <w:pStyle w:val="Tabletext"/>
              <w:jc w:val="center"/>
              <w:rPr>
                <w:sz w:val="20"/>
                <w:lang w:val="fr-FR" w:eastAsia="zh-CN"/>
              </w:rPr>
            </w:pPr>
            <w:r w:rsidRPr="00A27FD5">
              <w:rPr>
                <w:sz w:val="20"/>
                <w:lang w:val="fr-FR" w:eastAsia="zh-CN"/>
              </w:rPr>
              <w:t>Au-dessus de 1 GHz sauf, dans certaines régions (Note 1), les bandes 1, 7, 38, 65</w:t>
            </w:r>
          </w:p>
        </w:tc>
        <w:tc>
          <w:tcPr>
            <w:tcW w:w="2425" w:type="pct"/>
            <w:tcBorders>
              <w:top w:val="single" w:sz="4" w:space="0" w:color="auto"/>
              <w:left w:val="single" w:sz="4" w:space="0" w:color="auto"/>
              <w:bottom w:val="single" w:sz="4" w:space="0" w:color="auto"/>
              <w:right w:val="single" w:sz="4" w:space="0" w:color="auto"/>
            </w:tcBorders>
            <w:hideMark/>
          </w:tcPr>
          <w:p w14:paraId="4A7FB092"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034" w:type="pct"/>
            <w:tcBorders>
              <w:top w:val="single" w:sz="4" w:space="0" w:color="auto"/>
              <w:left w:val="single" w:sz="4" w:space="0" w:color="auto"/>
              <w:bottom w:val="single" w:sz="4" w:space="0" w:color="auto"/>
              <w:right w:val="single" w:sz="4" w:space="0" w:color="auto"/>
            </w:tcBorders>
            <w:hideMark/>
          </w:tcPr>
          <w:p w14:paraId="1FA5BD8A" w14:textId="77777777" w:rsidR="006B3243" w:rsidRPr="00A27FD5" w:rsidRDefault="006B3243" w:rsidP="00A569F7">
            <w:pPr>
              <w:pStyle w:val="Tabletext"/>
              <w:jc w:val="center"/>
              <w:rPr>
                <w:sz w:val="20"/>
                <w:lang w:val="fr-FR" w:eastAsia="zh-CN"/>
              </w:rPr>
            </w:pPr>
            <w:r w:rsidRPr="00A27FD5">
              <w:rPr>
                <w:sz w:val="20"/>
                <w:lang w:val="fr-FR" w:eastAsia="zh-CN"/>
              </w:rPr>
              <w:t>3.3.1-1d/1e (option 1)</w:t>
            </w:r>
          </w:p>
        </w:tc>
      </w:tr>
      <w:tr w:rsidR="006B3243" w:rsidRPr="00A27FD5" w14:paraId="7A965C7B" w14:textId="77777777" w:rsidTr="00D85DD5">
        <w:trPr>
          <w:cantSplit/>
          <w:jc w:val="center"/>
        </w:trPr>
        <w:tc>
          <w:tcPr>
            <w:tcW w:w="5000" w:type="pct"/>
            <w:gridSpan w:val="3"/>
            <w:tcBorders>
              <w:top w:val="single" w:sz="4" w:space="0" w:color="auto"/>
              <w:left w:val="nil"/>
              <w:bottom w:val="nil"/>
              <w:right w:val="nil"/>
            </w:tcBorders>
            <w:hideMark/>
          </w:tcPr>
          <w:p w14:paraId="236BD350" w14:textId="77777777" w:rsidR="006B3243" w:rsidRPr="00A27FD5" w:rsidRDefault="006B3243" w:rsidP="00A569F7">
            <w:pPr>
              <w:pStyle w:val="Tabletext"/>
              <w:rPr>
                <w:sz w:val="20"/>
                <w:lang w:val="fr-FR" w:eastAsia="zh-CN"/>
              </w:rPr>
            </w:pPr>
            <w:r w:rsidRPr="00A27FD5">
              <w:rPr>
                <w:kern w:val="2"/>
                <w:sz w:val="20"/>
                <w:lang w:val="fr-FR" w:eastAsia="zh-CN"/>
              </w:rPr>
              <w:t>NOTE 1 – Uniquement pour l'exploitation dans les régions où s'appliquent les limites de la catégorie B, telles que définies dans la Recommandation UIT-R SM.329, et pour lesquelles s'appliquent les limites relatives aux rayonnements non désirés dans la bande de fonctionnement dans la catégorie B, option 2, telles que définies dans les spécifications TS 36.104 et TS 38.104.</w:t>
            </w:r>
          </w:p>
        </w:tc>
      </w:tr>
    </w:tbl>
    <w:p w14:paraId="7566D244" w14:textId="77777777" w:rsidR="006B3243" w:rsidRPr="00A27FD5" w:rsidRDefault="006B3243" w:rsidP="00A569F7">
      <w:pPr>
        <w:pStyle w:val="Tablefin"/>
        <w:rPr>
          <w:lang w:val="fr-FR"/>
        </w:rPr>
      </w:pPr>
    </w:p>
    <w:p w14:paraId="049D7703" w14:textId="77777777" w:rsidR="006B3243" w:rsidRPr="00A27FD5" w:rsidRDefault="006B3243" w:rsidP="00A569F7">
      <w:pPr>
        <w:pStyle w:val="TableNo"/>
        <w:rPr>
          <w:lang w:val="fr-FR"/>
        </w:rPr>
      </w:pPr>
      <w:r w:rsidRPr="00A27FD5">
        <w:rPr>
          <w:lang w:val="fr-FR"/>
        </w:rPr>
        <w:lastRenderedPageBreak/>
        <w:t>TABLEAU A1-101</w:t>
      </w:r>
    </w:p>
    <w:p w14:paraId="27EB6EC1" w14:textId="22BE7F74" w:rsidR="006B3243" w:rsidRPr="00A27FD5" w:rsidRDefault="006B3243" w:rsidP="00A569F7">
      <w:pPr>
        <w:pStyle w:val="TableTitle0"/>
        <w:rPr>
          <w:rFonts w:cs="v5.0.0"/>
          <w:lang w:val="fr-FR"/>
        </w:rPr>
      </w:pPr>
      <w:r w:rsidRPr="00A27FD5">
        <w:rPr>
          <w:lang w:val="fr-FR"/>
        </w:rPr>
        <w:t xml:space="preserve">Rayonnements non désirés dans la bande de fonctionnement </w:t>
      </w:r>
      <w:r w:rsidRPr="00A27FD5">
        <w:rPr>
          <w:rFonts w:eastAsia="MS Mincho"/>
          <w:lang w:val="fr-FR"/>
        </w:rPr>
        <w:t>dans le cas</w:t>
      </w:r>
      <w:r w:rsidRPr="00A27FD5">
        <w:rPr>
          <w:rFonts w:eastAsia="MS Mincho"/>
          <w:lang w:val="fr-FR"/>
        </w:rPr>
        <w:br/>
        <w:t xml:space="preserve">de stations de base desservant une zone étendue </w:t>
      </w:r>
      <w:r w:rsidRPr="00A27FD5">
        <w:rPr>
          <w:lang w:val="fr-FR"/>
        </w:rPr>
        <w:t>pour les bandes</w:t>
      </w:r>
      <w:r w:rsidRPr="00A27FD5">
        <w:rPr>
          <w:lang w:val="fr-FR"/>
        </w:rPr>
        <w:br/>
        <w:t xml:space="preserve">des catégories BC1 et BC3 </w:t>
      </w:r>
      <w:r w:rsidR="007D7A35" w:rsidRPr="00A27FD5">
        <w:rPr>
          <w:rFonts w:cs="Arial"/>
          <w:lang w:val="fr-FR"/>
        </w:rPr>
        <w:t>≤</w:t>
      </w:r>
      <w:r w:rsidRPr="00A27FD5">
        <w:rPr>
          <w:lang w:val="fr-FR"/>
        </w:rPr>
        <w:t xml:space="preserve"> 3 GHz – option 2</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513"/>
        <w:gridCol w:w="3931"/>
        <w:gridCol w:w="1178"/>
      </w:tblGrid>
      <w:tr w:rsidR="006B3243" w:rsidRPr="00A27FD5" w14:paraId="15C7C3DB" w14:textId="77777777" w:rsidTr="007D0D0A">
        <w:trPr>
          <w:jc w:val="center"/>
        </w:trPr>
        <w:tc>
          <w:tcPr>
            <w:tcW w:w="1047" w:type="pct"/>
            <w:tcBorders>
              <w:top w:val="single" w:sz="4" w:space="0" w:color="auto"/>
              <w:left w:val="single" w:sz="4" w:space="0" w:color="auto"/>
              <w:bottom w:val="single" w:sz="4" w:space="0" w:color="auto"/>
              <w:right w:val="single" w:sz="4" w:space="0" w:color="auto"/>
            </w:tcBorders>
            <w:vAlign w:val="center"/>
            <w:hideMark/>
          </w:tcPr>
          <w:p w14:paraId="0E04B297" w14:textId="4EDD443E"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du point à</w:t>
            </w:r>
            <w:r w:rsidR="00DE3CEE" w:rsidRPr="00A27FD5">
              <w:rPr>
                <w:sz w:val="18"/>
                <w:szCs w:val="18"/>
                <w:lang w:val="fr-FR" w:eastAsia="zh-CN"/>
              </w:rPr>
              <w:t> </w:t>
            </w:r>
            <w:r w:rsidR="00EC4145"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1302" w:type="pct"/>
            <w:tcBorders>
              <w:top w:val="single" w:sz="4" w:space="0" w:color="auto"/>
              <w:left w:val="single" w:sz="4" w:space="0" w:color="auto"/>
              <w:bottom w:val="single" w:sz="4" w:space="0" w:color="auto"/>
              <w:right w:val="single" w:sz="4" w:space="0" w:color="auto"/>
            </w:tcBorders>
            <w:vAlign w:val="center"/>
            <w:hideMark/>
          </w:tcPr>
          <w:p w14:paraId="6544017A"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2037" w:type="pct"/>
            <w:tcBorders>
              <w:top w:val="single" w:sz="4" w:space="0" w:color="auto"/>
              <w:left w:val="single" w:sz="4" w:space="0" w:color="auto"/>
              <w:bottom w:val="single" w:sz="4" w:space="0" w:color="auto"/>
              <w:right w:val="single" w:sz="4" w:space="0" w:color="auto"/>
            </w:tcBorders>
            <w:vAlign w:val="center"/>
            <w:hideMark/>
          </w:tcPr>
          <w:p w14:paraId="7CF98F1E" w14:textId="548846BD"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Limite pour les tests </w:t>
            </w:r>
            <w:r w:rsidR="00EA7F15" w:rsidRPr="00A27FD5">
              <w:rPr>
                <w:sz w:val="18"/>
                <w:szCs w:val="18"/>
                <w:lang w:val="fr-FR" w:eastAsia="zh-CN"/>
              </w:rPr>
              <w:br/>
            </w:r>
            <w:r w:rsidRPr="00A27FD5">
              <w:rPr>
                <w:sz w:val="18"/>
                <w:szCs w:val="18"/>
                <w:lang w:val="fr-FR" w:eastAsia="zh-CN"/>
              </w:rPr>
              <w:t>(Notes 1, 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CF45E06"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Largeur de bande de mesure (Note 6)</w:t>
            </w:r>
          </w:p>
        </w:tc>
      </w:tr>
      <w:tr w:rsidR="006B3243" w:rsidRPr="00A27FD5" w14:paraId="7A96664B" w14:textId="77777777" w:rsidTr="00BC7BE6">
        <w:trPr>
          <w:jc w:val="center"/>
        </w:trPr>
        <w:tc>
          <w:tcPr>
            <w:tcW w:w="1047" w:type="pct"/>
            <w:tcBorders>
              <w:top w:val="single" w:sz="4" w:space="0" w:color="auto"/>
              <w:left w:val="single" w:sz="4" w:space="0" w:color="auto"/>
              <w:bottom w:val="single" w:sz="4" w:space="0" w:color="auto"/>
              <w:right w:val="single" w:sz="4" w:space="0" w:color="auto"/>
            </w:tcBorders>
            <w:hideMark/>
          </w:tcPr>
          <w:p w14:paraId="2BB15A76" w14:textId="1DE5B92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2B457F" w:rsidRPr="00A27FD5">
              <w:rPr>
                <w:i/>
                <w:iCs/>
                <w:sz w:val="18"/>
                <w:szCs w:val="18"/>
                <w:lang w:val="fr-FR" w:eastAsia="zh-CN"/>
              </w:rPr>
              <w:t xml:space="preserve"> </w:t>
            </w:r>
            <w:r w:rsidRPr="00A27FD5">
              <w:rPr>
                <w:sz w:val="18"/>
                <w:szCs w:val="18"/>
                <w:lang w:val="fr-FR" w:eastAsia="zh-CN"/>
              </w:rPr>
              <w:t>&lt; 0,2 MHz</w:t>
            </w:r>
          </w:p>
        </w:tc>
        <w:tc>
          <w:tcPr>
            <w:tcW w:w="1302" w:type="pct"/>
            <w:tcBorders>
              <w:top w:val="single" w:sz="4" w:space="0" w:color="auto"/>
              <w:left w:val="single" w:sz="4" w:space="0" w:color="auto"/>
              <w:bottom w:val="single" w:sz="4" w:space="0" w:color="auto"/>
              <w:right w:val="single" w:sz="4" w:space="0" w:color="auto"/>
            </w:tcBorders>
            <w:hideMark/>
          </w:tcPr>
          <w:p w14:paraId="4DE839A8" w14:textId="2649E35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002B457F" w:rsidRPr="00A27FD5">
              <w:rPr>
                <w:sz w:val="18"/>
                <w:szCs w:val="18"/>
                <w:lang w:val="fr-FR" w:eastAsia="zh-CN"/>
              </w:rPr>
              <w:br/>
            </w:r>
            <w:r w:rsidRPr="00A27FD5">
              <w:rPr>
                <w:sz w:val="18"/>
                <w:szCs w:val="18"/>
                <w:lang w:val="fr-FR" w:eastAsia="zh-CN"/>
              </w:rPr>
              <w:t>&lt; 0,215MHz</w:t>
            </w:r>
          </w:p>
        </w:tc>
        <w:tc>
          <w:tcPr>
            <w:tcW w:w="2037" w:type="pct"/>
            <w:tcBorders>
              <w:top w:val="single" w:sz="4" w:space="0" w:color="auto"/>
              <w:left w:val="single" w:sz="4" w:space="0" w:color="auto"/>
              <w:bottom w:val="single" w:sz="4" w:space="0" w:color="auto"/>
              <w:right w:val="single" w:sz="4" w:space="0" w:color="auto"/>
            </w:tcBorders>
            <w:hideMark/>
          </w:tcPr>
          <w:p w14:paraId="60F8C53C" w14:textId="3FC81F54" w:rsidR="006B3243" w:rsidRPr="00A27FD5" w:rsidRDefault="00246AB9"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12,5 dBm</w:t>
            </w:r>
          </w:p>
        </w:tc>
        <w:tc>
          <w:tcPr>
            <w:tcW w:w="611" w:type="pct"/>
            <w:tcBorders>
              <w:top w:val="single" w:sz="4" w:space="0" w:color="auto"/>
              <w:left w:val="single" w:sz="4" w:space="0" w:color="auto"/>
              <w:bottom w:val="single" w:sz="4" w:space="0" w:color="auto"/>
              <w:right w:val="single" w:sz="4" w:space="0" w:color="auto"/>
            </w:tcBorders>
            <w:hideMark/>
          </w:tcPr>
          <w:p w14:paraId="42B37B8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816B9BB" w14:textId="77777777" w:rsidTr="00BC7BE6">
        <w:trPr>
          <w:jc w:val="center"/>
        </w:trPr>
        <w:tc>
          <w:tcPr>
            <w:tcW w:w="1047" w:type="pct"/>
            <w:tcBorders>
              <w:top w:val="single" w:sz="4" w:space="0" w:color="auto"/>
              <w:left w:val="single" w:sz="4" w:space="0" w:color="auto"/>
              <w:bottom w:val="single" w:sz="4" w:space="0" w:color="auto"/>
              <w:right w:val="single" w:sz="4" w:space="0" w:color="auto"/>
            </w:tcBorders>
            <w:hideMark/>
          </w:tcPr>
          <w:p w14:paraId="76DF484C" w14:textId="1CD415A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0,2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2B457F" w:rsidRPr="00A27FD5">
              <w:rPr>
                <w:i/>
                <w:iCs/>
                <w:sz w:val="18"/>
                <w:szCs w:val="18"/>
                <w:lang w:val="fr-FR" w:eastAsia="zh-CN"/>
              </w:rPr>
              <w:t xml:space="preserve"> </w:t>
            </w:r>
            <w:r w:rsidRPr="00A27FD5">
              <w:rPr>
                <w:sz w:val="18"/>
                <w:szCs w:val="18"/>
                <w:lang w:val="fr-FR" w:eastAsia="zh-CN"/>
              </w:rPr>
              <w:t>&lt; 1 MHz</w:t>
            </w:r>
          </w:p>
        </w:tc>
        <w:tc>
          <w:tcPr>
            <w:tcW w:w="1302" w:type="pct"/>
            <w:tcBorders>
              <w:top w:val="single" w:sz="4" w:space="0" w:color="auto"/>
              <w:left w:val="single" w:sz="4" w:space="0" w:color="auto"/>
              <w:bottom w:val="single" w:sz="4" w:space="0" w:color="auto"/>
              <w:right w:val="single" w:sz="4" w:space="0" w:color="auto"/>
            </w:tcBorders>
            <w:hideMark/>
          </w:tcPr>
          <w:p w14:paraId="6EE591F4" w14:textId="20D3957B"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0,215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1,015MHz</w:t>
            </w:r>
          </w:p>
        </w:tc>
        <w:tc>
          <w:tcPr>
            <w:tcW w:w="2037" w:type="pct"/>
            <w:tcBorders>
              <w:top w:val="single" w:sz="4" w:space="0" w:color="auto"/>
              <w:left w:val="single" w:sz="4" w:space="0" w:color="auto"/>
              <w:bottom w:val="single" w:sz="4" w:space="0" w:color="auto"/>
              <w:right w:val="single" w:sz="4" w:space="0" w:color="auto"/>
            </w:tcBorders>
            <w:hideMark/>
          </w:tcPr>
          <w:p w14:paraId="781D31B4" w14:textId="77777777"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12,5</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p w14:paraId="1308AE2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4)</w:t>
            </w:r>
          </w:p>
        </w:tc>
        <w:tc>
          <w:tcPr>
            <w:tcW w:w="611" w:type="pct"/>
            <w:tcBorders>
              <w:top w:val="single" w:sz="4" w:space="0" w:color="auto"/>
              <w:left w:val="single" w:sz="4" w:space="0" w:color="auto"/>
              <w:bottom w:val="single" w:sz="4" w:space="0" w:color="auto"/>
              <w:right w:val="single" w:sz="4" w:space="0" w:color="auto"/>
            </w:tcBorders>
            <w:hideMark/>
          </w:tcPr>
          <w:p w14:paraId="4F0E712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2B5C3B4D" w14:textId="77777777" w:rsidTr="00BC7BE6">
        <w:trPr>
          <w:jc w:val="center"/>
        </w:trPr>
        <w:tc>
          <w:tcPr>
            <w:tcW w:w="1047" w:type="pct"/>
            <w:tcBorders>
              <w:top w:val="single" w:sz="4" w:space="0" w:color="auto"/>
              <w:left w:val="single" w:sz="4" w:space="0" w:color="auto"/>
              <w:bottom w:val="single" w:sz="4" w:space="0" w:color="auto"/>
              <w:right w:val="single" w:sz="4" w:space="0" w:color="auto"/>
            </w:tcBorders>
            <w:hideMark/>
          </w:tcPr>
          <w:p w14:paraId="1AE0245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5)</w:t>
            </w:r>
          </w:p>
        </w:tc>
        <w:tc>
          <w:tcPr>
            <w:tcW w:w="1302" w:type="pct"/>
            <w:tcBorders>
              <w:top w:val="single" w:sz="4" w:space="0" w:color="auto"/>
              <w:left w:val="single" w:sz="4" w:space="0" w:color="auto"/>
              <w:bottom w:val="single" w:sz="4" w:space="0" w:color="auto"/>
              <w:right w:val="single" w:sz="4" w:space="0" w:color="auto"/>
            </w:tcBorders>
            <w:hideMark/>
          </w:tcPr>
          <w:p w14:paraId="23DFA6C7" w14:textId="3FC5118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1,5 MHz</w:t>
            </w:r>
          </w:p>
        </w:tc>
        <w:tc>
          <w:tcPr>
            <w:tcW w:w="2037" w:type="pct"/>
            <w:tcBorders>
              <w:top w:val="single" w:sz="4" w:space="0" w:color="auto"/>
              <w:left w:val="single" w:sz="4" w:space="0" w:color="auto"/>
              <w:bottom w:val="single" w:sz="4" w:space="0" w:color="auto"/>
              <w:right w:val="single" w:sz="4" w:space="0" w:color="auto"/>
            </w:tcBorders>
            <w:hideMark/>
          </w:tcPr>
          <w:p w14:paraId="560DF376" w14:textId="69E622D6" w:rsidR="006B3243" w:rsidRPr="00A27FD5" w:rsidRDefault="00246AB9"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24,5 dBm (Note 4)</w:t>
            </w:r>
          </w:p>
        </w:tc>
        <w:tc>
          <w:tcPr>
            <w:tcW w:w="611" w:type="pct"/>
            <w:tcBorders>
              <w:top w:val="single" w:sz="4" w:space="0" w:color="auto"/>
              <w:left w:val="single" w:sz="4" w:space="0" w:color="auto"/>
              <w:bottom w:val="single" w:sz="4" w:space="0" w:color="auto"/>
              <w:right w:val="single" w:sz="4" w:space="0" w:color="auto"/>
            </w:tcBorders>
            <w:hideMark/>
          </w:tcPr>
          <w:p w14:paraId="7041E78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23D3120A" w14:textId="77777777" w:rsidTr="00BC7BE6">
        <w:trPr>
          <w:jc w:val="center"/>
        </w:trPr>
        <w:tc>
          <w:tcPr>
            <w:tcW w:w="1047" w:type="pct"/>
            <w:tcBorders>
              <w:top w:val="single" w:sz="4" w:space="0" w:color="auto"/>
              <w:left w:val="single" w:sz="4" w:space="0" w:color="auto"/>
              <w:bottom w:val="single" w:sz="4" w:space="0" w:color="auto"/>
              <w:right w:val="single" w:sz="4" w:space="0" w:color="auto"/>
            </w:tcBorders>
            <w:hideMark/>
          </w:tcPr>
          <w:p w14:paraId="0C5BCC39" w14:textId="3DCE22F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 10 MHz)</w:t>
            </w:r>
          </w:p>
        </w:tc>
        <w:tc>
          <w:tcPr>
            <w:tcW w:w="1302" w:type="pct"/>
            <w:tcBorders>
              <w:top w:val="single" w:sz="4" w:space="0" w:color="auto"/>
              <w:left w:val="single" w:sz="4" w:space="0" w:color="auto"/>
              <w:bottom w:val="single" w:sz="4" w:space="0" w:color="auto"/>
              <w:right w:val="single" w:sz="4" w:space="0" w:color="auto"/>
            </w:tcBorders>
            <w:hideMark/>
          </w:tcPr>
          <w:p w14:paraId="38B6529E" w14:textId="698748E6" w:rsidR="006B3243" w:rsidRPr="00A27FD5" w:rsidRDefault="006B3243" w:rsidP="00A569F7">
            <w:pPr>
              <w:pStyle w:val="Tabletext"/>
              <w:tabs>
                <w:tab w:val="clear" w:pos="2268"/>
              </w:tabs>
              <w:ind w:left="-145" w:right="-106"/>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2037" w:type="pct"/>
            <w:tcBorders>
              <w:top w:val="single" w:sz="4" w:space="0" w:color="auto"/>
              <w:left w:val="single" w:sz="4" w:space="0" w:color="auto"/>
              <w:bottom w:val="single" w:sz="4" w:space="0" w:color="auto"/>
              <w:right w:val="single" w:sz="4" w:space="0" w:color="auto"/>
            </w:tcBorders>
            <w:hideMark/>
          </w:tcPr>
          <w:p w14:paraId="458C3BCF" w14:textId="63DCE6D9" w:rsidR="006B3243" w:rsidRPr="00A27FD5" w:rsidRDefault="00246AB9"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11,5 dBm (Note 4)</w:t>
            </w:r>
          </w:p>
        </w:tc>
        <w:tc>
          <w:tcPr>
            <w:tcW w:w="611" w:type="pct"/>
            <w:tcBorders>
              <w:top w:val="single" w:sz="4" w:space="0" w:color="auto"/>
              <w:left w:val="single" w:sz="4" w:space="0" w:color="auto"/>
              <w:bottom w:val="single" w:sz="4" w:space="0" w:color="auto"/>
              <w:right w:val="single" w:sz="4" w:space="0" w:color="auto"/>
            </w:tcBorders>
            <w:hideMark/>
          </w:tcPr>
          <w:p w14:paraId="2FDF47D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51CAC42A" w14:textId="77777777" w:rsidTr="00BC7BE6">
        <w:trPr>
          <w:jc w:val="center"/>
        </w:trPr>
        <w:tc>
          <w:tcPr>
            <w:tcW w:w="1047" w:type="pct"/>
            <w:tcBorders>
              <w:top w:val="single" w:sz="4" w:space="0" w:color="auto"/>
              <w:left w:val="single" w:sz="4" w:space="0" w:color="auto"/>
              <w:bottom w:val="single" w:sz="4" w:space="0" w:color="auto"/>
              <w:right w:val="single" w:sz="4" w:space="0" w:color="auto"/>
            </w:tcBorders>
            <w:hideMark/>
          </w:tcPr>
          <w:p w14:paraId="7367DFCC" w14:textId="23E0FF8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1302" w:type="pct"/>
            <w:tcBorders>
              <w:top w:val="single" w:sz="4" w:space="0" w:color="auto"/>
              <w:left w:val="single" w:sz="4" w:space="0" w:color="auto"/>
              <w:bottom w:val="single" w:sz="4" w:space="0" w:color="auto"/>
              <w:right w:val="single" w:sz="4" w:space="0" w:color="auto"/>
            </w:tcBorders>
            <w:hideMark/>
          </w:tcPr>
          <w:p w14:paraId="730190F7" w14:textId="5586A08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2037" w:type="pct"/>
            <w:tcBorders>
              <w:top w:val="single" w:sz="4" w:space="0" w:color="auto"/>
              <w:left w:val="single" w:sz="4" w:space="0" w:color="auto"/>
              <w:bottom w:val="single" w:sz="4" w:space="0" w:color="auto"/>
              <w:right w:val="single" w:sz="4" w:space="0" w:color="auto"/>
            </w:tcBorders>
            <w:hideMark/>
          </w:tcPr>
          <w:p w14:paraId="1E233750" w14:textId="77496965" w:rsidR="006B3243" w:rsidRPr="00A27FD5" w:rsidRDefault="00246AB9"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15 dBm (Note</w:t>
            </w:r>
            <w:r w:rsidR="00FF723D" w:rsidRPr="00A27FD5">
              <w:rPr>
                <w:sz w:val="18"/>
                <w:szCs w:val="18"/>
                <w:lang w:val="fr-FR" w:eastAsia="zh-CN"/>
              </w:rPr>
              <w:t>s</w:t>
            </w:r>
            <w:r w:rsidR="006B3243" w:rsidRPr="00A27FD5">
              <w:rPr>
                <w:sz w:val="18"/>
                <w:szCs w:val="18"/>
                <w:lang w:val="fr-FR" w:eastAsia="zh-CN"/>
              </w:rPr>
              <w:t xml:space="preserve"> 4, 7)</w:t>
            </w:r>
          </w:p>
        </w:tc>
        <w:tc>
          <w:tcPr>
            <w:tcW w:w="611" w:type="pct"/>
            <w:tcBorders>
              <w:top w:val="single" w:sz="4" w:space="0" w:color="auto"/>
              <w:left w:val="single" w:sz="4" w:space="0" w:color="auto"/>
              <w:bottom w:val="single" w:sz="4" w:space="0" w:color="auto"/>
              <w:right w:val="single" w:sz="4" w:space="0" w:color="auto"/>
            </w:tcBorders>
            <w:hideMark/>
          </w:tcPr>
          <w:p w14:paraId="480DBAF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B648FD" w:rsidRPr="00A27FD5" w14:paraId="7FE77D4C" w14:textId="77777777" w:rsidTr="007D0D0A">
        <w:trPr>
          <w:jc w:val="center"/>
        </w:trPr>
        <w:tc>
          <w:tcPr>
            <w:tcW w:w="4997" w:type="pct"/>
            <w:gridSpan w:val="4"/>
            <w:tcBorders>
              <w:top w:val="single" w:sz="4" w:space="0" w:color="auto"/>
              <w:left w:val="nil"/>
              <w:bottom w:val="nil"/>
              <w:right w:val="nil"/>
            </w:tcBorders>
            <w:vAlign w:val="center"/>
          </w:tcPr>
          <w:p w14:paraId="39795CBC" w14:textId="1E9FA199" w:rsidR="00B648FD" w:rsidRPr="00A27FD5" w:rsidRDefault="00B648FD" w:rsidP="00A569F7">
            <w:pPr>
              <w:pStyle w:val="Tabletext"/>
              <w:rPr>
                <w:kern w:val="2"/>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−15 dBm/MHz (pour une station de base MSR prenant en charge un fonctionnement multibande, cette limite ou la valeur −16 dBm/100 kHz avec des valeurs </w:t>
            </w:r>
            <w:r w:rsidRPr="00A27FD5">
              <w:rPr>
                <w:i/>
                <w:iCs/>
                <w:kern w:val="2"/>
                <w:sz w:val="20"/>
                <w:lang w:val="fr-FR" w:eastAsia="zh-CN"/>
              </w:rPr>
              <w:t>f_offset</w:t>
            </w:r>
            <w:r w:rsidRPr="00A27FD5">
              <w:rPr>
                <w:kern w:val="2"/>
                <w:sz w:val="20"/>
                <w:lang w:val="fr-FR" w:eastAsia="zh-CN"/>
              </w:rPr>
              <w:t xml:space="preserve"> ajustées en conséquence s'appliquera pour cette gamme de décalages de fréquence dans les bandes de fonctionnement &lt; 1 GHz).</w:t>
            </w:r>
          </w:p>
        </w:tc>
      </w:tr>
      <w:tr w:rsidR="006B3243" w:rsidRPr="00A27FD5" w14:paraId="4E7D3C44" w14:textId="77777777" w:rsidTr="007D0D0A">
        <w:trPr>
          <w:jc w:val="center"/>
        </w:trPr>
        <w:tc>
          <w:tcPr>
            <w:tcW w:w="4997" w:type="pct"/>
            <w:gridSpan w:val="4"/>
            <w:tcBorders>
              <w:top w:val="nil"/>
              <w:left w:val="nil"/>
              <w:bottom w:val="nil"/>
              <w:right w:val="nil"/>
            </w:tcBorders>
            <w:vAlign w:val="center"/>
            <w:hideMark/>
          </w:tcPr>
          <w:p w14:paraId="6E9BEF10" w14:textId="2E6B389B" w:rsidR="006B3243" w:rsidRPr="00A27FD5" w:rsidRDefault="006B3243" w:rsidP="00A569F7">
            <w:pPr>
              <w:pStyle w:val="Tabletext"/>
              <w:rPr>
                <w:kern w:val="2"/>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6F2F2E86" w14:textId="69F083D7" w:rsidR="006B3243" w:rsidRPr="00A27FD5" w:rsidRDefault="006B3243" w:rsidP="00A569F7">
            <w:pPr>
              <w:pStyle w:val="Tabletext"/>
              <w:rPr>
                <w:color w:val="000000"/>
                <w:sz w:val="20"/>
                <w:lang w:val="fr-FR" w:eastAsia="zh-CN"/>
              </w:rPr>
            </w:pPr>
            <w:r w:rsidRPr="00A27FD5">
              <w:rPr>
                <w:kern w:val="2"/>
                <w:sz w:val="20"/>
                <w:lang w:val="fr-FR" w:eastAsia="zh-CN"/>
              </w:rPr>
              <w:t xml:space="preserve">NOTE 3 – Pour un fonctionnement avec une porteuse NB-IoT autonome adjacente au bord de la largeur de bande RF de la station de base, les limites du Tableau A1-104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 </w:t>
            </w:r>
          </w:p>
          <w:p w14:paraId="0018B24F" w14:textId="1D31EEEC" w:rsidR="006B3243" w:rsidRPr="00A27FD5" w:rsidRDefault="006B3243" w:rsidP="00A569F7">
            <w:pPr>
              <w:pStyle w:val="Tabletext"/>
              <w:rPr>
                <w:sz w:val="20"/>
                <w:lang w:val="fr-FR" w:eastAsia="zh-CN"/>
              </w:rPr>
            </w:pPr>
            <w:r w:rsidRPr="00A27FD5">
              <w:rPr>
                <w:kern w:val="2"/>
                <w:sz w:val="20"/>
                <w:lang w:val="fr-FR" w:eastAsia="zh-CN"/>
              </w:rPr>
              <w:t>NOTE 4 – Pour les stations de base MSR pouvant fonctionner dans plusieurs bandes, cette limite ou la valeur de </w:t>
            </w:r>
            <w:r w:rsidR="001C659A" w:rsidRPr="00A27FD5">
              <w:rPr>
                <w:kern w:val="2"/>
                <w:sz w:val="20"/>
                <w:lang w:val="fr-FR" w:eastAsia="zh-CN"/>
              </w:rPr>
              <w:t>−</w:t>
            </w:r>
            <w:r w:rsidRPr="00A27FD5">
              <w:rPr>
                <w:kern w:val="2"/>
                <w:sz w:val="20"/>
                <w:lang w:val="fr-FR" w:eastAsia="zh-CN"/>
              </w:rPr>
              <w:t xml:space="preserve">16 dBm/100 kHz avec des valeurs </w:t>
            </w:r>
            <w:r w:rsidRPr="00A27FD5">
              <w:rPr>
                <w:i/>
                <w:iCs/>
                <w:kern w:val="2"/>
                <w:sz w:val="20"/>
                <w:lang w:val="fr-FR" w:eastAsia="zh-CN"/>
              </w:rPr>
              <w:t>f_offset</w:t>
            </w:r>
            <w:r w:rsidRPr="00A27FD5">
              <w:rPr>
                <w:kern w:val="2"/>
                <w:sz w:val="20"/>
                <w:lang w:val="fr-FR" w:eastAsia="zh-CN"/>
              </w:rPr>
              <w:t xml:space="preserve"> ajustées en conséquence s'applique pour cette gamme de décalage de fréquence dans les bandes de fonctionnement &lt; 1 GHz.</w:t>
            </w:r>
          </w:p>
        </w:tc>
      </w:tr>
    </w:tbl>
    <w:p w14:paraId="154EE731" w14:textId="77777777" w:rsidR="002B457F" w:rsidRPr="00A27FD5" w:rsidRDefault="002B457F" w:rsidP="00A569F7">
      <w:pPr>
        <w:pStyle w:val="Tablefin"/>
        <w:rPr>
          <w:lang w:val="fr-FR"/>
        </w:rPr>
      </w:pPr>
    </w:p>
    <w:p w14:paraId="357DE60E" w14:textId="6D23E681" w:rsidR="006B3243" w:rsidRPr="00A27FD5" w:rsidRDefault="006B3243" w:rsidP="00A569F7">
      <w:pPr>
        <w:pStyle w:val="TableNo"/>
        <w:keepNext w:val="0"/>
        <w:rPr>
          <w:lang w:val="fr-FR"/>
        </w:rPr>
      </w:pPr>
      <w:r w:rsidRPr="00A27FD5">
        <w:rPr>
          <w:lang w:val="fr-FR"/>
        </w:rPr>
        <w:t>TABLEAU A1-102</w:t>
      </w:r>
    </w:p>
    <w:p w14:paraId="39EF7709" w14:textId="77777777" w:rsidR="006B3243" w:rsidRPr="00A27FD5" w:rsidRDefault="006B3243" w:rsidP="00A569F7">
      <w:pPr>
        <w:pStyle w:val="Tabletitle"/>
        <w:keepNext w:val="0"/>
        <w:rPr>
          <w:rFonts w:cs="v5.0.0"/>
          <w:lang w:val="fr-FR"/>
        </w:rPr>
      </w:pPr>
      <w:r w:rsidRPr="00A27FD5">
        <w:rPr>
          <w:lang w:val="fr-FR"/>
        </w:rPr>
        <w:t xml:space="preserve">Rayonnements non désirés dans la bande de fonctionnement </w:t>
      </w:r>
      <w:r w:rsidRPr="00A27FD5">
        <w:rPr>
          <w:rFonts w:eastAsia="MS Mincho"/>
          <w:lang w:val="fr-FR"/>
        </w:rPr>
        <w:t>dans le cas</w:t>
      </w:r>
      <w:r w:rsidRPr="00A27FD5">
        <w:rPr>
          <w:rFonts w:eastAsia="MS Mincho"/>
          <w:lang w:val="fr-FR"/>
        </w:rPr>
        <w:br/>
        <w:t xml:space="preserve">de stations de base desservant une zone étendue </w:t>
      </w:r>
      <w:r w:rsidRPr="00A27FD5">
        <w:rPr>
          <w:lang w:val="fr-FR"/>
        </w:rPr>
        <w:t>pour les bandes</w:t>
      </w:r>
      <w:r w:rsidRPr="00A27FD5">
        <w:rPr>
          <w:lang w:val="fr-FR"/>
        </w:rPr>
        <w:br/>
        <w:t xml:space="preserve">des catégories BC1 et BC3 </w:t>
      </w:r>
      <w:r w:rsidRPr="00A27FD5">
        <w:rPr>
          <w:rFonts w:cs="Arial"/>
          <w:lang w:val="fr-FR"/>
        </w:rPr>
        <w:t>&gt;</w:t>
      </w:r>
      <w:r w:rsidRPr="00A27FD5">
        <w:rPr>
          <w:lang w:val="fr-FR"/>
        </w:rPr>
        <w:t xml:space="preserve"> 3 GHz – option 2</w:t>
      </w: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765"/>
        <w:gridCol w:w="3550"/>
        <w:gridCol w:w="1283"/>
      </w:tblGrid>
      <w:tr w:rsidR="006B3243" w:rsidRPr="00A27FD5" w14:paraId="5C1FDCC3" w14:textId="77777777" w:rsidTr="00FA2A02">
        <w:trPr>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2B666D7" w14:textId="289213AA"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du point à</w:t>
            </w:r>
            <w:r w:rsidR="00EA7F15" w:rsidRPr="00A27FD5">
              <w:rPr>
                <w:sz w:val="18"/>
                <w:szCs w:val="18"/>
                <w:lang w:val="fr-FR" w:eastAsia="zh-CN"/>
              </w:rPr>
              <w:t> </w:t>
            </w:r>
            <w:r w:rsidR="00EA7F15" w:rsidRPr="00A27FD5">
              <w:rPr>
                <w:kern w:val="2"/>
                <w:sz w:val="20"/>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64" w:type="dxa"/>
            <w:tcBorders>
              <w:top w:val="single" w:sz="4" w:space="0" w:color="auto"/>
              <w:left w:val="single" w:sz="4" w:space="0" w:color="auto"/>
              <w:bottom w:val="single" w:sz="4" w:space="0" w:color="auto"/>
              <w:right w:val="single" w:sz="4" w:space="0" w:color="auto"/>
            </w:tcBorders>
            <w:vAlign w:val="center"/>
            <w:hideMark/>
          </w:tcPr>
          <w:p w14:paraId="1A942664"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548" w:type="dxa"/>
            <w:tcBorders>
              <w:top w:val="single" w:sz="4" w:space="0" w:color="auto"/>
              <w:left w:val="single" w:sz="4" w:space="0" w:color="auto"/>
              <w:bottom w:val="single" w:sz="4" w:space="0" w:color="auto"/>
              <w:right w:val="single" w:sz="4" w:space="0" w:color="auto"/>
            </w:tcBorders>
            <w:vAlign w:val="center"/>
            <w:hideMark/>
          </w:tcPr>
          <w:p w14:paraId="40918D77"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AECDE7B" w14:textId="4CC9A63E"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Largeur de bande de mesure </w:t>
            </w:r>
            <w:r w:rsidR="002B457F" w:rsidRPr="00A27FD5">
              <w:rPr>
                <w:sz w:val="18"/>
                <w:szCs w:val="18"/>
                <w:lang w:val="fr-FR" w:eastAsia="zh-CN"/>
              </w:rPr>
              <w:br/>
            </w:r>
            <w:r w:rsidRPr="00A27FD5">
              <w:rPr>
                <w:sz w:val="18"/>
                <w:szCs w:val="18"/>
                <w:lang w:val="fr-FR" w:eastAsia="zh-CN"/>
              </w:rPr>
              <w:t>(Note 4)</w:t>
            </w:r>
          </w:p>
        </w:tc>
      </w:tr>
      <w:tr w:rsidR="006B3243" w:rsidRPr="00A27FD5" w14:paraId="387E3E3C" w14:textId="77777777" w:rsidTr="00BC7BE6">
        <w:trPr>
          <w:jc w:val="center"/>
        </w:trPr>
        <w:tc>
          <w:tcPr>
            <w:tcW w:w="2056" w:type="dxa"/>
            <w:tcBorders>
              <w:top w:val="single" w:sz="4" w:space="0" w:color="auto"/>
              <w:left w:val="single" w:sz="4" w:space="0" w:color="auto"/>
              <w:bottom w:val="single" w:sz="4" w:space="0" w:color="auto"/>
              <w:right w:val="single" w:sz="4" w:space="0" w:color="auto"/>
            </w:tcBorders>
            <w:hideMark/>
          </w:tcPr>
          <w:p w14:paraId="4D651B00" w14:textId="28C924E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0,2 MHz</w:t>
            </w:r>
          </w:p>
        </w:tc>
        <w:tc>
          <w:tcPr>
            <w:tcW w:w="2764" w:type="dxa"/>
            <w:tcBorders>
              <w:top w:val="single" w:sz="4" w:space="0" w:color="auto"/>
              <w:left w:val="single" w:sz="4" w:space="0" w:color="auto"/>
              <w:bottom w:val="single" w:sz="4" w:space="0" w:color="auto"/>
              <w:right w:val="single" w:sz="4" w:space="0" w:color="auto"/>
            </w:tcBorders>
            <w:hideMark/>
          </w:tcPr>
          <w:p w14:paraId="3AC9BA00" w14:textId="4E896F0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0,215 MHz</w:t>
            </w:r>
          </w:p>
        </w:tc>
        <w:tc>
          <w:tcPr>
            <w:tcW w:w="3548" w:type="dxa"/>
            <w:tcBorders>
              <w:top w:val="single" w:sz="4" w:space="0" w:color="auto"/>
              <w:left w:val="single" w:sz="4" w:space="0" w:color="auto"/>
              <w:bottom w:val="single" w:sz="4" w:space="0" w:color="auto"/>
              <w:right w:val="single" w:sz="4" w:space="0" w:color="auto"/>
            </w:tcBorders>
            <w:hideMark/>
          </w:tcPr>
          <w:p w14:paraId="67F15429" w14:textId="54C29582" w:rsidR="006B3243" w:rsidRPr="00A27FD5" w:rsidRDefault="007D0D0A" w:rsidP="00A569F7">
            <w:pPr>
              <w:pStyle w:val="Tabletext"/>
              <w:jc w:val="center"/>
              <w:rPr>
                <w:sz w:val="18"/>
                <w:szCs w:val="18"/>
                <w:lang w:val="fr-FR" w:eastAsia="zh-CN"/>
              </w:rPr>
            </w:pPr>
            <w:r w:rsidRPr="00A27FD5">
              <w:rPr>
                <w:kern w:val="2"/>
                <w:sz w:val="20"/>
                <w:lang w:val="fr-FR" w:eastAsia="zh-CN"/>
              </w:rPr>
              <w:t>−</w:t>
            </w:r>
            <w:r w:rsidR="006B3243" w:rsidRPr="00A27FD5">
              <w:rPr>
                <w:sz w:val="18"/>
                <w:szCs w:val="18"/>
                <w:lang w:val="fr-FR" w:eastAsia="zh-CN"/>
              </w:rPr>
              <w:t>12,2 dBm</w:t>
            </w:r>
          </w:p>
        </w:tc>
        <w:tc>
          <w:tcPr>
            <w:tcW w:w="1282" w:type="dxa"/>
            <w:tcBorders>
              <w:top w:val="single" w:sz="4" w:space="0" w:color="auto"/>
              <w:left w:val="single" w:sz="4" w:space="0" w:color="auto"/>
              <w:bottom w:val="single" w:sz="4" w:space="0" w:color="auto"/>
              <w:right w:val="single" w:sz="4" w:space="0" w:color="auto"/>
            </w:tcBorders>
            <w:hideMark/>
          </w:tcPr>
          <w:p w14:paraId="303691A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2B457F" w:rsidRPr="00A27FD5" w14:paraId="1431AB16" w14:textId="77777777" w:rsidTr="00BC7BE6">
        <w:trPr>
          <w:jc w:val="center"/>
        </w:trPr>
        <w:tc>
          <w:tcPr>
            <w:tcW w:w="2056" w:type="dxa"/>
            <w:tcBorders>
              <w:top w:val="single" w:sz="4" w:space="0" w:color="auto"/>
              <w:left w:val="single" w:sz="4" w:space="0" w:color="auto"/>
              <w:bottom w:val="single" w:sz="4" w:space="0" w:color="auto"/>
              <w:right w:val="single" w:sz="4" w:space="0" w:color="auto"/>
            </w:tcBorders>
            <w:hideMark/>
          </w:tcPr>
          <w:p w14:paraId="5E264EB9" w14:textId="19F8002D"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0,2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1 MHz</w:t>
            </w:r>
          </w:p>
        </w:tc>
        <w:tc>
          <w:tcPr>
            <w:tcW w:w="2764" w:type="dxa"/>
            <w:tcBorders>
              <w:top w:val="single" w:sz="4" w:space="0" w:color="auto"/>
              <w:left w:val="single" w:sz="4" w:space="0" w:color="auto"/>
              <w:bottom w:val="single" w:sz="4" w:space="0" w:color="auto"/>
              <w:right w:val="single" w:sz="4" w:space="0" w:color="auto"/>
            </w:tcBorders>
            <w:hideMark/>
          </w:tcPr>
          <w:p w14:paraId="7EA7019E" w14:textId="52A8BB92"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0,215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1,015 MHz</w:t>
            </w:r>
          </w:p>
        </w:tc>
        <w:tc>
          <w:tcPr>
            <w:tcW w:w="3548" w:type="dxa"/>
            <w:tcBorders>
              <w:top w:val="single" w:sz="4" w:space="0" w:color="auto"/>
              <w:left w:val="single" w:sz="4" w:space="0" w:color="auto"/>
              <w:bottom w:val="single" w:sz="4" w:space="0" w:color="auto"/>
              <w:right w:val="single" w:sz="4" w:space="0" w:color="auto"/>
            </w:tcBorders>
            <w:hideMark/>
          </w:tcPr>
          <w:p w14:paraId="67F6189C" w14:textId="71B2A4A1" w:rsidR="002B457F" w:rsidRPr="00A27FD5" w:rsidRDefault="002B457F" w:rsidP="00A569F7">
            <w:pPr>
              <w:pStyle w:val="Tabletext"/>
              <w:jc w:val="center"/>
              <w:rPr>
                <w:sz w:val="18"/>
                <w:szCs w:val="18"/>
                <w:lang w:val="fr-FR" w:eastAsia="zh-CN"/>
              </w:rPr>
            </w:pPr>
            <m:oMathPara>
              <m:oMath>
                <m:r>
                  <m:rPr>
                    <m:sty m:val="p"/>
                  </m:rPr>
                  <w:rPr>
                    <w:rFonts w:ascii="Cambria Math"/>
                    <w:sz w:val="18"/>
                    <w:lang w:val="fr-FR" w:eastAsia="zh-CN"/>
                  </w:rPr>
                  <m:t>-</m:t>
                </m:r>
                <m:r>
                  <m:rPr>
                    <m:sty m:val="p"/>
                  </m:rPr>
                  <w:rPr>
                    <w:rFonts w:ascii="Cambria Math"/>
                    <w:sz w:val="18"/>
                    <w:lang w:val="fr-FR" w:eastAsia="zh-CN"/>
                  </w:rPr>
                  <m:t>12,2</m:t>
                </m:r>
                <m:r>
                  <m:rPr>
                    <m:sty m:val="p"/>
                  </m:rPr>
                  <w:rPr>
                    <w:rFonts w:ascii="Cambria Math"/>
                    <w:sz w:val="18"/>
                    <w:lang w:val="fr-FR" w:eastAsia="zh-CN"/>
                  </w:rPr>
                  <m:t> </m:t>
                </m:r>
                <m:r>
                  <m:rPr>
                    <m:nor/>
                  </m:rPr>
                  <w:rPr>
                    <w:sz w:val="18"/>
                    <w:lang w:val="fr-FR" w:eastAsia="zh-CN"/>
                  </w:rPr>
                  <m:t>dBm</m:t>
                </m:r>
                <m:r>
                  <m:rPr>
                    <m:sty m:val="p"/>
                  </m:rPr>
                  <w:rPr>
                    <w:rFonts w:ascii="Cambria Math"/>
                    <w:sz w:val="18"/>
                    <w:lang w:val="fr-FR" w:eastAsia="zh-CN"/>
                  </w:rPr>
                  <m:t> -</m:t>
                </m:r>
                <m:r>
                  <m:rPr>
                    <m:sty m:val="p"/>
                  </m:rPr>
                  <w:rPr>
                    <w:rFonts w:ascii="Cambria Math"/>
                    <w:sz w:val="18"/>
                    <w:lang w:val="fr-FR" w:eastAsia="zh-CN"/>
                  </w:rPr>
                  <m:t>15</m:t>
                </m:r>
                <m:r>
                  <m:rPr>
                    <m:sty m:val="p"/>
                  </m:rPr>
                  <w:rPr>
                    <w:rFonts w:ascii="Cambria Math" w:hAnsi="Cambria Math" w:cs="Cambria Math"/>
                    <w:sz w:val="18"/>
                    <w:lang w:val="fr-FR" w:eastAsia="zh-CN"/>
                  </w:rPr>
                  <m:t>⋅</m:t>
                </m:r>
                <m:d>
                  <m:dPr>
                    <m:ctrlPr>
                      <w:rPr>
                        <w:rFonts w:ascii="Cambria Math" w:hAnsi="Cambria Math"/>
                        <w:sz w:val="18"/>
                        <w:lang w:val="fr-FR" w:eastAsia="zh-CN"/>
                      </w:rPr>
                    </m:ctrlPr>
                  </m:dPr>
                  <m:e>
                    <m:f>
                      <m:fPr>
                        <m:ctrlPr>
                          <w:rPr>
                            <w:rFonts w:ascii="Cambria Math" w:hAnsi="Cambria Math"/>
                            <w:sz w:val="18"/>
                            <w:lang w:val="fr-FR" w:eastAsia="zh-CN"/>
                          </w:rPr>
                        </m:ctrlPr>
                      </m:fPr>
                      <m:num>
                        <m:r>
                          <w:rPr>
                            <w:rFonts w:ascii="Cambria Math"/>
                            <w:sz w:val="18"/>
                            <w:lang w:val="fr-FR" w:eastAsia="zh-CN"/>
                          </w:rPr>
                          <m:t>f</m:t>
                        </m:r>
                        <m:r>
                          <m:rPr>
                            <m:sty m:val="p"/>
                          </m:rPr>
                          <w:rPr>
                            <w:rFonts w:ascii="Cambria Math"/>
                            <w:sz w:val="18"/>
                            <w:lang w:val="fr-FR" w:eastAsia="zh-CN"/>
                          </w:rPr>
                          <m:t>_</m:t>
                        </m:r>
                        <m:r>
                          <w:rPr>
                            <w:rFonts w:ascii="Cambria Math" w:hAnsi="Cambria Math"/>
                            <w:sz w:val="18"/>
                            <w:lang w:val="fr-FR" w:eastAsia="zh-CN"/>
                          </w:rPr>
                          <m:t>offset</m:t>
                        </m:r>
                        <m:r>
                          <m:rPr>
                            <m:sty m:val="p"/>
                          </m:rPr>
                          <w:rPr>
                            <w:rFonts w:ascii="Cambria Math" w:hAnsi="Cambria Math"/>
                            <w:sz w:val="18"/>
                            <w:lang w:val="fr-FR" w:eastAsia="zh-CN"/>
                          </w:rPr>
                          <m:t xml:space="preserve"> </m:t>
                        </m:r>
                      </m:num>
                      <m:den>
                        <m:r>
                          <m:rPr>
                            <m:nor/>
                          </m:rPr>
                          <w:rPr>
                            <w:sz w:val="18"/>
                            <w:lang w:val="fr-FR" w:eastAsia="zh-CN"/>
                          </w:rPr>
                          <m:t>MHz</m:t>
                        </m:r>
                      </m:den>
                    </m:f>
                    <m:r>
                      <m:rPr>
                        <m:sty m:val="p"/>
                      </m:rPr>
                      <w:rPr>
                        <w:rFonts w:ascii="Cambria Math"/>
                        <w:sz w:val="18"/>
                        <w:lang w:val="fr-FR" w:eastAsia="zh-CN"/>
                      </w:rPr>
                      <m:t>-</m:t>
                    </m:r>
                    <m:r>
                      <m:rPr>
                        <m:sty m:val="p"/>
                      </m:rPr>
                      <w:rPr>
                        <w:rFonts w:ascii="Cambria Math"/>
                        <w:sz w:val="18"/>
                        <w:lang w:val="fr-FR" w:eastAsia="zh-CN"/>
                      </w:rPr>
                      <m:t>0,215</m:t>
                    </m:r>
                  </m:e>
                </m:d>
                <m:r>
                  <m:rPr>
                    <m:nor/>
                  </m:rPr>
                  <w:rPr>
                    <w:sz w:val="18"/>
                    <w:lang w:val="fr-FR" w:eastAsia="zh-CN"/>
                  </w:rPr>
                  <m:t>dB</m:t>
                </m:r>
              </m:oMath>
            </m:oMathPara>
          </w:p>
        </w:tc>
        <w:tc>
          <w:tcPr>
            <w:tcW w:w="1282" w:type="dxa"/>
            <w:tcBorders>
              <w:top w:val="single" w:sz="4" w:space="0" w:color="auto"/>
              <w:left w:val="single" w:sz="4" w:space="0" w:color="auto"/>
              <w:bottom w:val="single" w:sz="4" w:space="0" w:color="auto"/>
              <w:right w:val="single" w:sz="4" w:space="0" w:color="auto"/>
            </w:tcBorders>
            <w:hideMark/>
          </w:tcPr>
          <w:p w14:paraId="671B0F95" w14:textId="77777777" w:rsidR="002B457F" w:rsidRPr="00A27FD5" w:rsidRDefault="002B457F" w:rsidP="00A569F7">
            <w:pPr>
              <w:pStyle w:val="Tabletext"/>
              <w:jc w:val="center"/>
              <w:rPr>
                <w:sz w:val="18"/>
                <w:szCs w:val="18"/>
                <w:lang w:val="fr-FR" w:eastAsia="zh-CN"/>
              </w:rPr>
            </w:pPr>
            <w:r w:rsidRPr="00A27FD5">
              <w:rPr>
                <w:sz w:val="18"/>
                <w:szCs w:val="18"/>
                <w:lang w:val="fr-FR" w:eastAsia="zh-CN"/>
              </w:rPr>
              <w:t>30 kHz</w:t>
            </w:r>
          </w:p>
        </w:tc>
      </w:tr>
      <w:tr w:rsidR="002B457F" w:rsidRPr="00A27FD5" w14:paraId="100442D8" w14:textId="77777777" w:rsidTr="00BC7BE6">
        <w:trPr>
          <w:jc w:val="center"/>
        </w:trPr>
        <w:tc>
          <w:tcPr>
            <w:tcW w:w="2056" w:type="dxa"/>
            <w:tcBorders>
              <w:top w:val="single" w:sz="4" w:space="0" w:color="auto"/>
              <w:left w:val="single" w:sz="4" w:space="0" w:color="auto"/>
              <w:bottom w:val="single" w:sz="4" w:space="0" w:color="auto"/>
              <w:right w:val="single" w:sz="4" w:space="0" w:color="auto"/>
            </w:tcBorders>
            <w:hideMark/>
          </w:tcPr>
          <w:p w14:paraId="507D2A4E" w14:textId="54274124" w:rsidR="002B457F" w:rsidRPr="00A27FD5" w:rsidRDefault="002B457F" w:rsidP="00A569F7">
            <w:pPr>
              <w:pStyle w:val="Tabletext"/>
              <w:jc w:val="center"/>
              <w:rPr>
                <w:sz w:val="18"/>
                <w:szCs w:val="18"/>
                <w:lang w:val="fr-FR" w:eastAsia="zh-CN"/>
              </w:rPr>
            </w:pPr>
            <w:r w:rsidRPr="00A27FD5">
              <w:rPr>
                <w:sz w:val="18"/>
                <w:szCs w:val="18"/>
                <w:lang w:val="fr-FR" w:eastAsia="zh-CN"/>
              </w:rPr>
              <w:t>(Note 3)</w:t>
            </w:r>
          </w:p>
        </w:tc>
        <w:tc>
          <w:tcPr>
            <w:tcW w:w="2764" w:type="dxa"/>
            <w:tcBorders>
              <w:top w:val="single" w:sz="4" w:space="0" w:color="auto"/>
              <w:left w:val="single" w:sz="4" w:space="0" w:color="auto"/>
              <w:bottom w:val="single" w:sz="4" w:space="0" w:color="auto"/>
              <w:right w:val="single" w:sz="4" w:space="0" w:color="auto"/>
            </w:tcBorders>
            <w:hideMark/>
          </w:tcPr>
          <w:p w14:paraId="6CCCDED4" w14:textId="1BAA11A5"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1,5 MHz</w:t>
            </w:r>
          </w:p>
        </w:tc>
        <w:tc>
          <w:tcPr>
            <w:tcW w:w="3548" w:type="dxa"/>
            <w:tcBorders>
              <w:top w:val="single" w:sz="4" w:space="0" w:color="auto"/>
              <w:left w:val="single" w:sz="4" w:space="0" w:color="auto"/>
              <w:bottom w:val="single" w:sz="4" w:space="0" w:color="auto"/>
              <w:right w:val="single" w:sz="4" w:space="0" w:color="auto"/>
            </w:tcBorders>
            <w:hideMark/>
          </w:tcPr>
          <w:p w14:paraId="0A8D6BD2" w14:textId="6CB81E20" w:rsidR="002B457F" w:rsidRPr="00A27FD5" w:rsidRDefault="007D0D0A" w:rsidP="00A569F7">
            <w:pPr>
              <w:pStyle w:val="Tabletext"/>
              <w:jc w:val="center"/>
              <w:rPr>
                <w:sz w:val="18"/>
                <w:szCs w:val="18"/>
                <w:lang w:val="fr-FR" w:eastAsia="zh-CN"/>
              </w:rPr>
            </w:pPr>
            <w:r w:rsidRPr="00A27FD5">
              <w:rPr>
                <w:kern w:val="2"/>
                <w:sz w:val="20"/>
                <w:lang w:val="fr-FR" w:eastAsia="zh-CN"/>
              </w:rPr>
              <w:t>−</w:t>
            </w:r>
            <w:r w:rsidR="002B457F" w:rsidRPr="00A27FD5">
              <w:rPr>
                <w:sz w:val="18"/>
                <w:szCs w:val="18"/>
                <w:lang w:val="fr-FR" w:eastAsia="zh-CN"/>
              </w:rPr>
              <w:t>24,2 dBm</w:t>
            </w:r>
          </w:p>
        </w:tc>
        <w:tc>
          <w:tcPr>
            <w:tcW w:w="1282" w:type="dxa"/>
            <w:tcBorders>
              <w:top w:val="single" w:sz="4" w:space="0" w:color="auto"/>
              <w:left w:val="single" w:sz="4" w:space="0" w:color="auto"/>
              <w:bottom w:val="single" w:sz="4" w:space="0" w:color="auto"/>
              <w:right w:val="single" w:sz="4" w:space="0" w:color="auto"/>
            </w:tcBorders>
            <w:hideMark/>
          </w:tcPr>
          <w:p w14:paraId="6E6E140E" w14:textId="77777777" w:rsidR="002B457F" w:rsidRPr="00A27FD5" w:rsidRDefault="002B457F" w:rsidP="00A569F7">
            <w:pPr>
              <w:pStyle w:val="Tabletext"/>
              <w:jc w:val="center"/>
              <w:rPr>
                <w:sz w:val="18"/>
                <w:szCs w:val="18"/>
                <w:lang w:val="fr-FR" w:eastAsia="zh-CN"/>
              </w:rPr>
            </w:pPr>
            <w:r w:rsidRPr="00A27FD5">
              <w:rPr>
                <w:sz w:val="18"/>
                <w:szCs w:val="18"/>
                <w:lang w:val="fr-FR" w:eastAsia="zh-CN"/>
              </w:rPr>
              <w:t>30 kHz</w:t>
            </w:r>
          </w:p>
        </w:tc>
      </w:tr>
      <w:tr w:rsidR="00FA2A02" w:rsidRPr="00A27FD5" w14:paraId="4C48F50E" w14:textId="77777777" w:rsidTr="00FA2A02">
        <w:trPr>
          <w:jc w:val="center"/>
        </w:trPr>
        <w:tc>
          <w:tcPr>
            <w:tcW w:w="9650" w:type="dxa"/>
            <w:gridSpan w:val="4"/>
            <w:tcBorders>
              <w:top w:val="nil"/>
              <w:left w:val="nil"/>
              <w:bottom w:val="single" w:sz="4" w:space="0" w:color="auto"/>
              <w:right w:val="nil"/>
            </w:tcBorders>
            <w:vAlign w:val="center"/>
          </w:tcPr>
          <w:p w14:paraId="3B08664A" w14:textId="2235F7DC" w:rsidR="00FA2A02" w:rsidRPr="00A27FD5" w:rsidRDefault="00FA2A02" w:rsidP="00A569F7">
            <w:pPr>
              <w:pStyle w:val="TableNo"/>
              <w:keepNext w:val="0"/>
              <w:rPr>
                <w:lang w:val="fr-FR"/>
              </w:rPr>
            </w:pPr>
            <w:r w:rsidRPr="00A27FD5">
              <w:rPr>
                <w:lang w:val="fr-FR"/>
              </w:rPr>
              <w:lastRenderedPageBreak/>
              <w:t>TABLEAU A1-102 (</w:t>
            </w:r>
            <w:r w:rsidRPr="00A27FD5">
              <w:rPr>
                <w:i/>
                <w:iCs/>
                <w:lang w:val="fr-FR"/>
              </w:rPr>
              <w:t>fin</w:t>
            </w:r>
            <w:r w:rsidRPr="00A27FD5">
              <w:rPr>
                <w:lang w:val="fr-FR"/>
              </w:rPr>
              <w:t>)</w:t>
            </w:r>
          </w:p>
        </w:tc>
      </w:tr>
      <w:tr w:rsidR="00FA2A02" w:rsidRPr="00A27FD5" w14:paraId="3735EB58" w14:textId="77777777" w:rsidTr="00FA2A02">
        <w:trPr>
          <w:jc w:val="center"/>
        </w:trPr>
        <w:tc>
          <w:tcPr>
            <w:tcW w:w="2056" w:type="dxa"/>
            <w:tcBorders>
              <w:top w:val="single" w:sz="4" w:space="0" w:color="auto"/>
              <w:left w:val="single" w:sz="4" w:space="0" w:color="auto"/>
              <w:bottom w:val="single" w:sz="4" w:space="0" w:color="auto"/>
              <w:right w:val="single" w:sz="4" w:space="0" w:color="auto"/>
            </w:tcBorders>
            <w:vAlign w:val="center"/>
          </w:tcPr>
          <w:p w14:paraId="25EE0190" w14:textId="2C3473F0" w:rsidR="00FA2A02" w:rsidRPr="00A27FD5" w:rsidRDefault="00FA2A02" w:rsidP="00A569F7">
            <w:pPr>
              <w:pStyle w:val="Tablehead"/>
              <w:rPr>
                <w:bCs/>
                <w:sz w:val="18"/>
                <w:lang w:val="fr-FR" w:eastAsia="zh-CN"/>
              </w:rPr>
            </w:pPr>
            <w:r w:rsidRPr="00A27FD5">
              <w:rPr>
                <w:bCs/>
                <w:sz w:val="18"/>
                <w:lang w:val="fr-FR" w:eastAsia="zh-CN"/>
              </w:rPr>
              <w:t xml:space="preserve">Décalage de la fréquence du point à −3 dB du filtre de mesure, </w:t>
            </w:r>
            <w:r w:rsidR="009C7FB4" w:rsidRPr="00A27FD5">
              <w:rPr>
                <w:bCs/>
                <w:sz w:val="18"/>
                <w:lang w:val="fr-FR" w:eastAsia="zh-CN"/>
              </w:rPr>
              <w:t>∆</w:t>
            </w:r>
            <w:r w:rsidRPr="00A27FD5">
              <w:rPr>
                <w:bCs/>
                <w:i/>
                <w:iCs/>
                <w:sz w:val="18"/>
                <w:lang w:val="fr-FR" w:eastAsia="zh-CN"/>
              </w:rPr>
              <w:t>f</w:t>
            </w:r>
          </w:p>
        </w:tc>
        <w:tc>
          <w:tcPr>
            <w:tcW w:w="2764" w:type="dxa"/>
            <w:tcBorders>
              <w:top w:val="single" w:sz="4" w:space="0" w:color="auto"/>
              <w:left w:val="single" w:sz="4" w:space="0" w:color="auto"/>
              <w:bottom w:val="single" w:sz="4" w:space="0" w:color="auto"/>
              <w:right w:val="single" w:sz="4" w:space="0" w:color="auto"/>
            </w:tcBorders>
            <w:vAlign w:val="center"/>
          </w:tcPr>
          <w:p w14:paraId="36BEC53C" w14:textId="1B78BBB4" w:rsidR="00FA2A02" w:rsidRPr="00A27FD5" w:rsidRDefault="00FA2A02" w:rsidP="00A569F7">
            <w:pPr>
              <w:pStyle w:val="Tablehead"/>
              <w:rPr>
                <w:bCs/>
                <w:sz w:val="18"/>
                <w:lang w:val="fr-FR" w:eastAsia="zh-CN"/>
              </w:rPr>
            </w:pPr>
            <w:r w:rsidRPr="00A27FD5">
              <w:rPr>
                <w:bCs/>
                <w:sz w:val="18"/>
                <w:lang w:val="fr-FR" w:eastAsia="zh-CN"/>
              </w:rPr>
              <w:t>Décalage de la fréquence centrale du filtre de</w:t>
            </w:r>
            <w:r w:rsidRPr="00A27FD5">
              <w:rPr>
                <w:bCs/>
                <w:sz w:val="18"/>
                <w:lang w:val="fr-FR" w:eastAsia="zh-CN"/>
              </w:rPr>
              <w:br/>
              <w:t xml:space="preserve">mesure, </w:t>
            </w:r>
            <w:r w:rsidRPr="00A27FD5">
              <w:rPr>
                <w:bCs/>
                <w:i/>
                <w:iCs/>
                <w:sz w:val="18"/>
                <w:lang w:val="fr-FR" w:eastAsia="zh-CN"/>
              </w:rPr>
              <w:t>f_offset</w:t>
            </w:r>
          </w:p>
        </w:tc>
        <w:tc>
          <w:tcPr>
            <w:tcW w:w="3548" w:type="dxa"/>
            <w:tcBorders>
              <w:top w:val="single" w:sz="4" w:space="0" w:color="auto"/>
              <w:left w:val="single" w:sz="4" w:space="0" w:color="auto"/>
              <w:bottom w:val="single" w:sz="4" w:space="0" w:color="auto"/>
              <w:right w:val="single" w:sz="4" w:space="0" w:color="auto"/>
            </w:tcBorders>
            <w:vAlign w:val="center"/>
          </w:tcPr>
          <w:p w14:paraId="4FA1530E" w14:textId="01C59A86" w:rsidR="00FA2A02" w:rsidRPr="00A27FD5" w:rsidRDefault="00FA2A02" w:rsidP="00A569F7">
            <w:pPr>
              <w:pStyle w:val="Tablehead"/>
              <w:rPr>
                <w:bCs/>
                <w:sz w:val="18"/>
                <w:lang w:val="fr-FR" w:eastAsia="zh-CN"/>
              </w:rPr>
            </w:pPr>
            <w:r w:rsidRPr="00A27FD5">
              <w:rPr>
                <w:bCs/>
                <w:sz w:val="18"/>
                <w:lang w:val="fr-FR" w:eastAsia="zh-CN"/>
              </w:rPr>
              <w:t xml:space="preserve">Limite pour les tests </w:t>
            </w:r>
            <w:r w:rsidRPr="00A27FD5">
              <w:rPr>
                <w:bCs/>
                <w:sz w:val="18"/>
                <w:lang w:val="fr-FR" w:eastAsia="zh-CN"/>
              </w:rPr>
              <w:br/>
              <w:t>(Notes 1, 2)</w:t>
            </w:r>
          </w:p>
        </w:tc>
        <w:tc>
          <w:tcPr>
            <w:tcW w:w="1282" w:type="dxa"/>
            <w:tcBorders>
              <w:top w:val="single" w:sz="4" w:space="0" w:color="auto"/>
              <w:left w:val="single" w:sz="4" w:space="0" w:color="auto"/>
              <w:bottom w:val="single" w:sz="4" w:space="0" w:color="auto"/>
              <w:right w:val="single" w:sz="4" w:space="0" w:color="auto"/>
            </w:tcBorders>
            <w:vAlign w:val="center"/>
          </w:tcPr>
          <w:p w14:paraId="7AFC2C21" w14:textId="7DBD6225" w:rsidR="00FA2A02" w:rsidRPr="00A27FD5" w:rsidRDefault="00FA2A02" w:rsidP="00A569F7">
            <w:pPr>
              <w:pStyle w:val="Tablehead"/>
              <w:rPr>
                <w:bCs/>
                <w:sz w:val="18"/>
                <w:lang w:val="fr-FR" w:eastAsia="zh-CN"/>
              </w:rPr>
            </w:pPr>
            <w:r w:rsidRPr="00A27FD5">
              <w:rPr>
                <w:bCs/>
                <w:sz w:val="18"/>
                <w:lang w:val="fr-FR" w:eastAsia="zh-CN"/>
              </w:rPr>
              <w:t xml:space="preserve">Largeur de bande de mesure </w:t>
            </w:r>
            <w:r w:rsidRPr="00A27FD5">
              <w:rPr>
                <w:bCs/>
                <w:sz w:val="18"/>
                <w:lang w:val="fr-FR" w:eastAsia="zh-CN"/>
              </w:rPr>
              <w:br/>
              <w:t>(Note 4)</w:t>
            </w:r>
          </w:p>
        </w:tc>
      </w:tr>
      <w:tr w:rsidR="002B457F" w:rsidRPr="00A27FD5" w14:paraId="50741747" w14:textId="77777777" w:rsidTr="00BC7BE6">
        <w:trPr>
          <w:jc w:val="center"/>
        </w:trPr>
        <w:tc>
          <w:tcPr>
            <w:tcW w:w="2056" w:type="dxa"/>
            <w:tcBorders>
              <w:top w:val="single" w:sz="4" w:space="0" w:color="auto"/>
              <w:left w:val="single" w:sz="4" w:space="0" w:color="auto"/>
              <w:bottom w:val="single" w:sz="4" w:space="0" w:color="auto"/>
              <w:right w:val="single" w:sz="4" w:space="0" w:color="auto"/>
            </w:tcBorders>
            <w:hideMark/>
          </w:tcPr>
          <w:p w14:paraId="0E84FF5C" w14:textId="631BEDCB"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FA2A02" w:rsidRPr="00A27FD5">
              <w:rPr>
                <w:i/>
                <w:iCs/>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FA2A02" w:rsidRPr="00A27FD5">
              <w:rPr>
                <w:sz w:val="18"/>
                <w:szCs w:val="18"/>
                <w:lang w:val="fr-FR" w:eastAsia="zh-CN"/>
              </w:rPr>
              <w:br/>
            </w:r>
            <w:r w:rsidRPr="00A27FD5">
              <w:rPr>
                <w:sz w:val="18"/>
                <w:szCs w:val="18"/>
                <w:lang w:val="fr-FR" w:eastAsia="zh-CN"/>
              </w:rPr>
              <w:t>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 10 MHz)</w:t>
            </w:r>
          </w:p>
        </w:tc>
        <w:tc>
          <w:tcPr>
            <w:tcW w:w="2764" w:type="dxa"/>
            <w:tcBorders>
              <w:top w:val="single" w:sz="4" w:space="0" w:color="auto"/>
              <w:left w:val="single" w:sz="4" w:space="0" w:color="auto"/>
              <w:bottom w:val="single" w:sz="4" w:space="0" w:color="auto"/>
              <w:right w:val="single" w:sz="4" w:space="0" w:color="auto"/>
            </w:tcBorders>
            <w:hideMark/>
          </w:tcPr>
          <w:p w14:paraId="1F452A51" w14:textId="29DF7C91"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3548" w:type="dxa"/>
            <w:tcBorders>
              <w:top w:val="single" w:sz="4" w:space="0" w:color="auto"/>
              <w:left w:val="single" w:sz="4" w:space="0" w:color="auto"/>
              <w:bottom w:val="single" w:sz="4" w:space="0" w:color="auto"/>
              <w:right w:val="single" w:sz="4" w:space="0" w:color="auto"/>
            </w:tcBorders>
            <w:hideMark/>
          </w:tcPr>
          <w:p w14:paraId="3B751A40" w14:textId="35441A5A" w:rsidR="002B457F" w:rsidRPr="00A27FD5" w:rsidRDefault="007D0D0A" w:rsidP="00A569F7">
            <w:pPr>
              <w:pStyle w:val="Tabletext"/>
              <w:jc w:val="center"/>
              <w:rPr>
                <w:sz w:val="18"/>
                <w:szCs w:val="18"/>
                <w:lang w:val="fr-FR" w:eastAsia="zh-CN"/>
              </w:rPr>
            </w:pPr>
            <w:r w:rsidRPr="00A27FD5">
              <w:rPr>
                <w:kern w:val="2"/>
                <w:sz w:val="20"/>
                <w:lang w:val="fr-FR" w:eastAsia="zh-CN"/>
              </w:rPr>
              <w:t>−</w:t>
            </w:r>
            <w:r w:rsidR="002B457F" w:rsidRPr="00A27FD5">
              <w:rPr>
                <w:sz w:val="18"/>
                <w:szCs w:val="18"/>
                <w:lang w:val="fr-FR" w:eastAsia="zh-CN"/>
              </w:rPr>
              <w:t>11,2 dBm</w:t>
            </w:r>
          </w:p>
        </w:tc>
        <w:tc>
          <w:tcPr>
            <w:tcW w:w="1282" w:type="dxa"/>
            <w:tcBorders>
              <w:top w:val="single" w:sz="4" w:space="0" w:color="auto"/>
              <w:left w:val="single" w:sz="4" w:space="0" w:color="auto"/>
              <w:bottom w:val="single" w:sz="4" w:space="0" w:color="auto"/>
              <w:right w:val="single" w:sz="4" w:space="0" w:color="auto"/>
            </w:tcBorders>
            <w:hideMark/>
          </w:tcPr>
          <w:p w14:paraId="167CE544" w14:textId="77777777" w:rsidR="002B457F" w:rsidRPr="00A27FD5" w:rsidRDefault="002B457F" w:rsidP="00A569F7">
            <w:pPr>
              <w:pStyle w:val="Tabletext"/>
              <w:jc w:val="center"/>
              <w:rPr>
                <w:sz w:val="18"/>
                <w:szCs w:val="18"/>
                <w:lang w:val="fr-FR" w:eastAsia="zh-CN"/>
              </w:rPr>
            </w:pPr>
            <w:r w:rsidRPr="00A27FD5">
              <w:rPr>
                <w:sz w:val="18"/>
                <w:szCs w:val="18"/>
                <w:lang w:val="fr-FR" w:eastAsia="zh-CN"/>
              </w:rPr>
              <w:t>1 MHz</w:t>
            </w:r>
          </w:p>
        </w:tc>
      </w:tr>
      <w:tr w:rsidR="002B457F" w:rsidRPr="00A27FD5" w14:paraId="16D4A9F9" w14:textId="77777777" w:rsidTr="00BC7BE6">
        <w:trPr>
          <w:jc w:val="center"/>
        </w:trPr>
        <w:tc>
          <w:tcPr>
            <w:tcW w:w="2056" w:type="dxa"/>
            <w:tcBorders>
              <w:top w:val="single" w:sz="4" w:space="0" w:color="auto"/>
              <w:left w:val="single" w:sz="4" w:space="0" w:color="auto"/>
              <w:bottom w:val="single" w:sz="4" w:space="0" w:color="auto"/>
              <w:right w:val="single" w:sz="4" w:space="0" w:color="auto"/>
            </w:tcBorders>
            <w:hideMark/>
          </w:tcPr>
          <w:p w14:paraId="10ADD3C4" w14:textId="677C3331"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64" w:type="dxa"/>
            <w:tcBorders>
              <w:top w:val="single" w:sz="4" w:space="0" w:color="auto"/>
              <w:left w:val="single" w:sz="4" w:space="0" w:color="auto"/>
              <w:bottom w:val="single" w:sz="4" w:space="0" w:color="auto"/>
              <w:right w:val="single" w:sz="4" w:space="0" w:color="auto"/>
            </w:tcBorders>
            <w:hideMark/>
          </w:tcPr>
          <w:p w14:paraId="77A1B8ED" w14:textId="724DA1D5" w:rsidR="002B457F" w:rsidRPr="00A27FD5" w:rsidRDefault="002B457F"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548" w:type="dxa"/>
            <w:tcBorders>
              <w:top w:val="single" w:sz="4" w:space="0" w:color="auto"/>
              <w:left w:val="single" w:sz="4" w:space="0" w:color="auto"/>
              <w:bottom w:val="single" w:sz="4" w:space="0" w:color="auto"/>
              <w:right w:val="single" w:sz="4" w:space="0" w:color="auto"/>
            </w:tcBorders>
            <w:hideMark/>
          </w:tcPr>
          <w:p w14:paraId="12405B2E" w14:textId="1C76B102" w:rsidR="002B457F" w:rsidRPr="00A27FD5" w:rsidRDefault="007D0D0A" w:rsidP="00A569F7">
            <w:pPr>
              <w:pStyle w:val="Tabletext"/>
              <w:jc w:val="center"/>
              <w:rPr>
                <w:sz w:val="18"/>
                <w:szCs w:val="18"/>
                <w:lang w:val="fr-FR" w:eastAsia="zh-CN"/>
              </w:rPr>
            </w:pPr>
            <w:r w:rsidRPr="00A27FD5">
              <w:rPr>
                <w:kern w:val="2"/>
                <w:sz w:val="20"/>
                <w:lang w:val="fr-FR" w:eastAsia="zh-CN"/>
              </w:rPr>
              <w:t>−</w:t>
            </w:r>
            <w:r w:rsidR="002B457F" w:rsidRPr="00A27FD5">
              <w:rPr>
                <w:sz w:val="18"/>
                <w:szCs w:val="18"/>
                <w:lang w:val="fr-FR" w:eastAsia="zh-CN"/>
              </w:rPr>
              <w:t>15 dBm (Note 5)</w:t>
            </w:r>
          </w:p>
        </w:tc>
        <w:tc>
          <w:tcPr>
            <w:tcW w:w="1282" w:type="dxa"/>
            <w:tcBorders>
              <w:top w:val="single" w:sz="4" w:space="0" w:color="auto"/>
              <w:left w:val="single" w:sz="4" w:space="0" w:color="auto"/>
              <w:bottom w:val="single" w:sz="4" w:space="0" w:color="auto"/>
              <w:right w:val="single" w:sz="4" w:space="0" w:color="auto"/>
            </w:tcBorders>
            <w:hideMark/>
          </w:tcPr>
          <w:p w14:paraId="49F6A996" w14:textId="77777777" w:rsidR="002B457F" w:rsidRPr="00A27FD5" w:rsidRDefault="002B457F" w:rsidP="00A569F7">
            <w:pPr>
              <w:pStyle w:val="Tabletext"/>
              <w:jc w:val="center"/>
              <w:rPr>
                <w:sz w:val="18"/>
                <w:szCs w:val="18"/>
                <w:lang w:val="fr-FR" w:eastAsia="zh-CN"/>
              </w:rPr>
            </w:pPr>
            <w:r w:rsidRPr="00A27FD5">
              <w:rPr>
                <w:sz w:val="18"/>
                <w:szCs w:val="18"/>
                <w:lang w:val="fr-FR" w:eastAsia="zh-CN"/>
              </w:rPr>
              <w:t>1 MHz</w:t>
            </w:r>
          </w:p>
        </w:tc>
      </w:tr>
      <w:tr w:rsidR="002B457F" w:rsidRPr="00A27FD5" w14:paraId="121208B2" w14:textId="77777777" w:rsidTr="00FA2A02">
        <w:trPr>
          <w:jc w:val="center"/>
        </w:trPr>
        <w:tc>
          <w:tcPr>
            <w:tcW w:w="9650" w:type="dxa"/>
            <w:gridSpan w:val="4"/>
            <w:tcBorders>
              <w:top w:val="single" w:sz="4" w:space="0" w:color="auto"/>
              <w:left w:val="nil"/>
              <w:bottom w:val="nil"/>
              <w:right w:val="nil"/>
            </w:tcBorders>
            <w:hideMark/>
          </w:tcPr>
          <w:p w14:paraId="77897E0F" w14:textId="3ACDFB68" w:rsidR="002B457F" w:rsidRPr="00A27FD5" w:rsidRDefault="002B457F"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7813F8" w:rsidRPr="00A27FD5">
              <w:rPr>
                <w:kern w:val="2"/>
                <w:sz w:val="20"/>
                <w:lang w:val="fr-FR" w:eastAsia="zh-CN"/>
              </w:rPr>
              <w:t>−</w:t>
            </w:r>
            <w:r w:rsidRPr="00A27FD5">
              <w:rPr>
                <w:kern w:val="2"/>
                <w:sz w:val="20"/>
                <w:lang w:val="fr-FR" w:eastAsia="zh-CN"/>
              </w:rPr>
              <w:t>15 dBm/MHz.</w:t>
            </w:r>
          </w:p>
          <w:p w14:paraId="70B60606" w14:textId="77777777" w:rsidR="002B457F" w:rsidRPr="00A27FD5" w:rsidRDefault="002B457F"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xml:space="preserve">,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 </w:t>
            </w:r>
          </w:p>
        </w:tc>
      </w:tr>
    </w:tbl>
    <w:p w14:paraId="58E45986" w14:textId="77777777" w:rsidR="006B3243" w:rsidRPr="00A27FD5" w:rsidRDefault="006B3243" w:rsidP="00A569F7">
      <w:pPr>
        <w:pStyle w:val="Tablefin"/>
        <w:rPr>
          <w:lang w:val="fr-FR"/>
        </w:rPr>
      </w:pPr>
    </w:p>
    <w:p w14:paraId="4B4B40BF" w14:textId="77777777" w:rsidR="006B3243" w:rsidRPr="00A27FD5" w:rsidRDefault="006B3243" w:rsidP="00A569F7">
      <w:pPr>
        <w:pStyle w:val="TableNo"/>
        <w:keepLines/>
        <w:rPr>
          <w:lang w:val="fr-FR"/>
        </w:rPr>
      </w:pPr>
      <w:r w:rsidRPr="00A27FD5">
        <w:rPr>
          <w:lang w:val="fr-FR"/>
        </w:rPr>
        <w:t>TABLEAU A1-</w:t>
      </w:r>
      <w:r w:rsidRPr="00A27FD5">
        <w:rPr>
          <w:lang w:val="fr-FR" w:eastAsia="zh-CN"/>
        </w:rPr>
        <w:t>103</w:t>
      </w:r>
    </w:p>
    <w:p w14:paraId="20FFBBC7" w14:textId="4EA361DD" w:rsidR="006B3243" w:rsidRPr="00A27FD5" w:rsidRDefault="006B3243" w:rsidP="00A569F7">
      <w:pPr>
        <w:pStyle w:val="Tabletitle"/>
        <w:keepLines/>
        <w:rPr>
          <w:rFonts w:cs="v5.0.0"/>
          <w:lang w:val="fr-FR"/>
        </w:rPr>
      </w:pPr>
      <w:r w:rsidRPr="00A27FD5">
        <w:rPr>
          <w:lang w:val="fr-FR"/>
        </w:rPr>
        <w:t xml:space="preserve">Rayonnements non désirés dans la bande de fonctionnement </w:t>
      </w:r>
      <w:r w:rsidRPr="00A27FD5">
        <w:rPr>
          <w:rFonts w:eastAsia="MS Mincho"/>
          <w:lang w:val="fr-FR"/>
        </w:rPr>
        <w:t xml:space="preserve">dans le cas de stations de base desservant une zone étendue </w:t>
      </w:r>
      <w:r w:rsidRPr="00A27FD5">
        <w:rPr>
          <w:lang w:val="fr-FR"/>
        </w:rPr>
        <w:t xml:space="preserve">pour les bandes des catégories BC1 et BC3 </w:t>
      </w:r>
      <w:r w:rsidR="007D7A35" w:rsidRPr="00A27FD5">
        <w:rPr>
          <w:rFonts w:cs="Arial"/>
          <w:lang w:val="fr-FR"/>
        </w:rPr>
        <w:t>≤</w:t>
      </w:r>
      <w:r w:rsidRPr="00A27FD5">
        <w:rPr>
          <w:lang w:val="fr-FR"/>
        </w:rPr>
        <w:t xml:space="preserve"> </w:t>
      </w:r>
      <w:r w:rsidRPr="00A27FD5">
        <w:rPr>
          <w:lang w:val="fr-FR" w:eastAsia="zh-CN"/>
        </w:rPr>
        <w:t>3 GHz</w:t>
      </w:r>
      <w:r w:rsidRPr="00A27FD5">
        <w:rPr>
          <w:lang w:val="fr-FR"/>
        </w:rPr>
        <w:t>,</w:t>
      </w:r>
      <w:r w:rsidRPr="00A27FD5">
        <w:rPr>
          <w:lang w:val="fr-FR"/>
        </w:rPr>
        <w:br/>
        <w:t xml:space="preserve">applicables à une station de base avec </w:t>
      </w:r>
      <w:r w:rsidRPr="00A27FD5">
        <w:rPr>
          <w:kern w:val="2"/>
          <w:szCs w:val="24"/>
          <w:lang w:val="fr-FR" w:eastAsia="zh-CN"/>
        </w:rPr>
        <w:t>porteuse NB-IoT autonome adjacente</w:t>
      </w:r>
      <w:r w:rsidRPr="00A27FD5">
        <w:rPr>
          <w:kern w:val="2"/>
          <w:szCs w:val="24"/>
          <w:lang w:val="fr-FR" w:eastAsia="zh-CN"/>
        </w:rPr>
        <w:br/>
        <w:t>au bord de la largeur de bande RF de la station de base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692"/>
        <w:gridCol w:w="3831"/>
        <w:gridCol w:w="1146"/>
      </w:tblGrid>
      <w:tr w:rsidR="006B3243" w:rsidRPr="00A27FD5" w14:paraId="7321EA84" w14:textId="77777777" w:rsidTr="00651368">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0DD37359" w14:textId="31CDB67C"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du point à</w:t>
            </w:r>
            <w:r w:rsidR="00EA7F15" w:rsidRPr="00A27FD5">
              <w:rPr>
                <w:sz w:val="18"/>
                <w:szCs w:val="18"/>
                <w:lang w:val="fr-FR" w:eastAsia="zh-CN"/>
              </w:rPr>
              <w:t> </w:t>
            </w:r>
            <w:r w:rsidR="00EA7F15" w:rsidRPr="00A27FD5">
              <w:rPr>
                <w:kern w:val="2"/>
                <w:sz w:val="20"/>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92" w:type="dxa"/>
            <w:tcBorders>
              <w:top w:val="single" w:sz="4" w:space="0" w:color="auto"/>
              <w:left w:val="single" w:sz="4" w:space="0" w:color="auto"/>
              <w:bottom w:val="single" w:sz="4" w:space="0" w:color="auto"/>
              <w:right w:val="single" w:sz="4" w:space="0" w:color="auto"/>
            </w:tcBorders>
            <w:vAlign w:val="center"/>
            <w:hideMark/>
          </w:tcPr>
          <w:p w14:paraId="03FCDDB3" w14:textId="77777777" w:rsidR="006B3243" w:rsidRPr="00A27FD5" w:rsidRDefault="006B3243" w:rsidP="00A569F7">
            <w:pPr>
              <w:pStyle w:val="Tablehead"/>
              <w:keepLines/>
              <w:tabs>
                <w:tab w:val="clear" w:pos="2552"/>
                <w:tab w:val="left" w:pos="2579"/>
              </w:tabs>
              <w:rPr>
                <w:sz w:val="18"/>
                <w:szCs w:val="18"/>
                <w:lang w:val="fr-FR" w:eastAsia="zh-CN"/>
              </w:rPr>
            </w:pPr>
            <w:r w:rsidRPr="00A27FD5">
              <w:rPr>
                <w:rFonts w:ascii="Times New Roman Bold" w:hAnsi="Times New Roman Bold"/>
                <w:spacing w:val="-4"/>
                <w:sz w:val="18"/>
                <w:szCs w:val="18"/>
                <w:lang w:val="fr-FR" w:eastAsia="zh-CN"/>
              </w:rPr>
              <w:t>Décalage de la fréquence</w:t>
            </w:r>
            <w:r w:rsidRPr="00A27FD5">
              <w:rPr>
                <w:sz w:val="18"/>
                <w:szCs w:val="18"/>
                <w:lang w:val="fr-FR" w:eastAsia="zh-CN"/>
              </w:rPr>
              <w:br/>
              <w:t xml:space="preserve">centrale du filtre de mesure, </w:t>
            </w:r>
            <w:r w:rsidRPr="00A27FD5">
              <w:rPr>
                <w:i/>
                <w:iCs/>
                <w:sz w:val="18"/>
                <w:szCs w:val="18"/>
                <w:lang w:val="fr-FR" w:eastAsia="zh-CN"/>
              </w:rPr>
              <w:t>f_offset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16D1D0A1"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Limite pour les tests</w:t>
            </w:r>
            <w:r w:rsidRPr="00A27FD5">
              <w:rPr>
                <w:sz w:val="18"/>
                <w:szCs w:val="18"/>
                <w:lang w:val="fr-FR" w:eastAsia="zh-CN"/>
              </w:rPr>
              <w:br/>
              <w:t>(Notes 1, 2, 3, 4)</w:t>
            </w:r>
          </w:p>
        </w:tc>
        <w:tc>
          <w:tcPr>
            <w:tcW w:w="1146" w:type="dxa"/>
            <w:tcBorders>
              <w:top w:val="single" w:sz="4" w:space="0" w:color="auto"/>
              <w:left w:val="single" w:sz="4" w:space="0" w:color="auto"/>
              <w:bottom w:val="single" w:sz="4" w:space="0" w:color="auto"/>
              <w:right w:val="single" w:sz="4" w:space="0" w:color="auto"/>
            </w:tcBorders>
            <w:vAlign w:val="center"/>
            <w:hideMark/>
          </w:tcPr>
          <w:p w14:paraId="0A3D7799"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Largeur de bande de mesure (Note 6)</w:t>
            </w:r>
          </w:p>
        </w:tc>
      </w:tr>
      <w:tr w:rsidR="006B3243" w:rsidRPr="00A27FD5" w14:paraId="392CDDEE" w14:textId="77777777" w:rsidTr="00BC7BE6">
        <w:trPr>
          <w:jc w:val="center"/>
        </w:trPr>
        <w:tc>
          <w:tcPr>
            <w:tcW w:w="1981" w:type="dxa"/>
            <w:tcBorders>
              <w:top w:val="single" w:sz="4" w:space="0" w:color="auto"/>
              <w:left w:val="single" w:sz="4" w:space="0" w:color="auto"/>
              <w:bottom w:val="single" w:sz="4" w:space="0" w:color="auto"/>
              <w:right w:val="single" w:sz="4" w:space="0" w:color="auto"/>
            </w:tcBorders>
            <w:hideMark/>
          </w:tcPr>
          <w:p w14:paraId="772EC428" w14:textId="0B8126E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0,05 MHz</w:t>
            </w:r>
          </w:p>
        </w:tc>
        <w:tc>
          <w:tcPr>
            <w:tcW w:w="2692" w:type="dxa"/>
            <w:tcBorders>
              <w:top w:val="single" w:sz="4" w:space="0" w:color="auto"/>
              <w:left w:val="single" w:sz="4" w:space="0" w:color="auto"/>
              <w:bottom w:val="single" w:sz="4" w:space="0" w:color="auto"/>
              <w:right w:val="single" w:sz="4" w:space="0" w:color="auto"/>
            </w:tcBorders>
            <w:hideMark/>
          </w:tcPr>
          <w:p w14:paraId="58283C9F" w14:textId="2EACD9C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0,065 MHz</w:t>
            </w:r>
          </w:p>
        </w:tc>
        <w:tc>
          <w:tcPr>
            <w:tcW w:w="3831" w:type="dxa"/>
            <w:tcBorders>
              <w:top w:val="single" w:sz="4" w:space="0" w:color="auto"/>
              <w:left w:val="single" w:sz="4" w:space="0" w:color="auto"/>
              <w:bottom w:val="single" w:sz="4" w:space="0" w:color="auto"/>
              <w:right w:val="single" w:sz="4" w:space="0" w:color="auto"/>
            </w:tcBorders>
            <w:hideMark/>
          </w:tcPr>
          <w:p w14:paraId="1AAA96FA" w14:textId="62FB7704" w:rsidR="006B3243" w:rsidRPr="00A27FD5" w:rsidRDefault="0039011B" w:rsidP="00A569F7">
            <w:pPr>
              <w:pStyle w:val="Tabletext"/>
              <w:jc w:val="center"/>
              <w:rPr>
                <w:iCs/>
                <w:sz w:val="18"/>
                <w:szCs w:val="18"/>
                <w:lang w:val="fr-FR" w:eastAsia="zh-CN"/>
              </w:rPr>
            </w:pPr>
            <m:oMathPara>
              <m:oMath>
                <m:r>
                  <m:rPr>
                    <m:sty m:val="p"/>
                  </m:rPr>
                  <w:rPr>
                    <w:rFonts w:ascii="Cambria Math"/>
                    <w:sz w:val="18"/>
                    <w:szCs w:val="18"/>
                    <w:lang w:val="fr-FR" w:eastAsia="zh-CN"/>
                  </w:rPr>
                  <m:t>Max(6,5 dBm</m:t>
                </m:r>
                <m:r>
                  <m:rPr>
                    <m:sty m:val="p"/>
                  </m:rPr>
                  <w:rPr>
                    <w:rFonts w:ascii="Cambria Math"/>
                    <w:sz w:val="18"/>
                    <w:szCs w:val="18"/>
                    <w:lang w:val="fr-FR" w:eastAsia="zh-CN"/>
                  </w:rPr>
                  <m:t>-</m:t>
                </m:r>
                <m:r>
                  <m:rPr>
                    <m:sty m:val="p"/>
                  </m:rPr>
                  <w:rPr>
                    <w:rFonts w:ascii="Cambria Math"/>
                    <w:sz w:val="18"/>
                    <w:szCs w:val="18"/>
                    <w:lang w:val="fr-FR" w:eastAsia="zh-CN"/>
                  </w:rPr>
                  <m:t>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sty m:val="p"/>
                          </m:rPr>
                          <w:rPr>
                            <w:rFonts w:ascii="Cambria Math"/>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sty m:val="p"/>
                  </m:rPr>
                  <w:rPr>
                    <w:rFonts w:ascii="Cambria Math"/>
                    <w:sz w:val="18"/>
                    <w:szCs w:val="18"/>
                    <w:lang w:val="fr-FR" w:eastAsia="zh-CN"/>
                  </w:rPr>
                  <m:t>dB +XdB,</m:t>
                </m:r>
                <m:r>
                  <m:rPr>
                    <m:sty m:val="p"/>
                  </m:rPr>
                  <w:rPr>
                    <w:rFonts w:ascii="Cambria Math"/>
                    <w:sz w:val="18"/>
                    <w:szCs w:val="18"/>
                    <w:lang w:val="fr-FR" w:eastAsia="zh-CN"/>
                  </w:rPr>
                  <m:t>-</m:t>
                </m:r>
                <m:r>
                  <m:rPr>
                    <m:sty m:val="p"/>
                  </m:rPr>
                  <w:rPr>
                    <w:rFonts w:ascii="Cambria Math"/>
                    <w:sz w:val="18"/>
                    <w:szCs w:val="18"/>
                    <w:lang w:val="fr-FR" w:eastAsia="zh-CN"/>
                  </w:rPr>
                  <m:t>12,5 dBm)</m:t>
                </m:r>
              </m:oMath>
            </m:oMathPara>
          </w:p>
        </w:tc>
        <w:tc>
          <w:tcPr>
            <w:tcW w:w="1146" w:type="dxa"/>
            <w:tcBorders>
              <w:top w:val="single" w:sz="4" w:space="0" w:color="auto"/>
              <w:left w:val="single" w:sz="4" w:space="0" w:color="auto"/>
              <w:bottom w:val="single" w:sz="4" w:space="0" w:color="auto"/>
              <w:right w:val="single" w:sz="4" w:space="0" w:color="auto"/>
            </w:tcBorders>
            <w:hideMark/>
          </w:tcPr>
          <w:p w14:paraId="1D6EA7E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0C7376E6" w14:textId="77777777" w:rsidTr="00BC7BE6">
        <w:trPr>
          <w:jc w:val="center"/>
        </w:trPr>
        <w:tc>
          <w:tcPr>
            <w:tcW w:w="1981" w:type="dxa"/>
            <w:tcBorders>
              <w:top w:val="single" w:sz="4" w:space="0" w:color="auto"/>
              <w:left w:val="single" w:sz="4" w:space="0" w:color="auto"/>
              <w:bottom w:val="single" w:sz="4" w:space="0" w:color="auto"/>
              <w:right w:val="single" w:sz="4" w:space="0" w:color="auto"/>
            </w:tcBorders>
            <w:hideMark/>
          </w:tcPr>
          <w:p w14:paraId="094ABB19" w14:textId="144601A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0,15 MHz</w:t>
            </w:r>
          </w:p>
        </w:tc>
        <w:tc>
          <w:tcPr>
            <w:tcW w:w="2692" w:type="dxa"/>
            <w:tcBorders>
              <w:top w:val="single" w:sz="4" w:space="0" w:color="auto"/>
              <w:left w:val="single" w:sz="4" w:space="0" w:color="auto"/>
              <w:bottom w:val="single" w:sz="4" w:space="0" w:color="auto"/>
              <w:right w:val="single" w:sz="4" w:space="0" w:color="auto"/>
            </w:tcBorders>
            <w:hideMark/>
          </w:tcPr>
          <w:p w14:paraId="12F85413" w14:textId="5CF38F6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0,165 MHz</w:t>
            </w:r>
          </w:p>
        </w:tc>
        <w:tc>
          <w:tcPr>
            <w:tcW w:w="3831" w:type="dxa"/>
            <w:tcBorders>
              <w:top w:val="single" w:sz="4" w:space="0" w:color="auto"/>
              <w:left w:val="single" w:sz="4" w:space="0" w:color="auto"/>
              <w:bottom w:val="single" w:sz="4" w:space="0" w:color="auto"/>
              <w:right w:val="single" w:sz="4" w:space="0" w:color="auto"/>
            </w:tcBorders>
            <w:hideMark/>
          </w:tcPr>
          <w:p w14:paraId="5BBE13E6" w14:textId="1899C5A3" w:rsidR="006B3243" w:rsidRPr="00A27FD5" w:rsidRDefault="00AF5F15" w:rsidP="00A569F7">
            <w:pPr>
              <w:pStyle w:val="Tabletext"/>
              <w:jc w:val="center"/>
              <w:rPr>
                <w:iCs/>
                <w:sz w:val="18"/>
                <w:szCs w:val="18"/>
                <w:lang w:val="fr-FR" w:eastAsia="zh-CN"/>
              </w:rPr>
            </w:pPr>
            <m:oMathPara>
              <m:oMath>
                <m:r>
                  <m:rPr>
                    <m:sty m:val="p"/>
                  </m:rPr>
                  <w:rPr>
                    <w:rFonts w:ascii="Cambria Math"/>
                    <w:sz w:val="18"/>
                    <w:szCs w:val="18"/>
                    <w:lang w:val="fr-FR" w:eastAsia="zh-CN"/>
                  </w:rPr>
                  <m:t>Max(3,5 dBm</m:t>
                </m:r>
                <m:r>
                  <m:rPr>
                    <m:sty m:val="p"/>
                  </m:rPr>
                  <w:rPr>
                    <w:rFonts w:ascii="Cambria Math"/>
                    <w:sz w:val="18"/>
                    <w:szCs w:val="18"/>
                    <w:lang w:val="fr-FR" w:eastAsia="zh-CN"/>
                  </w:rPr>
                  <m:t>-</m:t>
                </m:r>
                <m:r>
                  <m:rPr>
                    <m:sty m:val="p"/>
                  </m:rPr>
                  <w:rPr>
                    <w:rFonts w:ascii="Cambria Math"/>
                    <w:sz w:val="18"/>
                    <w:szCs w:val="18"/>
                    <w:lang w:val="fr-FR" w:eastAsia="zh-CN"/>
                  </w:rPr>
                  <m:t>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sty m:val="p"/>
                          </m:rPr>
                          <w:rPr>
                            <w:rFonts w:ascii="Cambria Math"/>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0,065</m:t>
                    </m:r>
                  </m:e>
                </m:d>
                <m:r>
                  <m:rPr>
                    <m:sty m:val="p"/>
                  </m:rPr>
                  <w:rPr>
                    <w:rFonts w:ascii="Cambria Math"/>
                    <w:sz w:val="18"/>
                    <w:szCs w:val="18"/>
                    <w:lang w:val="fr-FR" w:eastAsia="zh-CN"/>
                  </w:rPr>
                  <m:t>dB +XdB,</m:t>
                </m:r>
                <m:r>
                  <m:rPr>
                    <m:sty m:val="p"/>
                  </m:rPr>
                  <w:rPr>
                    <w:rFonts w:ascii="Cambria Math"/>
                    <w:sz w:val="18"/>
                    <w:szCs w:val="18"/>
                    <w:lang w:val="fr-FR" w:eastAsia="zh-CN"/>
                  </w:rPr>
                  <m:t>-</m:t>
                </m:r>
                <m:r>
                  <m:rPr>
                    <m:sty m:val="p"/>
                  </m:rPr>
                  <w:rPr>
                    <w:rFonts w:ascii="Cambria Math"/>
                    <w:sz w:val="18"/>
                    <w:szCs w:val="18"/>
                    <w:lang w:val="fr-FR" w:eastAsia="zh-CN"/>
                  </w:rPr>
                  <m:t>12,5 dBm)</m:t>
                </m:r>
              </m:oMath>
            </m:oMathPara>
          </w:p>
        </w:tc>
        <w:tc>
          <w:tcPr>
            <w:tcW w:w="1146" w:type="dxa"/>
            <w:tcBorders>
              <w:top w:val="single" w:sz="4" w:space="0" w:color="auto"/>
              <w:left w:val="single" w:sz="4" w:space="0" w:color="auto"/>
              <w:bottom w:val="single" w:sz="4" w:space="0" w:color="auto"/>
              <w:right w:val="single" w:sz="4" w:space="0" w:color="auto"/>
            </w:tcBorders>
            <w:hideMark/>
          </w:tcPr>
          <w:p w14:paraId="260E44D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1C659A" w:rsidRPr="00A27FD5" w14:paraId="7DF21BE0" w14:textId="77777777" w:rsidTr="00651368">
        <w:trPr>
          <w:jc w:val="center"/>
        </w:trPr>
        <w:tc>
          <w:tcPr>
            <w:tcW w:w="9650" w:type="dxa"/>
            <w:gridSpan w:val="4"/>
            <w:tcBorders>
              <w:top w:val="nil"/>
              <w:left w:val="nil"/>
              <w:bottom w:val="nil"/>
              <w:right w:val="nil"/>
            </w:tcBorders>
          </w:tcPr>
          <w:p w14:paraId="6ACD1670" w14:textId="77C7036C" w:rsidR="001C659A" w:rsidRPr="00A27FD5" w:rsidRDefault="001C659A" w:rsidP="00A569F7">
            <w:pPr>
              <w:pStyle w:val="Tabletext"/>
              <w:rPr>
                <w:sz w:val="20"/>
                <w:lang w:val="fr-FR" w:eastAsia="zh-CN"/>
              </w:rPr>
            </w:pPr>
            <w:r w:rsidRPr="00A27FD5">
              <w:rPr>
                <w:sz w:val="20"/>
                <w:lang w:val="fr-FR" w:eastAsia="zh-CN"/>
              </w:rPr>
              <w:t xml:space="preserve">NOTE 1 – Les limites indiquées dans ce tableau ne s'appliquent qu'à un fonctionnement avec une porteuse NB-IoT autonome adjacente au bord de la </w:t>
            </w:r>
            <w:r w:rsidRPr="00A27FD5">
              <w:rPr>
                <w:kern w:val="2"/>
                <w:sz w:val="20"/>
                <w:lang w:val="fr-FR" w:eastAsia="zh-CN"/>
              </w:rPr>
              <w:t>largeur</w:t>
            </w:r>
            <w:r w:rsidRPr="00A27FD5">
              <w:rPr>
                <w:sz w:val="20"/>
                <w:lang w:val="fr-FR" w:eastAsia="zh-CN"/>
              </w:rPr>
              <w:t xml:space="preserve"> de bande RF de la station de base.</w:t>
            </w:r>
          </w:p>
          <w:p w14:paraId="58E2A851" w14:textId="77777777" w:rsidR="001C659A" w:rsidRPr="00A27FD5" w:rsidRDefault="001C659A" w:rsidP="00A569F7">
            <w:pPr>
              <w:pStyle w:val="Tabletext"/>
              <w:tabs>
                <w:tab w:val="left" w:pos="4700"/>
              </w:tabs>
              <w:rPr>
                <w:sz w:val="20"/>
                <w:lang w:val="fr-FR" w:eastAsia="zh-CN"/>
              </w:rPr>
            </w:pPr>
            <w:r w:rsidRPr="00A27FD5">
              <w:rPr>
                <w:sz w:val="20"/>
                <w:lang w:val="fr-FR" w:eastAsia="zh-CN"/>
              </w:rPr>
              <w:t>NOTE 2 – 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w:t>
            </w:r>
          </w:p>
          <w:p w14:paraId="04455316" w14:textId="77777777" w:rsidR="001C659A" w:rsidRPr="00A27FD5" w:rsidRDefault="001C659A" w:rsidP="00A569F7">
            <w:pPr>
              <w:pStyle w:val="Tabletext"/>
              <w:tabs>
                <w:tab w:val="left" w:pos="4700"/>
              </w:tabs>
              <w:rPr>
                <w:sz w:val="20"/>
                <w:lang w:val="fr-FR" w:eastAsia="zh-CN"/>
              </w:rPr>
            </w:pPr>
            <w:r w:rsidRPr="00A27FD5">
              <w:rPr>
                <w:sz w:val="20"/>
                <w:lang w:val="fr-FR" w:eastAsia="zh-CN"/>
              </w:rPr>
              <w:t>NOTE 3 – Pour une station de base MSR pouvant fonctionner dans plusieurs bandes, avec un intervalle entre largeurs de bande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w:t>
            </w:r>
          </w:p>
          <w:p w14:paraId="68ED9821" w14:textId="0FFBFAC0" w:rsidR="001C659A" w:rsidRPr="00A27FD5" w:rsidRDefault="001C659A" w:rsidP="00A569F7">
            <w:pPr>
              <w:pStyle w:val="Tabletext"/>
              <w:keepNext/>
              <w:keepLines/>
              <w:tabs>
                <w:tab w:val="left" w:pos="4700"/>
              </w:tabs>
              <w:rPr>
                <w:sz w:val="20"/>
                <w:lang w:val="fr-FR" w:eastAsia="zh-CN"/>
              </w:rPr>
            </w:pPr>
            <w:r w:rsidRPr="00A27FD5">
              <w:rPr>
                <w:sz w:val="20"/>
                <w:lang w:val="fr-FR" w:eastAsia="zh-CN"/>
              </w:rPr>
              <w:t xml:space="preserve">NOTE 4 – Dans le cas où la porteuse adjacente au bord de la largeur de bande RF de la station de base est une porteuse avec l'IoT à bande étroite autonome, la valeur de X = </w:t>
            </w:r>
            <w:r w:rsidRPr="00A27FD5">
              <w:rPr>
                <w:i/>
                <w:iCs/>
                <w:sz w:val="20"/>
                <w:lang w:val="fr-FR" w:eastAsia="zh-CN"/>
              </w:rPr>
              <w:t>P</w:t>
            </w:r>
            <w:r w:rsidRPr="00A27FD5">
              <w:rPr>
                <w:i/>
                <w:iCs/>
                <w:sz w:val="20"/>
                <w:vertAlign w:val="subscript"/>
                <w:lang w:val="fr-FR" w:eastAsia="zh-CN"/>
              </w:rPr>
              <w:t>NB-IoTcarrier</w:t>
            </w:r>
            <w:r w:rsidRPr="00A27FD5">
              <w:rPr>
                <w:i/>
                <w:iCs/>
                <w:sz w:val="20"/>
                <w:lang w:val="fr-FR" w:eastAsia="zh-CN"/>
              </w:rPr>
              <w:t xml:space="preserve"> </w:t>
            </w:r>
            <w:r w:rsidR="005B6F50" w:rsidRPr="00A27FD5">
              <w:rPr>
                <w:sz w:val="20"/>
                <w:lang w:val="fr-FR" w:eastAsia="zh-CN"/>
              </w:rPr>
              <w:t>−</w:t>
            </w:r>
            <w:r w:rsidRPr="00A27FD5">
              <w:rPr>
                <w:sz w:val="20"/>
                <w:lang w:val="fr-FR" w:eastAsia="zh-CN"/>
              </w:rPr>
              <w:t xml:space="preserve"> 43, où </w:t>
            </w:r>
            <w:r w:rsidRPr="00A27FD5">
              <w:rPr>
                <w:i/>
                <w:iCs/>
                <w:sz w:val="20"/>
                <w:lang w:val="fr-FR" w:eastAsia="zh-CN"/>
              </w:rPr>
              <w:t>P</w:t>
            </w:r>
            <w:r w:rsidRPr="00A27FD5">
              <w:rPr>
                <w:i/>
                <w:iCs/>
                <w:sz w:val="20"/>
                <w:vertAlign w:val="subscript"/>
                <w:lang w:val="fr-FR" w:eastAsia="zh-CN"/>
              </w:rPr>
              <w:t>NB-IoTcarrier</w:t>
            </w:r>
            <w:r w:rsidRPr="00A27FD5">
              <w:rPr>
                <w:sz w:val="20"/>
                <w:lang w:val="fr-FR" w:eastAsia="zh-CN"/>
              </w:rPr>
              <w:t xml:space="preserve"> correspond au niveau de puissance de la porteuse avec l'IoT à bande étroite autonome adjacente au bord de la largeur de bande RF de la station de base. Dans les autres cas, X = 0.</w:t>
            </w:r>
          </w:p>
        </w:tc>
      </w:tr>
    </w:tbl>
    <w:p w14:paraId="3F5590E2" w14:textId="77777777" w:rsidR="002B457F" w:rsidRPr="00A27FD5" w:rsidRDefault="002B457F" w:rsidP="00A569F7">
      <w:pPr>
        <w:pStyle w:val="Tablefin"/>
        <w:rPr>
          <w:lang w:val="fr-FR"/>
        </w:rPr>
      </w:pPr>
    </w:p>
    <w:p w14:paraId="186FD6CE" w14:textId="1F8EAB7D" w:rsidR="006B3243" w:rsidRPr="00A27FD5" w:rsidRDefault="006B3243" w:rsidP="00A569F7">
      <w:pPr>
        <w:pStyle w:val="TableNo"/>
        <w:rPr>
          <w:lang w:val="fr-FR"/>
        </w:rPr>
      </w:pPr>
      <w:r w:rsidRPr="00A27FD5">
        <w:rPr>
          <w:lang w:val="fr-FR"/>
        </w:rPr>
        <w:lastRenderedPageBreak/>
        <w:t>TABLEAU A1-104</w:t>
      </w:r>
    </w:p>
    <w:p w14:paraId="15905290" w14:textId="449D0A16" w:rsidR="006B3243" w:rsidRPr="00A27FD5" w:rsidRDefault="006B3243" w:rsidP="00A569F7">
      <w:pPr>
        <w:pStyle w:val="Tabletitle"/>
        <w:rPr>
          <w:lang w:val="fr-FR"/>
        </w:rPr>
      </w:pPr>
      <w:r w:rsidRPr="00A27FD5">
        <w:rPr>
          <w:lang w:val="fr-FR"/>
        </w:rPr>
        <w:t xml:space="preserve">Rayonnements non désirés dans la bande de fonctionnement </w:t>
      </w:r>
      <w:r w:rsidRPr="00A27FD5">
        <w:rPr>
          <w:rFonts w:eastAsia="MS Mincho"/>
          <w:lang w:val="fr-FR"/>
        </w:rPr>
        <w:t>dans le cas de</w:t>
      </w:r>
      <w:r w:rsidRPr="00A27FD5">
        <w:rPr>
          <w:rFonts w:eastAsia="MS Mincho"/>
          <w:lang w:val="fr-FR"/>
        </w:rPr>
        <w:br/>
        <w:t xml:space="preserve">stations de base desservant une zone étendue </w:t>
      </w:r>
      <w:r w:rsidRPr="00A27FD5">
        <w:rPr>
          <w:lang w:val="fr-FR"/>
        </w:rPr>
        <w:t>pour les bandes</w:t>
      </w:r>
      <w:r w:rsidRPr="00A27FD5">
        <w:rPr>
          <w:lang w:val="fr-FR"/>
        </w:rPr>
        <w:br/>
        <w:t xml:space="preserve">des catégories BC1 et BC3 </w:t>
      </w:r>
      <w:r w:rsidR="007D7A35" w:rsidRPr="00A27FD5">
        <w:rPr>
          <w:lang w:val="fr-FR"/>
        </w:rPr>
        <w:t>≤</w:t>
      </w:r>
      <w:r w:rsidRPr="00A27FD5">
        <w:rPr>
          <w:lang w:val="fr-FR"/>
        </w:rPr>
        <w:t xml:space="preserve"> 1 GHz – option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729"/>
        <w:gridCol w:w="3765"/>
        <w:gridCol w:w="1130"/>
        <w:gridCol w:w="9"/>
      </w:tblGrid>
      <w:tr w:rsidR="006B3243" w:rsidRPr="00A27FD5" w14:paraId="314CE643" w14:textId="77777777" w:rsidTr="00651368">
        <w:trPr>
          <w:gridAfter w:val="1"/>
          <w:wAfter w:w="9" w:type="dxa"/>
          <w:jc w:val="center"/>
        </w:trPr>
        <w:tc>
          <w:tcPr>
            <w:tcW w:w="2006" w:type="dxa"/>
            <w:tcBorders>
              <w:top w:val="single" w:sz="4" w:space="0" w:color="auto"/>
              <w:left w:val="single" w:sz="4" w:space="0" w:color="auto"/>
              <w:bottom w:val="single" w:sz="4" w:space="0" w:color="auto"/>
              <w:right w:val="single" w:sz="4" w:space="0" w:color="auto"/>
            </w:tcBorders>
            <w:vAlign w:val="center"/>
            <w:hideMark/>
          </w:tcPr>
          <w:p w14:paraId="5CBC1ADA" w14:textId="2A75AEFE" w:rsidR="006B3243" w:rsidRPr="00A27FD5" w:rsidRDefault="006B3243" w:rsidP="00A569F7">
            <w:pPr>
              <w:pStyle w:val="Tablehead"/>
              <w:tabs>
                <w:tab w:val="clear" w:pos="1985"/>
                <w:tab w:val="left" w:pos="1769"/>
              </w:tabs>
              <w:rPr>
                <w:sz w:val="18"/>
                <w:szCs w:val="18"/>
                <w:lang w:val="fr-FR" w:eastAsia="zh-CN"/>
              </w:rPr>
            </w:pPr>
            <w:r w:rsidRPr="00A27FD5">
              <w:rPr>
                <w:sz w:val="18"/>
                <w:szCs w:val="18"/>
                <w:lang w:val="fr-FR" w:eastAsia="zh-CN"/>
              </w:rPr>
              <w:t>Décalage de la fréquence du point à </w:t>
            </w:r>
            <w:r w:rsidR="00651368" w:rsidRPr="00A27FD5">
              <w:rPr>
                <w:sz w:val="18"/>
                <w:szCs w:val="18"/>
                <w:lang w:val="fr-FR" w:eastAsia="zh-CN"/>
              </w:rPr>
              <w:t>−</w:t>
            </w:r>
            <w:r w:rsidRPr="00A27FD5">
              <w:rPr>
                <w:sz w:val="18"/>
                <w:szCs w:val="18"/>
                <w:lang w:val="fr-FR" w:eastAsia="zh-CN"/>
              </w:rPr>
              <w:t>3 dB du filtre</w:t>
            </w:r>
            <w:r w:rsidR="00651368" w:rsidRPr="00A27FD5">
              <w:rPr>
                <w:sz w:val="18"/>
                <w:szCs w:val="18"/>
                <w:lang w:val="fr-FR" w:eastAsia="zh-CN"/>
              </w:rPr>
              <w:t xml:space="preserve"> </w:t>
            </w:r>
            <w:r w:rsidRPr="00A27FD5">
              <w:rPr>
                <w:sz w:val="18"/>
                <w:szCs w:val="18"/>
                <w:lang w:val="fr-FR" w:eastAsia="zh-CN"/>
              </w:rPr>
              <w:t xml:space="preserve">de mesure, </w:t>
            </w:r>
            <w:r w:rsidR="009C7FB4" w:rsidRPr="00A27FD5">
              <w:rPr>
                <w:sz w:val="18"/>
                <w:szCs w:val="18"/>
                <w:lang w:val="fr-FR" w:eastAsia="zh-CN"/>
              </w:rPr>
              <w:t>∆</w:t>
            </w:r>
            <w:r w:rsidRPr="00A27FD5">
              <w:rPr>
                <w:i/>
                <w:iCs/>
                <w:sz w:val="18"/>
                <w:szCs w:val="18"/>
                <w:lang w:val="fr-FR" w:eastAsia="zh-CN"/>
              </w:rPr>
              <w:t>f</w:t>
            </w:r>
          </w:p>
        </w:tc>
        <w:tc>
          <w:tcPr>
            <w:tcW w:w="2729" w:type="dxa"/>
            <w:tcBorders>
              <w:top w:val="single" w:sz="4" w:space="0" w:color="auto"/>
              <w:left w:val="single" w:sz="4" w:space="0" w:color="auto"/>
              <w:bottom w:val="single" w:sz="4" w:space="0" w:color="auto"/>
              <w:right w:val="single" w:sz="4" w:space="0" w:color="auto"/>
            </w:tcBorders>
            <w:vAlign w:val="center"/>
            <w:hideMark/>
          </w:tcPr>
          <w:p w14:paraId="375F1468" w14:textId="77777777"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765" w:type="dxa"/>
            <w:tcBorders>
              <w:top w:val="single" w:sz="4" w:space="0" w:color="auto"/>
              <w:left w:val="single" w:sz="4" w:space="0" w:color="auto"/>
              <w:bottom w:val="single" w:sz="4" w:space="0" w:color="auto"/>
              <w:right w:val="single" w:sz="4" w:space="0" w:color="auto"/>
            </w:tcBorders>
            <w:vAlign w:val="center"/>
            <w:hideMark/>
          </w:tcPr>
          <w:p w14:paraId="559EB33F" w14:textId="110FDDEF"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00651368" w:rsidRPr="00A27FD5">
              <w:rPr>
                <w:sz w:val="18"/>
                <w:szCs w:val="18"/>
                <w:lang w:val="fr-FR" w:eastAsia="zh-CN"/>
              </w:rPr>
              <w:br/>
            </w:r>
            <w:r w:rsidRPr="00A27FD5">
              <w:rPr>
                <w:sz w:val="18"/>
                <w:szCs w:val="18"/>
                <w:lang w:val="fr-FR" w:eastAsia="zh-CN"/>
              </w:rPr>
              <w:t>(Notes 1, 2)</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44F4D15"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Largeur de bande de mesure </w:t>
            </w:r>
            <w:r w:rsidRPr="00A27FD5">
              <w:rPr>
                <w:sz w:val="18"/>
                <w:szCs w:val="18"/>
                <w:lang w:val="fr-FR" w:eastAsia="zh-CN"/>
              </w:rPr>
              <w:br/>
              <w:t>(Note 6)</w:t>
            </w:r>
          </w:p>
        </w:tc>
      </w:tr>
      <w:tr w:rsidR="006B3243" w:rsidRPr="00A27FD5" w14:paraId="05244D7D" w14:textId="77777777" w:rsidTr="00BC7BE6">
        <w:trPr>
          <w:gridAfter w:val="1"/>
          <w:wAfter w:w="9" w:type="dxa"/>
          <w:jc w:val="center"/>
        </w:trPr>
        <w:tc>
          <w:tcPr>
            <w:tcW w:w="2006" w:type="dxa"/>
            <w:tcBorders>
              <w:top w:val="single" w:sz="4" w:space="0" w:color="auto"/>
              <w:left w:val="single" w:sz="4" w:space="0" w:color="auto"/>
              <w:bottom w:val="single" w:sz="4" w:space="0" w:color="auto"/>
              <w:right w:val="single" w:sz="4" w:space="0" w:color="auto"/>
            </w:tcBorders>
            <w:hideMark/>
          </w:tcPr>
          <w:p w14:paraId="6E2A64B0" w14:textId="1B6AC5B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729" w:type="dxa"/>
            <w:tcBorders>
              <w:top w:val="single" w:sz="4" w:space="0" w:color="auto"/>
              <w:left w:val="single" w:sz="4" w:space="0" w:color="auto"/>
              <w:bottom w:val="single" w:sz="4" w:space="0" w:color="auto"/>
              <w:right w:val="single" w:sz="4" w:space="0" w:color="auto"/>
            </w:tcBorders>
            <w:hideMark/>
          </w:tcPr>
          <w:p w14:paraId="6B65B7A9" w14:textId="54342E6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765" w:type="dxa"/>
            <w:tcBorders>
              <w:top w:val="single" w:sz="4" w:space="0" w:color="auto"/>
              <w:left w:val="single" w:sz="4" w:space="0" w:color="auto"/>
              <w:bottom w:val="single" w:sz="4" w:space="0" w:color="auto"/>
              <w:right w:val="single" w:sz="4" w:space="0" w:color="auto"/>
            </w:tcBorders>
            <w:hideMark/>
          </w:tcPr>
          <w:p w14:paraId="3843B4D3" w14:textId="0EBB1D2C" w:rsidR="006B3243" w:rsidRPr="00A27FD5" w:rsidRDefault="001C659A"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 xml:space="preserve">5,5 dBm </w:t>
            </w:r>
            <w:r w:rsidRPr="00A27FD5">
              <w:rPr>
                <w:sz w:val="18"/>
                <w:szCs w:val="18"/>
                <w:lang w:val="fr-FR" w:eastAsia="zh-CN"/>
              </w:rPr>
              <w:t>−</w:t>
            </w:r>
            <w:r w:rsidR="006B3243" w:rsidRPr="00A27FD5">
              <w:rPr>
                <w:sz w:val="18"/>
                <w:szCs w:val="18"/>
                <w:lang w:val="fr-FR" w:eastAsia="zh-CN"/>
              </w:rPr>
              <w:t xml:space="preserve"> 7/5(</w:t>
            </w:r>
            <w:r w:rsidR="006B3243" w:rsidRPr="00A27FD5">
              <w:rPr>
                <w:i/>
                <w:iCs/>
                <w:sz w:val="18"/>
                <w:szCs w:val="18"/>
                <w:lang w:val="fr-FR" w:eastAsia="zh-CN"/>
              </w:rPr>
              <w:t>f_offset</w:t>
            </w:r>
            <w:r w:rsidR="006B3243" w:rsidRPr="00A27FD5">
              <w:rPr>
                <w:sz w:val="18"/>
                <w:szCs w:val="18"/>
                <w:lang w:val="fr-FR" w:eastAsia="zh-CN"/>
              </w:rPr>
              <w:t>/MHz</w:t>
            </w:r>
            <w:r w:rsidR="002E1761" w:rsidRPr="00A27FD5">
              <w:rPr>
                <w:sz w:val="18"/>
                <w:szCs w:val="18"/>
                <w:lang w:val="fr-FR" w:eastAsia="zh-CN"/>
              </w:rPr>
              <w:t xml:space="preserve"> −</w:t>
            </w:r>
            <w:r w:rsidR="000D2383" w:rsidRPr="00A27FD5">
              <w:rPr>
                <w:sz w:val="18"/>
                <w:szCs w:val="18"/>
                <w:lang w:val="fr-FR" w:eastAsia="zh-CN"/>
              </w:rPr>
              <w:t xml:space="preserve"> </w:t>
            </w:r>
            <w:r w:rsidR="006B3243" w:rsidRPr="00A27FD5">
              <w:rPr>
                <w:sz w:val="18"/>
                <w:szCs w:val="18"/>
                <w:lang w:val="fr-FR" w:eastAsia="zh-CN"/>
              </w:rPr>
              <w:t>0,05) dB</w:t>
            </w:r>
          </w:p>
        </w:tc>
        <w:tc>
          <w:tcPr>
            <w:tcW w:w="1130" w:type="dxa"/>
            <w:tcBorders>
              <w:top w:val="single" w:sz="4" w:space="0" w:color="auto"/>
              <w:left w:val="single" w:sz="4" w:space="0" w:color="auto"/>
              <w:bottom w:val="single" w:sz="4" w:space="0" w:color="auto"/>
              <w:right w:val="single" w:sz="4" w:space="0" w:color="auto"/>
            </w:tcBorders>
            <w:hideMark/>
          </w:tcPr>
          <w:p w14:paraId="187CC1D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4FC5B990" w14:textId="77777777" w:rsidTr="00BC7BE6">
        <w:trPr>
          <w:gridAfter w:val="1"/>
          <w:wAfter w:w="9" w:type="dxa"/>
          <w:jc w:val="center"/>
        </w:trPr>
        <w:tc>
          <w:tcPr>
            <w:tcW w:w="2006" w:type="dxa"/>
            <w:tcBorders>
              <w:top w:val="single" w:sz="4" w:space="0" w:color="auto"/>
              <w:left w:val="single" w:sz="4" w:space="0" w:color="auto"/>
              <w:bottom w:val="single" w:sz="4" w:space="0" w:color="auto"/>
              <w:right w:val="single" w:sz="4" w:space="0" w:color="auto"/>
            </w:tcBorders>
            <w:hideMark/>
          </w:tcPr>
          <w:p w14:paraId="5CBD70BA" w14:textId="2784158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w:t>
            </w:r>
            <w:r w:rsidR="00BC7BE6" w:rsidRPr="00A27FD5">
              <w:rPr>
                <w:sz w:val="18"/>
                <w:szCs w:val="18"/>
                <w:lang w:val="fr-FR" w:eastAsia="zh-CN"/>
              </w:rPr>
              <w:br/>
            </w:r>
            <w:r w:rsidRPr="00A27FD5">
              <w:rPr>
                <w:sz w:val="18"/>
                <w:szCs w:val="18"/>
                <w:lang w:val="fr-FR" w:eastAsia="zh-CN"/>
              </w:rPr>
              <w:t xml:space="preserve">min(10 MHz,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729" w:type="dxa"/>
            <w:tcBorders>
              <w:top w:val="single" w:sz="4" w:space="0" w:color="auto"/>
              <w:left w:val="single" w:sz="4" w:space="0" w:color="auto"/>
              <w:bottom w:val="single" w:sz="4" w:space="0" w:color="auto"/>
              <w:right w:val="single" w:sz="4" w:space="0" w:color="auto"/>
            </w:tcBorders>
            <w:hideMark/>
          </w:tcPr>
          <w:p w14:paraId="6A9A71E0" w14:textId="7DBD757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00BC7BE6" w:rsidRPr="00A27FD5">
              <w:rPr>
                <w:sz w:val="18"/>
                <w:szCs w:val="18"/>
                <w:lang w:val="fr-FR" w:eastAsia="zh-CN"/>
              </w:rPr>
              <w:br/>
            </w:r>
            <w:r w:rsidRPr="00A27FD5">
              <w:rPr>
                <w:sz w:val="18"/>
                <w:szCs w:val="18"/>
                <w:lang w:val="fr-FR" w:eastAsia="zh-CN"/>
              </w:rPr>
              <w:t xml:space="preserve">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765" w:type="dxa"/>
            <w:tcBorders>
              <w:top w:val="single" w:sz="4" w:space="0" w:color="auto"/>
              <w:left w:val="single" w:sz="4" w:space="0" w:color="auto"/>
              <w:bottom w:val="single" w:sz="4" w:space="0" w:color="auto"/>
              <w:right w:val="single" w:sz="4" w:space="0" w:color="auto"/>
            </w:tcBorders>
            <w:hideMark/>
          </w:tcPr>
          <w:p w14:paraId="420F8434" w14:textId="7B8D719B" w:rsidR="006B3243" w:rsidRPr="00A27FD5" w:rsidRDefault="001C659A"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12,5 dBm</w:t>
            </w:r>
          </w:p>
        </w:tc>
        <w:tc>
          <w:tcPr>
            <w:tcW w:w="1130" w:type="dxa"/>
            <w:tcBorders>
              <w:top w:val="single" w:sz="4" w:space="0" w:color="auto"/>
              <w:left w:val="single" w:sz="4" w:space="0" w:color="auto"/>
              <w:bottom w:val="single" w:sz="4" w:space="0" w:color="auto"/>
              <w:right w:val="single" w:sz="4" w:space="0" w:color="auto"/>
            </w:tcBorders>
            <w:hideMark/>
          </w:tcPr>
          <w:p w14:paraId="684F92F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4DE08081" w14:textId="77777777" w:rsidTr="00BC7BE6">
        <w:trPr>
          <w:gridAfter w:val="1"/>
          <w:wAfter w:w="9" w:type="dxa"/>
          <w:jc w:val="center"/>
        </w:trPr>
        <w:tc>
          <w:tcPr>
            <w:tcW w:w="2006" w:type="dxa"/>
            <w:tcBorders>
              <w:top w:val="single" w:sz="4" w:space="0" w:color="auto"/>
              <w:left w:val="single" w:sz="4" w:space="0" w:color="auto"/>
              <w:bottom w:val="single" w:sz="4" w:space="0" w:color="auto"/>
              <w:right w:val="single" w:sz="4" w:space="0" w:color="auto"/>
            </w:tcBorders>
            <w:hideMark/>
          </w:tcPr>
          <w:p w14:paraId="6F6CAD1D" w14:textId="38DBD5B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sz w:val="18"/>
                <w:szCs w:val="18"/>
                <w:lang w:val="fr-FR" w:eastAsia="zh-CN"/>
              </w:rPr>
              <w:t xml:space="preserve">f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29" w:type="dxa"/>
            <w:tcBorders>
              <w:top w:val="single" w:sz="4" w:space="0" w:color="auto"/>
              <w:left w:val="single" w:sz="4" w:space="0" w:color="auto"/>
              <w:bottom w:val="single" w:sz="4" w:space="0" w:color="auto"/>
              <w:right w:val="single" w:sz="4" w:space="0" w:color="auto"/>
            </w:tcBorders>
            <w:hideMark/>
          </w:tcPr>
          <w:p w14:paraId="373A2FA4" w14:textId="7013C93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765" w:type="dxa"/>
            <w:tcBorders>
              <w:top w:val="single" w:sz="4" w:space="0" w:color="auto"/>
              <w:left w:val="single" w:sz="4" w:space="0" w:color="auto"/>
              <w:bottom w:val="single" w:sz="4" w:space="0" w:color="auto"/>
              <w:right w:val="single" w:sz="4" w:space="0" w:color="auto"/>
            </w:tcBorders>
            <w:hideMark/>
          </w:tcPr>
          <w:p w14:paraId="4E427507" w14:textId="1A41DF32" w:rsidR="006B3243" w:rsidRPr="00A27FD5" w:rsidRDefault="001C659A"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16 dBm (Note 7)</w:t>
            </w:r>
          </w:p>
        </w:tc>
        <w:tc>
          <w:tcPr>
            <w:tcW w:w="1130" w:type="dxa"/>
            <w:tcBorders>
              <w:top w:val="single" w:sz="4" w:space="0" w:color="auto"/>
              <w:left w:val="single" w:sz="4" w:space="0" w:color="auto"/>
              <w:bottom w:val="single" w:sz="4" w:space="0" w:color="auto"/>
              <w:right w:val="single" w:sz="4" w:space="0" w:color="auto"/>
            </w:tcBorders>
            <w:hideMark/>
          </w:tcPr>
          <w:p w14:paraId="66906E3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51368" w:rsidRPr="00A27FD5" w14:paraId="3050B6B7" w14:textId="77777777" w:rsidTr="00651368">
        <w:trPr>
          <w:jc w:val="center"/>
        </w:trPr>
        <w:tc>
          <w:tcPr>
            <w:tcW w:w="9639" w:type="dxa"/>
            <w:gridSpan w:val="5"/>
            <w:tcBorders>
              <w:top w:val="single" w:sz="4" w:space="0" w:color="auto"/>
              <w:left w:val="nil"/>
              <w:bottom w:val="nil"/>
              <w:right w:val="nil"/>
            </w:tcBorders>
          </w:tcPr>
          <w:p w14:paraId="0392C308" w14:textId="7C5DFD41" w:rsidR="00651368" w:rsidRPr="00A27FD5" w:rsidRDefault="00651368" w:rsidP="00A569F7">
            <w:pPr>
              <w:pStyle w:val="Tabletext"/>
              <w:spacing w:after="0"/>
              <w:rPr>
                <w:sz w:val="18"/>
                <w:szCs w:val="18"/>
                <w:lang w:val="fr-FR" w:eastAsia="zh-CN"/>
              </w:rPr>
            </w:pPr>
            <w:r w:rsidRPr="00A27FD5">
              <w:rPr>
                <w:kern w:val="2"/>
                <w:sz w:val="20"/>
                <w:lang w:val="fr-FR" w:eastAsia="zh-CN"/>
              </w:rPr>
              <w:t xml:space="preserve">NOTE 1 – 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−16 dBm/100 kHz.</w:t>
            </w:r>
          </w:p>
        </w:tc>
      </w:tr>
      <w:tr w:rsidR="006B3243" w:rsidRPr="00A27FD5" w14:paraId="1E3DB249" w14:textId="77777777" w:rsidTr="00651368">
        <w:trPr>
          <w:jc w:val="center"/>
        </w:trPr>
        <w:tc>
          <w:tcPr>
            <w:tcW w:w="9639" w:type="dxa"/>
            <w:gridSpan w:val="5"/>
            <w:tcBorders>
              <w:top w:val="nil"/>
              <w:left w:val="nil"/>
              <w:bottom w:val="nil"/>
              <w:right w:val="nil"/>
            </w:tcBorders>
            <w:hideMark/>
          </w:tcPr>
          <w:p w14:paraId="21AA52F8" w14:textId="42E1CDFE" w:rsidR="006B3243" w:rsidRPr="00A27FD5" w:rsidRDefault="006B3243" w:rsidP="00A569F7">
            <w:pPr>
              <w:pStyle w:val="Tabletext"/>
              <w:keepNext/>
              <w:keepLines/>
              <w:spacing w:after="0"/>
              <w:rPr>
                <w:rFonts w:cs="Arial"/>
                <w:lang w:val="fr-FR" w:eastAsia="zh-CN"/>
              </w:rPr>
            </w:pPr>
            <w:r w:rsidRPr="00A27FD5">
              <w:rPr>
                <w:kern w:val="2"/>
                <w:sz w:val="20"/>
                <w:lang w:val="fr-FR" w:eastAsia="zh-CN"/>
              </w:rPr>
              <w:t>NOTE 2 – 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3FED6B38" w14:textId="77777777" w:rsidR="006B3243" w:rsidRPr="00A27FD5" w:rsidRDefault="006B3243" w:rsidP="00A569F7">
      <w:pPr>
        <w:pStyle w:val="Tablefin"/>
        <w:rPr>
          <w:lang w:val="fr-FR"/>
        </w:rPr>
      </w:pPr>
    </w:p>
    <w:p w14:paraId="12370EE0" w14:textId="77777777" w:rsidR="006B3243" w:rsidRPr="00A27FD5" w:rsidRDefault="006B3243" w:rsidP="00A569F7">
      <w:pPr>
        <w:pStyle w:val="TableNo"/>
        <w:rPr>
          <w:lang w:val="fr-FR"/>
        </w:rPr>
      </w:pPr>
      <w:r w:rsidRPr="00A27FD5">
        <w:rPr>
          <w:lang w:val="fr-FR"/>
        </w:rPr>
        <w:t>TABLEAU A1-105</w:t>
      </w:r>
    </w:p>
    <w:p w14:paraId="65425E72" w14:textId="1B742609" w:rsidR="006B3243" w:rsidRPr="00A27FD5" w:rsidRDefault="006B3243" w:rsidP="00A569F7">
      <w:pPr>
        <w:pStyle w:val="Tabletitle"/>
        <w:rPr>
          <w:lang w:val="fr-FR"/>
        </w:rPr>
      </w:pPr>
      <w:r w:rsidRPr="00A27FD5">
        <w:rPr>
          <w:lang w:val="fr-FR"/>
        </w:rPr>
        <w:t xml:space="preserve">Rayonnements non désirés dans la bande de fonctionnement </w:t>
      </w:r>
      <w:r w:rsidRPr="00A27FD5">
        <w:rPr>
          <w:rFonts w:eastAsia="MS Mincho"/>
          <w:lang w:val="fr-FR"/>
        </w:rPr>
        <w:t>dans le cas</w:t>
      </w:r>
      <w:r w:rsidRPr="00A27FD5">
        <w:rPr>
          <w:rFonts w:eastAsia="MS Mincho"/>
          <w:lang w:val="fr-FR"/>
        </w:rPr>
        <w:br/>
        <w:t xml:space="preserve">de stations de base desservant une zone étendue </w:t>
      </w:r>
      <w:r w:rsidRPr="00A27FD5">
        <w:rPr>
          <w:lang w:val="fr-FR"/>
        </w:rPr>
        <w:t>pour les bandes</w:t>
      </w:r>
      <w:r w:rsidRPr="00A27FD5">
        <w:rPr>
          <w:lang w:val="fr-FR"/>
        </w:rPr>
        <w:br/>
        <w:t xml:space="preserve">des catégories BC1 et BC3 &gt; 1 GHz et </w:t>
      </w:r>
      <w:r w:rsidR="007D7A35" w:rsidRPr="00A27FD5">
        <w:rPr>
          <w:lang w:val="fr-FR"/>
        </w:rPr>
        <w:t>≤</w:t>
      </w:r>
      <w:r w:rsidRPr="00A27FD5">
        <w:rPr>
          <w:lang w:val="fr-FR"/>
        </w:rPr>
        <w:t xml:space="preserve"> 3 GHz – option 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4"/>
        <w:gridCol w:w="2708"/>
        <w:gridCol w:w="3501"/>
        <w:gridCol w:w="1316"/>
      </w:tblGrid>
      <w:tr w:rsidR="006B3243" w:rsidRPr="00A27FD5" w14:paraId="03DAB457" w14:textId="77777777" w:rsidTr="002B457F">
        <w:trPr>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14:paraId="3E2E28A9" w14:textId="1DE0BF62"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du point à</w:t>
            </w:r>
            <w:r w:rsidR="00B9079E" w:rsidRPr="00A27FD5">
              <w:rPr>
                <w:sz w:val="18"/>
                <w:szCs w:val="18"/>
                <w:lang w:val="fr-FR" w:eastAsia="zh-CN"/>
              </w:rPr>
              <w:t> −</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73" w:type="dxa"/>
            <w:tcBorders>
              <w:top w:val="single" w:sz="4" w:space="0" w:color="auto"/>
              <w:left w:val="single" w:sz="4" w:space="0" w:color="auto"/>
              <w:bottom w:val="single" w:sz="4" w:space="0" w:color="auto"/>
              <w:right w:val="single" w:sz="4" w:space="0" w:color="auto"/>
            </w:tcBorders>
            <w:vAlign w:val="center"/>
            <w:hideMark/>
          </w:tcPr>
          <w:p w14:paraId="0BDAAECB"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456" w:type="dxa"/>
            <w:tcBorders>
              <w:top w:val="single" w:sz="4" w:space="0" w:color="auto"/>
              <w:left w:val="single" w:sz="4" w:space="0" w:color="auto"/>
              <w:bottom w:val="single" w:sz="4" w:space="0" w:color="auto"/>
              <w:right w:val="single" w:sz="4" w:space="0" w:color="auto"/>
            </w:tcBorders>
            <w:vAlign w:val="center"/>
            <w:hideMark/>
          </w:tcPr>
          <w:p w14:paraId="5F705B97" w14:textId="2D691275" w:rsidR="006B3243" w:rsidRPr="00A27FD5" w:rsidRDefault="008D2371" w:rsidP="00A569F7">
            <w:pPr>
              <w:pStyle w:val="Tablehead"/>
              <w:keepNext w:val="0"/>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Pr="00A27FD5">
              <w:rPr>
                <w:sz w:val="18"/>
                <w:szCs w:val="18"/>
                <w:lang w:val="fr-FR" w:eastAsia="zh-CN"/>
              </w:rPr>
              <w:br/>
            </w:r>
            <w:r w:rsidR="006B3243" w:rsidRPr="00A27FD5">
              <w:rPr>
                <w:sz w:val="18"/>
                <w:szCs w:val="18"/>
                <w:lang w:val="fr-FR" w:eastAsia="zh-CN"/>
              </w:rPr>
              <w:t>(Notes 1, 2)</w:t>
            </w:r>
          </w:p>
        </w:tc>
        <w:tc>
          <w:tcPr>
            <w:tcW w:w="1296" w:type="dxa"/>
            <w:tcBorders>
              <w:top w:val="single" w:sz="4" w:space="0" w:color="auto"/>
              <w:left w:val="single" w:sz="4" w:space="0" w:color="auto"/>
              <w:bottom w:val="single" w:sz="4" w:space="0" w:color="auto"/>
              <w:right w:val="single" w:sz="4" w:space="0" w:color="auto"/>
            </w:tcBorders>
            <w:vAlign w:val="center"/>
            <w:hideMark/>
          </w:tcPr>
          <w:p w14:paraId="74769262"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Largeur de bande de mesure (Note 6)</w:t>
            </w:r>
          </w:p>
        </w:tc>
      </w:tr>
      <w:tr w:rsidR="006B3243" w:rsidRPr="00A27FD5" w14:paraId="6BF6AF11" w14:textId="77777777" w:rsidTr="00BC7BE6">
        <w:trPr>
          <w:jc w:val="center"/>
        </w:trPr>
        <w:tc>
          <w:tcPr>
            <w:tcW w:w="2088" w:type="dxa"/>
            <w:tcBorders>
              <w:top w:val="single" w:sz="4" w:space="0" w:color="auto"/>
              <w:left w:val="single" w:sz="4" w:space="0" w:color="auto"/>
              <w:bottom w:val="single" w:sz="4" w:space="0" w:color="auto"/>
              <w:right w:val="single" w:sz="4" w:space="0" w:color="auto"/>
            </w:tcBorders>
            <w:hideMark/>
          </w:tcPr>
          <w:p w14:paraId="78450F18" w14:textId="2E6DF5F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673" w:type="dxa"/>
            <w:tcBorders>
              <w:top w:val="single" w:sz="4" w:space="0" w:color="auto"/>
              <w:left w:val="single" w:sz="4" w:space="0" w:color="auto"/>
              <w:bottom w:val="single" w:sz="4" w:space="0" w:color="auto"/>
              <w:right w:val="single" w:sz="4" w:space="0" w:color="auto"/>
            </w:tcBorders>
            <w:hideMark/>
          </w:tcPr>
          <w:p w14:paraId="0C611358" w14:textId="7F0E5DC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456" w:type="dxa"/>
            <w:tcBorders>
              <w:top w:val="single" w:sz="4" w:space="0" w:color="auto"/>
              <w:left w:val="single" w:sz="4" w:space="0" w:color="auto"/>
              <w:bottom w:val="single" w:sz="4" w:space="0" w:color="auto"/>
              <w:right w:val="single" w:sz="4" w:space="0" w:color="auto"/>
            </w:tcBorders>
            <w:hideMark/>
          </w:tcPr>
          <w:p w14:paraId="032FC1C2" w14:textId="4A5B8128" w:rsidR="006B3243" w:rsidRPr="00A27FD5" w:rsidRDefault="00415D5B"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 xml:space="preserve">5,5dBm </w:t>
            </w:r>
            <w:r w:rsidRPr="00A27FD5">
              <w:rPr>
                <w:sz w:val="18"/>
                <w:szCs w:val="18"/>
                <w:lang w:val="fr-FR" w:eastAsia="zh-CN"/>
              </w:rPr>
              <w:t>−</w:t>
            </w:r>
            <w:r w:rsidR="006B3243" w:rsidRPr="00A27FD5">
              <w:rPr>
                <w:sz w:val="18"/>
                <w:szCs w:val="18"/>
                <w:lang w:val="fr-FR" w:eastAsia="zh-CN"/>
              </w:rPr>
              <w:t xml:space="preserve"> 7/5(</w:t>
            </w:r>
            <w:r w:rsidR="006B3243" w:rsidRPr="00A27FD5">
              <w:rPr>
                <w:i/>
                <w:iCs/>
                <w:sz w:val="18"/>
                <w:szCs w:val="18"/>
                <w:lang w:val="fr-FR" w:eastAsia="zh-CN"/>
              </w:rPr>
              <w:t>f_offset</w:t>
            </w:r>
            <w:r w:rsidR="006B3243" w:rsidRPr="00A27FD5">
              <w:rPr>
                <w:sz w:val="18"/>
                <w:szCs w:val="18"/>
                <w:lang w:val="fr-FR" w:eastAsia="zh-CN"/>
              </w:rPr>
              <w:t>/MHz</w:t>
            </w:r>
            <w:r w:rsidR="000D2383" w:rsidRPr="00A27FD5">
              <w:rPr>
                <w:sz w:val="18"/>
                <w:szCs w:val="18"/>
                <w:lang w:val="fr-FR" w:eastAsia="zh-CN"/>
              </w:rPr>
              <w:t xml:space="preserve"> − </w:t>
            </w:r>
            <w:r w:rsidR="006B3243" w:rsidRPr="00A27FD5">
              <w:rPr>
                <w:sz w:val="18"/>
                <w:szCs w:val="18"/>
                <w:lang w:val="fr-FR" w:eastAsia="zh-CN"/>
              </w:rPr>
              <w:t>0,05) dB</w:t>
            </w:r>
          </w:p>
        </w:tc>
        <w:tc>
          <w:tcPr>
            <w:tcW w:w="1296" w:type="dxa"/>
            <w:tcBorders>
              <w:top w:val="single" w:sz="4" w:space="0" w:color="auto"/>
              <w:left w:val="single" w:sz="4" w:space="0" w:color="auto"/>
              <w:bottom w:val="single" w:sz="4" w:space="0" w:color="auto"/>
              <w:right w:val="single" w:sz="4" w:space="0" w:color="auto"/>
            </w:tcBorders>
            <w:hideMark/>
          </w:tcPr>
          <w:p w14:paraId="5A28D81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38AF9C0E" w14:textId="77777777" w:rsidTr="00BC7BE6">
        <w:trPr>
          <w:jc w:val="center"/>
        </w:trPr>
        <w:tc>
          <w:tcPr>
            <w:tcW w:w="2088" w:type="dxa"/>
            <w:tcBorders>
              <w:top w:val="single" w:sz="4" w:space="0" w:color="auto"/>
              <w:left w:val="single" w:sz="4" w:space="0" w:color="auto"/>
              <w:bottom w:val="single" w:sz="4" w:space="0" w:color="auto"/>
              <w:right w:val="single" w:sz="4" w:space="0" w:color="auto"/>
            </w:tcBorders>
            <w:hideMark/>
          </w:tcPr>
          <w:p w14:paraId="71A6FF4E" w14:textId="3F1C216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w:t>
            </w:r>
            <w:r w:rsidR="00BC7BE6" w:rsidRPr="00A27FD5">
              <w:rPr>
                <w:sz w:val="18"/>
                <w:szCs w:val="18"/>
                <w:lang w:val="fr-FR" w:eastAsia="zh-CN"/>
              </w:rPr>
              <w:br/>
            </w:r>
            <w:r w:rsidRPr="00A27FD5">
              <w:rPr>
                <w:sz w:val="18"/>
                <w:szCs w:val="18"/>
                <w:lang w:val="fr-FR" w:eastAsia="zh-CN"/>
              </w:rPr>
              <w:t xml:space="preserve">min(10 MHz,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673" w:type="dxa"/>
            <w:tcBorders>
              <w:top w:val="single" w:sz="4" w:space="0" w:color="auto"/>
              <w:left w:val="single" w:sz="4" w:space="0" w:color="auto"/>
              <w:bottom w:val="single" w:sz="4" w:space="0" w:color="auto"/>
              <w:right w:val="single" w:sz="4" w:space="0" w:color="auto"/>
            </w:tcBorders>
            <w:hideMark/>
          </w:tcPr>
          <w:p w14:paraId="2E9D5557" w14:textId="75D1494E" w:rsidR="006B3243" w:rsidRPr="00A27FD5" w:rsidRDefault="006B3243" w:rsidP="00A569F7">
            <w:pPr>
              <w:pStyle w:val="Tabletext"/>
              <w:ind w:left="-41"/>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00BC7BE6" w:rsidRPr="00A27FD5">
              <w:rPr>
                <w:sz w:val="18"/>
                <w:szCs w:val="18"/>
                <w:lang w:val="fr-FR" w:eastAsia="zh-CN"/>
              </w:rPr>
              <w:br/>
            </w:r>
            <w:r w:rsidRPr="00A27FD5">
              <w:rPr>
                <w:sz w:val="18"/>
                <w:szCs w:val="18"/>
                <w:lang w:val="fr-FR" w:eastAsia="zh-CN"/>
              </w:rPr>
              <w:t xml:space="preserve">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456" w:type="dxa"/>
            <w:tcBorders>
              <w:top w:val="single" w:sz="4" w:space="0" w:color="auto"/>
              <w:left w:val="single" w:sz="4" w:space="0" w:color="auto"/>
              <w:bottom w:val="single" w:sz="4" w:space="0" w:color="auto"/>
              <w:right w:val="single" w:sz="4" w:space="0" w:color="auto"/>
            </w:tcBorders>
            <w:hideMark/>
          </w:tcPr>
          <w:p w14:paraId="64DFA3C6" w14:textId="591B906F" w:rsidR="006B3243" w:rsidRPr="00A27FD5" w:rsidRDefault="00415D5B"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12,5 dBm</w:t>
            </w:r>
          </w:p>
        </w:tc>
        <w:tc>
          <w:tcPr>
            <w:tcW w:w="1296" w:type="dxa"/>
            <w:tcBorders>
              <w:top w:val="single" w:sz="4" w:space="0" w:color="auto"/>
              <w:left w:val="single" w:sz="4" w:space="0" w:color="auto"/>
              <w:bottom w:val="single" w:sz="4" w:space="0" w:color="auto"/>
              <w:right w:val="single" w:sz="4" w:space="0" w:color="auto"/>
            </w:tcBorders>
            <w:hideMark/>
          </w:tcPr>
          <w:p w14:paraId="729AD37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58D8CDA7" w14:textId="77777777" w:rsidTr="00BC7BE6">
        <w:trPr>
          <w:jc w:val="center"/>
        </w:trPr>
        <w:tc>
          <w:tcPr>
            <w:tcW w:w="2088" w:type="dxa"/>
            <w:tcBorders>
              <w:top w:val="single" w:sz="4" w:space="0" w:color="auto"/>
              <w:left w:val="single" w:sz="4" w:space="0" w:color="auto"/>
              <w:bottom w:val="single" w:sz="4" w:space="0" w:color="auto"/>
              <w:right w:val="single" w:sz="4" w:space="0" w:color="auto"/>
            </w:tcBorders>
            <w:hideMark/>
          </w:tcPr>
          <w:p w14:paraId="4402897F" w14:textId="5734E2D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sz w:val="18"/>
                <w:szCs w:val="18"/>
                <w:lang w:val="fr-FR" w:eastAsia="zh-CN"/>
              </w:rPr>
              <w:t xml:space="preserve">f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673" w:type="dxa"/>
            <w:tcBorders>
              <w:top w:val="single" w:sz="4" w:space="0" w:color="auto"/>
              <w:left w:val="single" w:sz="4" w:space="0" w:color="auto"/>
              <w:bottom w:val="single" w:sz="4" w:space="0" w:color="auto"/>
              <w:right w:val="single" w:sz="4" w:space="0" w:color="auto"/>
            </w:tcBorders>
            <w:hideMark/>
          </w:tcPr>
          <w:p w14:paraId="3061A0C2" w14:textId="7A3465B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456" w:type="dxa"/>
            <w:tcBorders>
              <w:top w:val="single" w:sz="4" w:space="0" w:color="auto"/>
              <w:left w:val="single" w:sz="4" w:space="0" w:color="auto"/>
              <w:bottom w:val="single" w:sz="4" w:space="0" w:color="auto"/>
              <w:right w:val="single" w:sz="4" w:space="0" w:color="auto"/>
            </w:tcBorders>
            <w:hideMark/>
          </w:tcPr>
          <w:p w14:paraId="2C61013A" w14:textId="526810BD" w:rsidR="006B3243" w:rsidRPr="00A27FD5" w:rsidRDefault="00415D5B"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15 dBm (Note 7)</w:t>
            </w:r>
          </w:p>
        </w:tc>
        <w:tc>
          <w:tcPr>
            <w:tcW w:w="1296" w:type="dxa"/>
            <w:tcBorders>
              <w:top w:val="single" w:sz="4" w:space="0" w:color="auto"/>
              <w:left w:val="single" w:sz="4" w:space="0" w:color="auto"/>
              <w:bottom w:val="single" w:sz="4" w:space="0" w:color="auto"/>
              <w:right w:val="single" w:sz="4" w:space="0" w:color="auto"/>
            </w:tcBorders>
            <w:hideMark/>
          </w:tcPr>
          <w:p w14:paraId="2078E43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4D2F29D7" w14:textId="77777777" w:rsidTr="00BC7BE6">
        <w:trPr>
          <w:trHeight w:val="74"/>
          <w:jc w:val="center"/>
        </w:trPr>
        <w:tc>
          <w:tcPr>
            <w:tcW w:w="9516" w:type="dxa"/>
            <w:gridSpan w:val="4"/>
            <w:tcBorders>
              <w:top w:val="nil"/>
              <w:left w:val="nil"/>
              <w:bottom w:val="nil"/>
              <w:right w:val="nil"/>
            </w:tcBorders>
            <w:hideMark/>
          </w:tcPr>
          <w:p w14:paraId="1056632D" w14:textId="7B211C90"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7024F8" w:rsidRPr="00A27FD5">
              <w:rPr>
                <w:sz w:val="20"/>
                <w:lang w:val="fr-FR" w:eastAsia="zh-CN"/>
              </w:rPr>
              <w:t>−</w:t>
            </w:r>
            <w:r w:rsidRPr="00A27FD5">
              <w:rPr>
                <w:kern w:val="2"/>
                <w:sz w:val="20"/>
                <w:lang w:val="fr-FR" w:eastAsia="zh-CN"/>
              </w:rPr>
              <w:t>15 dBm/1 MHz.</w:t>
            </w:r>
          </w:p>
          <w:p w14:paraId="5D277137" w14:textId="59B27AB2" w:rsidR="006B3243" w:rsidRPr="00A27FD5" w:rsidRDefault="006B3243" w:rsidP="00A569F7">
            <w:pPr>
              <w:pStyle w:val="Tabletext"/>
              <w:keepNext/>
              <w:keepLines/>
              <w:spacing w:after="0"/>
              <w:rPr>
                <w:rFonts w:cs="Arial"/>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2D23366F" w14:textId="50D9707E" w:rsidR="006B3243" w:rsidRPr="00A27FD5" w:rsidRDefault="006B3243" w:rsidP="00A569F7">
      <w:pPr>
        <w:pStyle w:val="TableNo"/>
        <w:keepLines/>
        <w:rPr>
          <w:lang w:val="fr-FR"/>
        </w:rPr>
      </w:pPr>
      <w:r w:rsidRPr="00A27FD5">
        <w:rPr>
          <w:lang w:val="fr-FR"/>
        </w:rPr>
        <w:lastRenderedPageBreak/>
        <w:t>TABLEAU A1-106</w:t>
      </w:r>
    </w:p>
    <w:p w14:paraId="3AEC014A" w14:textId="77777777" w:rsidR="006B3243" w:rsidRPr="00A27FD5" w:rsidRDefault="006B3243" w:rsidP="00A569F7">
      <w:pPr>
        <w:pStyle w:val="Tabletitle"/>
        <w:keepLines/>
        <w:rPr>
          <w:lang w:val="fr-FR"/>
        </w:rPr>
      </w:pPr>
      <w:r w:rsidRPr="00A27FD5">
        <w:rPr>
          <w:lang w:val="fr-FR"/>
        </w:rPr>
        <w:t xml:space="preserve">Rayonnements non désirés dans la bande de fonctionnement </w:t>
      </w:r>
      <w:r w:rsidRPr="00A27FD5">
        <w:rPr>
          <w:rFonts w:eastAsia="MS Mincho"/>
          <w:lang w:val="fr-FR"/>
        </w:rPr>
        <w:t>dans le cas</w:t>
      </w:r>
      <w:r w:rsidRPr="00A27FD5">
        <w:rPr>
          <w:rFonts w:eastAsia="MS Mincho"/>
          <w:lang w:val="fr-FR"/>
        </w:rPr>
        <w:br/>
        <w:t xml:space="preserve">de stations de base desservant une zone étendue </w:t>
      </w:r>
      <w:r w:rsidRPr="00A27FD5">
        <w:rPr>
          <w:lang w:val="fr-FR"/>
        </w:rPr>
        <w:t>pour les bandes</w:t>
      </w:r>
      <w:r w:rsidRPr="00A27FD5">
        <w:rPr>
          <w:lang w:val="fr-FR"/>
        </w:rPr>
        <w:br/>
        <w:t>des catégoriesBC1 et BC3 &gt; 3 GHz – option 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760"/>
        <w:gridCol w:w="3685"/>
        <w:gridCol w:w="1134"/>
      </w:tblGrid>
      <w:tr w:rsidR="006B3243" w:rsidRPr="00A27FD5" w14:paraId="5B1440F3" w14:textId="77777777" w:rsidTr="00BC7BE6">
        <w:trPr>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0AFA39DF" w14:textId="1CD76851"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du point à</w:t>
            </w:r>
            <w:r w:rsidR="00B9079E" w:rsidRPr="00A27FD5">
              <w:rPr>
                <w:sz w:val="18"/>
                <w:szCs w:val="18"/>
                <w:lang w:val="fr-FR" w:eastAsia="zh-CN"/>
              </w:rPr>
              <w:t> </w:t>
            </w:r>
            <w:r w:rsidR="00651368"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60" w:type="dxa"/>
            <w:tcBorders>
              <w:top w:val="single" w:sz="4" w:space="0" w:color="auto"/>
              <w:left w:val="single" w:sz="4" w:space="0" w:color="auto"/>
              <w:bottom w:val="single" w:sz="4" w:space="0" w:color="auto"/>
              <w:right w:val="single" w:sz="4" w:space="0" w:color="auto"/>
            </w:tcBorders>
            <w:vAlign w:val="center"/>
            <w:hideMark/>
          </w:tcPr>
          <w:p w14:paraId="3C8AC627" w14:textId="77777777"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2E08B1A" w14:textId="0D9B4DB9" w:rsidR="006B3243" w:rsidRPr="00A27FD5" w:rsidRDefault="008D2371" w:rsidP="00A569F7">
            <w:pPr>
              <w:pStyle w:val="Tablehead"/>
              <w:keepLines/>
              <w:rPr>
                <w:sz w:val="18"/>
                <w:szCs w:val="18"/>
                <w:highlight w:val="yellow"/>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7024F8" w:rsidRPr="00A27FD5">
              <w:rPr>
                <w:sz w:val="18"/>
                <w:szCs w:val="18"/>
                <w:lang w:val="fr-FR" w:eastAsia="zh-CN"/>
              </w:rPr>
              <w:br/>
            </w:r>
            <w:r w:rsidR="006B3243" w:rsidRPr="00A27FD5">
              <w:rPr>
                <w:sz w:val="18"/>
                <w:szCs w:val="18"/>
                <w:lang w:val="fr-FR" w:eastAsia="zh-CN"/>
              </w:rPr>
              <w:t>(Notes 1,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45427A" w14:textId="03DCC6A1" w:rsidR="006B3243" w:rsidRPr="00A27FD5" w:rsidRDefault="006B3243" w:rsidP="00A569F7">
            <w:pPr>
              <w:pStyle w:val="Tablehead"/>
              <w:keepLines/>
              <w:rPr>
                <w:sz w:val="18"/>
                <w:szCs w:val="18"/>
                <w:lang w:val="fr-FR" w:eastAsia="zh-CN"/>
              </w:rPr>
            </w:pPr>
            <w:r w:rsidRPr="00A27FD5">
              <w:rPr>
                <w:sz w:val="18"/>
                <w:szCs w:val="18"/>
                <w:lang w:val="fr-FR" w:eastAsia="zh-CN"/>
              </w:rPr>
              <w:t>Largeur de bande de mesure</w:t>
            </w:r>
            <w:r w:rsidR="00A535BF" w:rsidRPr="00A27FD5">
              <w:rPr>
                <w:sz w:val="18"/>
                <w:szCs w:val="18"/>
                <w:lang w:val="fr-FR" w:eastAsia="zh-CN"/>
              </w:rPr>
              <w:t xml:space="preserve"> </w:t>
            </w:r>
            <w:r w:rsidR="00A535BF" w:rsidRPr="00A27FD5">
              <w:rPr>
                <w:sz w:val="18"/>
                <w:szCs w:val="18"/>
                <w:lang w:val="fr-FR" w:eastAsia="zh-CN"/>
              </w:rPr>
              <w:br/>
            </w:r>
            <w:r w:rsidRPr="00A27FD5">
              <w:rPr>
                <w:sz w:val="18"/>
                <w:szCs w:val="18"/>
                <w:lang w:val="fr-FR" w:eastAsia="zh-CN"/>
              </w:rPr>
              <w:t>(Note 6)</w:t>
            </w:r>
          </w:p>
        </w:tc>
      </w:tr>
      <w:tr w:rsidR="006B3243" w:rsidRPr="00A27FD5" w14:paraId="69EA3BC3" w14:textId="77777777" w:rsidTr="00BC7BE6">
        <w:trPr>
          <w:cantSplit/>
          <w:jc w:val="center"/>
        </w:trPr>
        <w:tc>
          <w:tcPr>
            <w:tcW w:w="2055" w:type="dxa"/>
            <w:tcBorders>
              <w:top w:val="single" w:sz="4" w:space="0" w:color="auto"/>
              <w:left w:val="single" w:sz="4" w:space="0" w:color="auto"/>
              <w:bottom w:val="single" w:sz="4" w:space="0" w:color="auto"/>
              <w:right w:val="single" w:sz="4" w:space="0" w:color="auto"/>
            </w:tcBorders>
            <w:hideMark/>
          </w:tcPr>
          <w:p w14:paraId="330C8338" w14:textId="6C188178"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760" w:type="dxa"/>
            <w:tcBorders>
              <w:top w:val="single" w:sz="4" w:space="0" w:color="auto"/>
              <w:left w:val="single" w:sz="4" w:space="0" w:color="auto"/>
              <w:bottom w:val="single" w:sz="4" w:space="0" w:color="auto"/>
              <w:right w:val="single" w:sz="4" w:space="0" w:color="auto"/>
            </w:tcBorders>
            <w:hideMark/>
          </w:tcPr>
          <w:p w14:paraId="0212C620" w14:textId="433486ED"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5,05 MHz</w:t>
            </w:r>
          </w:p>
        </w:tc>
        <w:tc>
          <w:tcPr>
            <w:tcW w:w="3685" w:type="dxa"/>
            <w:tcBorders>
              <w:top w:val="single" w:sz="4" w:space="0" w:color="auto"/>
              <w:left w:val="single" w:sz="4" w:space="0" w:color="auto"/>
              <w:bottom w:val="single" w:sz="4" w:space="0" w:color="auto"/>
              <w:right w:val="single" w:sz="4" w:space="0" w:color="auto"/>
            </w:tcBorders>
            <w:hideMark/>
          </w:tcPr>
          <w:p w14:paraId="254777BE" w14:textId="53E8035B" w:rsidR="006B3243" w:rsidRPr="00A27FD5" w:rsidRDefault="00C122D4" w:rsidP="00A569F7">
            <w:pPr>
              <w:pStyle w:val="Tabletext"/>
              <w:keepNext/>
              <w:keepLines/>
              <w:jc w:val="center"/>
              <w:rPr>
                <w:sz w:val="18"/>
                <w:szCs w:val="18"/>
                <w:lang w:val="fr-FR" w:eastAsia="zh-CN"/>
              </w:rPr>
            </w:pPr>
            <w:r w:rsidRPr="00A27FD5">
              <w:rPr>
                <w:sz w:val="18"/>
                <w:szCs w:val="18"/>
                <w:lang w:val="fr-FR" w:eastAsia="zh-CN"/>
              </w:rPr>
              <w:t>−</w:t>
            </w:r>
            <w:r w:rsidR="006B3243" w:rsidRPr="00A27FD5">
              <w:rPr>
                <w:sz w:val="18"/>
                <w:szCs w:val="18"/>
                <w:lang w:val="fr-FR" w:eastAsia="zh-CN"/>
              </w:rPr>
              <w:t xml:space="preserve">5,2 dBm </w:t>
            </w:r>
            <w:r w:rsidRPr="00A27FD5">
              <w:rPr>
                <w:sz w:val="18"/>
                <w:szCs w:val="18"/>
                <w:lang w:val="fr-FR" w:eastAsia="zh-CN"/>
              </w:rPr>
              <w:t>−</w:t>
            </w:r>
            <w:r w:rsidR="006B3243" w:rsidRPr="00A27FD5">
              <w:rPr>
                <w:sz w:val="18"/>
                <w:szCs w:val="18"/>
                <w:lang w:val="fr-FR" w:eastAsia="zh-CN"/>
              </w:rPr>
              <w:t xml:space="preserve"> 7/5(</w:t>
            </w:r>
            <w:r w:rsidR="006B3243" w:rsidRPr="00A27FD5">
              <w:rPr>
                <w:i/>
                <w:iCs/>
                <w:sz w:val="18"/>
                <w:szCs w:val="18"/>
                <w:lang w:val="fr-FR" w:eastAsia="zh-CN"/>
              </w:rPr>
              <w:t>f_offset</w:t>
            </w:r>
            <w:r w:rsidR="006B3243" w:rsidRPr="00A27FD5">
              <w:rPr>
                <w:sz w:val="18"/>
                <w:szCs w:val="18"/>
                <w:lang w:val="fr-FR" w:eastAsia="zh-CN"/>
              </w:rPr>
              <w:t>/MHz</w:t>
            </w:r>
            <w:r w:rsidR="000D2383" w:rsidRPr="00A27FD5">
              <w:rPr>
                <w:sz w:val="18"/>
                <w:szCs w:val="18"/>
                <w:lang w:val="fr-FR" w:eastAsia="zh-CN"/>
              </w:rPr>
              <w:t xml:space="preserve"> − </w:t>
            </w:r>
            <w:r w:rsidR="006B3243" w:rsidRPr="00A27FD5">
              <w:rPr>
                <w:sz w:val="18"/>
                <w:szCs w:val="18"/>
                <w:lang w:val="fr-FR" w:eastAsia="zh-CN"/>
              </w:rPr>
              <w:t>0,05) dB</w:t>
            </w:r>
          </w:p>
        </w:tc>
        <w:tc>
          <w:tcPr>
            <w:tcW w:w="1134" w:type="dxa"/>
            <w:tcBorders>
              <w:top w:val="single" w:sz="4" w:space="0" w:color="auto"/>
              <w:left w:val="single" w:sz="4" w:space="0" w:color="auto"/>
              <w:bottom w:val="single" w:sz="4" w:space="0" w:color="auto"/>
              <w:right w:val="single" w:sz="4" w:space="0" w:color="auto"/>
            </w:tcBorders>
            <w:hideMark/>
          </w:tcPr>
          <w:p w14:paraId="41C97DC1"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100 kHz</w:t>
            </w:r>
          </w:p>
        </w:tc>
      </w:tr>
      <w:tr w:rsidR="006B3243" w:rsidRPr="00A27FD5" w14:paraId="1FCB4DE6" w14:textId="77777777" w:rsidTr="00BC7BE6">
        <w:trPr>
          <w:cantSplit/>
          <w:jc w:val="center"/>
        </w:trPr>
        <w:tc>
          <w:tcPr>
            <w:tcW w:w="2055" w:type="dxa"/>
            <w:tcBorders>
              <w:top w:val="single" w:sz="4" w:space="0" w:color="auto"/>
              <w:left w:val="single" w:sz="4" w:space="0" w:color="auto"/>
              <w:bottom w:val="single" w:sz="4" w:space="0" w:color="auto"/>
              <w:right w:val="single" w:sz="4" w:space="0" w:color="auto"/>
            </w:tcBorders>
            <w:hideMark/>
          </w:tcPr>
          <w:p w14:paraId="5A03A232" w14:textId="2BC22123"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 xml:space="preserve">&lt; min(10 MHz,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760" w:type="dxa"/>
            <w:tcBorders>
              <w:top w:val="single" w:sz="4" w:space="0" w:color="auto"/>
              <w:left w:val="single" w:sz="4" w:space="0" w:color="auto"/>
              <w:bottom w:val="single" w:sz="4" w:space="0" w:color="auto"/>
              <w:right w:val="single" w:sz="4" w:space="0" w:color="auto"/>
            </w:tcBorders>
            <w:hideMark/>
          </w:tcPr>
          <w:p w14:paraId="587249C1" w14:textId="688FEDFC" w:rsidR="006B3243" w:rsidRPr="00A27FD5" w:rsidRDefault="006B3243" w:rsidP="00A569F7">
            <w:pPr>
              <w:pStyle w:val="Tabletext"/>
              <w:keepNext/>
              <w:keepLines/>
              <w:ind w:left="-41"/>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685" w:type="dxa"/>
            <w:tcBorders>
              <w:top w:val="single" w:sz="4" w:space="0" w:color="auto"/>
              <w:left w:val="single" w:sz="4" w:space="0" w:color="auto"/>
              <w:bottom w:val="single" w:sz="4" w:space="0" w:color="auto"/>
              <w:right w:val="single" w:sz="4" w:space="0" w:color="auto"/>
            </w:tcBorders>
            <w:hideMark/>
          </w:tcPr>
          <w:p w14:paraId="3384590A" w14:textId="4714064F" w:rsidR="006B3243" w:rsidRPr="00A27FD5" w:rsidRDefault="00C122D4" w:rsidP="00A569F7">
            <w:pPr>
              <w:pStyle w:val="Tabletext"/>
              <w:keepNext/>
              <w:keepLines/>
              <w:jc w:val="center"/>
              <w:rPr>
                <w:sz w:val="18"/>
                <w:szCs w:val="18"/>
                <w:lang w:val="fr-FR" w:eastAsia="zh-CN"/>
              </w:rPr>
            </w:pPr>
            <w:r w:rsidRPr="00A27FD5">
              <w:rPr>
                <w:sz w:val="18"/>
                <w:szCs w:val="18"/>
                <w:lang w:val="fr-FR" w:eastAsia="zh-CN"/>
              </w:rPr>
              <w:t>−</w:t>
            </w:r>
            <w:r w:rsidR="006B3243" w:rsidRPr="00A27FD5">
              <w:rPr>
                <w:sz w:val="18"/>
                <w:szCs w:val="18"/>
                <w:lang w:val="fr-FR" w:eastAsia="zh-CN"/>
              </w:rPr>
              <w:t>12,2 dBm</w:t>
            </w:r>
          </w:p>
        </w:tc>
        <w:tc>
          <w:tcPr>
            <w:tcW w:w="1134" w:type="dxa"/>
            <w:tcBorders>
              <w:top w:val="single" w:sz="4" w:space="0" w:color="auto"/>
              <w:left w:val="single" w:sz="4" w:space="0" w:color="auto"/>
              <w:bottom w:val="single" w:sz="4" w:space="0" w:color="auto"/>
              <w:right w:val="single" w:sz="4" w:space="0" w:color="auto"/>
            </w:tcBorders>
            <w:hideMark/>
          </w:tcPr>
          <w:p w14:paraId="7758ABFF"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100 kHz</w:t>
            </w:r>
          </w:p>
        </w:tc>
      </w:tr>
      <w:tr w:rsidR="006B3243" w:rsidRPr="00A27FD5" w14:paraId="1B0F82B9" w14:textId="77777777" w:rsidTr="00BC7BE6">
        <w:trPr>
          <w:cantSplit/>
          <w:jc w:val="center"/>
        </w:trPr>
        <w:tc>
          <w:tcPr>
            <w:tcW w:w="2055" w:type="dxa"/>
            <w:tcBorders>
              <w:top w:val="single" w:sz="4" w:space="0" w:color="auto"/>
              <w:left w:val="single" w:sz="4" w:space="0" w:color="auto"/>
              <w:bottom w:val="single" w:sz="4" w:space="0" w:color="auto"/>
              <w:right w:val="single" w:sz="4" w:space="0" w:color="auto"/>
            </w:tcBorders>
            <w:hideMark/>
          </w:tcPr>
          <w:p w14:paraId="5578388F" w14:textId="7BA5A6E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60" w:type="dxa"/>
            <w:tcBorders>
              <w:top w:val="single" w:sz="4" w:space="0" w:color="auto"/>
              <w:left w:val="single" w:sz="4" w:space="0" w:color="auto"/>
              <w:bottom w:val="single" w:sz="4" w:space="0" w:color="auto"/>
              <w:right w:val="single" w:sz="4" w:space="0" w:color="auto"/>
            </w:tcBorders>
            <w:hideMark/>
          </w:tcPr>
          <w:p w14:paraId="001EB526" w14:textId="2E7092E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685" w:type="dxa"/>
            <w:tcBorders>
              <w:top w:val="single" w:sz="4" w:space="0" w:color="auto"/>
              <w:left w:val="single" w:sz="4" w:space="0" w:color="auto"/>
              <w:bottom w:val="single" w:sz="4" w:space="0" w:color="auto"/>
              <w:right w:val="single" w:sz="4" w:space="0" w:color="auto"/>
            </w:tcBorders>
            <w:hideMark/>
          </w:tcPr>
          <w:p w14:paraId="35181533" w14:textId="44F3AADD" w:rsidR="006B3243" w:rsidRPr="00A27FD5" w:rsidRDefault="00C122D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15 dBm (Note 7)</w:t>
            </w:r>
          </w:p>
        </w:tc>
        <w:tc>
          <w:tcPr>
            <w:tcW w:w="1134" w:type="dxa"/>
            <w:tcBorders>
              <w:top w:val="single" w:sz="4" w:space="0" w:color="auto"/>
              <w:left w:val="single" w:sz="4" w:space="0" w:color="auto"/>
              <w:bottom w:val="single" w:sz="4" w:space="0" w:color="auto"/>
              <w:right w:val="single" w:sz="4" w:space="0" w:color="auto"/>
            </w:tcBorders>
            <w:hideMark/>
          </w:tcPr>
          <w:p w14:paraId="77F2075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7A333FD0" w14:textId="77777777" w:rsidTr="00BC7BE6">
        <w:trPr>
          <w:cantSplit/>
          <w:jc w:val="center"/>
        </w:trPr>
        <w:tc>
          <w:tcPr>
            <w:tcW w:w="9634" w:type="dxa"/>
            <w:gridSpan w:val="4"/>
            <w:tcBorders>
              <w:top w:val="single" w:sz="4" w:space="0" w:color="auto"/>
              <w:left w:val="nil"/>
              <w:bottom w:val="nil"/>
              <w:right w:val="nil"/>
            </w:tcBorders>
            <w:hideMark/>
          </w:tcPr>
          <w:p w14:paraId="3D16B405" w14:textId="529A4CB2"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A535BF" w:rsidRPr="00A27FD5">
              <w:rPr>
                <w:kern w:val="2"/>
                <w:sz w:val="20"/>
                <w:lang w:val="fr-FR" w:eastAsia="zh-CN"/>
              </w:rPr>
              <w:t>−</w:t>
            </w:r>
            <w:r w:rsidRPr="00A27FD5">
              <w:rPr>
                <w:kern w:val="2"/>
                <w:sz w:val="20"/>
                <w:lang w:val="fr-FR" w:eastAsia="zh-CN"/>
              </w:rPr>
              <w:t>15 dBm/1 MHz.</w:t>
            </w:r>
          </w:p>
          <w:p w14:paraId="2B05023A" w14:textId="77777777" w:rsidR="006B3243" w:rsidRPr="00A27FD5" w:rsidRDefault="006B3243" w:rsidP="00A569F7">
            <w:pPr>
              <w:pStyle w:val="Tabletext"/>
              <w:rPr>
                <w:rFonts w:cs="Arial"/>
                <w:sz w:val="20"/>
                <w:lang w:val="fr-FR"/>
              </w:rPr>
            </w:pPr>
            <w:r w:rsidRPr="00A27FD5">
              <w:rPr>
                <w:sz w:val="20"/>
                <w:lang w:val="fr-FR"/>
              </w:rPr>
              <w:t>NOTE 2 –Pour une station de base MSR pouvant fonctionner dans plusieurs bandes, avec un intervalle entre largeurs de bande RF &lt; 2 × Δ</w:t>
            </w:r>
            <w:r w:rsidRPr="00A27FD5">
              <w:rPr>
                <w:i/>
                <w:iCs/>
                <w:sz w:val="20"/>
                <w:lang w:val="fr-FR"/>
              </w:rPr>
              <w:t>f</w:t>
            </w:r>
            <w:r w:rsidRPr="00A27FD5">
              <w:rPr>
                <w:sz w:val="20"/>
                <w:vertAlign w:val="subscript"/>
                <w:lang w:val="fr-FR"/>
              </w:rPr>
              <w:t>OBUE</w:t>
            </w:r>
            <w:r w:rsidRPr="00A27FD5">
              <w:rPr>
                <w:sz w:val="20"/>
                <w:lang w:val="fr-FR"/>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1B23F91D" w14:textId="77777777" w:rsidR="006B3243" w:rsidRPr="00A27FD5" w:rsidRDefault="006B3243" w:rsidP="00A569F7">
      <w:pPr>
        <w:pStyle w:val="Tablefin"/>
        <w:rPr>
          <w:lang w:val="fr-FR"/>
        </w:rPr>
      </w:pPr>
    </w:p>
    <w:p w14:paraId="4E188C66" w14:textId="77777777" w:rsidR="006B3243" w:rsidRPr="00A27FD5" w:rsidRDefault="006B3243" w:rsidP="00A569F7">
      <w:pPr>
        <w:pStyle w:val="TableNo"/>
        <w:rPr>
          <w:lang w:val="fr-FR"/>
        </w:rPr>
      </w:pPr>
      <w:r w:rsidRPr="00A27FD5">
        <w:rPr>
          <w:lang w:val="fr-FR"/>
        </w:rPr>
        <w:t>TABLEAU A1-</w:t>
      </w:r>
      <w:r w:rsidRPr="00A27FD5">
        <w:rPr>
          <w:lang w:val="fr-FR" w:eastAsia="zh-CN"/>
        </w:rPr>
        <w:t>107</w:t>
      </w:r>
    </w:p>
    <w:p w14:paraId="1ECF0E1B" w14:textId="33B5120F" w:rsidR="006B3243" w:rsidRPr="00A27FD5" w:rsidRDefault="006B3243" w:rsidP="00A569F7">
      <w:pPr>
        <w:pStyle w:val="TableTitle0"/>
        <w:rPr>
          <w:rFonts w:cs="v5.0.0"/>
          <w:lang w:val="fr-FR"/>
        </w:rPr>
      </w:pPr>
      <w:r w:rsidRPr="00A27FD5">
        <w:rPr>
          <w:lang w:val="fr-FR"/>
        </w:rPr>
        <w:t xml:space="preserve">Rayonnements non désirés dans la bande de fonctionnement </w:t>
      </w:r>
      <w:r w:rsidRPr="00A27FD5">
        <w:rPr>
          <w:rFonts w:eastAsia="MS Mincho"/>
          <w:lang w:val="fr-FR"/>
        </w:rPr>
        <w:t xml:space="preserve">dans le cas de stations de base moyenne portée </w:t>
      </w:r>
      <w:r w:rsidRPr="00A27FD5">
        <w:rPr>
          <w:lang w:val="fr-FR"/>
        </w:rPr>
        <w:t xml:space="preserve">pour les bandes de la catégorie BC1 </w:t>
      </w:r>
      <w:r w:rsidR="007D7A35" w:rsidRPr="00A27FD5">
        <w:rPr>
          <w:rFonts w:cs="v5.0.0"/>
          <w:lang w:val="fr-FR"/>
        </w:rPr>
        <w:t>≤</w:t>
      </w:r>
      <w:r w:rsidRPr="00A27FD5">
        <w:rPr>
          <w:lang w:val="fr-FR"/>
        </w:rPr>
        <w:t xml:space="preserve"> </w:t>
      </w:r>
      <w:r w:rsidRPr="00A27FD5">
        <w:rPr>
          <w:lang w:val="fr-FR" w:eastAsia="zh-CN"/>
        </w:rPr>
        <w:t>3 GHz</w:t>
      </w:r>
      <w:r w:rsidRPr="00A27FD5">
        <w:rPr>
          <w:lang w:val="fr-FR"/>
        </w:rPr>
        <w:t>, applicables à une station</w:t>
      </w:r>
      <w:r w:rsidRPr="00A27FD5">
        <w:rPr>
          <w:lang w:val="fr-FR"/>
        </w:rPr>
        <w:br/>
        <w:t xml:space="preserve">de base 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ne prenant</w:t>
      </w:r>
      <w:r w:rsidRPr="00A27FD5">
        <w:rPr>
          <w:lang w:val="fr-FR"/>
        </w:rPr>
        <w:br/>
        <w:t>pas en charge le système NR; ou applicables à une station de base dotée d'une</w:t>
      </w:r>
      <w:r w:rsidRPr="00A27FD5">
        <w:rPr>
          <w:lang w:val="fr-FR"/>
        </w:rPr>
        <w:br/>
        <w:t xml:space="preserve">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prenant</w:t>
      </w:r>
      <w:r w:rsidRPr="00A27FD5">
        <w:rPr>
          <w:lang w:val="fr-FR"/>
        </w:rPr>
        <w:br/>
        <w:t>en charge le système NR et le système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2776"/>
        <w:gridCol w:w="3685"/>
        <w:gridCol w:w="1139"/>
      </w:tblGrid>
      <w:tr w:rsidR="006B3243" w:rsidRPr="00A27FD5" w14:paraId="33EE08E3" w14:textId="77777777" w:rsidTr="002B457F">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085CEE9D" w14:textId="4EC9EA3C"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w:t>
            </w:r>
            <w:r w:rsidR="00B9079E" w:rsidRPr="00A27FD5">
              <w:rPr>
                <w:sz w:val="18"/>
                <w:szCs w:val="18"/>
                <w:lang w:val="fr-FR" w:eastAsia="zh-CN"/>
              </w:rPr>
              <w:t> −</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76" w:type="dxa"/>
            <w:tcBorders>
              <w:top w:val="single" w:sz="4" w:space="0" w:color="auto"/>
              <w:left w:val="single" w:sz="4" w:space="0" w:color="auto"/>
              <w:bottom w:val="single" w:sz="4" w:space="0" w:color="auto"/>
              <w:right w:val="single" w:sz="4" w:space="0" w:color="auto"/>
            </w:tcBorders>
            <w:vAlign w:val="center"/>
            <w:hideMark/>
          </w:tcPr>
          <w:p w14:paraId="703AB77A" w14:textId="2F36D65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w:t>
            </w:r>
            <w:r w:rsidR="002B457F" w:rsidRPr="00A27FD5">
              <w:rPr>
                <w:sz w:val="18"/>
                <w:szCs w:val="18"/>
                <w:lang w:val="fr-FR" w:eastAsia="zh-CN"/>
              </w:rPr>
              <w:br/>
            </w:r>
            <w:r w:rsidRPr="00A27FD5">
              <w:rPr>
                <w:sz w:val="18"/>
                <w:szCs w:val="18"/>
                <w:lang w:val="fr-FR" w:eastAsia="zh-CN"/>
              </w:rPr>
              <w:t xml:space="preserve">mesure, </w:t>
            </w:r>
            <w:r w:rsidRPr="00A27FD5">
              <w:rPr>
                <w:i/>
                <w:iCs/>
                <w:sz w:val="18"/>
                <w:szCs w:val="18"/>
                <w:lang w:val="fr-FR" w:eastAsia="zh-CN"/>
              </w:rPr>
              <w:t>f_offset</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79DB73D" w14:textId="1402A0C1"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00020DA4" w:rsidRPr="00A27FD5">
              <w:rPr>
                <w:sz w:val="18"/>
                <w:szCs w:val="18"/>
                <w:lang w:val="fr-FR" w:eastAsia="zh-CN"/>
              </w:rPr>
              <w:br/>
            </w:r>
            <w:r w:rsidRPr="00A27FD5">
              <w:rPr>
                <w:sz w:val="18"/>
                <w:szCs w:val="18"/>
                <w:lang w:val="fr-FR" w:eastAsia="zh-CN"/>
              </w:rPr>
              <w:t>(Notes 1, 2)</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88B52A3" w14:textId="40CD5F3B" w:rsidR="006B3243" w:rsidRPr="00A27FD5" w:rsidRDefault="006B3243" w:rsidP="00A569F7">
            <w:pPr>
              <w:pStyle w:val="Tablehead"/>
              <w:rPr>
                <w:sz w:val="18"/>
                <w:szCs w:val="18"/>
                <w:lang w:val="fr-FR" w:eastAsia="zh-CN"/>
              </w:rPr>
            </w:pPr>
            <w:r w:rsidRPr="00A27FD5">
              <w:rPr>
                <w:sz w:val="18"/>
                <w:szCs w:val="18"/>
                <w:lang w:val="fr-FR" w:eastAsia="zh-CN"/>
              </w:rPr>
              <w:t>Largeur de bande de</w:t>
            </w:r>
            <w:r w:rsidR="002B457F" w:rsidRPr="00A27FD5">
              <w:rPr>
                <w:sz w:val="18"/>
                <w:szCs w:val="18"/>
                <w:lang w:val="fr-FR" w:eastAsia="zh-CN"/>
              </w:rPr>
              <w:t> </w:t>
            </w:r>
            <w:r w:rsidRPr="00A27FD5">
              <w:rPr>
                <w:sz w:val="18"/>
                <w:szCs w:val="18"/>
                <w:lang w:val="fr-FR" w:eastAsia="zh-CN"/>
              </w:rPr>
              <w:t>mesure (Note 6)</w:t>
            </w:r>
          </w:p>
        </w:tc>
      </w:tr>
      <w:tr w:rsidR="006B3243" w:rsidRPr="00A27FD5" w14:paraId="17418A2B"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hideMark/>
          </w:tcPr>
          <w:p w14:paraId="4DD7C5DB" w14:textId="5FBFA21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0,6 MHz</w:t>
            </w:r>
          </w:p>
        </w:tc>
        <w:tc>
          <w:tcPr>
            <w:tcW w:w="2776" w:type="dxa"/>
            <w:tcBorders>
              <w:top w:val="single" w:sz="4" w:space="0" w:color="auto"/>
              <w:left w:val="single" w:sz="4" w:space="0" w:color="auto"/>
              <w:bottom w:val="single" w:sz="4" w:space="0" w:color="auto"/>
              <w:right w:val="single" w:sz="4" w:space="0" w:color="auto"/>
            </w:tcBorders>
            <w:hideMark/>
          </w:tcPr>
          <w:p w14:paraId="69CE30C8" w14:textId="59B295E8"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0,615 MHz</w:t>
            </w:r>
          </w:p>
        </w:tc>
        <w:tc>
          <w:tcPr>
            <w:tcW w:w="3685" w:type="dxa"/>
            <w:tcBorders>
              <w:top w:val="single" w:sz="4" w:space="0" w:color="auto"/>
              <w:left w:val="single" w:sz="4" w:space="0" w:color="auto"/>
              <w:bottom w:val="single" w:sz="4" w:space="0" w:color="auto"/>
              <w:right w:val="single" w:sz="4" w:space="0" w:color="auto"/>
            </w:tcBorders>
            <w:hideMark/>
          </w:tcPr>
          <w:p w14:paraId="26325AC6" w14:textId="77777777" w:rsidR="006B3243" w:rsidRPr="00A27FD5" w:rsidRDefault="006B3243" w:rsidP="00A569F7">
            <w:pPr>
              <w:pStyle w:val="Tabletext"/>
              <w:jc w:val="center"/>
              <w:rPr>
                <w:sz w:val="18"/>
                <w:szCs w:val="18"/>
                <w:lang w:val="fr-FR" w:eastAsia="zh-CN"/>
              </w:rPr>
            </w:pPr>
            <m:oMathPara>
              <m:oMath>
                <m:r>
                  <w:rPr>
                    <w:rFonts w:ascii="Cambria Math"/>
                    <w:sz w:val="18"/>
                    <w:szCs w:val="18"/>
                    <w:lang w:val="fr-FR" w:eastAsia="zh-CN"/>
                  </w:rPr>
                  <m:t>P</m:t>
                </m:r>
                <m:r>
                  <m:rPr>
                    <m:sty m:val="p"/>
                  </m:rPr>
                  <w:rPr>
                    <w:rFonts w:ascii="Cambria Math"/>
                    <w:sz w:val="18"/>
                    <w:szCs w:val="18"/>
                    <w:lang w:val="fr-FR" w:eastAsia="zh-CN"/>
                  </w:rPr>
                  <m:t>-</m:t>
                </m:r>
                <m:r>
                  <m:rPr>
                    <m:sty m:val="p"/>
                  </m:rPr>
                  <w:rPr>
                    <w:rFonts w:ascii="Cambria Math"/>
                    <w:sz w:val="18"/>
                    <w:szCs w:val="18"/>
                    <w:lang w:val="fr-FR" w:eastAsia="zh-CN"/>
                  </w:rPr>
                  <m:t>56,5</m:t>
                </m:r>
                <m:r>
                  <m:rPr>
                    <m:sty m:val="p"/>
                  </m:rPr>
                  <w:rPr>
                    <w:rFonts w:ascii="Cambria Math"/>
                    <w:sz w:val="18"/>
                    <w:szCs w:val="18"/>
                    <w:lang w:val="fr-FR" w:eastAsia="zh-CN"/>
                  </w:rPr>
                  <m:t> </m:t>
                </m:r>
                <m:r>
                  <m:rPr>
                    <m:nor/>
                  </m:rPr>
                  <w:rPr>
                    <w:sz w:val="18"/>
                    <w:szCs w:val="18"/>
                    <w:lang w:val="fr-FR" w:eastAsia="zh-CN"/>
                  </w:rPr>
                  <m:t>dB</m:t>
                </m:r>
                <m:r>
                  <m:rPr>
                    <m:sty m:val="p"/>
                  </m:rPr>
                  <w:rPr>
                    <w:rFonts w:asci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nor/>
                  </m:rPr>
                  <w:rPr>
                    <w:sz w:val="18"/>
                    <w:szCs w:val="18"/>
                    <w:lang w:val="fr-FR" w:eastAsia="zh-CN"/>
                  </w:rPr>
                  <m:t>dB</m:t>
                </m:r>
              </m:oMath>
            </m:oMathPara>
          </w:p>
        </w:tc>
        <w:tc>
          <w:tcPr>
            <w:tcW w:w="1132" w:type="dxa"/>
            <w:tcBorders>
              <w:top w:val="single" w:sz="4" w:space="0" w:color="auto"/>
              <w:left w:val="single" w:sz="4" w:space="0" w:color="auto"/>
              <w:bottom w:val="single" w:sz="4" w:space="0" w:color="auto"/>
              <w:right w:val="single" w:sz="4" w:space="0" w:color="auto"/>
            </w:tcBorders>
            <w:hideMark/>
          </w:tcPr>
          <w:p w14:paraId="74D129E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B8C8548"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hideMark/>
          </w:tcPr>
          <w:p w14:paraId="485E41DA" w14:textId="7DDBB07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2B457F" w:rsidRPr="00A27FD5">
              <w:rPr>
                <w:i/>
                <w:iCs/>
                <w:sz w:val="18"/>
                <w:szCs w:val="18"/>
                <w:lang w:val="fr-FR" w:eastAsia="zh-CN"/>
              </w:rPr>
              <w:t xml:space="preserve"> </w:t>
            </w:r>
            <w:r w:rsidRPr="00A27FD5">
              <w:rPr>
                <w:sz w:val="18"/>
                <w:szCs w:val="18"/>
                <w:lang w:val="fr-FR" w:eastAsia="zh-CN"/>
              </w:rPr>
              <w:t>&lt; 1 MHz</w:t>
            </w:r>
          </w:p>
        </w:tc>
        <w:tc>
          <w:tcPr>
            <w:tcW w:w="2776" w:type="dxa"/>
            <w:tcBorders>
              <w:top w:val="single" w:sz="4" w:space="0" w:color="auto"/>
              <w:left w:val="single" w:sz="4" w:space="0" w:color="auto"/>
              <w:bottom w:val="single" w:sz="4" w:space="0" w:color="auto"/>
              <w:right w:val="single" w:sz="4" w:space="0" w:color="auto"/>
            </w:tcBorders>
            <w:hideMark/>
          </w:tcPr>
          <w:p w14:paraId="631124CE" w14:textId="7EB20E2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1,015 MHz</w:t>
            </w:r>
          </w:p>
        </w:tc>
        <w:tc>
          <w:tcPr>
            <w:tcW w:w="3685" w:type="dxa"/>
            <w:tcBorders>
              <w:top w:val="single" w:sz="4" w:space="0" w:color="auto"/>
              <w:left w:val="single" w:sz="4" w:space="0" w:color="auto"/>
              <w:bottom w:val="single" w:sz="4" w:space="0" w:color="auto"/>
              <w:right w:val="single" w:sz="4" w:space="0" w:color="auto"/>
            </w:tcBorders>
            <w:hideMark/>
          </w:tcPr>
          <w:p w14:paraId="23BDE029" w14:textId="77777777" w:rsidR="006B3243" w:rsidRPr="00A27FD5" w:rsidRDefault="006B3243" w:rsidP="00A569F7">
            <w:pPr>
              <w:pStyle w:val="Tabletext"/>
              <w:jc w:val="center"/>
              <w:rPr>
                <w:sz w:val="18"/>
                <w:szCs w:val="18"/>
                <w:lang w:val="fr-FR" w:eastAsia="zh-CN"/>
              </w:rPr>
            </w:pPr>
            <m:oMathPara>
              <m:oMath>
                <m:r>
                  <w:rPr>
                    <w:rFonts w:ascii="Cambria Math"/>
                    <w:sz w:val="18"/>
                    <w:szCs w:val="18"/>
                    <w:lang w:val="fr-FR" w:eastAsia="zh-CN"/>
                  </w:rPr>
                  <m:t>P</m:t>
                </m:r>
                <m:r>
                  <m:rPr>
                    <m:sty m:val="p"/>
                  </m:rPr>
                  <w:rPr>
                    <w:rFonts w:ascii="Cambria Math"/>
                    <w:sz w:val="18"/>
                    <w:szCs w:val="18"/>
                    <w:lang w:val="fr-FR" w:eastAsia="zh-CN"/>
                  </w:rPr>
                  <m:t>-</m:t>
                </m:r>
                <m:r>
                  <m:rPr>
                    <m:sty m:val="p"/>
                  </m:rPr>
                  <w:rPr>
                    <w:rFonts w:ascii="Cambria Math"/>
                    <w:sz w:val="18"/>
                    <w:szCs w:val="18"/>
                    <w:lang w:val="fr-FR" w:eastAsia="zh-CN"/>
                  </w:rPr>
                  <m:t>51,5</m:t>
                </m:r>
                <m:r>
                  <m:rPr>
                    <m:sty m:val="p"/>
                  </m:rPr>
                  <w:rPr>
                    <w:rFonts w:ascii="Cambria Math"/>
                    <w:sz w:val="18"/>
                    <w:szCs w:val="18"/>
                    <w:lang w:val="fr-FR" w:eastAsia="zh-CN"/>
                  </w:rPr>
                  <m:t> </m:t>
                </m:r>
                <m:r>
                  <m:rPr>
                    <m:nor/>
                  </m:rPr>
                  <w:rPr>
                    <w:sz w:val="18"/>
                    <w:szCs w:val="18"/>
                    <w:lang w:val="fr-FR" w:eastAsia="zh-CN"/>
                  </w:rPr>
                  <m:t>dB</m:t>
                </m:r>
                <m:r>
                  <m:rPr>
                    <m:sty m:val="p"/>
                  </m:rPr>
                  <w:rPr>
                    <w:rFonts w:ascii="Cambria Math"/>
                    <w:sz w:val="18"/>
                    <w:szCs w:val="18"/>
                    <w:lang w:val="fr-FR" w:eastAsia="zh-CN"/>
                  </w:rPr>
                  <m:t> -</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tc>
        <w:tc>
          <w:tcPr>
            <w:tcW w:w="1132" w:type="dxa"/>
            <w:tcBorders>
              <w:top w:val="single" w:sz="4" w:space="0" w:color="auto"/>
              <w:left w:val="single" w:sz="4" w:space="0" w:color="auto"/>
              <w:bottom w:val="single" w:sz="4" w:space="0" w:color="auto"/>
              <w:right w:val="single" w:sz="4" w:space="0" w:color="auto"/>
            </w:tcBorders>
            <w:hideMark/>
          </w:tcPr>
          <w:p w14:paraId="464D38E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05D647F"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hideMark/>
          </w:tcPr>
          <w:p w14:paraId="78E1D7B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5)</w:t>
            </w:r>
          </w:p>
        </w:tc>
        <w:tc>
          <w:tcPr>
            <w:tcW w:w="2776" w:type="dxa"/>
            <w:tcBorders>
              <w:top w:val="single" w:sz="4" w:space="0" w:color="auto"/>
              <w:left w:val="single" w:sz="4" w:space="0" w:color="auto"/>
              <w:bottom w:val="single" w:sz="4" w:space="0" w:color="auto"/>
              <w:right w:val="single" w:sz="4" w:space="0" w:color="auto"/>
            </w:tcBorders>
            <w:hideMark/>
          </w:tcPr>
          <w:p w14:paraId="0B1CBEE1" w14:textId="1EDB709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1,5 MHz</w:t>
            </w:r>
          </w:p>
        </w:tc>
        <w:tc>
          <w:tcPr>
            <w:tcW w:w="3685" w:type="dxa"/>
            <w:tcBorders>
              <w:top w:val="single" w:sz="4" w:space="0" w:color="auto"/>
              <w:left w:val="single" w:sz="4" w:space="0" w:color="auto"/>
              <w:bottom w:val="single" w:sz="4" w:space="0" w:color="auto"/>
              <w:right w:val="single" w:sz="4" w:space="0" w:color="auto"/>
            </w:tcBorders>
            <w:hideMark/>
          </w:tcPr>
          <w:p w14:paraId="68D370EA" w14:textId="0C81BA32"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63,5 dB</w:t>
            </w:r>
          </w:p>
        </w:tc>
        <w:tc>
          <w:tcPr>
            <w:tcW w:w="1132" w:type="dxa"/>
            <w:tcBorders>
              <w:top w:val="single" w:sz="4" w:space="0" w:color="auto"/>
              <w:left w:val="single" w:sz="4" w:space="0" w:color="auto"/>
              <w:bottom w:val="single" w:sz="4" w:space="0" w:color="auto"/>
              <w:right w:val="single" w:sz="4" w:space="0" w:color="auto"/>
            </w:tcBorders>
            <w:hideMark/>
          </w:tcPr>
          <w:p w14:paraId="129F9D2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179BC4C"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hideMark/>
          </w:tcPr>
          <w:p w14:paraId="69E528DC" w14:textId="4861F81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2B457F" w:rsidRPr="00A27FD5">
              <w:rPr>
                <w:i/>
                <w:iCs/>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2,6 MHz</w:t>
            </w:r>
          </w:p>
        </w:tc>
        <w:tc>
          <w:tcPr>
            <w:tcW w:w="2776" w:type="dxa"/>
            <w:tcBorders>
              <w:top w:val="single" w:sz="4" w:space="0" w:color="auto"/>
              <w:left w:val="single" w:sz="4" w:space="0" w:color="auto"/>
              <w:bottom w:val="single" w:sz="4" w:space="0" w:color="auto"/>
              <w:right w:val="single" w:sz="4" w:space="0" w:color="auto"/>
            </w:tcBorders>
            <w:hideMark/>
          </w:tcPr>
          <w:p w14:paraId="175D8021" w14:textId="1DF2588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3,1 MHz</w:t>
            </w:r>
          </w:p>
        </w:tc>
        <w:tc>
          <w:tcPr>
            <w:tcW w:w="3685" w:type="dxa"/>
            <w:tcBorders>
              <w:top w:val="single" w:sz="4" w:space="0" w:color="auto"/>
              <w:left w:val="single" w:sz="4" w:space="0" w:color="auto"/>
              <w:bottom w:val="single" w:sz="4" w:space="0" w:color="auto"/>
              <w:right w:val="single" w:sz="4" w:space="0" w:color="auto"/>
            </w:tcBorders>
            <w:hideMark/>
          </w:tcPr>
          <w:p w14:paraId="79091D4B" w14:textId="0C519B64"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50,5 dB</w:t>
            </w:r>
          </w:p>
        </w:tc>
        <w:tc>
          <w:tcPr>
            <w:tcW w:w="1132" w:type="dxa"/>
            <w:tcBorders>
              <w:top w:val="single" w:sz="4" w:space="0" w:color="auto"/>
              <w:left w:val="single" w:sz="4" w:space="0" w:color="auto"/>
              <w:bottom w:val="single" w:sz="4" w:space="0" w:color="auto"/>
              <w:right w:val="single" w:sz="4" w:space="0" w:color="auto"/>
            </w:tcBorders>
            <w:hideMark/>
          </w:tcPr>
          <w:p w14:paraId="6DB5C5F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C122D4" w:rsidRPr="00A27FD5" w14:paraId="74B7DAC6"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tcPr>
          <w:p w14:paraId="541AC278" w14:textId="7D05A85D"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2,6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2B457F" w:rsidRPr="00A27FD5">
              <w:rPr>
                <w:i/>
                <w:iCs/>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5 MHz</w:t>
            </w:r>
          </w:p>
        </w:tc>
        <w:tc>
          <w:tcPr>
            <w:tcW w:w="2776" w:type="dxa"/>
            <w:tcBorders>
              <w:top w:val="single" w:sz="4" w:space="0" w:color="auto"/>
              <w:left w:val="single" w:sz="4" w:space="0" w:color="auto"/>
              <w:bottom w:val="single" w:sz="4" w:space="0" w:color="auto"/>
              <w:right w:val="single" w:sz="4" w:space="0" w:color="auto"/>
            </w:tcBorders>
          </w:tcPr>
          <w:p w14:paraId="21A36AC9" w14:textId="2107111B"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3,1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5,5 MHz</w:t>
            </w:r>
          </w:p>
        </w:tc>
        <w:tc>
          <w:tcPr>
            <w:tcW w:w="3685" w:type="dxa"/>
            <w:tcBorders>
              <w:top w:val="single" w:sz="4" w:space="0" w:color="auto"/>
              <w:left w:val="single" w:sz="4" w:space="0" w:color="auto"/>
              <w:bottom w:val="single" w:sz="4" w:space="0" w:color="auto"/>
              <w:right w:val="single" w:sz="4" w:space="0" w:color="auto"/>
            </w:tcBorders>
          </w:tcPr>
          <w:p w14:paraId="154457CC" w14:textId="764FAF5D" w:rsidR="00C122D4" w:rsidRPr="00A27FD5" w:rsidRDefault="00C122D4" w:rsidP="00A569F7">
            <w:pPr>
              <w:pStyle w:val="Tabletext"/>
              <w:jc w:val="center"/>
              <w:rPr>
                <w:i/>
                <w:iCs/>
                <w:sz w:val="18"/>
                <w:szCs w:val="18"/>
                <w:lang w:val="fr-FR" w:eastAsia="zh-CN"/>
              </w:rPr>
            </w:pPr>
            <w:r w:rsidRPr="00A27FD5">
              <w:rPr>
                <w:sz w:val="18"/>
                <w:szCs w:val="18"/>
                <w:lang w:val="fr-FR" w:eastAsia="zh-CN"/>
              </w:rPr>
              <w:t>min(</w:t>
            </w:r>
            <w:r w:rsidRPr="00A27FD5">
              <w:rPr>
                <w:i/>
                <w:iCs/>
                <w:sz w:val="18"/>
                <w:szCs w:val="18"/>
                <w:lang w:val="fr-FR" w:eastAsia="zh-CN"/>
              </w:rPr>
              <w:t>P</w:t>
            </w:r>
            <w:r w:rsidRPr="00A27FD5">
              <w:rPr>
                <w:sz w:val="18"/>
                <w:szCs w:val="18"/>
                <w:lang w:val="fr-FR" w:eastAsia="zh-CN"/>
              </w:rPr>
              <w:t xml:space="preserve"> − 50,5 dB, −13,5 dBm)</w:t>
            </w:r>
          </w:p>
        </w:tc>
        <w:tc>
          <w:tcPr>
            <w:tcW w:w="1132" w:type="dxa"/>
            <w:tcBorders>
              <w:top w:val="single" w:sz="4" w:space="0" w:color="auto"/>
              <w:left w:val="single" w:sz="4" w:space="0" w:color="auto"/>
              <w:bottom w:val="single" w:sz="4" w:space="0" w:color="auto"/>
              <w:right w:val="single" w:sz="4" w:space="0" w:color="auto"/>
            </w:tcBorders>
          </w:tcPr>
          <w:p w14:paraId="79E8D81D" w14:textId="5E204517" w:rsidR="00C122D4" w:rsidRPr="00A27FD5" w:rsidRDefault="00C122D4" w:rsidP="00A569F7">
            <w:pPr>
              <w:pStyle w:val="Tabletext"/>
              <w:jc w:val="center"/>
              <w:rPr>
                <w:sz w:val="18"/>
                <w:szCs w:val="18"/>
                <w:lang w:val="fr-FR" w:eastAsia="zh-CN"/>
              </w:rPr>
            </w:pPr>
            <w:r w:rsidRPr="00A27FD5">
              <w:rPr>
                <w:sz w:val="18"/>
                <w:szCs w:val="18"/>
                <w:lang w:val="fr-FR" w:eastAsia="zh-CN"/>
              </w:rPr>
              <w:t>1 MHz</w:t>
            </w:r>
          </w:p>
        </w:tc>
      </w:tr>
      <w:tr w:rsidR="00C122D4" w:rsidRPr="00A27FD5" w14:paraId="35BD2D03"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tcPr>
          <w:p w14:paraId="4C50E314" w14:textId="74568F4F"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2B457F"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i/>
                <w:iCs/>
                <w:sz w:val="18"/>
                <w:szCs w:val="18"/>
                <w:vertAlign w:val="subscript"/>
                <w:lang w:val="fr-FR" w:eastAsia="zh-CN"/>
              </w:rPr>
              <w:t>max</w:t>
            </w:r>
            <w:r w:rsidRPr="00A27FD5">
              <w:rPr>
                <w:sz w:val="18"/>
                <w:szCs w:val="18"/>
                <w:lang w:val="fr-FR" w:eastAsia="zh-CN"/>
              </w:rPr>
              <w:t>, 10MHz)</w:t>
            </w:r>
          </w:p>
        </w:tc>
        <w:tc>
          <w:tcPr>
            <w:tcW w:w="2776" w:type="dxa"/>
            <w:tcBorders>
              <w:top w:val="single" w:sz="4" w:space="0" w:color="auto"/>
              <w:left w:val="single" w:sz="4" w:space="0" w:color="auto"/>
              <w:bottom w:val="single" w:sz="4" w:space="0" w:color="auto"/>
              <w:right w:val="single" w:sz="4" w:space="0" w:color="auto"/>
            </w:tcBorders>
          </w:tcPr>
          <w:p w14:paraId="56244790" w14:textId="1334D816"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&lt; min(</w:t>
            </w:r>
            <w:r w:rsidRPr="00A27FD5">
              <w:rPr>
                <w:i/>
                <w:iCs/>
                <w:sz w:val="18"/>
                <w:szCs w:val="18"/>
                <w:lang w:val="fr-FR" w:eastAsia="zh-CN"/>
              </w:rPr>
              <w:t>f_offset</w:t>
            </w:r>
            <w:r w:rsidRPr="00A27FD5">
              <w:rPr>
                <w:i/>
                <w:iCs/>
                <w:sz w:val="18"/>
                <w:szCs w:val="18"/>
                <w:vertAlign w:val="subscript"/>
                <w:lang w:val="fr-FR" w:eastAsia="zh-CN"/>
              </w:rPr>
              <w:t>max</w:t>
            </w:r>
            <w:r w:rsidRPr="00A27FD5">
              <w:rPr>
                <w:sz w:val="18"/>
                <w:szCs w:val="18"/>
                <w:lang w:val="fr-FR" w:eastAsia="zh-CN"/>
              </w:rPr>
              <w:t>,</w:t>
            </w:r>
            <w:r w:rsidR="002B457F" w:rsidRPr="00A27FD5">
              <w:rPr>
                <w:sz w:val="18"/>
                <w:szCs w:val="18"/>
                <w:lang w:val="fr-FR" w:eastAsia="zh-CN"/>
              </w:rPr>
              <w:t xml:space="preserve"> </w:t>
            </w:r>
            <w:r w:rsidRPr="00A27FD5">
              <w:rPr>
                <w:sz w:val="18"/>
                <w:szCs w:val="18"/>
                <w:lang w:val="fr-FR" w:eastAsia="zh-CN"/>
              </w:rPr>
              <w:t>10,5 MHz)</w:t>
            </w:r>
          </w:p>
        </w:tc>
        <w:tc>
          <w:tcPr>
            <w:tcW w:w="3685" w:type="dxa"/>
            <w:tcBorders>
              <w:top w:val="single" w:sz="4" w:space="0" w:color="auto"/>
              <w:left w:val="single" w:sz="4" w:space="0" w:color="auto"/>
              <w:bottom w:val="single" w:sz="4" w:space="0" w:color="auto"/>
              <w:right w:val="single" w:sz="4" w:space="0" w:color="auto"/>
            </w:tcBorders>
          </w:tcPr>
          <w:p w14:paraId="48DA3C39" w14:textId="287736C3" w:rsidR="00C122D4" w:rsidRPr="00A27FD5" w:rsidRDefault="00C122D4" w:rsidP="00A569F7">
            <w:pPr>
              <w:pStyle w:val="Tabletext"/>
              <w:jc w:val="center"/>
              <w:rPr>
                <w:i/>
                <w:iCs/>
                <w:sz w:val="18"/>
                <w:szCs w:val="18"/>
                <w:lang w:val="fr-FR" w:eastAsia="zh-CN"/>
              </w:rPr>
            </w:pPr>
            <w:r w:rsidRPr="00A27FD5">
              <w:rPr>
                <w:i/>
                <w:iCs/>
                <w:sz w:val="18"/>
                <w:szCs w:val="18"/>
                <w:lang w:val="fr-FR" w:eastAsia="zh-CN"/>
              </w:rPr>
              <w:t>P</w:t>
            </w:r>
            <w:r w:rsidRPr="00A27FD5">
              <w:rPr>
                <w:sz w:val="18"/>
                <w:szCs w:val="18"/>
                <w:lang w:val="fr-FR" w:eastAsia="zh-CN"/>
              </w:rPr>
              <w:t xml:space="preserve"> − 54,5 dB</w:t>
            </w:r>
          </w:p>
        </w:tc>
        <w:tc>
          <w:tcPr>
            <w:tcW w:w="1132" w:type="dxa"/>
            <w:tcBorders>
              <w:top w:val="single" w:sz="4" w:space="0" w:color="auto"/>
              <w:left w:val="single" w:sz="4" w:space="0" w:color="auto"/>
              <w:bottom w:val="single" w:sz="4" w:space="0" w:color="auto"/>
              <w:right w:val="single" w:sz="4" w:space="0" w:color="auto"/>
            </w:tcBorders>
          </w:tcPr>
          <w:p w14:paraId="77453989" w14:textId="2987641F" w:rsidR="00C122D4" w:rsidRPr="00A27FD5" w:rsidRDefault="00C122D4" w:rsidP="00A569F7">
            <w:pPr>
              <w:pStyle w:val="Tabletext"/>
              <w:jc w:val="center"/>
              <w:rPr>
                <w:sz w:val="18"/>
                <w:szCs w:val="18"/>
                <w:lang w:val="fr-FR" w:eastAsia="zh-CN"/>
              </w:rPr>
            </w:pPr>
            <w:r w:rsidRPr="00A27FD5">
              <w:rPr>
                <w:sz w:val="18"/>
                <w:szCs w:val="18"/>
                <w:lang w:val="fr-FR" w:eastAsia="zh-CN"/>
              </w:rPr>
              <w:t>1 MHz</w:t>
            </w:r>
          </w:p>
        </w:tc>
      </w:tr>
      <w:tr w:rsidR="00C122D4" w:rsidRPr="00A27FD5" w14:paraId="10BE4732" w14:textId="77777777" w:rsidTr="00BC7BE6">
        <w:trPr>
          <w:jc w:val="center"/>
        </w:trPr>
        <w:tc>
          <w:tcPr>
            <w:tcW w:w="2039" w:type="dxa"/>
            <w:tcBorders>
              <w:top w:val="single" w:sz="4" w:space="0" w:color="auto"/>
              <w:left w:val="single" w:sz="4" w:space="0" w:color="auto"/>
              <w:bottom w:val="single" w:sz="4" w:space="0" w:color="auto"/>
              <w:right w:val="single" w:sz="4" w:space="0" w:color="auto"/>
            </w:tcBorders>
          </w:tcPr>
          <w:p w14:paraId="3574A9D3" w14:textId="420C5542"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i/>
                <w:iCs/>
                <w:sz w:val="18"/>
                <w:szCs w:val="18"/>
                <w:vertAlign w:val="subscript"/>
                <w:lang w:val="fr-FR" w:eastAsia="zh-CN"/>
              </w:rPr>
              <w:t>max</w:t>
            </w:r>
          </w:p>
        </w:tc>
        <w:tc>
          <w:tcPr>
            <w:tcW w:w="2776" w:type="dxa"/>
            <w:tcBorders>
              <w:top w:val="single" w:sz="4" w:space="0" w:color="auto"/>
              <w:left w:val="single" w:sz="4" w:space="0" w:color="auto"/>
              <w:bottom w:val="single" w:sz="4" w:space="0" w:color="auto"/>
              <w:right w:val="single" w:sz="4" w:space="0" w:color="auto"/>
            </w:tcBorders>
          </w:tcPr>
          <w:p w14:paraId="57A3E668" w14:textId="328819A3" w:rsidR="00C122D4" w:rsidRPr="00A27FD5" w:rsidRDefault="00C122D4"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2B457F" w:rsidRPr="00A27FD5">
              <w:rPr>
                <w:i/>
                <w:iCs/>
                <w:sz w:val="18"/>
                <w:szCs w:val="18"/>
                <w:lang w:val="fr-FR" w:eastAsia="zh-CN"/>
              </w:rPr>
              <w:t xml:space="preserve"> </w:t>
            </w:r>
            <w:r w:rsidRPr="00A27FD5">
              <w:rPr>
                <w:sz w:val="18"/>
                <w:szCs w:val="18"/>
                <w:lang w:val="fr-FR" w:eastAsia="zh-CN"/>
              </w:rPr>
              <w:t xml:space="preserve">&lt; </w:t>
            </w:r>
            <w:r w:rsidRPr="00A27FD5">
              <w:rPr>
                <w:i/>
                <w:iCs/>
                <w:sz w:val="18"/>
                <w:szCs w:val="18"/>
                <w:lang w:val="fr-FR" w:eastAsia="zh-CN"/>
              </w:rPr>
              <w:t>f_offset</w:t>
            </w:r>
            <w:r w:rsidRPr="00A27FD5">
              <w:rPr>
                <w:i/>
                <w:iCs/>
                <w:sz w:val="18"/>
                <w:szCs w:val="18"/>
                <w:vertAlign w:val="subscript"/>
                <w:lang w:val="fr-FR" w:eastAsia="zh-CN"/>
              </w:rPr>
              <w:t>max</w:t>
            </w:r>
          </w:p>
        </w:tc>
        <w:tc>
          <w:tcPr>
            <w:tcW w:w="3685" w:type="dxa"/>
            <w:tcBorders>
              <w:top w:val="single" w:sz="4" w:space="0" w:color="auto"/>
              <w:left w:val="single" w:sz="4" w:space="0" w:color="auto"/>
              <w:bottom w:val="single" w:sz="4" w:space="0" w:color="auto"/>
              <w:right w:val="single" w:sz="4" w:space="0" w:color="auto"/>
            </w:tcBorders>
          </w:tcPr>
          <w:p w14:paraId="45CB0D0E" w14:textId="2D08704D" w:rsidR="00C122D4" w:rsidRPr="00A27FD5" w:rsidRDefault="00C122D4" w:rsidP="00A569F7">
            <w:pPr>
              <w:pStyle w:val="Tabletext"/>
              <w:jc w:val="center"/>
              <w:rPr>
                <w:i/>
                <w:iCs/>
                <w:sz w:val="18"/>
                <w:szCs w:val="18"/>
                <w:lang w:val="fr-FR" w:eastAsia="zh-CN"/>
              </w:rPr>
            </w:pPr>
            <w:r w:rsidRPr="00A27FD5">
              <w:rPr>
                <w:i/>
                <w:iCs/>
                <w:sz w:val="18"/>
                <w:szCs w:val="18"/>
                <w:lang w:val="fr-FR" w:eastAsia="zh-CN"/>
              </w:rPr>
              <w:t>P</w:t>
            </w:r>
            <w:r w:rsidRPr="00A27FD5">
              <w:rPr>
                <w:sz w:val="18"/>
                <w:szCs w:val="18"/>
                <w:lang w:val="fr-FR" w:eastAsia="zh-CN"/>
              </w:rPr>
              <w:t xml:space="preserve"> − 56 dB (Note 7)</w:t>
            </w:r>
          </w:p>
        </w:tc>
        <w:tc>
          <w:tcPr>
            <w:tcW w:w="1132" w:type="dxa"/>
            <w:tcBorders>
              <w:top w:val="single" w:sz="4" w:space="0" w:color="auto"/>
              <w:left w:val="single" w:sz="4" w:space="0" w:color="auto"/>
              <w:bottom w:val="single" w:sz="4" w:space="0" w:color="auto"/>
              <w:right w:val="single" w:sz="4" w:space="0" w:color="auto"/>
            </w:tcBorders>
          </w:tcPr>
          <w:p w14:paraId="19C0B3CC" w14:textId="7DC5F4D2" w:rsidR="00C122D4" w:rsidRPr="00A27FD5" w:rsidRDefault="00C122D4" w:rsidP="00A569F7">
            <w:pPr>
              <w:pStyle w:val="Tabletext"/>
              <w:jc w:val="center"/>
              <w:rPr>
                <w:sz w:val="18"/>
                <w:szCs w:val="18"/>
                <w:lang w:val="fr-FR" w:eastAsia="zh-CN"/>
              </w:rPr>
            </w:pPr>
            <w:r w:rsidRPr="00A27FD5">
              <w:rPr>
                <w:sz w:val="18"/>
                <w:szCs w:val="18"/>
                <w:lang w:val="fr-FR" w:eastAsia="zh-CN"/>
              </w:rPr>
              <w:t>1 MHz</w:t>
            </w:r>
          </w:p>
        </w:tc>
      </w:tr>
      <w:tr w:rsidR="00C122D4" w:rsidRPr="00A27FD5" w14:paraId="7D289032" w14:textId="77777777" w:rsidTr="002B457F">
        <w:trPr>
          <w:jc w:val="center"/>
        </w:trPr>
        <w:tc>
          <w:tcPr>
            <w:tcW w:w="9639" w:type="dxa"/>
            <w:gridSpan w:val="4"/>
            <w:tcBorders>
              <w:top w:val="nil"/>
              <w:left w:val="nil"/>
              <w:bottom w:val="nil"/>
              <w:right w:val="nil"/>
            </w:tcBorders>
          </w:tcPr>
          <w:p w14:paraId="368FA74A" w14:textId="77777777" w:rsidR="002B457F" w:rsidRPr="00A27FD5" w:rsidRDefault="002B457F" w:rsidP="00A569F7">
            <w:pPr>
              <w:pStyle w:val="Tabletext"/>
              <w:keepNext/>
              <w:keepLines/>
              <w:rPr>
                <w:i/>
                <w:iCs/>
                <w:sz w:val="20"/>
                <w:lang w:val="fr-FR" w:eastAsia="zh-CN"/>
              </w:rPr>
            </w:pPr>
            <w:r w:rsidRPr="00A27FD5">
              <w:rPr>
                <w:i/>
                <w:iCs/>
                <w:sz w:val="20"/>
                <w:lang w:val="fr-FR" w:eastAsia="zh-CN"/>
              </w:rPr>
              <w:lastRenderedPageBreak/>
              <w:t>Notes relatives au Tableau A1-107:</w:t>
            </w:r>
          </w:p>
          <w:p w14:paraId="2CF727AD" w14:textId="279F32BF" w:rsidR="00C122D4" w:rsidRPr="00A27FD5" w:rsidRDefault="00C122D4" w:rsidP="00A569F7">
            <w:pPr>
              <w:pStyle w:val="Tabletext"/>
              <w:keepNext/>
              <w:keepLines/>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Pr="00A27FD5">
              <w:rPr>
                <w:sz w:val="20"/>
                <w:lang w:val="fr-FR" w:eastAsia="zh-CN"/>
              </w:rPr>
              <w:t>(</w:t>
            </w:r>
            <w:r w:rsidRPr="00A27FD5">
              <w:rPr>
                <w:i/>
                <w:iCs/>
                <w:sz w:val="20"/>
                <w:lang w:val="fr-FR" w:eastAsia="zh-CN"/>
              </w:rPr>
              <w:t>P</w:t>
            </w:r>
            <w:r w:rsidRPr="00A27FD5">
              <w:rPr>
                <w:sz w:val="20"/>
                <w:lang w:val="fr-FR" w:eastAsia="zh-CN"/>
              </w:rPr>
              <w:t xml:space="preserve"> </w:t>
            </w:r>
            <w:r w:rsidR="006774E7" w:rsidRPr="00A27FD5">
              <w:rPr>
                <w:sz w:val="20"/>
                <w:lang w:val="fr-FR" w:eastAsia="zh-CN"/>
              </w:rPr>
              <w:t>−</w:t>
            </w:r>
            <w:r w:rsidRPr="00A27FD5">
              <w:rPr>
                <w:sz w:val="20"/>
                <w:lang w:val="fr-FR" w:eastAsia="zh-CN"/>
              </w:rPr>
              <w:t xml:space="preserve"> 56 dB)/MHz</w:t>
            </w:r>
            <w:r w:rsidRPr="00A27FD5">
              <w:rPr>
                <w:kern w:val="2"/>
                <w:sz w:val="20"/>
                <w:lang w:val="fr-FR" w:eastAsia="zh-CN"/>
              </w:rPr>
              <w:t>.</w:t>
            </w:r>
          </w:p>
          <w:p w14:paraId="20B9D84A" w14:textId="77777777" w:rsidR="00C122D4" w:rsidRPr="00A27FD5" w:rsidRDefault="00C122D4"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68BB86A0" w14:textId="4A808448" w:rsidR="00C122D4" w:rsidRPr="00A27FD5" w:rsidRDefault="00C122D4" w:rsidP="00A569F7">
            <w:pPr>
              <w:pStyle w:val="Tabletext"/>
              <w:rPr>
                <w:sz w:val="20"/>
                <w:lang w:val="fr-FR" w:eastAsia="zh-CN"/>
              </w:rPr>
            </w:pPr>
            <w:r w:rsidRPr="00A27FD5">
              <w:rPr>
                <w:sz w:val="20"/>
                <w:lang w:val="fr-FR" w:eastAsia="zh-CN"/>
              </w:rPr>
              <w:t xml:space="preserve">NOTE 3 – </w:t>
            </w:r>
            <w:r w:rsidRPr="00A27FD5">
              <w:rPr>
                <w:kern w:val="2"/>
                <w:sz w:val="20"/>
                <w:lang w:val="fr-FR" w:eastAsia="zh-CN"/>
              </w:rPr>
              <w:t xml:space="preserve">Pour un fonctionnement avec une porteuse NB-IoT autonome adjacente au bord de la largeur de bande RF de la station de base, les limites du Tableau A1-109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w:t>
            </w:r>
          </w:p>
        </w:tc>
      </w:tr>
    </w:tbl>
    <w:p w14:paraId="1DEEB698" w14:textId="77777777" w:rsidR="006B3243" w:rsidRPr="00A27FD5" w:rsidRDefault="006B3243" w:rsidP="00A569F7">
      <w:pPr>
        <w:pStyle w:val="Tablefin"/>
        <w:rPr>
          <w:lang w:val="fr-FR"/>
        </w:rPr>
      </w:pPr>
    </w:p>
    <w:p w14:paraId="69DFA6C7" w14:textId="77777777" w:rsidR="006B3243" w:rsidRPr="00A27FD5" w:rsidRDefault="006B3243" w:rsidP="00A569F7">
      <w:pPr>
        <w:pStyle w:val="TableNo"/>
        <w:keepLines/>
        <w:rPr>
          <w:lang w:val="fr-FR"/>
        </w:rPr>
      </w:pPr>
      <w:r w:rsidRPr="00A27FD5">
        <w:rPr>
          <w:lang w:val="fr-FR"/>
        </w:rPr>
        <w:t>TABLEAU A1-108</w:t>
      </w:r>
    </w:p>
    <w:p w14:paraId="440E1E06" w14:textId="2C8F76E6" w:rsidR="006B3243" w:rsidRPr="00A27FD5" w:rsidRDefault="006B3243" w:rsidP="00A569F7">
      <w:pPr>
        <w:pStyle w:val="Tabletitle"/>
        <w:keepLines/>
        <w:rPr>
          <w:rFonts w:cs="v5.0.0"/>
          <w:lang w:val="fr-FR"/>
        </w:rPr>
      </w:pPr>
      <w:r w:rsidRPr="00A27FD5">
        <w:rPr>
          <w:lang w:val="fr-FR"/>
        </w:rPr>
        <w:t xml:space="preserve">Rayonnements non désirés dans la bande de fonctionnement </w:t>
      </w:r>
      <w:r w:rsidRPr="00A27FD5">
        <w:rPr>
          <w:rFonts w:eastAsia="MS Mincho"/>
          <w:lang w:val="fr-FR"/>
        </w:rPr>
        <w:t xml:space="preserve">dans le cas de stations de base moyenne portée </w:t>
      </w:r>
      <w:r w:rsidRPr="00A27FD5">
        <w:rPr>
          <w:lang w:val="fr-FR"/>
        </w:rPr>
        <w:t xml:space="preserve">pour les bandes de la catégorie BC1 </w:t>
      </w:r>
      <w:r w:rsidRPr="00A27FD5">
        <w:rPr>
          <w:rFonts w:cs="v5.0.0"/>
          <w:lang w:val="fr-FR"/>
        </w:rPr>
        <w:t>&gt;</w:t>
      </w:r>
      <w:r w:rsidRPr="00A27FD5">
        <w:rPr>
          <w:lang w:val="fr-FR"/>
        </w:rPr>
        <w:t xml:space="preserve"> </w:t>
      </w:r>
      <w:r w:rsidRPr="00A27FD5">
        <w:rPr>
          <w:lang w:val="fr-FR" w:eastAsia="zh-CN"/>
        </w:rPr>
        <w:t>3 GHz</w:t>
      </w:r>
      <w:r w:rsidRPr="00A27FD5">
        <w:rPr>
          <w:lang w:val="fr-FR"/>
        </w:rPr>
        <w:t>, applicables à une station</w:t>
      </w:r>
      <w:r w:rsidRPr="00A27FD5">
        <w:rPr>
          <w:lang w:val="fr-FR"/>
        </w:rPr>
        <w:br/>
        <w:t xml:space="preserve">de base 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ne prenant</w:t>
      </w:r>
      <w:r w:rsidRPr="00A27FD5">
        <w:rPr>
          <w:lang w:val="fr-FR"/>
        </w:rPr>
        <w:br/>
        <w:t>pas en charge le système NR; ou applicables à une station de base dotée d'une</w:t>
      </w:r>
      <w:r w:rsidRPr="00A27FD5">
        <w:rPr>
          <w:lang w:val="fr-FR"/>
        </w:rPr>
        <w:br/>
        <w:t xml:space="preserve">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prenant</w:t>
      </w:r>
      <w:r w:rsidRPr="00A27FD5">
        <w:rPr>
          <w:lang w:val="fr-FR"/>
        </w:rPr>
        <w:br/>
        <w:t>en charge le système NR et le système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51"/>
        <w:gridCol w:w="3969"/>
        <w:gridCol w:w="1139"/>
      </w:tblGrid>
      <w:tr w:rsidR="006B3243" w:rsidRPr="00A27FD5" w14:paraId="3E70AEAB" w14:textId="77777777" w:rsidTr="007E3948">
        <w:trPr>
          <w:cantSplit/>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CA29E13" w14:textId="3554B6D5"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w:t>
            </w:r>
            <w:r w:rsidR="00B9079E" w:rsidRPr="00A27FD5">
              <w:rPr>
                <w:sz w:val="18"/>
                <w:szCs w:val="18"/>
                <w:lang w:val="fr-FR" w:eastAsia="zh-CN"/>
              </w:rPr>
              <w:t> −</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972D33"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ADBF65"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B942C35"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6)</w:t>
            </w:r>
          </w:p>
        </w:tc>
      </w:tr>
      <w:tr w:rsidR="006B3243" w:rsidRPr="00A27FD5" w14:paraId="3610B2BA"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03E99F8E" w14:textId="720E479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7E3948" w:rsidRPr="00A27FD5">
              <w:rPr>
                <w:i/>
                <w:iCs/>
                <w:sz w:val="18"/>
                <w:szCs w:val="18"/>
                <w:lang w:val="fr-FR" w:eastAsia="zh-CN"/>
              </w:rPr>
              <w:t xml:space="preserve"> </w:t>
            </w:r>
            <w:r w:rsidRPr="00A27FD5">
              <w:rPr>
                <w:sz w:val="18"/>
                <w:szCs w:val="18"/>
                <w:lang w:val="fr-FR" w:eastAsia="zh-CN"/>
              </w:rPr>
              <w:t>&lt; 0,6 MHz</w:t>
            </w:r>
          </w:p>
        </w:tc>
        <w:tc>
          <w:tcPr>
            <w:tcW w:w="2551" w:type="dxa"/>
            <w:tcBorders>
              <w:top w:val="single" w:sz="4" w:space="0" w:color="auto"/>
              <w:left w:val="single" w:sz="4" w:space="0" w:color="auto"/>
              <w:bottom w:val="single" w:sz="4" w:space="0" w:color="auto"/>
              <w:right w:val="single" w:sz="4" w:space="0" w:color="auto"/>
            </w:tcBorders>
            <w:hideMark/>
          </w:tcPr>
          <w:p w14:paraId="349ABE5D" w14:textId="7AF0703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0,615 MHz</w:t>
            </w:r>
          </w:p>
        </w:tc>
        <w:tc>
          <w:tcPr>
            <w:tcW w:w="3969" w:type="dxa"/>
            <w:tcBorders>
              <w:top w:val="single" w:sz="4" w:space="0" w:color="auto"/>
              <w:left w:val="single" w:sz="4" w:space="0" w:color="auto"/>
              <w:bottom w:val="single" w:sz="4" w:space="0" w:color="auto"/>
              <w:right w:val="single" w:sz="4" w:space="0" w:color="auto"/>
            </w:tcBorders>
            <w:hideMark/>
          </w:tcPr>
          <w:p w14:paraId="2F85BCF8" w14:textId="77777777" w:rsidR="006B3243" w:rsidRPr="00A27FD5" w:rsidRDefault="006B3243" w:rsidP="00A569F7">
            <w:pPr>
              <w:pStyle w:val="Tabletext"/>
              <w:jc w:val="center"/>
              <w:rPr>
                <w:sz w:val="18"/>
                <w:szCs w:val="18"/>
                <w:lang w:val="fr-FR" w:eastAsia="zh-CN"/>
              </w:rPr>
            </w:pPr>
            <m:oMathPara>
              <m:oMath>
                <m:r>
                  <w:rPr>
                    <w:rFonts w:ascii="Cambria Math"/>
                    <w:sz w:val="18"/>
                    <w:szCs w:val="18"/>
                    <w:lang w:val="fr-FR" w:eastAsia="zh-CN"/>
                  </w:rPr>
                  <m:t>P</m:t>
                </m:r>
                <m:r>
                  <m:rPr>
                    <m:sty m:val="p"/>
                  </m:rPr>
                  <w:rPr>
                    <w:rFonts w:ascii="Cambria Math"/>
                    <w:sz w:val="18"/>
                    <w:szCs w:val="18"/>
                    <w:lang w:val="fr-FR" w:eastAsia="zh-CN"/>
                  </w:rPr>
                  <m:t>-</m:t>
                </m:r>
                <m:r>
                  <m:rPr>
                    <m:sty m:val="p"/>
                  </m:rPr>
                  <w:rPr>
                    <w:rFonts w:ascii="Cambria Math"/>
                    <w:sz w:val="18"/>
                    <w:szCs w:val="18"/>
                    <w:lang w:val="fr-FR" w:eastAsia="zh-CN"/>
                  </w:rPr>
                  <m:t>56,2</m:t>
                </m:r>
                <m:r>
                  <m:rPr>
                    <m:sty m:val="p"/>
                  </m:rPr>
                  <w:rPr>
                    <w:rFonts w:ascii="Cambria Math"/>
                    <w:sz w:val="18"/>
                    <w:szCs w:val="18"/>
                    <w:lang w:val="fr-FR" w:eastAsia="zh-CN"/>
                  </w:rPr>
                  <m:t> </m:t>
                </m:r>
                <m:r>
                  <m:rPr>
                    <m:nor/>
                  </m:rPr>
                  <w:rPr>
                    <w:sz w:val="18"/>
                    <w:szCs w:val="18"/>
                    <w:lang w:val="fr-FR" w:eastAsia="zh-CN"/>
                  </w:rPr>
                  <m:t>dB</m:t>
                </m:r>
                <m:r>
                  <m:rPr>
                    <m:sty m:val="p"/>
                  </m:rPr>
                  <w:rPr>
                    <w:rFonts w:asci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nor/>
                  </m:rPr>
                  <w:rPr>
                    <w:sz w:val="18"/>
                    <w:szCs w:val="18"/>
                    <w:lang w:val="fr-FR" w:eastAsia="zh-CN"/>
                  </w:rPr>
                  <m:t>dB</m:t>
                </m:r>
              </m:oMath>
            </m:oMathPara>
          </w:p>
        </w:tc>
        <w:tc>
          <w:tcPr>
            <w:tcW w:w="1139" w:type="dxa"/>
            <w:tcBorders>
              <w:top w:val="single" w:sz="4" w:space="0" w:color="auto"/>
              <w:left w:val="single" w:sz="4" w:space="0" w:color="auto"/>
              <w:bottom w:val="single" w:sz="4" w:space="0" w:color="auto"/>
              <w:right w:val="single" w:sz="4" w:space="0" w:color="auto"/>
            </w:tcBorders>
            <w:hideMark/>
          </w:tcPr>
          <w:p w14:paraId="38AF3F0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8BD63AD"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39A5473D" w14:textId="54F2E5B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7E3948" w:rsidRPr="00A27FD5">
              <w:rPr>
                <w:i/>
                <w:iCs/>
                <w:sz w:val="18"/>
                <w:szCs w:val="18"/>
                <w:lang w:val="fr-FR" w:eastAsia="zh-CN"/>
              </w:rPr>
              <w:t xml:space="preserve"> </w:t>
            </w:r>
            <w:r w:rsidRPr="00A27FD5">
              <w:rPr>
                <w:sz w:val="18"/>
                <w:szCs w:val="18"/>
                <w:lang w:val="fr-FR" w:eastAsia="zh-CN"/>
              </w:rPr>
              <w:t>&lt; 1 MHz</w:t>
            </w:r>
          </w:p>
        </w:tc>
        <w:tc>
          <w:tcPr>
            <w:tcW w:w="2551" w:type="dxa"/>
            <w:tcBorders>
              <w:top w:val="single" w:sz="4" w:space="0" w:color="auto"/>
              <w:left w:val="single" w:sz="4" w:space="0" w:color="auto"/>
              <w:bottom w:val="single" w:sz="4" w:space="0" w:color="auto"/>
              <w:right w:val="single" w:sz="4" w:space="0" w:color="auto"/>
            </w:tcBorders>
            <w:hideMark/>
          </w:tcPr>
          <w:p w14:paraId="14AAB572" w14:textId="734A6CD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1,015 MHz</w:t>
            </w:r>
          </w:p>
        </w:tc>
        <w:tc>
          <w:tcPr>
            <w:tcW w:w="3969" w:type="dxa"/>
            <w:tcBorders>
              <w:top w:val="single" w:sz="4" w:space="0" w:color="auto"/>
              <w:left w:val="single" w:sz="4" w:space="0" w:color="auto"/>
              <w:bottom w:val="single" w:sz="4" w:space="0" w:color="auto"/>
              <w:right w:val="single" w:sz="4" w:space="0" w:color="auto"/>
            </w:tcBorders>
            <w:hideMark/>
          </w:tcPr>
          <w:p w14:paraId="73FF986C" w14:textId="77777777" w:rsidR="006B3243" w:rsidRPr="00A27FD5" w:rsidRDefault="006B3243" w:rsidP="00A569F7">
            <w:pPr>
              <w:pStyle w:val="Tabletext"/>
              <w:jc w:val="center"/>
              <w:rPr>
                <w:sz w:val="18"/>
                <w:szCs w:val="18"/>
                <w:lang w:val="fr-FR" w:eastAsia="zh-CN"/>
              </w:rPr>
            </w:pPr>
            <m:oMathPara>
              <m:oMath>
                <m:r>
                  <w:rPr>
                    <w:rFonts w:ascii="Cambria Math"/>
                    <w:sz w:val="18"/>
                    <w:szCs w:val="18"/>
                    <w:lang w:val="fr-FR" w:eastAsia="zh-CN"/>
                  </w:rPr>
                  <m:t>P</m:t>
                </m:r>
                <m:r>
                  <m:rPr>
                    <m:sty m:val="p"/>
                  </m:rPr>
                  <w:rPr>
                    <w:rFonts w:ascii="Cambria Math"/>
                    <w:sz w:val="18"/>
                    <w:szCs w:val="18"/>
                    <w:lang w:val="fr-FR" w:eastAsia="zh-CN"/>
                  </w:rPr>
                  <m:t>-</m:t>
                </m:r>
                <m:r>
                  <m:rPr>
                    <m:sty m:val="p"/>
                  </m:rPr>
                  <w:rPr>
                    <w:rFonts w:ascii="Cambria Math"/>
                    <w:sz w:val="18"/>
                    <w:szCs w:val="18"/>
                    <w:lang w:val="fr-FR" w:eastAsia="zh-CN"/>
                  </w:rPr>
                  <m:t>51,2</m:t>
                </m:r>
                <m:r>
                  <m:rPr>
                    <m:sty m:val="p"/>
                  </m:rPr>
                  <w:rPr>
                    <w:rFonts w:ascii="Cambria Math"/>
                    <w:sz w:val="18"/>
                    <w:szCs w:val="18"/>
                    <w:lang w:val="fr-FR" w:eastAsia="zh-CN"/>
                  </w:rPr>
                  <m:t> </m:t>
                </m:r>
                <m:r>
                  <m:rPr>
                    <m:nor/>
                  </m:rPr>
                  <w:rPr>
                    <w:sz w:val="18"/>
                    <w:szCs w:val="18"/>
                    <w:lang w:val="fr-FR" w:eastAsia="zh-CN"/>
                  </w:rPr>
                  <m:t>dB</m:t>
                </m:r>
                <m:r>
                  <m:rPr>
                    <m:sty m:val="p"/>
                  </m:rPr>
                  <w:rPr>
                    <w:rFonts w:ascii="Cambria Math"/>
                    <w:sz w:val="18"/>
                    <w:szCs w:val="18"/>
                    <w:lang w:val="fr-FR" w:eastAsia="zh-CN"/>
                  </w:rPr>
                  <m:t> -</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tc>
        <w:tc>
          <w:tcPr>
            <w:tcW w:w="1139" w:type="dxa"/>
            <w:tcBorders>
              <w:top w:val="single" w:sz="4" w:space="0" w:color="auto"/>
              <w:left w:val="single" w:sz="4" w:space="0" w:color="auto"/>
              <w:bottom w:val="single" w:sz="4" w:space="0" w:color="auto"/>
              <w:right w:val="single" w:sz="4" w:space="0" w:color="auto"/>
            </w:tcBorders>
            <w:hideMark/>
          </w:tcPr>
          <w:p w14:paraId="2F87686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7ED8499"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14A5D46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5)</w:t>
            </w:r>
          </w:p>
        </w:tc>
        <w:tc>
          <w:tcPr>
            <w:tcW w:w="2551" w:type="dxa"/>
            <w:tcBorders>
              <w:top w:val="single" w:sz="4" w:space="0" w:color="auto"/>
              <w:left w:val="single" w:sz="4" w:space="0" w:color="auto"/>
              <w:bottom w:val="single" w:sz="4" w:space="0" w:color="auto"/>
              <w:right w:val="single" w:sz="4" w:space="0" w:color="auto"/>
            </w:tcBorders>
            <w:hideMark/>
          </w:tcPr>
          <w:p w14:paraId="38D1D393" w14:textId="5C68973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1,5 MHz</w:t>
            </w:r>
          </w:p>
        </w:tc>
        <w:tc>
          <w:tcPr>
            <w:tcW w:w="3969" w:type="dxa"/>
            <w:tcBorders>
              <w:top w:val="single" w:sz="4" w:space="0" w:color="auto"/>
              <w:left w:val="single" w:sz="4" w:space="0" w:color="auto"/>
              <w:bottom w:val="single" w:sz="4" w:space="0" w:color="auto"/>
              <w:right w:val="single" w:sz="4" w:space="0" w:color="auto"/>
            </w:tcBorders>
            <w:hideMark/>
          </w:tcPr>
          <w:p w14:paraId="64AE80AC" w14:textId="6D59A71B"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63,2 dB</w:t>
            </w:r>
          </w:p>
        </w:tc>
        <w:tc>
          <w:tcPr>
            <w:tcW w:w="1139" w:type="dxa"/>
            <w:tcBorders>
              <w:top w:val="single" w:sz="4" w:space="0" w:color="auto"/>
              <w:left w:val="single" w:sz="4" w:space="0" w:color="auto"/>
              <w:bottom w:val="single" w:sz="4" w:space="0" w:color="auto"/>
              <w:right w:val="single" w:sz="4" w:space="0" w:color="auto"/>
            </w:tcBorders>
            <w:hideMark/>
          </w:tcPr>
          <w:p w14:paraId="158B314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681D4342"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0E04B056" w14:textId="1DC0C1A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7E3948" w:rsidRPr="00A27FD5">
              <w:rPr>
                <w:i/>
                <w:iCs/>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2,6 MHz</w:t>
            </w:r>
          </w:p>
        </w:tc>
        <w:tc>
          <w:tcPr>
            <w:tcW w:w="2551" w:type="dxa"/>
            <w:tcBorders>
              <w:top w:val="single" w:sz="4" w:space="0" w:color="auto"/>
              <w:left w:val="single" w:sz="4" w:space="0" w:color="auto"/>
              <w:bottom w:val="single" w:sz="4" w:space="0" w:color="auto"/>
              <w:right w:val="single" w:sz="4" w:space="0" w:color="auto"/>
            </w:tcBorders>
            <w:hideMark/>
          </w:tcPr>
          <w:p w14:paraId="64ED830B" w14:textId="3ACD1CE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3,1 MHz</w:t>
            </w:r>
          </w:p>
        </w:tc>
        <w:tc>
          <w:tcPr>
            <w:tcW w:w="3969" w:type="dxa"/>
            <w:tcBorders>
              <w:top w:val="single" w:sz="4" w:space="0" w:color="auto"/>
              <w:left w:val="single" w:sz="4" w:space="0" w:color="auto"/>
              <w:bottom w:val="single" w:sz="4" w:space="0" w:color="auto"/>
              <w:right w:val="single" w:sz="4" w:space="0" w:color="auto"/>
            </w:tcBorders>
            <w:hideMark/>
          </w:tcPr>
          <w:p w14:paraId="06C938DB" w14:textId="3661D9A9"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50,2 dB</w:t>
            </w:r>
          </w:p>
        </w:tc>
        <w:tc>
          <w:tcPr>
            <w:tcW w:w="1139" w:type="dxa"/>
            <w:tcBorders>
              <w:top w:val="single" w:sz="4" w:space="0" w:color="auto"/>
              <w:left w:val="single" w:sz="4" w:space="0" w:color="auto"/>
              <w:bottom w:val="single" w:sz="4" w:space="0" w:color="auto"/>
              <w:right w:val="single" w:sz="4" w:space="0" w:color="auto"/>
            </w:tcBorders>
            <w:hideMark/>
          </w:tcPr>
          <w:p w14:paraId="7096E6B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4BE8996B"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45AA19E9" w14:textId="70FDA2D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2,6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7E3948"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5 MHz</w:t>
            </w:r>
          </w:p>
        </w:tc>
        <w:tc>
          <w:tcPr>
            <w:tcW w:w="2551" w:type="dxa"/>
            <w:tcBorders>
              <w:top w:val="single" w:sz="4" w:space="0" w:color="auto"/>
              <w:left w:val="single" w:sz="4" w:space="0" w:color="auto"/>
              <w:bottom w:val="single" w:sz="4" w:space="0" w:color="auto"/>
              <w:right w:val="single" w:sz="4" w:space="0" w:color="auto"/>
            </w:tcBorders>
            <w:hideMark/>
          </w:tcPr>
          <w:p w14:paraId="29B0DECE" w14:textId="2D541438"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3,1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5,5 MHz</w:t>
            </w:r>
          </w:p>
        </w:tc>
        <w:tc>
          <w:tcPr>
            <w:tcW w:w="3969" w:type="dxa"/>
            <w:tcBorders>
              <w:top w:val="single" w:sz="4" w:space="0" w:color="auto"/>
              <w:left w:val="single" w:sz="4" w:space="0" w:color="auto"/>
              <w:bottom w:val="single" w:sz="4" w:space="0" w:color="auto"/>
              <w:right w:val="single" w:sz="4" w:space="0" w:color="auto"/>
            </w:tcBorders>
            <w:hideMark/>
          </w:tcPr>
          <w:p w14:paraId="0160528A" w14:textId="743642F7" w:rsidR="006B3243" w:rsidRPr="00A27FD5" w:rsidRDefault="006B3243" w:rsidP="00A569F7">
            <w:pPr>
              <w:pStyle w:val="Tabletext"/>
              <w:jc w:val="center"/>
              <w:rPr>
                <w:sz w:val="18"/>
                <w:szCs w:val="18"/>
                <w:lang w:val="fr-FR" w:eastAsia="zh-CN"/>
              </w:rPr>
            </w:pPr>
            <w:r w:rsidRPr="00A27FD5">
              <w:rPr>
                <w:sz w:val="18"/>
                <w:szCs w:val="18"/>
                <w:lang w:val="fr-FR" w:eastAsia="zh-CN"/>
              </w:rPr>
              <w:t>min(</w:t>
            </w: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50,5 dB, </w:t>
            </w:r>
            <w:r w:rsidR="00C122D4" w:rsidRPr="00A27FD5">
              <w:rPr>
                <w:sz w:val="18"/>
                <w:szCs w:val="18"/>
                <w:lang w:val="fr-FR" w:eastAsia="zh-CN"/>
              </w:rPr>
              <w:t>−</w:t>
            </w:r>
            <w:r w:rsidRPr="00A27FD5">
              <w:rPr>
                <w:sz w:val="18"/>
                <w:szCs w:val="18"/>
                <w:lang w:val="fr-FR" w:eastAsia="zh-CN"/>
              </w:rPr>
              <w:t>13,5 dBm)</w:t>
            </w:r>
          </w:p>
        </w:tc>
        <w:tc>
          <w:tcPr>
            <w:tcW w:w="1139" w:type="dxa"/>
            <w:tcBorders>
              <w:top w:val="single" w:sz="4" w:space="0" w:color="auto"/>
              <w:left w:val="single" w:sz="4" w:space="0" w:color="auto"/>
              <w:bottom w:val="single" w:sz="4" w:space="0" w:color="auto"/>
              <w:right w:val="single" w:sz="4" w:space="0" w:color="auto"/>
            </w:tcBorders>
            <w:hideMark/>
          </w:tcPr>
          <w:p w14:paraId="674B397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27ADDBCA"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08E1B9C5" w14:textId="5E73890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w:t>
            </w:r>
            <w:r w:rsidRPr="00A27FD5">
              <w:rPr>
                <w:i/>
                <w:iCs/>
                <w:sz w:val="18"/>
                <w:szCs w:val="18"/>
                <w:vertAlign w:val="subscript"/>
                <w:lang w:val="fr-FR" w:eastAsia="zh-CN"/>
              </w:rPr>
              <w:t>x</w:t>
            </w:r>
            <w:r w:rsidRPr="00A27FD5">
              <w:rPr>
                <w:sz w:val="18"/>
                <w:szCs w:val="18"/>
                <w:lang w:val="fr-FR" w:eastAsia="zh-CN"/>
              </w:rPr>
              <w:t>, 10MHz)</w:t>
            </w:r>
          </w:p>
        </w:tc>
        <w:tc>
          <w:tcPr>
            <w:tcW w:w="2551" w:type="dxa"/>
            <w:tcBorders>
              <w:top w:val="single" w:sz="4" w:space="0" w:color="auto"/>
              <w:left w:val="single" w:sz="4" w:space="0" w:color="auto"/>
              <w:bottom w:val="single" w:sz="4" w:space="0" w:color="auto"/>
              <w:right w:val="single" w:sz="4" w:space="0" w:color="auto"/>
            </w:tcBorders>
            <w:hideMark/>
          </w:tcPr>
          <w:p w14:paraId="56A05D08" w14:textId="0C3584B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w:t>
            </w:r>
            <w:r w:rsidR="00BC7BE6" w:rsidRPr="00A27FD5">
              <w:rPr>
                <w:sz w:val="18"/>
                <w:szCs w:val="18"/>
                <w:lang w:val="fr-FR" w:eastAsia="zh-CN"/>
              </w:rPr>
              <w:t xml:space="preserve"> </w:t>
            </w:r>
            <w:r w:rsidRPr="00A27FD5">
              <w:rPr>
                <w:sz w:val="18"/>
                <w:szCs w:val="18"/>
                <w:lang w:val="fr-FR" w:eastAsia="zh-CN"/>
              </w:rPr>
              <w:t>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r w:rsidR="007E3948" w:rsidRPr="00A27FD5">
              <w:rPr>
                <w:sz w:val="18"/>
                <w:szCs w:val="18"/>
                <w:lang w:val="fr-FR" w:eastAsia="zh-CN"/>
              </w:rPr>
              <w:t> </w:t>
            </w:r>
            <w:r w:rsidRPr="00A27FD5">
              <w:rPr>
                <w:sz w:val="18"/>
                <w:szCs w:val="18"/>
                <w:lang w:val="fr-FR" w:eastAsia="zh-CN"/>
              </w:rPr>
              <w:t>10,5</w:t>
            </w:r>
            <w:r w:rsidR="007E3948" w:rsidRPr="00A27FD5">
              <w:rPr>
                <w:sz w:val="18"/>
                <w:szCs w:val="18"/>
                <w:lang w:val="fr-FR" w:eastAsia="zh-CN"/>
              </w:rPr>
              <w:t> </w:t>
            </w:r>
            <w:r w:rsidRPr="00A27FD5">
              <w:rPr>
                <w:sz w:val="18"/>
                <w:szCs w:val="18"/>
                <w:lang w:val="fr-FR" w:eastAsia="zh-CN"/>
              </w:rPr>
              <w:t>MHz)</w:t>
            </w:r>
          </w:p>
        </w:tc>
        <w:tc>
          <w:tcPr>
            <w:tcW w:w="3969" w:type="dxa"/>
            <w:tcBorders>
              <w:top w:val="single" w:sz="4" w:space="0" w:color="auto"/>
              <w:left w:val="single" w:sz="4" w:space="0" w:color="auto"/>
              <w:bottom w:val="single" w:sz="4" w:space="0" w:color="auto"/>
              <w:right w:val="single" w:sz="4" w:space="0" w:color="auto"/>
            </w:tcBorders>
            <w:hideMark/>
          </w:tcPr>
          <w:p w14:paraId="611DEB06" w14:textId="0772D188"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54,2 dB</w:t>
            </w:r>
          </w:p>
        </w:tc>
        <w:tc>
          <w:tcPr>
            <w:tcW w:w="1139" w:type="dxa"/>
            <w:tcBorders>
              <w:top w:val="single" w:sz="4" w:space="0" w:color="auto"/>
              <w:left w:val="single" w:sz="4" w:space="0" w:color="auto"/>
              <w:bottom w:val="single" w:sz="4" w:space="0" w:color="auto"/>
              <w:right w:val="single" w:sz="4" w:space="0" w:color="auto"/>
            </w:tcBorders>
            <w:hideMark/>
          </w:tcPr>
          <w:p w14:paraId="53CE2D5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423C7D3C" w14:textId="77777777" w:rsidTr="00BC7BE6">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53D599EA" w14:textId="6FB64CA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551" w:type="dxa"/>
            <w:tcBorders>
              <w:top w:val="single" w:sz="4" w:space="0" w:color="auto"/>
              <w:left w:val="single" w:sz="4" w:space="0" w:color="auto"/>
              <w:bottom w:val="single" w:sz="4" w:space="0" w:color="auto"/>
              <w:right w:val="single" w:sz="4" w:space="0" w:color="auto"/>
            </w:tcBorders>
            <w:hideMark/>
          </w:tcPr>
          <w:p w14:paraId="447E956D" w14:textId="1BF2446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969" w:type="dxa"/>
            <w:tcBorders>
              <w:top w:val="single" w:sz="4" w:space="0" w:color="auto"/>
              <w:left w:val="single" w:sz="4" w:space="0" w:color="auto"/>
              <w:bottom w:val="single" w:sz="4" w:space="0" w:color="auto"/>
              <w:right w:val="single" w:sz="4" w:space="0" w:color="auto"/>
            </w:tcBorders>
            <w:hideMark/>
          </w:tcPr>
          <w:p w14:paraId="47375442" w14:textId="3B1EB229"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Pr="00A27FD5">
              <w:rPr>
                <w:sz w:val="18"/>
                <w:szCs w:val="18"/>
                <w:lang w:val="fr-FR" w:eastAsia="zh-CN"/>
              </w:rPr>
              <w:t xml:space="preserve"> </w:t>
            </w:r>
            <w:r w:rsidR="00C122D4" w:rsidRPr="00A27FD5">
              <w:rPr>
                <w:sz w:val="18"/>
                <w:szCs w:val="18"/>
                <w:lang w:val="fr-FR" w:eastAsia="zh-CN"/>
              </w:rPr>
              <w:t>−</w:t>
            </w:r>
            <w:r w:rsidRPr="00A27FD5">
              <w:rPr>
                <w:sz w:val="18"/>
                <w:szCs w:val="18"/>
                <w:lang w:val="fr-FR" w:eastAsia="zh-CN"/>
              </w:rPr>
              <w:t xml:space="preserve"> 56 dB (Note 7)</w:t>
            </w:r>
          </w:p>
        </w:tc>
        <w:tc>
          <w:tcPr>
            <w:tcW w:w="1139" w:type="dxa"/>
            <w:tcBorders>
              <w:top w:val="single" w:sz="4" w:space="0" w:color="auto"/>
              <w:left w:val="single" w:sz="4" w:space="0" w:color="auto"/>
              <w:bottom w:val="single" w:sz="4" w:space="0" w:color="auto"/>
              <w:right w:val="single" w:sz="4" w:space="0" w:color="auto"/>
            </w:tcBorders>
            <w:hideMark/>
          </w:tcPr>
          <w:p w14:paraId="30A843C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732300EB" w14:textId="77777777" w:rsidTr="00C122D4">
        <w:trPr>
          <w:cantSplit/>
          <w:jc w:val="center"/>
        </w:trPr>
        <w:tc>
          <w:tcPr>
            <w:tcW w:w="9639" w:type="dxa"/>
            <w:gridSpan w:val="4"/>
            <w:tcBorders>
              <w:top w:val="single" w:sz="4" w:space="0" w:color="auto"/>
              <w:left w:val="nil"/>
              <w:bottom w:val="nil"/>
              <w:right w:val="nil"/>
            </w:tcBorders>
            <w:hideMark/>
          </w:tcPr>
          <w:p w14:paraId="259D4821" w14:textId="39B18CCE"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Pr="00A27FD5">
              <w:rPr>
                <w:sz w:val="20"/>
                <w:lang w:val="fr-FR" w:eastAsia="zh-CN"/>
              </w:rPr>
              <w:t>(</w:t>
            </w:r>
            <w:r w:rsidRPr="00A27FD5">
              <w:rPr>
                <w:i/>
                <w:iCs/>
                <w:sz w:val="20"/>
                <w:lang w:val="fr-FR" w:eastAsia="zh-CN"/>
              </w:rPr>
              <w:t>P</w:t>
            </w:r>
            <w:r w:rsidRPr="00A27FD5">
              <w:rPr>
                <w:sz w:val="20"/>
                <w:lang w:val="fr-FR" w:eastAsia="zh-CN"/>
              </w:rPr>
              <w:t xml:space="preserve"> </w:t>
            </w:r>
            <w:r w:rsidR="006774E7" w:rsidRPr="00A27FD5">
              <w:rPr>
                <w:sz w:val="20"/>
                <w:lang w:val="fr-FR" w:eastAsia="zh-CN"/>
              </w:rPr>
              <w:t>−</w:t>
            </w:r>
            <w:r w:rsidRPr="00A27FD5">
              <w:rPr>
                <w:sz w:val="20"/>
                <w:lang w:val="fr-FR" w:eastAsia="zh-CN"/>
              </w:rPr>
              <w:t xml:space="preserve"> 56) dB/MHz</w:t>
            </w:r>
            <w:r w:rsidRPr="00A27FD5">
              <w:rPr>
                <w:kern w:val="2"/>
                <w:sz w:val="20"/>
                <w:lang w:val="fr-FR" w:eastAsia="zh-CN"/>
              </w:rPr>
              <w:t>.</w:t>
            </w:r>
          </w:p>
          <w:p w14:paraId="1DE4F1F5" w14:textId="77777777" w:rsidR="006B3243" w:rsidRPr="00A27FD5" w:rsidRDefault="006B3243"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5F6BC9AC" w14:textId="77777777" w:rsidR="006B3243" w:rsidRPr="00A27FD5" w:rsidRDefault="006B3243" w:rsidP="00A569F7">
      <w:pPr>
        <w:pStyle w:val="TableNo"/>
        <w:keepLines/>
        <w:rPr>
          <w:lang w:val="fr-FR"/>
        </w:rPr>
      </w:pPr>
      <w:r w:rsidRPr="00A27FD5">
        <w:rPr>
          <w:lang w:val="fr-FR"/>
        </w:rPr>
        <w:lastRenderedPageBreak/>
        <w:t>TABLEAU A1-109</w:t>
      </w:r>
    </w:p>
    <w:p w14:paraId="4524A28D" w14:textId="150BBF05" w:rsidR="006B3243" w:rsidRPr="00A27FD5" w:rsidRDefault="006B3243" w:rsidP="00A569F7">
      <w:pPr>
        <w:pStyle w:val="Tabletitle"/>
        <w:keepLines/>
        <w:rPr>
          <w:kern w:val="2"/>
          <w:szCs w:val="24"/>
          <w:lang w:val="fr-FR" w:eastAsia="zh-CN"/>
        </w:rPr>
      </w:pPr>
      <w:r w:rsidRPr="00A27FD5">
        <w:rPr>
          <w:lang w:val="fr-FR"/>
        </w:rPr>
        <w:t xml:space="preserve">Rayonnements non désirés dans la bande de fonctionnement </w:t>
      </w:r>
      <w:r w:rsidRPr="00A27FD5">
        <w:rPr>
          <w:rFonts w:eastAsia="MS Mincho"/>
          <w:lang w:val="fr-FR"/>
        </w:rPr>
        <w:t xml:space="preserve">dans le cas de stations de base moyenne portée </w:t>
      </w:r>
      <w:r w:rsidRPr="00A27FD5">
        <w:rPr>
          <w:lang w:val="fr-FR"/>
        </w:rPr>
        <w:t xml:space="preserve">pour les bandes de la catégorie BC1 </w:t>
      </w:r>
      <w:r w:rsidR="007D7A35" w:rsidRPr="00A27FD5">
        <w:rPr>
          <w:rFonts w:cs="v5.0.0"/>
          <w:lang w:val="fr-FR"/>
        </w:rPr>
        <w:t>≤</w:t>
      </w:r>
      <w:r w:rsidRPr="00A27FD5">
        <w:rPr>
          <w:lang w:val="fr-FR"/>
        </w:rPr>
        <w:t xml:space="preserve"> </w:t>
      </w:r>
      <w:r w:rsidRPr="00A27FD5">
        <w:rPr>
          <w:lang w:val="fr-FR" w:eastAsia="zh-CN"/>
        </w:rPr>
        <w:t>3 GHz</w:t>
      </w:r>
      <w:r w:rsidRPr="00A27FD5">
        <w:rPr>
          <w:lang w:val="fr-FR"/>
        </w:rPr>
        <w:t>, applicables à une station</w:t>
      </w:r>
      <w:r w:rsidRPr="00A27FD5">
        <w:rPr>
          <w:lang w:val="fr-FR"/>
        </w:rPr>
        <w:br/>
        <w:t xml:space="preserve">de base 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avec</w:t>
      </w:r>
      <w:r w:rsidRPr="00A27FD5">
        <w:rPr>
          <w:lang w:val="fr-FR"/>
        </w:rPr>
        <w:br/>
      </w:r>
      <w:r w:rsidRPr="00A27FD5">
        <w:rPr>
          <w:kern w:val="2"/>
          <w:szCs w:val="24"/>
          <w:lang w:val="fr-FR" w:eastAsia="zh-CN"/>
        </w:rPr>
        <w:t>porteuse NB-IoT autonome adjacente au bord de la largeur</w:t>
      </w:r>
      <w:r w:rsidRPr="00A27FD5">
        <w:rPr>
          <w:kern w:val="2"/>
          <w:szCs w:val="24"/>
          <w:lang w:val="fr-FR" w:eastAsia="zh-CN"/>
        </w:rPr>
        <w:br/>
        <w:t>de bande RF de la station de base</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633"/>
        <w:gridCol w:w="3953"/>
        <w:gridCol w:w="1008"/>
      </w:tblGrid>
      <w:tr w:rsidR="007E3948" w:rsidRPr="00A27FD5" w14:paraId="65C4A6F3" w14:textId="77777777" w:rsidTr="00854D6B">
        <w:trPr>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AB3747F" w14:textId="49AE9E74" w:rsidR="007E3948" w:rsidRPr="00A27FD5" w:rsidRDefault="007E3948" w:rsidP="00A569F7">
            <w:pPr>
              <w:pStyle w:val="Tablehead"/>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33" w:type="dxa"/>
            <w:tcBorders>
              <w:top w:val="single" w:sz="4" w:space="0" w:color="auto"/>
              <w:left w:val="single" w:sz="4" w:space="0" w:color="auto"/>
              <w:bottom w:val="single" w:sz="4" w:space="0" w:color="auto"/>
              <w:right w:val="single" w:sz="4" w:space="0" w:color="auto"/>
            </w:tcBorders>
            <w:vAlign w:val="center"/>
            <w:hideMark/>
          </w:tcPr>
          <w:p w14:paraId="518930AF" w14:textId="77777777" w:rsidR="007E3948" w:rsidRPr="00A27FD5" w:rsidRDefault="007E3948"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953" w:type="dxa"/>
            <w:tcBorders>
              <w:top w:val="single" w:sz="4" w:space="0" w:color="auto"/>
              <w:left w:val="single" w:sz="4" w:space="0" w:color="auto"/>
              <w:bottom w:val="single" w:sz="4" w:space="0" w:color="auto"/>
              <w:right w:val="single" w:sz="4" w:space="0" w:color="auto"/>
            </w:tcBorders>
            <w:vAlign w:val="center"/>
            <w:hideMark/>
          </w:tcPr>
          <w:p w14:paraId="171D8FDB" w14:textId="6E332844" w:rsidR="007E3948" w:rsidRPr="00A27FD5" w:rsidRDefault="00020DA4" w:rsidP="00A569F7">
            <w:pPr>
              <w:pStyle w:val="Tablehead"/>
              <w:rPr>
                <w:sz w:val="18"/>
                <w:szCs w:val="18"/>
                <w:lang w:val="fr-FR" w:eastAsia="zh-CN"/>
              </w:rPr>
            </w:pPr>
            <w:r w:rsidRPr="00A27FD5">
              <w:rPr>
                <w:sz w:val="18"/>
                <w:szCs w:val="18"/>
                <w:lang w:val="fr-FR" w:eastAsia="zh-CN"/>
              </w:rPr>
              <w:t>Limite pour les tests</w:t>
            </w:r>
            <w:r w:rsidR="007E3948" w:rsidRPr="00A27FD5">
              <w:rPr>
                <w:sz w:val="18"/>
                <w:szCs w:val="18"/>
                <w:lang w:val="fr-FR" w:eastAsia="zh-CN"/>
              </w:rPr>
              <w:t xml:space="preserve"> </w:t>
            </w:r>
            <w:r w:rsidR="0017573A" w:rsidRPr="00A27FD5">
              <w:rPr>
                <w:sz w:val="18"/>
                <w:szCs w:val="18"/>
                <w:lang w:val="fr-FR" w:eastAsia="zh-CN"/>
              </w:rPr>
              <w:br/>
            </w:r>
            <w:r w:rsidR="007E3948" w:rsidRPr="00A27FD5">
              <w:rPr>
                <w:sz w:val="18"/>
                <w:szCs w:val="18"/>
                <w:lang w:val="fr-FR" w:eastAsia="zh-CN"/>
              </w:rPr>
              <w:t>(Notes 1, 2, 3)</w:t>
            </w:r>
          </w:p>
        </w:tc>
        <w:tc>
          <w:tcPr>
            <w:tcW w:w="1008" w:type="dxa"/>
            <w:tcBorders>
              <w:top w:val="single" w:sz="4" w:space="0" w:color="auto"/>
              <w:left w:val="single" w:sz="4" w:space="0" w:color="auto"/>
              <w:bottom w:val="single" w:sz="4" w:space="0" w:color="auto"/>
              <w:right w:val="single" w:sz="4" w:space="0" w:color="auto"/>
            </w:tcBorders>
            <w:vAlign w:val="center"/>
            <w:hideMark/>
          </w:tcPr>
          <w:p w14:paraId="642475B6" w14:textId="3172CEEF" w:rsidR="007E3948" w:rsidRPr="00A27FD5" w:rsidRDefault="007E3948" w:rsidP="00A569F7">
            <w:pPr>
              <w:pStyle w:val="Tablehead"/>
              <w:rPr>
                <w:sz w:val="18"/>
                <w:szCs w:val="18"/>
                <w:lang w:val="fr-FR" w:eastAsia="zh-CN"/>
              </w:rPr>
            </w:pPr>
            <w:r w:rsidRPr="00A27FD5">
              <w:rPr>
                <w:sz w:val="18"/>
                <w:szCs w:val="18"/>
                <w:lang w:val="fr-FR" w:eastAsia="zh-CN"/>
              </w:rPr>
              <w:t>Largeur de bande de mesure (Note</w:t>
            </w:r>
            <w:r w:rsidR="0017573A" w:rsidRPr="00A27FD5">
              <w:rPr>
                <w:sz w:val="18"/>
                <w:szCs w:val="18"/>
                <w:lang w:val="fr-FR" w:eastAsia="zh-CN"/>
              </w:rPr>
              <w:t xml:space="preserve"> </w:t>
            </w:r>
            <w:r w:rsidRPr="00A27FD5">
              <w:rPr>
                <w:sz w:val="18"/>
                <w:szCs w:val="18"/>
                <w:lang w:val="fr-FR" w:eastAsia="zh-CN"/>
              </w:rPr>
              <w:t>7)</w:t>
            </w:r>
          </w:p>
        </w:tc>
      </w:tr>
      <w:tr w:rsidR="007E3948" w:rsidRPr="00A27FD5" w14:paraId="3092DCAE" w14:textId="77777777" w:rsidTr="007E3948">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3DD7E57E" w14:textId="212EEE16" w:rsidR="007E3948" w:rsidRPr="00A27FD5" w:rsidRDefault="007E3948"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0,05 MHz</w:t>
            </w:r>
            <w:r w:rsidRPr="00A27FD5">
              <w:rPr>
                <w:sz w:val="18"/>
                <w:szCs w:val="18"/>
                <w:lang w:val="fr-FR" w:eastAsia="zh-CN"/>
              </w:rPr>
              <w:br/>
              <w:t>(Note 1)</w:t>
            </w:r>
          </w:p>
        </w:tc>
        <w:tc>
          <w:tcPr>
            <w:tcW w:w="2633" w:type="dxa"/>
            <w:tcBorders>
              <w:top w:val="single" w:sz="4" w:space="0" w:color="auto"/>
              <w:left w:val="single" w:sz="4" w:space="0" w:color="auto"/>
              <w:bottom w:val="single" w:sz="4" w:space="0" w:color="auto"/>
              <w:right w:val="single" w:sz="4" w:space="0" w:color="auto"/>
            </w:tcBorders>
            <w:hideMark/>
          </w:tcPr>
          <w:p w14:paraId="1E8BD89C" w14:textId="1518111D" w:rsidR="007E3948" w:rsidRPr="00A27FD5" w:rsidRDefault="007E3948"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0,065 MHz</w:t>
            </w:r>
          </w:p>
        </w:tc>
        <w:tc>
          <w:tcPr>
            <w:tcW w:w="3953" w:type="dxa"/>
            <w:tcBorders>
              <w:top w:val="single" w:sz="4" w:space="0" w:color="auto"/>
              <w:left w:val="single" w:sz="4" w:space="0" w:color="auto"/>
              <w:bottom w:val="single" w:sz="4" w:space="0" w:color="auto"/>
              <w:right w:val="single" w:sz="4" w:space="0" w:color="auto"/>
            </w:tcBorders>
            <w:hideMark/>
          </w:tcPr>
          <w:p w14:paraId="7601973C" w14:textId="3DD5ECE9" w:rsidR="007E3948" w:rsidRPr="00A27FD5" w:rsidRDefault="007E3948"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− 36,5 dB − 60(</w:t>
            </w:r>
            <w:r w:rsidRPr="00A27FD5">
              <w:rPr>
                <w:i/>
                <w:iCs/>
                <w:sz w:val="18"/>
                <w:szCs w:val="18"/>
                <w:lang w:val="fr-FR" w:eastAsia="zh-CN"/>
              </w:rPr>
              <w:t>f_offset</w:t>
            </w:r>
            <w:r w:rsidRPr="00A27FD5">
              <w:rPr>
                <w:sz w:val="18"/>
                <w:szCs w:val="18"/>
                <w:lang w:val="fr-FR" w:eastAsia="zh-CN"/>
              </w:rPr>
              <w:t>/MHz</w:t>
            </w:r>
            <w:r w:rsidR="00011761" w:rsidRPr="00A27FD5">
              <w:rPr>
                <w:sz w:val="18"/>
                <w:szCs w:val="18"/>
                <w:lang w:val="fr-FR" w:eastAsia="zh-CN"/>
              </w:rPr>
              <w:t xml:space="preserve"> − </w:t>
            </w:r>
            <w:r w:rsidRPr="00A27FD5">
              <w:rPr>
                <w:sz w:val="18"/>
                <w:szCs w:val="18"/>
                <w:lang w:val="fr-FR" w:eastAsia="zh-CN"/>
              </w:rPr>
              <w:t>0,015) dB</w:t>
            </w:r>
          </w:p>
        </w:tc>
        <w:tc>
          <w:tcPr>
            <w:tcW w:w="1008" w:type="dxa"/>
            <w:tcBorders>
              <w:top w:val="single" w:sz="4" w:space="0" w:color="auto"/>
              <w:left w:val="single" w:sz="4" w:space="0" w:color="auto"/>
              <w:bottom w:val="single" w:sz="4" w:space="0" w:color="auto"/>
              <w:right w:val="single" w:sz="4" w:space="0" w:color="auto"/>
            </w:tcBorders>
            <w:hideMark/>
          </w:tcPr>
          <w:p w14:paraId="3613CC56" w14:textId="77777777" w:rsidR="007E3948" w:rsidRPr="00A27FD5" w:rsidRDefault="007E3948" w:rsidP="00A569F7">
            <w:pPr>
              <w:pStyle w:val="Tabletext"/>
              <w:jc w:val="center"/>
              <w:rPr>
                <w:sz w:val="18"/>
                <w:szCs w:val="18"/>
                <w:lang w:val="fr-FR" w:eastAsia="zh-CN"/>
              </w:rPr>
            </w:pPr>
            <w:r w:rsidRPr="00A27FD5">
              <w:rPr>
                <w:sz w:val="18"/>
                <w:szCs w:val="18"/>
                <w:lang w:val="fr-FR" w:eastAsia="zh-CN"/>
              </w:rPr>
              <w:t>30 kHz</w:t>
            </w:r>
          </w:p>
        </w:tc>
      </w:tr>
      <w:tr w:rsidR="007E3948" w:rsidRPr="00A27FD5" w14:paraId="212CE4F5" w14:textId="77777777" w:rsidTr="007E3948">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0D28C619" w14:textId="7D7E627B" w:rsidR="007E3948" w:rsidRPr="00A27FD5" w:rsidRDefault="007E3948"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0,15 MHz</w:t>
            </w:r>
          </w:p>
        </w:tc>
        <w:tc>
          <w:tcPr>
            <w:tcW w:w="2633" w:type="dxa"/>
            <w:tcBorders>
              <w:top w:val="single" w:sz="4" w:space="0" w:color="auto"/>
              <w:left w:val="single" w:sz="4" w:space="0" w:color="auto"/>
              <w:bottom w:val="single" w:sz="4" w:space="0" w:color="auto"/>
              <w:right w:val="single" w:sz="4" w:space="0" w:color="auto"/>
            </w:tcBorders>
            <w:hideMark/>
          </w:tcPr>
          <w:p w14:paraId="70445A1C" w14:textId="1283153C" w:rsidR="007E3948" w:rsidRPr="00A27FD5" w:rsidRDefault="007E3948" w:rsidP="00A569F7">
            <w:pPr>
              <w:pStyle w:val="Tabletext"/>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0,165 MHz</w:t>
            </w:r>
          </w:p>
        </w:tc>
        <w:tc>
          <w:tcPr>
            <w:tcW w:w="3953" w:type="dxa"/>
            <w:tcBorders>
              <w:top w:val="single" w:sz="4" w:space="0" w:color="auto"/>
              <w:left w:val="single" w:sz="4" w:space="0" w:color="auto"/>
              <w:bottom w:val="single" w:sz="4" w:space="0" w:color="auto"/>
              <w:right w:val="single" w:sz="4" w:space="0" w:color="auto"/>
            </w:tcBorders>
            <w:hideMark/>
          </w:tcPr>
          <w:p w14:paraId="0941EABF" w14:textId="42503C5C" w:rsidR="007E3948" w:rsidRPr="00A27FD5" w:rsidRDefault="007E3948"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− 39,5 dB − 160(</w:t>
            </w:r>
            <w:r w:rsidRPr="00A27FD5">
              <w:rPr>
                <w:i/>
                <w:iCs/>
                <w:sz w:val="18"/>
                <w:szCs w:val="18"/>
                <w:lang w:val="fr-FR" w:eastAsia="zh-CN"/>
              </w:rPr>
              <w:t>f_offset</w:t>
            </w:r>
            <w:r w:rsidRPr="00A27FD5">
              <w:rPr>
                <w:sz w:val="18"/>
                <w:szCs w:val="18"/>
                <w:lang w:val="fr-FR" w:eastAsia="zh-CN"/>
              </w:rPr>
              <w:t>/MHz</w:t>
            </w:r>
            <w:r w:rsidR="00011761" w:rsidRPr="00A27FD5">
              <w:rPr>
                <w:sz w:val="18"/>
                <w:szCs w:val="18"/>
                <w:lang w:val="fr-FR" w:eastAsia="zh-CN"/>
              </w:rPr>
              <w:t xml:space="preserve"> − </w:t>
            </w:r>
            <w:r w:rsidRPr="00A27FD5">
              <w:rPr>
                <w:sz w:val="18"/>
                <w:szCs w:val="18"/>
                <w:lang w:val="fr-FR" w:eastAsia="zh-CN"/>
              </w:rPr>
              <w:t>0,065) dB</w:t>
            </w:r>
          </w:p>
        </w:tc>
        <w:tc>
          <w:tcPr>
            <w:tcW w:w="1008" w:type="dxa"/>
            <w:tcBorders>
              <w:top w:val="single" w:sz="4" w:space="0" w:color="auto"/>
              <w:left w:val="single" w:sz="4" w:space="0" w:color="auto"/>
              <w:bottom w:val="single" w:sz="4" w:space="0" w:color="auto"/>
              <w:right w:val="single" w:sz="4" w:space="0" w:color="auto"/>
            </w:tcBorders>
            <w:hideMark/>
          </w:tcPr>
          <w:p w14:paraId="40D75D8E" w14:textId="77777777" w:rsidR="007E3948" w:rsidRPr="00A27FD5" w:rsidRDefault="007E3948" w:rsidP="00A569F7">
            <w:pPr>
              <w:pStyle w:val="Tabletext"/>
              <w:jc w:val="center"/>
              <w:rPr>
                <w:sz w:val="18"/>
                <w:szCs w:val="18"/>
                <w:lang w:val="fr-FR" w:eastAsia="zh-CN"/>
              </w:rPr>
            </w:pPr>
            <w:r w:rsidRPr="00A27FD5">
              <w:rPr>
                <w:sz w:val="18"/>
                <w:szCs w:val="18"/>
                <w:lang w:val="fr-FR" w:eastAsia="zh-CN"/>
              </w:rPr>
              <w:t>30 kHz</w:t>
            </w:r>
          </w:p>
        </w:tc>
      </w:tr>
      <w:tr w:rsidR="007E3948" w:rsidRPr="00A27FD5" w14:paraId="6E05F3E4" w14:textId="77777777" w:rsidTr="007E3948">
        <w:trPr>
          <w:cantSplit/>
          <w:jc w:val="center"/>
        </w:trPr>
        <w:tc>
          <w:tcPr>
            <w:tcW w:w="9650" w:type="dxa"/>
            <w:gridSpan w:val="4"/>
            <w:tcBorders>
              <w:top w:val="nil"/>
              <w:left w:val="nil"/>
              <w:bottom w:val="nil"/>
              <w:right w:val="nil"/>
            </w:tcBorders>
            <w:hideMark/>
          </w:tcPr>
          <w:p w14:paraId="4F51D762" w14:textId="77777777" w:rsidR="007E3948" w:rsidRPr="00A27FD5" w:rsidRDefault="007E3948" w:rsidP="00A569F7">
            <w:pPr>
              <w:pStyle w:val="Tabletext"/>
              <w:rPr>
                <w:sz w:val="20"/>
                <w:lang w:val="fr-FR"/>
              </w:rPr>
            </w:pPr>
            <w:r w:rsidRPr="00A27FD5">
              <w:rPr>
                <w:sz w:val="20"/>
                <w:lang w:val="fr-FR"/>
              </w:rPr>
              <w:t>NOTE 1 – Les limites indiquées dans ce tableau ne s'appliquent qu'à un fonctionnement avec une porteuse NB-IoT autonome adjacente au bord de la largeur de bande RF de la station de base.</w:t>
            </w:r>
          </w:p>
          <w:p w14:paraId="11C09E3A" w14:textId="77777777" w:rsidR="007E3948" w:rsidRPr="00A27FD5" w:rsidRDefault="007E3948" w:rsidP="00A569F7">
            <w:pPr>
              <w:pStyle w:val="Tabletext"/>
              <w:rPr>
                <w:sz w:val="20"/>
                <w:lang w:val="fr-FR"/>
              </w:rPr>
            </w:pPr>
            <w:r w:rsidRPr="00A27FD5">
              <w:rPr>
                <w:sz w:val="20"/>
                <w:lang w:val="fr-FR"/>
              </w:rPr>
              <w:t>NOTE 2 – 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w:t>
            </w:r>
          </w:p>
          <w:p w14:paraId="209422C0" w14:textId="2582BF75" w:rsidR="007E3948" w:rsidRPr="00A27FD5" w:rsidRDefault="007E3948" w:rsidP="00A569F7">
            <w:pPr>
              <w:pStyle w:val="Tabletext"/>
              <w:rPr>
                <w:rFonts w:cs="Arial"/>
                <w:sz w:val="18"/>
                <w:szCs w:val="18"/>
                <w:lang w:val="fr-FR"/>
              </w:rPr>
            </w:pPr>
            <w:r w:rsidRPr="00A27FD5">
              <w:rPr>
                <w:sz w:val="20"/>
                <w:lang w:val="fr-FR"/>
              </w:rPr>
              <w:t>NOTE 3 – Pour une station de base MSR pouvant fonctionner dans plusieurs bandes, avec un intervalle entre largeurs de bande RF &lt; 2 × Δ</w:t>
            </w:r>
            <w:r w:rsidRPr="00A27FD5">
              <w:rPr>
                <w:i/>
                <w:iCs/>
                <w:sz w:val="20"/>
                <w:lang w:val="fr-FR"/>
              </w:rPr>
              <w:t>f</w:t>
            </w:r>
            <w:r w:rsidRPr="00A27FD5">
              <w:rPr>
                <w:sz w:val="20"/>
                <w:vertAlign w:val="subscript"/>
                <w:lang w:val="fr-FR"/>
              </w:rPr>
              <w:t>OBUE</w:t>
            </w:r>
            <w:r w:rsidRPr="00A27FD5">
              <w:rPr>
                <w:sz w:val="20"/>
                <w:lang w:val="fr-FR"/>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w:t>
            </w:r>
          </w:p>
        </w:tc>
      </w:tr>
    </w:tbl>
    <w:p w14:paraId="7E46DCBD" w14:textId="77777777" w:rsidR="006B3243" w:rsidRPr="00A27FD5" w:rsidRDefault="006B3243" w:rsidP="00A569F7">
      <w:pPr>
        <w:pStyle w:val="Tablefin"/>
        <w:rPr>
          <w:lang w:val="fr-FR"/>
        </w:rPr>
      </w:pPr>
    </w:p>
    <w:p w14:paraId="7F8F4514" w14:textId="77777777" w:rsidR="006B3243" w:rsidRPr="00A27FD5" w:rsidRDefault="006B3243" w:rsidP="00A569F7">
      <w:pPr>
        <w:pStyle w:val="TableNo"/>
        <w:rPr>
          <w:lang w:val="fr-FR"/>
        </w:rPr>
      </w:pPr>
      <w:r w:rsidRPr="00A27FD5">
        <w:rPr>
          <w:lang w:val="fr-FR"/>
        </w:rPr>
        <w:t>TABLEAU A1-</w:t>
      </w:r>
      <w:r w:rsidRPr="00A27FD5">
        <w:rPr>
          <w:lang w:val="fr-FR" w:eastAsia="zh-CN"/>
        </w:rPr>
        <w:t>110</w:t>
      </w:r>
    </w:p>
    <w:p w14:paraId="365A0B60" w14:textId="1DF88562" w:rsidR="006B3243" w:rsidRPr="00A27FD5" w:rsidRDefault="006B3243" w:rsidP="00A569F7">
      <w:pPr>
        <w:pStyle w:val="Tabletitle"/>
        <w:rPr>
          <w:rFonts w:cs="v5.0.0"/>
          <w:lang w:val="fr-FR" w:eastAsia="zh-CN"/>
        </w:rPr>
      </w:pPr>
      <w:r w:rsidRPr="00A27FD5">
        <w:rPr>
          <w:lang w:val="fr-FR"/>
        </w:rPr>
        <w:t xml:space="preserve">Rayonnements non désirés dans la bande de fonctionnement </w:t>
      </w:r>
      <w:r w:rsidRPr="00A27FD5">
        <w:rPr>
          <w:rFonts w:eastAsia="MS Mincho"/>
          <w:lang w:val="fr-FR"/>
        </w:rPr>
        <w:t xml:space="preserve">dans le cas de stations de base moyenne portée </w:t>
      </w:r>
      <w:r w:rsidRPr="00A27FD5">
        <w:rPr>
          <w:lang w:val="fr-FR"/>
        </w:rPr>
        <w:t xml:space="preserve">pour les bandes de la catégorie BC1 </w:t>
      </w:r>
      <w:r w:rsidR="007D7A35" w:rsidRPr="00A27FD5">
        <w:rPr>
          <w:rFonts w:cs="v5.0.0"/>
          <w:lang w:val="fr-FR"/>
        </w:rPr>
        <w:t>≤</w:t>
      </w:r>
      <w:r w:rsidRPr="00A27FD5">
        <w:rPr>
          <w:lang w:val="fr-FR"/>
        </w:rPr>
        <w:t xml:space="preserve"> </w:t>
      </w:r>
      <w:r w:rsidRPr="00A27FD5">
        <w:rPr>
          <w:lang w:val="fr-FR" w:eastAsia="zh-CN"/>
        </w:rPr>
        <w:t>3 GHz</w:t>
      </w:r>
      <w:r w:rsidRPr="00A27FD5">
        <w:rPr>
          <w:lang w:val="fr-FR"/>
        </w:rPr>
        <w:t>, applicables à une station</w:t>
      </w:r>
      <w:r w:rsidRPr="00A27FD5">
        <w:rPr>
          <w:lang w:val="fr-FR"/>
        </w:rPr>
        <w:br/>
        <w:t xml:space="preserve">de base 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w:t>
      </w:r>
      <w:r w:rsidRPr="00A27FD5">
        <w:rPr>
          <w:lang w:val="fr-FR"/>
        </w:rPr>
        <w:br/>
        <w:t>prenant en charge le système NR mais pas le système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2646"/>
        <w:gridCol w:w="3897"/>
        <w:gridCol w:w="1112"/>
        <w:gridCol w:w="38"/>
      </w:tblGrid>
      <w:tr w:rsidR="006B3243" w:rsidRPr="00A27FD5" w14:paraId="47DC65D4" w14:textId="77777777" w:rsidTr="00BC7BE6">
        <w:trPr>
          <w:gridAfter w:val="1"/>
          <w:wAfter w:w="39" w:type="dxa"/>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7732623" w14:textId="1C5F6106"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78AD266" w14:textId="576949C8"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w:t>
            </w:r>
            <w:r w:rsidR="00854D6B" w:rsidRPr="00A27FD5">
              <w:rPr>
                <w:sz w:val="18"/>
                <w:szCs w:val="18"/>
                <w:lang w:val="fr-FR" w:eastAsia="zh-CN"/>
              </w:rPr>
              <w:br/>
            </w:r>
            <w:r w:rsidRPr="00A27FD5">
              <w:rPr>
                <w:sz w:val="18"/>
                <w:szCs w:val="18"/>
                <w:lang w:val="fr-FR" w:eastAsia="zh-CN"/>
              </w:rPr>
              <w:t xml:space="preserve">mesure, </w:t>
            </w:r>
            <w:r w:rsidRPr="00A27FD5">
              <w:rPr>
                <w:i/>
                <w:iCs/>
                <w:sz w:val="18"/>
                <w:szCs w:val="18"/>
                <w:lang w:val="fr-FR"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B66A0D" w14:textId="08DEE581"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17573A" w:rsidRPr="00A27FD5">
              <w:rPr>
                <w:sz w:val="18"/>
                <w:szCs w:val="18"/>
                <w:lang w:val="fr-FR" w:eastAsia="zh-CN"/>
              </w:rPr>
              <w:br/>
            </w:r>
            <w:r w:rsidR="006B3243" w:rsidRPr="00A27FD5">
              <w:rPr>
                <w:sz w:val="18"/>
                <w:szCs w:val="18"/>
                <w:lang w:val="fr-FR" w:eastAsia="zh-CN"/>
              </w:rPr>
              <w:t>(Notes 1, 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80F23C8"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Largeur de bande de mesure </w:t>
            </w:r>
            <w:r w:rsidRPr="00A27FD5">
              <w:rPr>
                <w:sz w:val="18"/>
                <w:szCs w:val="18"/>
                <w:lang w:val="fr-FR" w:eastAsia="zh-CN"/>
              </w:rPr>
              <w:br/>
              <w:t>(Note 6)</w:t>
            </w:r>
          </w:p>
        </w:tc>
      </w:tr>
      <w:tr w:rsidR="006B3243" w:rsidRPr="00A27FD5" w14:paraId="5CF48601" w14:textId="77777777" w:rsidTr="00DB6EB6">
        <w:trPr>
          <w:gridAfter w:val="1"/>
          <w:wAfter w:w="39" w:type="dxa"/>
          <w:jc w:val="center"/>
        </w:trPr>
        <w:tc>
          <w:tcPr>
            <w:tcW w:w="1980" w:type="dxa"/>
            <w:tcBorders>
              <w:top w:val="single" w:sz="4" w:space="0" w:color="auto"/>
              <w:left w:val="single" w:sz="4" w:space="0" w:color="auto"/>
              <w:bottom w:val="single" w:sz="4" w:space="0" w:color="auto"/>
              <w:right w:val="single" w:sz="4" w:space="0" w:color="auto"/>
            </w:tcBorders>
            <w:hideMark/>
          </w:tcPr>
          <w:p w14:paraId="6D3B5C5E" w14:textId="47027B8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693" w:type="dxa"/>
            <w:tcBorders>
              <w:top w:val="single" w:sz="4" w:space="0" w:color="auto"/>
              <w:left w:val="single" w:sz="4" w:space="0" w:color="auto"/>
              <w:bottom w:val="single" w:sz="4" w:space="0" w:color="auto"/>
              <w:right w:val="single" w:sz="4" w:space="0" w:color="auto"/>
            </w:tcBorders>
            <w:hideMark/>
          </w:tcPr>
          <w:p w14:paraId="195360A3" w14:textId="2A5C7A0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969" w:type="dxa"/>
            <w:tcBorders>
              <w:top w:val="single" w:sz="4" w:space="0" w:color="auto"/>
              <w:left w:val="single" w:sz="4" w:space="0" w:color="auto"/>
              <w:bottom w:val="single" w:sz="4" w:space="0" w:color="auto"/>
              <w:right w:val="single" w:sz="4" w:space="0" w:color="auto"/>
            </w:tcBorders>
            <w:hideMark/>
          </w:tcPr>
          <w:p w14:paraId="2EAF02A4" w14:textId="6B18B678"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w:t>
            </w:r>
            <w:r w:rsidR="007E3948" w:rsidRPr="00A27FD5">
              <w:rPr>
                <w:sz w:val="18"/>
                <w:szCs w:val="18"/>
                <w:lang w:val="fr-FR" w:eastAsia="zh-CN"/>
              </w:rPr>
              <w:t>−</w:t>
            </w:r>
            <w:r w:rsidRPr="00A27FD5">
              <w:rPr>
                <w:sz w:val="18"/>
                <w:szCs w:val="18"/>
                <w:lang w:val="fr-FR" w:eastAsia="zh-CN"/>
              </w:rPr>
              <w:t xml:space="preserve"> 51,5 dB </w:t>
            </w:r>
            <w:r w:rsidR="007E3948" w:rsidRPr="00A27FD5">
              <w:rPr>
                <w:sz w:val="18"/>
                <w:szCs w:val="18"/>
                <w:lang w:val="fr-FR" w:eastAsia="zh-CN"/>
              </w:rPr>
              <w:t>− </w:t>
            </w:r>
            <w:r w:rsidRPr="00A27FD5">
              <w:rPr>
                <w:sz w:val="18"/>
                <w:szCs w:val="18"/>
                <w:lang w:val="fr-FR" w:eastAsia="zh-CN"/>
              </w:rPr>
              <w:t>7/5(</w:t>
            </w:r>
            <w:r w:rsidRPr="00A27FD5">
              <w:rPr>
                <w:i/>
                <w:iCs/>
                <w:sz w:val="18"/>
                <w:szCs w:val="18"/>
                <w:lang w:val="fr-FR" w:eastAsia="zh-CN"/>
              </w:rPr>
              <w:t>f_offset</w:t>
            </w:r>
            <w:r w:rsidRPr="00A27FD5">
              <w:rPr>
                <w:sz w:val="18"/>
                <w:szCs w:val="18"/>
                <w:lang w:val="fr-FR" w:eastAsia="zh-CN"/>
              </w:rPr>
              <w:t>/MHz</w:t>
            </w:r>
            <w:r w:rsidR="008F5780" w:rsidRPr="00A27FD5">
              <w:rPr>
                <w:sz w:val="18"/>
                <w:szCs w:val="18"/>
                <w:lang w:val="fr-FR" w:eastAsia="zh-CN"/>
              </w:rPr>
              <w:t xml:space="preserve"> −</w:t>
            </w:r>
            <w:r w:rsidR="002924FF" w:rsidRPr="00A27FD5">
              <w:rPr>
                <w:sz w:val="18"/>
                <w:szCs w:val="18"/>
                <w:lang w:val="fr-FR" w:eastAsia="zh-CN"/>
              </w:rPr>
              <w:t xml:space="preserve"> </w:t>
            </w:r>
            <w:r w:rsidRPr="00A27FD5">
              <w:rPr>
                <w:sz w:val="18"/>
                <w:szCs w:val="18"/>
                <w:lang w:val="fr-FR" w:eastAsia="zh-CN"/>
              </w:rPr>
              <w:t>0,05)</w:t>
            </w:r>
            <w:r w:rsidR="00854D6B" w:rsidRPr="00A27FD5">
              <w:rPr>
                <w:sz w:val="18"/>
                <w:szCs w:val="18"/>
                <w:lang w:val="fr-FR" w:eastAsia="zh-CN"/>
              </w:rPr>
              <w:t xml:space="preserve"> </w:t>
            </w:r>
            <w:r w:rsidRPr="00A27FD5">
              <w:rPr>
                <w:sz w:val="18"/>
                <w:szCs w:val="18"/>
                <w:lang w:val="fr-FR" w:eastAsia="zh-CN"/>
              </w:rPr>
              <w:t>dB</w:t>
            </w:r>
          </w:p>
        </w:tc>
        <w:tc>
          <w:tcPr>
            <w:tcW w:w="1129" w:type="dxa"/>
            <w:tcBorders>
              <w:top w:val="single" w:sz="4" w:space="0" w:color="auto"/>
              <w:left w:val="single" w:sz="4" w:space="0" w:color="auto"/>
              <w:bottom w:val="single" w:sz="4" w:space="0" w:color="auto"/>
              <w:right w:val="single" w:sz="4" w:space="0" w:color="auto"/>
            </w:tcBorders>
            <w:hideMark/>
          </w:tcPr>
          <w:p w14:paraId="0B05149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00996AEE" w14:textId="77777777" w:rsidTr="00DB6EB6">
        <w:trPr>
          <w:gridAfter w:val="1"/>
          <w:wAfter w:w="39" w:type="dxa"/>
          <w:jc w:val="center"/>
        </w:trPr>
        <w:tc>
          <w:tcPr>
            <w:tcW w:w="1980" w:type="dxa"/>
            <w:tcBorders>
              <w:top w:val="single" w:sz="4" w:space="0" w:color="auto"/>
              <w:left w:val="single" w:sz="4" w:space="0" w:color="auto"/>
              <w:bottom w:val="single" w:sz="4" w:space="0" w:color="auto"/>
              <w:right w:val="single" w:sz="4" w:space="0" w:color="auto"/>
            </w:tcBorders>
            <w:hideMark/>
          </w:tcPr>
          <w:p w14:paraId="2BC5AC55" w14:textId="01C265F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693" w:type="dxa"/>
            <w:tcBorders>
              <w:top w:val="single" w:sz="4" w:space="0" w:color="auto"/>
              <w:left w:val="single" w:sz="4" w:space="0" w:color="auto"/>
              <w:bottom w:val="single" w:sz="4" w:space="0" w:color="auto"/>
              <w:right w:val="single" w:sz="4" w:space="0" w:color="auto"/>
            </w:tcBorders>
            <w:hideMark/>
          </w:tcPr>
          <w:p w14:paraId="5970F5CB" w14:textId="3A7608E8"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969" w:type="dxa"/>
            <w:tcBorders>
              <w:top w:val="single" w:sz="4" w:space="0" w:color="auto"/>
              <w:left w:val="single" w:sz="4" w:space="0" w:color="auto"/>
              <w:bottom w:val="single" w:sz="4" w:space="0" w:color="auto"/>
              <w:right w:val="single" w:sz="4" w:space="0" w:color="auto"/>
            </w:tcBorders>
            <w:hideMark/>
          </w:tcPr>
          <w:p w14:paraId="5D92606F" w14:textId="6778CB05"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007E3948" w:rsidRPr="00A27FD5">
              <w:rPr>
                <w:sz w:val="18"/>
                <w:szCs w:val="18"/>
                <w:lang w:val="fr-FR" w:eastAsia="zh-CN"/>
              </w:rPr>
              <w:t xml:space="preserve"> − </w:t>
            </w:r>
            <w:r w:rsidRPr="00A27FD5">
              <w:rPr>
                <w:sz w:val="18"/>
                <w:szCs w:val="18"/>
                <w:lang w:val="fr-FR" w:eastAsia="zh-CN"/>
              </w:rPr>
              <w:t>58,5 dB</w:t>
            </w:r>
          </w:p>
        </w:tc>
        <w:tc>
          <w:tcPr>
            <w:tcW w:w="1129" w:type="dxa"/>
            <w:tcBorders>
              <w:top w:val="single" w:sz="4" w:space="0" w:color="auto"/>
              <w:left w:val="single" w:sz="4" w:space="0" w:color="auto"/>
              <w:bottom w:val="single" w:sz="4" w:space="0" w:color="auto"/>
              <w:right w:val="single" w:sz="4" w:space="0" w:color="auto"/>
            </w:tcBorders>
            <w:hideMark/>
          </w:tcPr>
          <w:p w14:paraId="538A6D8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43151A34" w14:textId="77777777" w:rsidTr="00DB6EB6">
        <w:trPr>
          <w:gridAfter w:val="1"/>
          <w:wAfter w:w="39" w:type="dxa"/>
          <w:jc w:val="center"/>
        </w:trPr>
        <w:tc>
          <w:tcPr>
            <w:tcW w:w="1980" w:type="dxa"/>
            <w:tcBorders>
              <w:top w:val="single" w:sz="4" w:space="0" w:color="auto"/>
              <w:left w:val="single" w:sz="4" w:space="0" w:color="auto"/>
              <w:bottom w:val="single" w:sz="4" w:space="0" w:color="auto"/>
              <w:right w:val="single" w:sz="4" w:space="0" w:color="auto"/>
            </w:tcBorders>
            <w:hideMark/>
          </w:tcPr>
          <w:p w14:paraId="18A7E27D" w14:textId="462A4D5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693" w:type="dxa"/>
            <w:tcBorders>
              <w:top w:val="single" w:sz="4" w:space="0" w:color="auto"/>
              <w:left w:val="single" w:sz="4" w:space="0" w:color="auto"/>
              <w:bottom w:val="single" w:sz="4" w:space="0" w:color="auto"/>
              <w:right w:val="single" w:sz="4" w:space="0" w:color="auto"/>
            </w:tcBorders>
            <w:hideMark/>
          </w:tcPr>
          <w:p w14:paraId="7BA88776" w14:textId="2AA1438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969" w:type="dxa"/>
            <w:tcBorders>
              <w:top w:val="single" w:sz="4" w:space="0" w:color="auto"/>
              <w:left w:val="single" w:sz="4" w:space="0" w:color="auto"/>
              <w:bottom w:val="single" w:sz="4" w:space="0" w:color="auto"/>
              <w:right w:val="single" w:sz="4" w:space="0" w:color="auto"/>
            </w:tcBorders>
            <w:hideMark/>
          </w:tcPr>
          <w:p w14:paraId="0B61AC19" w14:textId="328738BD" w:rsidR="006B3243" w:rsidRPr="00A27FD5" w:rsidRDefault="006B3243" w:rsidP="00A569F7">
            <w:pPr>
              <w:pStyle w:val="Tabletext"/>
              <w:jc w:val="center"/>
              <w:rPr>
                <w:sz w:val="18"/>
                <w:szCs w:val="18"/>
                <w:lang w:val="fr-FR" w:eastAsia="zh-CN"/>
              </w:rPr>
            </w:pPr>
            <w:r w:rsidRPr="00A27FD5">
              <w:rPr>
                <w:sz w:val="18"/>
                <w:szCs w:val="18"/>
                <w:lang w:val="fr-FR" w:eastAsia="zh-CN"/>
              </w:rPr>
              <w:t>Min(</w:t>
            </w: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007E3948" w:rsidRPr="00A27FD5">
              <w:rPr>
                <w:sz w:val="18"/>
                <w:szCs w:val="18"/>
                <w:lang w:val="fr-FR" w:eastAsia="zh-CN"/>
              </w:rPr>
              <w:t xml:space="preserve"> −</w:t>
            </w:r>
            <w:r w:rsidRPr="00A27FD5">
              <w:rPr>
                <w:sz w:val="18"/>
                <w:szCs w:val="18"/>
                <w:lang w:val="fr-FR" w:eastAsia="zh-CN"/>
              </w:rPr>
              <w:t xml:space="preserve">60 dB, </w:t>
            </w:r>
            <w:r w:rsidR="007E3948" w:rsidRPr="00A27FD5">
              <w:rPr>
                <w:sz w:val="18"/>
                <w:szCs w:val="18"/>
                <w:lang w:val="fr-FR" w:eastAsia="zh-CN"/>
              </w:rPr>
              <w:t>−</w:t>
            </w:r>
            <w:r w:rsidRPr="00A27FD5">
              <w:rPr>
                <w:sz w:val="18"/>
                <w:szCs w:val="18"/>
                <w:lang w:val="fr-FR" w:eastAsia="zh-CN"/>
              </w:rPr>
              <w:t xml:space="preserve">25 dBm) </w:t>
            </w:r>
            <w:r w:rsidR="00EC4430" w:rsidRPr="00A27FD5">
              <w:rPr>
                <w:sz w:val="18"/>
                <w:szCs w:val="18"/>
                <w:lang w:val="fr-FR" w:eastAsia="zh-CN"/>
              </w:rPr>
              <w:br/>
            </w:r>
            <w:r w:rsidRPr="00A27FD5">
              <w:rPr>
                <w:sz w:val="18"/>
                <w:szCs w:val="18"/>
                <w:lang w:val="fr-FR" w:eastAsia="zh-CN"/>
              </w:rPr>
              <w:t>(Note 7)</w:t>
            </w:r>
          </w:p>
        </w:tc>
        <w:tc>
          <w:tcPr>
            <w:tcW w:w="1129" w:type="dxa"/>
            <w:tcBorders>
              <w:top w:val="single" w:sz="4" w:space="0" w:color="auto"/>
              <w:left w:val="single" w:sz="4" w:space="0" w:color="auto"/>
              <w:bottom w:val="single" w:sz="4" w:space="0" w:color="auto"/>
              <w:right w:val="single" w:sz="4" w:space="0" w:color="auto"/>
            </w:tcBorders>
            <w:hideMark/>
          </w:tcPr>
          <w:p w14:paraId="3D13FE71"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74E23B8E" w14:textId="77777777" w:rsidTr="00BC7BE6">
        <w:trPr>
          <w:jc w:val="center"/>
        </w:trPr>
        <w:tc>
          <w:tcPr>
            <w:tcW w:w="9810" w:type="dxa"/>
            <w:gridSpan w:val="5"/>
            <w:tcBorders>
              <w:top w:val="single" w:sz="4" w:space="0" w:color="auto"/>
              <w:left w:val="nil"/>
              <w:bottom w:val="nil"/>
              <w:right w:val="nil"/>
            </w:tcBorders>
            <w:hideMark/>
          </w:tcPr>
          <w:p w14:paraId="1B9B1EF9" w14:textId="3E990CDF"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Pr="00A27FD5">
              <w:rPr>
                <w:rFonts w:eastAsia="??"/>
                <w:sz w:val="20"/>
                <w:lang w:val="fr-FR" w:eastAsia="zh-CN"/>
              </w:rPr>
              <w:t>Min(</w:t>
            </w:r>
            <w:r w:rsidRPr="00A27FD5">
              <w:rPr>
                <w:rFonts w:eastAsia="??"/>
                <w:i/>
                <w:iCs/>
                <w:sz w:val="20"/>
                <w:lang w:val="fr-FR" w:eastAsia="zh-CN"/>
              </w:rPr>
              <w:t>P</w:t>
            </w:r>
            <w:r w:rsidR="00422BE1" w:rsidRPr="00A27FD5">
              <w:rPr>
                <w:rFonts w:eastAsia="??"/>
                <w:i/>
                <w:iCs/>
                <w:sz w:val="20"/>
                <w:vertAlign w:val="subscript"/>
                <w:lang w:val="fr-FR" w:eastAsia="zh-CN"/>
              </w:rPr>
              <w:t>r</w:t>
            </w:r>
            <w:r w:rsidRPr="00A27FD5">
              <w:rPr>
                <w:rFonts w:eastAsia="??"/>
                <w:i/>
                <w:iCs/>
                <w:sz w:val="20"/>
                <w:vertAlign w:val="subscript"/>
                <w:lang w:val="fr-FR" w:eastAsia="zh-CN"/>
              </w:rPr>
              <w:t>ated,c</w:t>
            </w:r>
            <w:r w:rsidR="007E3948" w:rsidRPr="00A27FD5">
              <w:rPr>
                <w:sz w:val="20"/>
                <w:lang w:val="fr-FR" w:eastAsia="zh-CN"/>
              </w:rPr>
              <w:t xml:space="preserve"> −</w:t>
            </w:r>
            <w:r w:rsidRPr="00A27FD5">
              <w:rPr>
                <w:rFonts w:eastAsia="??"/>
                <w:sz w:val="20"/>
                <w:lang w:val="fr-FR" w:eastAsia="zh-CN"/>
              </w:rPr>
              <w:t>60dB, −25 dBm)/100 kHz</w:t>
            </w:r>
            <w:r w:rsidRPr="00A27FD5">
              <w:rPr>
                <w:kern w:val="2"/>
                <w:sz w:val="20"/>
                <w:lang w:val="fr-FR" w:eastAsia="zh-CN"/>
              </w:rPr>
              <w:t>.</w:t>
            </w:r>
          </w:p>
          <w:p w14:paraId="29000762" w14:textId="77777777" w:rsidR="006B3243" w:rsidRPr="00A27FD5" w:rsidRDefault="006B3243"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p w14:paraId="0127F4AD" w14:textId="107CE5B9" w:rsidR="006B3243" w:rsidRPr="00A27FD5" w:rsidRDefault="006B3243" w:rsidP="00A569F7">
            <w:pPr>
              <w:pStyle w:val="Tabletext"/>
              <w:rPr>
                <w:sz w:val="20"/>
                <w:lang w:val="fr-FR" w:eastAsia="zh-CN"/>
              </w:rPr>
            </w:pPr>
            <w:r w:rsidRPr="00A27FD5">
              <w:rPr>
                <w:sz w:val="20"/>
                <w:lang w:val="fr-FR" w:eastAsia="zh-CN"/>
              </w:rPr>
              <w:t xml:space="preserve">NOTE 3 – </w:t>
            </w:r>
            <w:r w:rsidRPr="00A27FD5">
              <w:rPr>
                <w:kern w:val="2"/>
                <w:sz w:val="20"/>
                <w:lang w:val="fr-FR" w:eastAsia="zh-CN"/>
              </w:rPr>
              <w:t xml:space="preserve">Pour un fonctionnement avec une porteuse NB-IoT autonome adjacente au bord de la largeur de bande RF de la station de base, les limites du Tableau A1-109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w:t>
            </w:r>
          </w:p>
        </w:tc>
      </w:tr>
    </w:tbl>
    <w:p w14:paraId="5AAC1F72" w14:textId="3BE147AF" w:rsidR="006B3243" w:rsidRPr="00A27FD5" w:rsidRDefault="006B3243" w:rsidP="00A569F7">
      <w:pPr>
        <w:pStyle w:val="TableNo"/>
        <w:rPr>
          <w:lang w:val="fr-FR"/>
        </w:rPr>
      </w:pPr>
      <w:r w:rsidRPr="00A27FD5">
        <w:rPr>
          <w:lang w:val="fr-FR"/>
        </w:rPr>
        <w:lastRenderedPageBreak/>
        <w:t>TABLEAU A1-</w:t>
      </w:r>
      <w:r w:rsidRPr="00A27FD5">
        <w:rPr>
          <w:lang w:val="fr-FR" w:eastAsia="zh-CN"/>
        </w:rPr>
        <w:t>111</w:t>
      </w:r>
    </w:p>
    <w:p w14:paraId="183F4D74" w14:textId="7C1027F5" w:rsidR="006B3243" w:rsidRPr="00A27FD5" w:rsidRDefault="006B3243" w:rsidP="00A569F7">
      <w:pPr>
        <w:pStyle w:val="Tabletitle"/>
        <w:rPr>
          <w:rFonts w:cs="v5.0.0"/>
          <w:lang w:val="fr-FR" w:eastAsia="zh-CN"/>
        </w:rPr>
      </w:pPr>
      <w:r w:rsidRPr="00A27FD5">
        <w:rPr>
          <w:lang w:val="fr-FR"/>
        </w:rPr>
        <w:t xml:space="preserve">Rayonnements non désirés dans la bande de fonctionnement </w:t>
      </w:r>
      <w:r w:rsidRPr="00A27FD5">
        <w:rPr>
          <w:rFonts w:eastAsia="MS Mincho"/>
          <w:lang w:val="fr-FR"/>
        </w:rPr>
        <w:t xml:space="preserve">dans le cas de stations de base moyenne portée </w:t>
      </w:r>
      <w:r w:rsidRPr="00A27FD5">
        <w:rPr>
          <w:lang w:val="fr-FR"/>
        </w:rPr>
        <w:t xml:space="preserve">pour les bandes de la catégorie BC1 </w:t>
      </w:r>
      <w:r w:rsidRPr="00A27FD5">
        <w:rPr>
          <w:rFonts w:cs="v5.0.0"/>
          <w:lang w:val="fr-FR"/>
        </w:rPr>
        <w:t>&gt;</w:t>
      </w:r>
      <w:r w:rsidRPr="00A27FD5">
        <w:rPr>
          <w:lang w:val="fr-FR"/>
        </w:rPr>
        <w:t xml:space="preserve"> </w:t>
      </w:r>
      <w:r w:rsidRPr="00A27FD5">
        <w:rPr>
          <w:lang w:val="fr-FR" w:eastAsia="zh-CN"/>
        </w:rPr>
        <w:t>3 GHz</w:t>
      </w:r>
      <w:r w:rsidRPr="00A27FD5">
        <w:rPr>
          <w:lang w:val="fr-FR"/>
        </w:rPr>
        <w:t>, applicables à une station</w:t>
      </w:r>
      <w:r w:rsidRPr="00A27FD5">
        <w:rPr>
          <w:lang w:val="fr-FR"/>
        </w:rPr>
        <w:br/>
        <w:t xml:space="preserve">de base 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w:t>
      </w:r>
      <w:r w:rsidRPr="00A27FD5">
        <w:rPr>
          <w:lang w:val="fr-FR"/>
        </w:rPr>
        <w:br/>
        <w:t>prenant en charge le système NR mais pas le système UTRA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2623"/>
        <w:gridCol w:w="3964"/>
        <w:gridCol w:w="1003"/>
      </w:tblGrid>
      <w:tr w:rsidR="006B3243" w:rsidRPr="00A27FD5" w14:paraId="0AF41639" w14:textId="77777777" w:rsidTr="00EC4430">
        <w:trPr>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4F8B2A57" w14:textId="02BFED81"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23" w:type="dxa"/>
            <w:tcBorders>
              <w:top w:val="single" w:sz="4" w:space="0" w:color="auto"/>
              <w:left w:val="single" w:sz="4" w:space="0" w:color="auto"/>
              <w:bottom w:val="single" w:sz="4" w:space="0" w:color="auto"/>
              <w:right w:val="single" w:sz="4" w:space="0" w:color="auto"/>
            </w:tcBorders>
            <w:vAlign w:val="center"/>
            <w:hideMark/>
          </w:tcPr>
          <w:p w14:paraId="28E42539" w14:textId="77777777"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964" w:type="dxa"/>
            <w:tcBorders>
              <w:top w:val="single" w:sz="4" w:space="0" w:color="auto"/>
              <w:left w:val="single" w:sz="4" w:space="0" w:color="auto"/>
              <w:bottom w:val="single" w:sz="4" w:space="0" w:color="auto"/>
              <w:right w:val="single" w:sz="4" w:space="0" w:color="auto"/>
            </w:tcBorders>
            <w:vAlign w:val="center"/>
            <w:hideMark/>
          </w:tcPr>
          <w:p w14:paraId="5374B879" w14:textId="73862EAD"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w:t>
            </w:r>
          </w:p>
        </w:tc>
        <w:tc>
          <w:tcPr>
            <w:tcW w:w="1003" w:type="dxa"/>
            <w:tcBorders>
              <w:top w:val="single" w:sz="4" w:space="0" w:color="auto"/>
              <w:left w:val="single" w:sz="4" w:space="0" w:color="auto"/>
              <w:bottom w:val="single" w:sz="4" w:space="0" w:color="auto"/>
              <w:right w:val="single" w:sz="4" w:space="0" w:color="auto"/>
            </w:tcBorders>
            <w:vAlign w:val="center"/>
            <w:hideMark/>
          </w:tcPr>
          <w:p w14:paraId="3FD5DFB6"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2EA9CFBA" w14:textId="77777777" w:rsidTr="00DB6EB6">
        <w:trPr>
          <w:cantSplit/>
          <w:jc w:val="center"/>
        </w:trPr>
        <w:tc>
          <w:tcPr>
            <w:tcW w:w="2055" w:type="dxa"/>
            <w:tcBorders>
              <w:top w:val="single" w:sz="4" w:space="0" w:color="auto"/>
              <w:left w:val="single" w:sz="4" w:space="0" w:color="auto"/>
              <w:bottom w:val="single" w:sz="4" w:space="0" w:color="auto"/>
              <w:right w:val="single" w:sz="4" w:space="0" w:color="auto"/>
            </w:tcBorders>
            <w:hideMark/>
          </w:tcPr>
          <w:p w14:paraId="510538A9" w14:textId="4A88CB48"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623" w:type="dxa"/>
            <w:tcBorders>
              <w:top w:val="single" w:sz="4" w:space="0" w:color="auto"/>
              <w:left w:val="single" w:sz="4" w:space="0" w:color="auto"/>
              <w:bottom w:val="single" w:sz="4" w:space="0" w:color="auto"/>
              <w:right w:val="single" w:sz="4" w:space="0" w:color="auto"/>
            </w:tcBorders>
            <w:hideMark/>
          </w:tcPr>
          <w:p w14:paraId="505B8ED3" w14:textId="6CC0482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964" w:type="dxa"/>
            <w:tcBorders>
              <w:top w:val="single" w:sz="4" w:space="0" w:color="auto"/>
              <w:left w:val="single" w:sz="4" w:space="0" w:color="auto"/>
              <w:bottom w:val="single" w:sz="4" w:space="0" w:color="auto"/>
              <w:right w:val="single" w:sz="4" w:space="0" w:color="auto"/>
            </w:tcBorders>
            <w:hideMark/>
          </w:tcPr>
          <w:p w14:paraId="63830FEA" w14:textId="1D34D58A"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w:t>
            </w:r>
            <w:r w:rsidR="00AC60DA" w:rsidRPr="00A27FD5">
              <w:rPr>
                <w:sz w:val="18"/>
                <w:szCs w:val="18"/>
                <w:lang w:val="fr-FR" w:eastAsia="zh-CN"/>
              </w:rPr>
              <w:t>−</w:t>
            </w:r>
            <w:r w:rsidRPr="00A27FD5">
              <w:rPr>
                <w:sz w:val="18"/>
                <w:szCs w:val="18"/>
                <w:lang w:val="fr-FR" w:eastAsia="zh-CN"/>
              </w:rPr>
              <w:t xml:space="preserve"> 51,2 dB − 7/5(</w:t>
            </w:r>
            <w:r w:rsidRPr="00A27FD5">
              <w:rPr>
                <w:i/>
                <w:iCs/>
                <w:sz w:val="18"/>
                <w:szCs w:val="18"/>
                <w:lang w:val="fr-FR" w:eastAsia="zh-CN"/>
              </w:rPr>
              <w:t>f_offset</w:t>
            </w:r>
            <w:r w:rsidRPr="00A27FD5">
              <w:rPr>
                <w:sz w:val="18"/>
                <w:szCs w:val="18"/>
                <w:lang w:val="fr-FR" w:eastAsia="zh-CN"/>
              </w:rPr>
              <w:t>/MHz</w:t>
            </w:r>
            <w:r w:rsidR="00D57A7E" w:rsidRPr="00A27FD5">
              <w:rPr>
                <w:sz w:val="18"/>
                <w:szCs w:val="18"/>
                <w:lang w:val="fr-FR" w:eastAsia="zh-CN"/>
              </w:rPr>
              <w:t xml:space="preserve"> − </w:t>
            </w:r>
            <w:r w:rsidRPr="00A27FD5">
              <w:rPr>
                <w:sz w:val="18"/>
                <w:szCs w:val="18"/>
                <w:lang w:val="fr-FR" w:eastAsia="zh-CN"/>
              </w:rPr>
              <w:t>0,05)</w:t>
            </w:r>
            <w:r w:rsidR="00854D6B" w:rsidRPr="00A27FD5">
              <w:rPr>
                <w:sz w:val="18"/>
                <w:szCs w:val="18"/>
                <w:lang w:val="fr-FR" w:eastAsia="zh-CN"/>
              </w:rPr>
              <w:t> </w:t>
            </w:r>
            <w:r w:rsidRPr="00A27FD5">
              <w:rPr>
                <w:sz w:val="18"/>
                <w:szCs w:val="18"/>
                <w:lang w:val="fr-FR" w:eastAsia="zh-CN"/>
              </w:rPr>
              <w:t>dB</w:t>
            </w:r>
          </w:p>
        </w:tc>
        <w:tc>
          <w:tcPr>
            <w:tcW w:w="1003" w:type="dxa"/>
            <w:tcBorders>
              <w:top w:val="single" w:sz="4" w:space="0" w:color="auto"/>
              <w:left w:val="single" w:sz="4" w:space="0" w:color="auto"/>
              <w:bottom w:val="single" w:sz="4" w:space="0" w:color="auto"/>
              <w:right w:val="single" w:sz="4" w:space="0" w:color="auto"/>
            </w:tcBorders>
            <w:hideMark/>
          </w:tcPr>
          <w:p w14:paraId="360666F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7455F539" w14:textId="77777777" w:rsidTr="00DB6EB6">
        <w:trPr>
          <w:jc w:val="center"/>
        </w:trPr>
        <w:tc>
          <w:tcPr>
            <w:tcW w:w="2055" w:type="dxa"/>
            <w:tcBorders>
              <w:top w:val="single" w:sz="4" w:space="0" w:color="auto"/>
              <w:left w:val="single" w:sz="4" w:space="0" w:color="auto"/>
              <w:bottom w:val="single" w:sz="4" w:space="0" w:color="auto"/>
              <w:right w:val="single" w:sz="4" w:space="0" w:color="auto"/>
            </w:tcBorders>
            <w:hideMark/>
          </w:tcPr>
          <w:p w14:paraId="4392E7EA" w14:textId="23E3296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623" w:type="dxa"/>
            <w:tcBorders>
              <w:top w:val="single" w:sz="4" w:space="0" w:color="auto"/>
              <w:left w:val="single" w:sz="4" w:space="0" w:color="auto"/>
              <w:bottom w:val="single" w:sz="4" w:space="0" w:color="auto"/>
              <w:right w:val="single" w:sz="4" w:space="0" w:color="auto"/>
            </w:tcBorders>
            <w:hideMark/>
          </w:tcPr>
          <w:p w14:paraId="75D7D193" w14:textId="1FE4D66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964" w:type="dxa"/>
            <w:tcBorders>
              <w:top w:val="single" w:sz="4" w:space="0" w:color="auto"/>
              <w:left w:val="single" w:sz="4" w:space="0" w:color="auto"/>
              <w:bottom w:val="single" w:sz="4" w:space="0" w:color="auto"/>
              <w:right w:val="single" w:sz="4" w:space="0" w:color="auto"/>
            </w:tcBorders>
            <w:hideMark/>
          </w:tcPr>
          <w:p w14:paraId="738FDEDF" w14:textId="65482BD5"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−58,2 dB</w:t>
            </w:r>
          </w:p>
        </w:tc>
        <w:tc>
          <w:tcPr>
            <w:tcW w:w="1003" w:type="dxa"/>
            <w:tcBorders>
              <w:top w:val="single" w:sz="4" w:space="0" w:color="auto"/>
              <w:left w:val="single" w:sz="4" w:space="0" w:color="auto"/>
              <w:bottom w:val="single" w:sz="4" w:space="0" w:color="auto"/>
              <w:right w:val="single" w:sz="4" w:space="0" w:color="auto"/>
            </w:tcBorders>
            <w:hideMark/>
          </w:tcPr>
          <w:p w14:paraId="7166158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27615A0E" w14:textId="77777777" w:rsidTr="00DB6EB6">
        <w:trPr>
          <w:cantSplit/>
          <w:jc w:val="center"/>
        </w:trPr>
        <w:tc>
          <w:tcPr>
            <w:tcW w:w="2055" w:type="dxa"/>
            <w:tcBorders>
              <w:top w:val="single" w:sz="4" w:space="0" w:color="auto"/>
              <w:left w:val="single" w:sz="4" w:space="0" w:color="auto"/>
              <w:bottom w:val="single" w:sz="4" w:space="0" w:color="auto"/>
              <w:right w:val="single" w:sz="4" w:space="0" w:color="auto"/>
            </w:tcBorders>
            <w:hideMark/>
          </w:tcPr>
          <w:p w14:paraId="20AD89AA" w14:textId="2F8B8ED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623" w:type="dxa"/>
            <w:tcBorders>
              <w:top w:val="single" w:sz="4" w:space="0" w:color="auto"/>
              <w:left w:val="single" w:sz="4" w:space="0" w:color="auto"/>
              <w:bottom w:val="single" w:sz="4" w:space="0" w:color="auto"/>
              <w:right w:val="single" w:sz="4" w:space="0" w:color="auto"/>
            </w:tcBorders>
            <w:hideMark/>
          </w:tcPr>
          <w:p w14:paraId="3C86FF46" w14:textId="283D463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964" w:type="dxa"/>
            <w:tcBorders>
              <w:top w:val="single" w:sz="4" w:space="0" w:color="auto"/>
              <w:left w:val="single" w:sz="4" w:space="0" w:color="auto"/>
              <w:bottom w:val="single" w:sz="4" w:space="0" w:color="auto"/>
              <w:right w:val="single" w:sz="4" w:space="0" w:color="auto"/>
            </w:tcBorders>
            <w:hideMark/>
          </w:tcPr>
          <w:p w14:paraId="21FBE2F8" w14:textId="4276A21A" w:rsidR="006B3243" w:rsidRPr="00A27FD5" w:rsidRDefault="006B3243" w:rsidP="00A569F7">
            <w:pPr>
              <w:pStyle w:val="Tabletext"/>
              <w:jc w:val="center"/>
              <w:rPr>
                <w:sz w:val="18"/>
                <w:szCs w:val="18"/>
                <w:lang w:val="fr-FR" w:eastAsia="zh-CN"/>
              </w:rPr>
            </w:pPr>
            <w:r w:rsidRPr="00A27FD5">
              <w:rPr>
                <w:sz w:val="18"/>
                <w:szCs w:val="18"/>
                <w:lang w:val="fr-FR" w:eastAsia="zh-CN"/>
              </w:rPr>
              <w:t>Min(</w:t>
            </w: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−60 dB, −25 dBm)</w:t>
            </w:r>
            <w:r w:rsidRPr="00A27FD5">
              <w:rPr>
                <w:sz w:val="18"/>
                <w:szCs w:val="18"/>
                <w:lang w:val="fr-FR" w:eastAsia="zh-CN"/>
              </w:rPr>
              <w:br/>
              <w:t>(Note 7)</w:t>
            </w:r>
          </w:p>
        </w:tc>
        <w:tc>
          <w:tcPr>
            <w:tcW w:w="1003" w:type="dxa"/>
            <w:tcBorders>
              <w:top w:val="single" w:sz="4" w:space="0" w:color="auto"/>
              <w:left w:val="single" w:sz="4" w:space="0" w:color="auto"/>
              <w:bottom w:val="single" w:sz="4" w:space="0" w:color="auto"/>
              <w:right w:val="single" w:sz="4" w:space="0" w:color="auto"/>
            </w:tcBorders>
            <w:hideMark/>
          </w:tcPr>
          <w:p w14:paraId="573F02F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0B180AFC" w14:textId="77777777" w:rsidTr="00854D6B">
        <w:trPr>
          <w:cantSplit/>
          <w:jc w:val="center"/>
        </w:trPr>
        <w:tc>
          <w:tcPr>
            <w:tcW w:w="9645" w:type="dxa"/>
            <w:gridSpan w:val="4"/>
            <w:tcBorders>
              <w:top w:val="single" w:sz="4" w:space="0" w:color="auto"/>
              <w:left w:val="nil"/>
              <w:bottom w:val="nil"/>
              <w:right w:val="nil"/>
            </w:tcBorders>
            <w:hideMark/>
          </w:tcPr>
          <w:p w14:paraId="5CC897E3" w14:textId="5E855A7D"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Pr="00A27FD5">
              <w:rPr>
                <w:rFonts w:eastAsia="??"/>
                <w:sz w:val="20"/>
                <w:lang w:val="fr-FR" w:eastAsia="zh-CN"/>
              </w:rPr>
              <w:t>Min(</w:t>
            </w:r>
            <w:r w:rsidRPr="00A27FD5">
              <w:rPr>
                <w:rFonts w:eastAsia="??"/>
                <w:i/>
                <w:iCs/>
                <w:sz w:val="20"/>
                <w:lang w:val="fr-FR" w:eastAsia="zh-CN"/>
              </w:rPr>
              <w:t>P</w:t>
            </w:r>
            <w:r w:rsidR="00422BE1" w:rsidRPr="00A27FD5">
              <w:rPr>
                <w:rFonts w:eastAsia="??"/>
                <w:i/>
                <w:iCs/>
                <w:sz w:val="20"/>
                <w:vertAlign w:val="subscript"/>
                <w:lang w:val="fr-FR" w:eastAsia="zh-CN"/>
              </w:rPr>
              <w:t>r</w:t>
            </w:r>
            <w:r w:rsidRPr="00A27FD5">
              <w:rPr>
                <w:rFonts w:eastAsia="??"/>
                <w:i/>
                <w:iCs/>
                <w:sz w:val="20"/>
                <w:vertAlign w:val="subscript"/>
                <w:lang w:val="fr-FR" w:eastAsia="zh-CN"/>
              </w:rPr>
              <w:t>ated,c</w:t>
            </w:r>
            <w:r w:rsidRPr="00A27FD5">
              <w:rPr>
                <w:rFonts w:eastAsia="??"/>
                <w:sz w:val="20"/>
                <w:lang w:val="fr-FR" w:eastAsia="zh-CN"/>
              </w:rPr>
              <w:t>-60dB, −25 dBm)/100 kHz</w:t>
            </w:r>
            <w:r w:rsidRPr="00A27FD5">
              <w:rPr>
                <w:kern w:val="2"/>
                <w:sz w:val="20"/>
                <w:lang w:val="fr-FR" w:eastAsia="zh-CN"/>
              </w:rPr>
              <w:t>.</w:t>
            </w:r>
          </w:p>
          <w:p w14:paraId="1677C046" w14:textId="77777777" w:rsidR="006B3243" w:rsidRPr="00A27FD5" w:rsidRDefault="006B3243" w:rsidP="00A569F7">
            <w:pPr>
              <w:pStyle w:val="Tabletext"/>
              <w:rPr>
                <w:kern w:val="2"/>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tc>
      </w:tr>
    </w:tbl>
    <w:p w14:paraId="346A18F3" w14:textId="77777777" w:rsidR="006B3243" w:rsidRPr="00A27FD5" w:rsidRDefault="006B3243" w:rsidP="00A569F7">
      <w:pPr>
        <w:pStyle w:val="Tablefin"/>
        <w:rPr>
          <w:lang w:val="fr-FR"/>
        </w:rPr>
      </w:pPr>
    </w:p>
    <w:p w14:paraId="654BECFB" w14:textId="77777777" w:rsidR="006B3243" w:rsidRPr="00A27FD5" w:rsidRDefault="006B3243" w:rsidP="00A569F7">
      <w:pPr>
        <w:pStyle w:val="TableNo"/>
        <w:rPr>
          <w:lang w:val="fr-FR"/>
        </w:rPr>
      </w:pPr>
      <w:r w:rsidRPr="00A27FD5">
        <w:rPr>
          <w:lang w:val="fr-FR"/>
        </w:rPr>
        <w:t>TABLEAU A1-112</w:t>
      </w:r>
    </w:p>
    <w:p w14:paraId="2CCF36B2" w14:textId="5CA9A923"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moyenne portée </w:t>
      </w:r>
      <w:r w:rsidRPr="00A27FD5">
        <w:rPr>
          <w:szCs w:val="24"/>
          <w:lang w:val="fr-FR"/>
        </w:rPr>
        <w:t xml:space="preserve">pour les bandes de la catégorie BC1 </w:t>
      </w:r>
      <w:r w:rsidR="007D7A35" w:rsidRPr="00A27FD5">
        <w:rPr>
          <w:rFonts w:cs="v5.0.0"/>
          <w:szCs w:val="24"/>
          <w:lang w:val="fr-FR"/>
        </w:rPr>
        <w:t>≤</w:t>
      </w:r>
      <w:r w:rsidRPr="00A27FD5">
        <w:rPr>
          <w:szCs w:val="24"/>
          <w:lang w:val="fr-FR"/>
        </w:rPr>
        <w:t xml:space="preserve"> </w:t>
      </w:r>
      <w:r w:rsidRPr="00A27FD5">
        <w:rPr>
          <w:szCs w:val="24"/>
          <w:lang w:val="fr-FR" w:eastAsia="zh-CN"/>
        </w:rPr>
        <w:t>3 GHz</w:t>
      </w:r>
      <w:r w:rsidRPr="00A27FD5">
        <w:rPr>
          <w:szCs w:val="24"/>
          <w:lang w:val="fr-FR"/>
        </w:rPr>
        <w:t>, applicables à une station</w:t>
      </w:r>
      <w:r w:rsidRPr="00A27FD5">
        <w:rPr>
          <w:szCs w:val="24"/>
          <w:lang w:val="fr-FR"/>
        </w:rPr>
        <w:br/>
        <w:t xml:space="preserve">de base dotée d'une puissance maximale de sortie </w:t>
      </w:r>
      <w:r w:rsidRPr="00A27FD5">
        <w:rPr>
          <w:rFonts w:cs="Arial"/>
          <w:i/>
          <w:iCs/>
          <w:szCs w:val="24"/>
          <w:lang w:val="fr-FR"/>
        </w:rPr>
        <w:t>P</w:t>
      </w:r>
      <w:r w:rsidR="00422BE1" w:rsidRPr="00A27FD5">
        <w:rPr>
          <w:rFonts w:cs="Arial"/>
          <w:i/>
          <w:iCs/>
          <w:szCs w:val="24"/>
          <w:vertAlign w:val="subscript"/>
          <w:lang w:val="fr-FR"/>
        </w:rPr>
        <w:t>r</w:t>
      </w:r>
      <w:r w:rsidRPr="00A27FD5">
        <w:rPr>
          <w:rFonts w:cs="Arial"/>
          <w:i/>
          <w:iCs/>
          <w:szCs w:val="24"/>
          <w:vertAlign w:val="subscript"/>
          <w:lang w:val="fr-FR"/>
        </w:rPr>
        <w:t>ated,c</w:t>
      </w:r>
      <w:r w:rsidRPr="00A27FD5">
        <w:rPr>
          <w:szCs w:val="24"/>
          <w:lang w:val="fr-FR"/>
        </w:rPr>
        <w:t xml:space="preserve"> </w:t>
      </w:r>
      <w:r w:rsidR="007D7A35" w:rsidRPr="00A27FD5">
        <w:rPr>
          <w:rFonts w:cs="v5.0.0"/>
          <w:szCs w:val="24"/>
          <w:lang w:val="fr-FR"/>
        </w:rPr>
        <w:t>≤</w:t>
      </w:r>
      <w:r w:rsidRPr="00A27FD5">
        <w:rPr>
          <w:szCs w:val="24"/>
          <w:lang w:val="fr-FR"/>
        </w:rPr>
        <w:t xml:space="preserve"> 31 dBm et ne prenant</w:t>
      </w:r>
      <w:r w:rsidRPr="00A27FD5">
        <w:rPr>
          <w:szCs w:val="24"/>
          <w:lang w:val="fr-FR"/>
        </w:rPr>
        <w:br/>
        <w:t xml:space="preserve">en charge le système NR; </w:t>
      </w:r>
      <w:r w:rsidRPr="00A27FD5">
        <w:rPr>
          <w:lang w:val="fr-FR"/>
        </w:rPr>
        <w:t>ou applicables à une station de base dotée d'une</w:t>
      </w:r>
      <w:r w:rsidRPr="00A27FD5">
        <w:rPr>
          <w:lang w:val="fr-FR"/>
        </w:rPr>
        <w:br/>
        <w:t xml:space="preserve">puissance maximale de sortie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et prenant en</w:t>
      </w:r>
      <w:r w:rsidRPr="00A27FD5">
        <w:rPr>
          <w:lang w:val="fr-FR"/>
        </w:rPr>
        <w:br/>
        <w:t>charge le système NR et le système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2605"/>
        <w:gridCol w:w="3737"/>
        <w:gridCol w:w="1150"/>
        <w:gridCol w:w="15"/>
      </w:tblGrid>
      <w:tr w:rsidR="006B3243" w:rsidRPr="00A27FD5" w14:paraId="124D67FA" w14:textId="77777777" w:rsidTr="00854D6B">
        <w:trPr>
          <w:gridAfter w:val="1"/>
          <w:wAfter w:w="15" w:type="dxa"/>
          <w:jc w:val="center"/>
        </w:trPr>
        <w:tc>
          <w:tcPr>
            <w:tcW w:w="2103" w:type="dxa"/>
            <w:tcBorders>
              <w:top w:val="single" w:sz="4" w:space="0" w:color="auto"/>
              <w:left w:val="single" w:sz="4" w:space="0" w:color="auto"/>
              <w:bottom w:val="single" w:sz="4" w:space="0" w:color="auto"/>
              <w:right w:val="single" w:sz="4" w:space="0" w:color="auto"/>
            </w:tcBorders>
            <w:vAlign w:val="center"/>
            <w:hideMark/>
          </w:tcPr>
          <w:p w14:paraId="24721884" w14:textId="75B0B579" w:rsidR="006B3243" w:rsidRPr="00A27FD5" w:rsidRDefault="006B3243" w:rsidP="00A569F7">
            <w:pPr>
              <w:pStyle w:val="Tablehead"/>
              <w:tabs>
                <w:tab w:val="clear" w:pos="1985"/>
                <w:tab w:val="left" w:pos="1872"/>
              </w:tabs>
              <w:rPr>
                <w:sz w:val="18"/>
                <w:szCs w:val="18"/>
                <w:lang w:val="fr-FR" w:eastAsia="zh-CN"/>
              </w:rPr>
            </w:pPr>
            <w:r w:rsidRPr="00A27FD5">
              <w:rPr>
                <w:sz w:val="18"/>
                <w:szCs w:val="18"/>
                <w:lang w:val="fr-FR" w:eastAsia="zh-CN"/>
              </w:rPr>
              <w:t xml:space="preserve">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570" w:type="dxa"/>
            <w:tcBorders>
              <w:top w:val="single" w:sz="4" w:space="0" w:color="auto"/>
              <w:left w:val="single" w:sz="4" w:space="0" w:color="auto"/>
              <w:bottom w:val="single" w:sz="4" w:space="0" w:color="auto"/>
              <w:right w:val="single" w:sz="4" w:space="0" w:color="auto"/>
            </w:tcBorders>
            <w:vAlign w:val="center"/>
            <w:hideMark/>
          </w:tcPr>
          <w:p w14:paraId="48234F3A" w14:textId="7AA4B2F0"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w:t>
            </w:r>
            <w:r w:rsidR="00854D6B" w:rsidRPr="00A27FD5">
              <w:rPr>
                <w:sz w:val="18"/>
                <w:szCs w:val="18"/>
                <w:lang w:val="fr-FR" w:eastAsia="zh-CN"/>
              </w:rPr>
              <w:br/>
            </w:r>
            <w:r w:rsidRPr="00A27FD5">
              <w:rPr>
                <w:sz w:val="18"/>
                <w:szCs w:val="18"/>
                <w:lang w:val="fr-FR" w:eastAsia="zh-CN"/>
              </w:rPr>
              <w:t xml:space="preserve">mesure, </w:t>
            </w:r>
            <w:r w:rsidRPr="00A27FD5">
              <w:rPr>
                <w:i/>
                <w:iCs/>
                <w:sz w:val="18"/>
                <w:szCs w:val="18"/>
                <w:lang w:val="fr-FR" w:eastAsia="zh-CN"/>
              </w:rPr>
              <w:t>f_offset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DA344A8" w14:textId="79B4AA2A"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D99AD"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6)</w:t>
            </w:r>
          </w:p>
        </w:tc>
      </w:tr>
      <w:tr w:rsidR="006B3243" w:rsidRPr="00A27FD5" w14:paraId="0171F39A"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3E9AAB66" w14:textId="3A0324F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0,6 MHz</w:t>
            </w:r>
          </w:p>
        </w:tc>
        <w:tc>
          <w:tcPr>
            <w:tcW w:w="2570" w:type="dxa"/>
            <w:tcBorders>
              <w:top w:val="single" w:sz="4" w:space="0" w:color="auto"/>
              <w:left w:val="single" w:sz="4" w:space="0" w:color="auto"/>
              <w:bottom w:val="single" w:sz="4" w:space="0" w:color="auto"/>
              <w:right w:val="single" w:sz="4" w:space="0" w:color="auto"/>
            </w:tcBorders>
            <w:hideMark/>
          </w:tcPr>
          <w:p w14:paraId="4EAE5021" w14:textId="2A02EAF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0,615 MHz</w:t>
            </w:r>
          </w:p>
        </w:tc>
        <w:tc>
          <w:tcPr>
            <w:tcW w:w="3686" w:type="dxa"/>
            <w:tcBorders>
              <w:top w:val="single" w:sz="4" w:space="0" w:color="auto"/>
              <w:left w:val="single" w:sz="4" w:space="0" w:color="auto"/>
              <w:bottom w:val="single" w:sz="4" w:space="0" w:color="auto"/>
              <w:right w:val="single" w:sz="4" w:space="0" w:color="auto"/>
            </w:tcBorders>
            <w:hideMark/>
          </w:tcPr>
          <w:p w14:paraId="1044E74B" w14:textId="77777777"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25,5</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nor/>
                  </m:rPr>
                  <w:rPr>
                    <w:sz w:val="18"/>
                    <w:szCs w:val="18"/>
                    <w:lang w:val="fr-FR" w:eastAsia="zh-CN"/>
                  </w:rPr>
                  <m:t>dB</m:t>
                </m:r>
              </m:oMath>
            </m:oMathPara>
          </w:p>
        </w:tc>
        <w:tc>
          <w:tcPr>
            <w:tcW w:w="1134" w:type="dxa"/>
            <w:tcBorders>
              <w:top w:val="single" w:sz="4" w:space="0" w:color="auto"/>
              <w:left w:val="single" w:sz="4" w:space="0" w:color="auto"/>
              <w:bottom w:val="single" w:sz="4" w:space="0" w:color="auto"/>
              <w:right w:val="single" w:sz="4" w:space="0" w:color="auto"/>
            </w:tcBorders>
            <w:hideMark/>
          </w:tcPr>
          <w:p w14:paraId="3E69F1E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4904E92F"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0B9B15C4" w14:textId="3B734CA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1 MHz</w:t>
            </w:r>
          </w:p>
        </w:tc>
        <w:tc>
          <w:tcPr>
            <w:tcW w:w="2570" w:type="dxa"/>
            <w:tcBorders>
              <w:top w:val="single" w:sz="4" w:space="0" w:color="auto"/>
              <w:left w:val="single" w:sz="4" w:space="0" w:color="auto"/>
              <w:bottom w:val="single" w:sz="4" w:space="0" w:color="auto"/>
              <w:right w:val="single" w:sz="4" w:space="0" w:color="auto"/>
            </w:tcBorders>
            <w:hideMark/>
          </w:tcPr>
          <w:p w14:paraId="579ECA3B" w14:textId="7B685F9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1,015 MHz</w:t>
            </w:r>
          </w:p>
        </w:tc>
        <w:tc>
          <w:tcPr>
            <w:tcW w:w="3686" w:type="dxa"/>
            <w:tcBorders>
              <w:top w:val="single" w:sz="4" w:space="0" w:color="auto"/>
              <w:left w:val="single" w:sz="4" w:space="0" w:color="auto"/>
              <w:bottom w:val="single" w:sz="4" w:space="0" w:color="auto"/>
              <w:right w:val="single" w:sz="4" w:space="0" w:color="auto"/>
            </w:tcBorders>
            <w:hideMark/>
          </w:tcPr>
          <w:p w14:paraId="01C13076" w14:textId="77777777"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20,5</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tc>
        <w:tc>
          <w:tcPr>
            <w:tcW w:w="1134" w:type="dxa"/>
            <w:tcBorders>
              <w:top w:val="single" w:sz="4" w:space="0" w:color="auto"/>
              <w:left w:val="single" w:sz="4" w:space="0" w:color="auto"/>
              <w:bottom w:val="single" w:sz="4" w:space="0" w:color="auto"/>
              <w:right w:val="single" w:sz="4" w:space="0" w:color="auto"/>
            </w:tcBorders>
            <w:hideMark/>
          </w:tcPr>
          <w:p w14:paraId="6B6CD3C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17F9C0F"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5C729EE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5)</w:t>
            </w:r>
          </w:p>
        </w:tc>
        <w:tc>
          <w:tcPr>
            <w:tcW w:w="2570" w:type="dxa"/>
            <w:tcBorders>
              <w:top w:val="single" w:sz="4" w:space="0" w:color="auto"/>
              <w:left w:val="single" w:sz="4" w:space="0" w:color="auto"/>
              <w:bottom w:val="single" w:sz="4" w:space="0" w:color="auto"/>
              <w:right w:val="single" w:sz="4" w:space="0" w:color="auto"/>
            </w:tcBorders>
            <w:hideMark/>
          </w:tcPr>
          <w:p w14:paraId="34468378" w14:textId="7A2BDA0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1,5 MHz</w:t>
            </w:r>
          </w:p>
        </w:tc>
        <w:tc>
          <w:tcPr>
            <w:tcW w:w="3686" w:type="dxa"/>
            <w:tcBorders>
              <w:top w:val="single" w:sz="4" w:space="0" w:color="auto"/>
              <w:left w:val="single" w:sz="4" w:space="0" w:color="auto"/>
              <w:bottom w:val="single" w:sz="4" w:space="0" w:color="auto"/>
              <w:right w:val="single" w:sz="4" w:space="0" w:color="auto"/>
            </w:tcBorders>
            <w:hideMark/>
          </w:tcPr>
          <w:p w14:paraId="102E68FD" w14:textId="7A0C4458" w:rsidR="006B3243" w:rsidRPr="00A27FD5" w:rsidRDefault="00B9079E"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32,5 dBm</w:t>
            </w:r>
          </w:p>
        </w:tc>
        <w:tc>
          <w:tcPr>
            <w:tcW w:w="1134" w:type="dxa"/>
            <w:tcBorders>
              <w:top w:val="single" w:sz="4" w:space="0" w:color="auto"/>
              <w:left w:val="single" w:sz="4" w:space="0" w:color="auto"/>
              <w:bottom w:val="single" w:sz="4" w:space="0" w:color="auto"/>
              <w:right w:val="single" w:sz="4" w:space="0" w:color="auto"/>
            </w:tcBorders>
            <w:hideMark/>
          </w:tcPr>
          <w:p w14:paraId="5F7E75F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02E44F70"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6792A870" w14:textId="4280AFB8"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5 MHz</w:t>
            </w:r>
          </w:p>
        </w:tc>
        <w:tc>
          <w:tcPr>
            <w:tcW w:w="2570" w:type="dxa"/>
            <w:tcBorders>
              <w:top w:val="single" w:sz="4" w:space="0" w:color="auto"/>
              <w:left w:val="single" w:sz="4" w:space="0" w:color="auto"/>
              <w:bottom w:val="single" w:sz="4" w:space="0" w:color="auto"/>
              <w:right w:val="single" w:sz="4" w:space="0" w:color="auto"/>
            </w:tcBorders>
            <w:hideMark/>
          </w:tcPr>
          <w:p w14:paraId="0054CB59" w14:textId="42514BC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5,5 MHz</w:t>
            </w:r>
          </w:p>
        </w:tc>
        <w:tc>
          <w:tcPr>
            <w:tcW w:w="3686" w:type="dxa"/>
            <w:tcBorders>
              <w:top w:val="single" w:sz="4" w:space="0" w:color="auto"/>
              <w:left w:val="single" w:sz="4" w:space="0" w:color="auto"/>
              <w:bottom w:val="single" w:sz="4" w:space="0" w:color="auto"/>
              <w:right w:val="single" w:sz="4" w:space="0" w:color="auto"/>
            </w:tcBorders>
            <w:hideMark/>
          </w:tcPr>
          <w:p w14:paraId="5009D612" w14:textId="54B7CA16" w:rsidR="006B3243" w:rsidRPr="00A27FD5" w:rsidRDefault="00B9079E"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19,5 dBm</w:t>
            </w:r>
          </w:p>
        </w:tc>
        <w:tc>
          <w:tcPr>
            <w:tcW w:w="1134" w:type="dxa"/>
            <w:tcBorders>
              <w:top w:val="single" w:sz="4" w:space="0" w:color="auto"/>
              <w:left w:val="single" w:sz="4" w:space="0" w:color="auto"/>
              <w:bottom w:val="single" w:sz="4" w:space="0" w:color="auto"/>
              <w:right w:val="single" w:sz="4" w:space="0" w:color="auto"/>
            </w:tcBorders>
            <w:hideMark/>
          </w:tcPr>
          <w:p w14:paraId="246647F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6166CFF4"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0BC83AB5" w14:textId="56E3256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,10 MHz)</w:t>
            </w:r>
          </w:p>
        </w:tc>
        <w:tc>
          <w:tcPr>
            <w:tcW w:w="2570" w:type="dxa"/>
            <w:tcBorders>
              <w:top w:val="single" w:sz="4" w:space="0" w:color="auto"/>
              <w:left w:val="single" w:sz="4" w:space="0" w:color="auto"/>
              <w:bottom w:val="single" w:sz="4" w:space="0" w:color="auto"/>
              <w:right w:val="single" w:sz="4" w:space="0" w:color="auto"/>
            </w:tcBorders>
            <w:hideMark/>
          </w:tcPr>
          <w:p w14:paraId="1B80DC05" w14:textId="1897D11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3686" w:type="dxa"/>
            <w:tcBorders>
              <w:top w:val="single" w:sz="4" w:space="0" w:color="auto"/>
              <w:left w:val="single" w:sz="4" w:space="0" w:color="auto"/>
              <w:bottom w:val="single" w:sz="4" w:space="0" w:color="auto"/>
              <w:right w:val="single" w:sz="4" w:space="0" w:color="auto"/>
            </w:tcBorders>
            <w:hideMark/>
          </w:tcPr>
          <w:p w14:paraId="39856102" w14:textId="392DD3BC" w:rsidR="006B3243" w:rsidRPr="00A27FD5" w:rsidRDefault="00B9079E"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23,5 dBm</w:t>
            </w:r>
          </w:p>
        </w:tc>
        <w:tc>
          <w:tcPr>
            <w:tcW w:w="1134" w:type="dxa"/>
            <w:tcBorders>
              <w:top w:val="single" w:sz="4" w:space="0" w:color="auto"/>
              <w:left w:val="single" w:sz="4" w:space="0" w:color="auto"/>
              <w:bottom w:val="single" w:sz="4" w:space="0" w:color="auto"/>
              <w:right w:val="single" w:sz="4" w:space="0" w:color="auto"/>
            </w:tcBorders>
            <w:hideMark/>
          </w:tcPr>
          <w:p w14:paraId="4CE752F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52FF2DBD" w14:textId="77777777" w:rsidTr="00EC4430">
        <w:trPr>
          <w:gridAfter w:val="1"/>
          <w:wAfter w:w="15" w:type="dxa"/>
          <w:cantSplit/>
          <w:jc w:val="center"/>
        </w:trPr>
        <w:tc>
          <w:tcPr>
            <w:tcW w:w="2103" w:type="dxa"/>
            <w:tcBorders>
              <w:top w:val="single" w:sz="4" w:space="0" w:color="auto"/>
              <w:left w:val="single" w:sz="4" w:space="0" w:color="auto"/>
              <w:bottom w:val="single" w:sz="4" w:space="0" w:color="auto"/>
              <w:right w:val="single" w:sz="4" w:space="0" w:color="auto"/>
            </w:tcBorders>
            <w:hideMark/>
          </w:tcPr>
          <w:p w14:paraId="4044B801" w14:textId="136D1DF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i/>
                <w:iCs/>
                <w:sz w:val="18"/>
                <w:szCs w:val="18"/>
                <w:vertAlign w:val="subscript"/>
                <w:lang w:val="fr-FR" w:eastAsia="zh-CN"/>
              </w:rPr>
              <w:t>max</w:t>
            </w:r>
          </w:p>
        </w:tc>
        <w:tc>
          <w:tcPr>
            <w:tcW w:w="2570" w:type="dxa"/>
            <w:tcBorders>
              <w:top w:val="single" w:sz="4" w:space="0" w:color="auto"/>
              <w:left w:val="single" w:sz="4" w:space="0" w:color="auto"/>
              <w:bottom w:val="single" w:sz="4" w:space="0" w:color="auto"/>
              <w:right w:val="single" w:sz="4" w:space="0" w:color="auto"/>
            </w:tcBorders>
            <w:hideMark/>
          </w:tcPr>
          <w:p w14:paraId="2753DB93" w14:textId="6C69949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686" w:type="dxa"/>
            <w:tcBorders>
              <w:top w:val="single" w:sz="4" w:space="0" w:color="auto"/>
              <w:left w:val="single" w:sz="4" w:space="0" w:color="auto"/>
              <w:bottom w:val="single" w:sz="4" w:space="0" w:color="auto"/>
              <w:right w:val="single" w:sz="4" w:space="0" w:color="auto"/>
            </w:tcBorders>
            <w:hideMark/>
          </w:tcPr>
          <w:p w14:paraId="571B6EBE" w14:textId="00EFF56E" w:rsidR="006B3243" w:rsidRPr="00A27FD5" w:rsidRDefault="00B9079E"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25 dBm (Note 5)</w:t>
            </w:r>
          </w:p>
        </w:tc>
        <w:tc>
          <w:tcPr>
            <w:tcW w:w="1134" w:type="dxa"/>
            <w:tcBorders>
              <w:top w:val="single" w:sz="4" w:space="0" w:color="auto"/>
              <w:left w:val="single" w:sz="4" w:space="0" w:color="auto"/>
              <w:bottom w:val="single" w:sz="4" w:space="0" w:color="auto"/>
              <w:right w:val="single" w:sz="4" w:space="0" w:color="auto"/>
            </w:tcBorders>
            <w:hideMark/>
          </w:tcPr>
          <w:p w14:paraId="52744EC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269A0208" w14:textId="77777777" w:rsidTr="00854D6B">
        <w:trPr>
          <w:cantSplit/>
          <w:jc w:val="center"/>
        </w:trPr>
        <w:tc>
          <w:tcPr>
            <w:tcW w:w="9508" w:type="dxa"/>
            <w:gridSpan w:val="5"/>
            <w:tcBorders>
              <w:top w:val="nil"/>
              <w:left w:val="nil"/>
              <w:bottom w:val="nil"/>
              <w:right w:val="nil"/>
            </w:tcBorders>
            <w:hideMark/>
          </w:tcPr>
          <w:p w14:paraId="228A98C2" w14:textId="77777777" w:rsidR="006B3243" w:rsidRPr="00A27FD5" w:rsidRDefault="006B3243" w:rsidP="00A569F7">
            <w:pPr>
              <w:pStyle w:val="Tabletext"/>
              <w:rPr>
                <w:i/>
                <w:iCs/>
                <w:kern w:val="2"/>
                <w:sz w:val="20"/>
                <w:lang w:val="fr-FR" w:eastAsia="zh-CN"/>
              </w:rPr>
            </w:pPr>
            <w:r w:rsidRPr="00A27FD5">
              <w:rPr>
                <w:i/>
                <w:iCs/>
                <w:kern w:val="2"/>
                <w:sz w:val="20"/>
                <w:lang w:val="fr-FR" w:eastAsia="zh-CN"/>
              </w:rPr>
              <w:lastRenderedPageBreak/>
              <w:t>Notes relatives au Tableau A1-112:</w:t>
            </w:r>
          </w:p>
          <w:p w14:paraId="3A130FF0" w14:textId="65FF961C"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B9079E" w:rsidRPr="00A27FD5">
              <w:rPr>
                <w:sz w:val="18"/>
                <w:szCs w:val="18"/>
                <w:lang w:val="fr-FR" w:eastAsia="zh-CN"/>
              </w:rPr>
              <w:t>−</w:t>
            </w:r>
            <w:r w:rsidRPr="00A27FD5">
              <w:rPr>
                <w:sz w:val="20"/>
                <w:lang w:val="fr-FR" w:eastAsia="zh-CN"/>
              </w:rPr>
              <w:t>25 dB/MHz</w:t>
            </w:r>
            <w:r w:rsidRPr="00A27FD5">
              <w:rPr>
                <w:kern w:val="2"/>
                <w:sz w:val="20"/>
                <w:lang w:val="fr-FR" w:eastAsia="zh-CN"/>
              </w:rPr>
              <w:t>.</w:t>
            </w:r>
          </w:p>
          <w:p w14:paraId="08572C47" w14:textId="77777777" w:rsidR="006B3243" w:rsidRPr="00A27FD5" w:rsidRDefault="006B3243"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134A5B37" w14:textId="624BC0EF" w:rsidR="006B3243" w:rsidRPr="00A27FD5" w:rsidRDefault="006B3243" w:rsidP="00A569F7">
            <w:pPr>
              <w:pStyle w:val="Tabletext"/>
              <w:rPr>
                <w:sz w:val="20"/>
                <w:lang w:val="fr-FR" w:eastAsia="zh-CN"/>
              </w:rPr>
            </w:pPr>
            <w:r w:rsidRPr="00A27FD5">
              <w:rPr>
                <w:sz w:val="20"/>
                <w:lang w:val="fr-FR" w:eastAsia="zh-CN"/>
              </w:rPr>
              <w:t xml:space="preserve">NOTE 3 – </w:t>
            </w:r>
            <w:r w:rsidRPr="00A27FD5">
              <w:rPr>
                <w:kern w:val="2"/>
                <w:sz w:val="20"/>
                <w:lang w:val="fr-FR" w:eastAsia="zh-CN"/>
              </w:rPr>
              <w:t xml:space="preserve">Pour un fonctionnement avec une porteuse NB-IoT autonome adjacente au bord de la largeur de bande RF de la station de base, les limites du Tableau A1-114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w:t>
            </w:r>
          </w:p>
        </w:tc>
      </w:tr>
    </w:tbl>
    <w:p w14:paraId="7D4CB775" w14:textId="77777777" w:rsidR="006B3243" w:rsidRPr="00A27FD5" w:rsidRDefault="006B3243" w:rsidP="00A569F7">
      <w:pPr>
        <w:pStyle w:val="Tablefin"/>
        <w:rPr>
          <w:lang w:val="fr-FR"/>
        </w:rPr>
      </w:pPr>
    </w:p>
    <w:p w14:paraId="0326F972" w14:textId="77777777" w:rsidR="006B3243" w:rsidRPr="00A27FD5" w:rsidRDefault="006B3243" w:rsidP="00A569F7">
      <w:pPr>
        <w:pStyle w:val="TableNo"/>
        <w:rPr>
          <w:lang w:val="fr-FR"/>
        </w:rPr>
      </w:pPr>
      <w:r w:rsidRPr="00A27FD5">
        <w:rPr>
          <w:lang w:val="fr-FR"/>
        </w:rPr>
        <w:t>TABLEAU A1-113</w:t>
      </w:r>
    </w:p>
    <w:p w14:paraId="093C3A4C" w14:textId="5FAF99B6"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moyenne portée </w:t>
      </w:r>
      <w:r w:rsidRPr="00A27FD5">
        <w:rPr>
          <w:szCs w:val="24"/>
          <w:lang w:val="fr-FR"/>
        </w:rPr>
        <w:t xml:space="preserve">pour les bandes de la catégorie BC1 </w:t>
      </w:r>
      <w:r w:rsidRPr="00A27FD5">
        <w:rPr>
          <w:rFonts w:cs="v5.0.0"/>
          <w:szCs w:val="24"/>
          <w:lang w:val="fr-FR"/>
        </w:rPr>
        <w:t>&gt;</w:t>
      </w:r>
      <w:r w:rsidRPr="00A27FD5">
        <w:rPr>
          <w:szCs w:val="24"/>
          <w:lang w:val="fr-FR"/>
        </w:rPr>
        <w:t xml:space="preserve"> </w:t>
      </w:r>
      <w:r w:rsidRPr="00A27FD5">
        <w:rPr>
          <w:szCs w:val="24"/>
          <w:lang w:val="fr-FR" w:eastAsia="zh-CN"/>
        </w:rPr>
        <w:t>3 GHz</w:t>
      </w:r>
      <w:r w:rsidRPr="00A27FD5">
        <w:rPr>
          <w:szCs w:val="24"/>
          <w:lang w:val="fr-FR"/>
        </w:rPr>
        <w:t>, applicables à une station</w:t>
      </w:r>
      <w:r w:rsidRPr="00A27FD5">
        <w:rPr>
          <w:szCs w:val="24"/>
          <w:lang w:val="fr-FR"/>
        </w:rPr>
        <w:br/>
        <w:t xml:space="preserve">de base dotée d'une puissance maximale de sortie </w:t>
      </w:r>
      <w:r w:rsidRPr="00A27FD5">
        <w:rPr>
          <w:rFonts w:cs="Arial"/>
          <w:i/>
          <w:iCs/>
          <w:szCs w:val="24"/>
          <w:lang w:val="fr-FR"/>
        </w:rPr>
        <w:t>P</w:t>
      </w:r>
      <w:r w:rsidR="00422BE1" w:rsidRPr="00A27FD5">
        <w:rPr>
          <w:rFonts w:cs="Arial"/>
          <w:i/>
          <w:iCs/>
          <w:szCs w:val="24"/>
          <w:vertAlign w:val="subscript"/>
          <w:lang w:val="fr-FR"/>
        </w:rPr>
        <w:t>r</w:t>
      </w:r>
      <w:r w:rsidRPr="00A27FD5">
        <w:rPr>
          <w:rFonts w:cs="Arial"/>
          <w:i/>
          <w:iCs/>
          <w:szCs w:val="24"/>
          <w:vertAlign w:val="subscript"/>
          <w:lang w:val="fr-FR"/>
        </w:rPr>
        <w:t>ated,c</w:t>
      </w:r>
      <w:r w:rsidRPr="00A27FD5">
        <w:rPr>
          <w:szCs w:val="24"/>
          <w:lang w:val="fr-FR"/>
        </w:rPr>
        <w:t xml:space="preserve"> </w:t>
      </w:r>
      <w:r w:rsidR="007D7A35" w:rsidRPr="00A27FD5">
        <w:rPr>
          <w:rFonts w:cs="v5.0.0"/>
          <w:szCs w:val="24"/>
          <w:lang w:val="fr-FR"/>
        </w:rPr>
        <w:t>≤</w:t>
      </w:r>
      <w:r w:rsidRPr="00A27FD5">
        <w:rPr>
          <w:szCs w:val="24"/>
          <w:lang w:val="fr-FR"/>
        </w:rPr>
        <w:t xml:space="preserve"> 31 dBm et ne prenant</w:t>
      </w:r>
      <w:r w:rsidRPr="00A27FD5">
        <w:rPr>
          <w:szCs w:val="24"/>
          <w:lang w:val="fr-FR"/>
        </w:rPr>
        <w:br/>
        <w:t xml:space="preserve">en charge le système NR; </w:t>
      </w:r>
      <w:r w:rsidRPr="00A27FD5">
        <w:rPr>
          <w:lang w:val="fr-FR"/>
        </w:rPr>
        <w:t>ou applicables à une station de base dotée d'une</w:t>
      </w:r>
      <w:r w:rsidRPr="00A27FD5">
        <w:rPr>
          <w:lang w:val="fr-FR"/>
        </w:rPr>
        <w:br/>
        <w:t xml:space="preserve">puissance maximale de sortie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et prenant</w:t>
      </w:r>
      <w:r w:rsidRPr="00A27FD5">
        <w:rPr>
          <w:lang w:val="fr-FR"/>
        </w:rPr>
        <w:br/>
        <w:t>en charge le système NR et le système 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2747"/>
        <w:gridCol w:w="3714"/>
        <w:gridCol w:w="1137"/>
      </w:tblGrid>
      <w:tr w:rsidR="006B3243" w:rsidRPr="00A27FD5" w14:paraId="04206218"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66952BB5" w14:textId="4C476071"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67" w:type="dxa"/>
            <w:tcBorders>
              <w:top w:val="single" w:sz="4" w:space="0" w:color="auto"/>
              <w:left w:val="single" w:sz="4" w:space="0" w:color="auto"/>
              <w:bottom w:val="single" w:sz="4" w:space="0" w:color="auto"/>
              <w:right w:val="single" w:sz="4" w:space="0" w:color="auto"/>
            </w:tcBorders>
            <w:vAlign w:val="center"/>
            <w:hideMark/>
          </w:tcPr>
          <w:p w14:paraId="03BAB523" w14:textId="77777777"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742" w:type="dxa"/>
            <w:tcBorders>
              <w:top w:val="single" w:sz="4" w:space="0" w:color="auto"/>
              <w:left w:val="single" w:sz="4" w:space="0" w:color="auto"/>
              <w:bottom w:val="single" w:sz="4" w:space="0" w:color="auto"/>
              <w:right w:val="single" w:sz="4" w:space="0" w:color="auto"/>
            </w:tcBorders>
            <w:vAlign w:val="center"/>
            <w:hideMark/>
          </w:tcPr>
          <w:p w14:paraId="2CC3A39B" w14:textId="58BB3A04"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w:t>
            </w:r>
          </w:p>
        </w:tc>
        <w:tc>
          <w:tcPr>
            <w:tcW w:w="1144" w:type="dxa"/>
            <w:tcBorders>
              <w:top w:val="single" w:sz="4" w:space="0" w:color="auto"/>
              <w:left w:val="single" w:sz="4" w:space="0" w:color="auto"/>
              <w:bottom w:val="single" w:sz="4" w:space="0" w:color="auto"/>
              <w:right w:val="single" w:sz="4" w:space="0" w:color="auto"/>
            </w:tcBorders>
            <w:vAlign w:val="center"/>
            <w:hideMark/>
          </w:tcPr>
          <w:p w14:paraId="68684B5F"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6)</w:t>
            </w:r>
          </w:p>
        </w:tc>
      </w:tr>
      <w:tr w:rsidR="006B3243" w:rsidRPr="00A27FD5" w14:paraId="5F0D7F7E"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695FD961" w14:textId="5D185FC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167D67" w:rsidRPr="00A27FD5">
              <w:rPr>
                <w:i/>
                <w:iCs/>
                <w:sz w:val="18"/>
                <w:szCs w:val="18"/>
                <w:lang w:val="fr-FR" w:eastAsia="zh-CN"/>
              </w:rPr>
              <w:t xml:space="preserve"> </w:t>
            </w:r>
            <w:r w:rsidRPr="00A27FD5">
              <w:rPr>
                <w:sz w:val="18"/>
                <w:szCs w:val="18"/>
                <w:lang w:val="fr-FR" w:eastAsia="zh-CN"/>
              </w:rPr>
              <w:t>&lt; 0,6 MHz</w:t>
            </w:r>
          </w:p>
        </w:tc>
        <w:tc>
          <w:tcPr>
            <w:tcW w:w="2767" w:type="dxa"/>
            <w:tcBorders>
              <w:top w:val="single" w:sz="4" w:space="0" w:color="auto"/>
              <w:left w:val="single" w:sz="4" w:space="0" w:color="auto"/>
              <w:bottom w:val="single" w:sz="4" w:space="0" w:color="auto"/>
              <w:right w:val="single" w:sz="4" w:space="0" w:color="auto"/>
            </w:tcBorders>
            <w:hideMark/>
          </w:tcPr>
          <w:p w14:paraId="1D2353F4" w14:textId="673AC29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0,615 MHz</w:t>
            </w:r>
          </w:p>
        </w:tc>
        <w:tc>
          <w:tcPr>
            <w:tcW w:w="3742" w:type="dxa"/>
            <w:tcBorders>
              <w:top w:val="single" w:sz="4" w:space="0" w:color="auto"/>
              <w:left w:val="single" w:sz="4" w:space="0" w:color="auto"/>
              <w:bottom w:val="single" w:sz="4" w:space="0" w:color="auto"/>
              <w:right w:val="single" w:sz="4" w:space="0" w:color="auto"/>
            </w:tcBorders>
            <w:hideMark/>
          </w:tcPr>
          <w:p w14:paraId="6F5878D3" w14:textId="77777777"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25,2</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nor/>
                  </m:rPr>
                  <w:rPr>
                    <w:sz w:val="18"/>
                    <w:szCs w:val="18"/>
                    <w:lang w:val="fr-FR" w:eastAsia="zh-CN"/>
                  </w:rPr>
                  <m:t>dB</m:t>
                </m:r>
              </m:oMath>
            </m:oMathPara>
          </w:p>
        </w:tc>
        <w:tc>
          <w:tcPr>
            <w:tcW w:w="1144" w:type="dxa"/>
            <w:tcBorders>
              <w:top w:val="single" w:sz="4" w:space="0" w:color="auto"/>
              <w:left w:val="single" w:sz="4" w:space="0" w:color="auto"/>
              <w:bottom w:val="single" w:sz="4" w:space="0" w:color="auto"/>
              <w:right w:val="single" w:sz="4" w:space="0" w:color="auto"/>
            </w:tcBorders>
            <w:hideMark/>
          </w:tcPr>
          <w:p w14:paraId="302037E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2DA18B4" w14:textId="77777777" w:rsidTr="00854D6B">
        <w:trPr>
          <w:cantSplit/>
          <w:trHeight w:val="341"/>
          <w:jc w:val="center"/>
        </w:trPr>
        <w:tc>
          <w:tcPr>
            <w:tcW w:w="20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E0F82A" w14:textId="0DDE689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167D67" w:rsidRPr="00A27FD5">
              <w:rPr>
                <w:i/>
                <w:iCs/>
                <w:sz w:val="18"/>
                <w:szCs w:val="18"/>
                <w:lang w:val="fr-FR" w:eastAsia="zh-CN"/>
              </w:rPr>
              <w:t xml:space="preserve"> </w:t>
            </w:r>
            <w:r w:rsidRPr="00A27FD5">
              <w:rPr>
                <w:sz w:val="18"/>
                <w:szCs w:val="18"/>
                <w:lang w:val="fr-FR" w:eastAsia="zh-CN"/>
              </w:rPr>
              <w:t>&lt; 1 MHz</w:t>
            </w:r>
          </w:p>
        </w:tc>
        <w:tc>
          <w:tcPr>
            <w:tcW w:w="27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9D329C" w14:textId="3BC447B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1,015 MHz</w:t>
            </w:r>
          </w:p>
        </w:tc>
        <w:tc>
          <w:tcPr>
            <w:tcW w:w="37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AB4BDD" w14:textId="77777777"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20,2</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hAnsi="Cambria Math"/>
                            <w:sz w:val="18"/>
                            <w:szCs w:val="18"/>
                            <w:lang w:val="fr-FR" w:eastAsia="zh-CN"/>
                          </w:rPr>
                          <m:t>offset</m:t>
                        </m:r>
                        <m:r>
                          <m:rPr>
                            <m:sty m:val="p"/>
                          </m:rPr>
                          <w:rPr>
                            <w:rFonts w:ascii="Cambria Math" w:hAnsi="Cambria Math"/>
                            <w:sz w:val="18"/>
                            <w:szCs w:val="18"/>
                            <w:lang w:val="fr-FR" w:eastAsia="zh-CN"/>
                          </w:rPr>
                          <m:t xml:space="preserve"> </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tc>
        <w:tc>
          <w:tcPr>
            <w:tcW w:w="1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8A11C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65E9D73"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53F2777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5)</w:t>
            </w:r>
          </w:p>
        </w:tc>
        <w:tc>
          <w:tcPr>
            <w:tcW w:w="2767" w:type="dxa"/>
            <w:tcBorders>
              <w:top w:val="single" w:sz="4" w:space="0" w:color="auto"/>
              <w:left w:val="single" w:sz="4" w:space="0" w:color="auto"/>
              <w:bottom w:val="single" w:sz="4" w:space="0" w:color="auto"/>
              <w:right w:val="single" w:sz="4" w:space="0" w:color="auto"/>
            </w:tcBorders>
            <w:hideMark/>
          </w:tcPr>
          <w:p w14:paraId="17DD4A40" w14:textId="5334FE3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1,5 MHz</w:t>
            </w:r>
          </w:p>
        </w:tc>
        <w:tc>
          <w:tcPr>
            <w:tcW w:w="3742" w:type="dxa"/>
            <w:tcBorders>
              <w:top w:val="single" w:sz="4" w:space="0" w:color="auto"/>
              <w:left w:val="single" w:sz="4" w:space="0" w:color="auto"/>
              <w:bottom w:val="single" w:sz="4" w:space="0" w:color="auto"/>
              <w:right w:val="single" w:sz="4" w:space="0" w:color="auto"/>
            </w:tcBorders>
            <w:hideMark/>
          </w:tcPr>
          <w:p w14:paraId="1F763A11" w14:textId="2CA75A91" w:rsidR="006B3243" w:rsidRPr="00A27FD5" w:rsidRDefault="003A1603"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32,2 dBm</w:t>
            </w:r>
          </w:p>
        </w:tc>
        <w:tc>
          <w:tcPr>
            <w:tcW w:w="1144" w:type="dxa"/>
            <w:tcBorders>
              <w:top w:val="single" w:sz="4" w:space="0" w:color="auto"/>
              <w:left w:val="single" w:sz="4" w:space="0" w:color="auto"/>
              <w:bottom w:val="single" w:sz="4" w:space="0" w:color="auto"/>
              <w:right w:val="single" w:sz="4" w:space="0" w:color="auto"/>
            </w:tcBorders>
            <w:hideMark/>
          </w:tcPr>
          <w:p w14:paraId="159E563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44EE1B62"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26CB2F54" w14:textId="3D39981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167D67" w:rsidRPr="00A27FD5">
              <w:rPr>
                <w:i/>
                <w:iCs/>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5 MHz</w:t>
            </w:r>
          </w:p>
        </w:tc>
        <w:tc>
          <w:tcPr>
            <w:tcW w:w="2767" w:type="dxa"/>
            <w:tcBorders>
              <w:top w:val="single" w:sz="4" w:space="0" w:color="auto"/>
              <w:left w:val="single" w:sz="4" w:space="0" w:color="auto"/>
              <w:bottom w:val="single" w:sz="4" w:space="0" w:color="auto"/>
              <w:right w:val="single" w:sz="4" w:space="0" w:color="auto"/>
            </w:tcBorders>
            <w:hideMark/>
          </w:tcPr>
          <w:p w14:paraId="5BE36861" w14:textId="41214A9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5,5 MHz</w:t>
            </w:r>
          </w:p>
        </w:tc>
        <w:tc>
          <w:tcPr>
            <w:tcW w:w="3742" w:type="dxa"/>
            <w:tcBorders>
              <w:top w:val="single" w:sz="4" w:space="0" w:color="auto"/>
              <w:left w:val="single" w:sz="4" w:space="0" w:color="auto"/>
              <w:bottom w:val="single" w:sz="4" w:space="0" w:color="auto"/>
              <w:right w:val="single" w:sz="4" w:space="0" w:color="auto"/>
            </w:tcBorders>
            <w:hideMark/>
          </w:tcPr>
          <w:p w14:paraId="3E283A4A" w14:textId="03550985" w:rsidR="006B3243" w:rsidRPr="00A27FD5" w:rsidRDefault="003A1603"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19,2 dBm</w:t>
            </w:r>
          </w:p>
        </w:tc>
        <w:tc>
          <w:tcPr>
            <w:tcW w:w="1144" w:type="dxa"/>
            <w:tcBorders>
              <w:top w:val="single" w:sz="4" w:space="0" w:color="auto"/>
              <w:left w:val="single" w:sz="4" w:space="0" w:color="auto"/>
              <w:bottom w:val="single" w:sz="4" w:space="0" w:color="auto"/>
              <w:right w:val="single" w:sz="4" w:space="0" w:color="auto"/>
            </w:tcBorders>
            <w:hideMark/>
          </w:tcPr>
          <w:p w14:paraId="2850F5B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7881D537"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7D9D4C26" w14:textId="17256F8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167D67"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,10 MHz)</w:t>
            </w:r>
          </w:p>
        </w:tc>
        <w:tc>
          <w:tcPr>
            <w:tcW w:w="2767" w:type="dxa"/>
            <w:tcBorders>
              <w:top w:val="single" w:sz="4" w:space="0" w:color="auto"/>
              <w:left w:val="single" w:sz="4" w:space="0" w:color="auto"/>
              <w:bottom w:val="single" w:sz="4" w:space="0" w:color="auto"/>
              <w:right w:val="single" w:sz="4" w:space="0" w:color="auto"/>
            </w:tcBorders>
            <w:hideMark/>
          </w:tcPr>
          <w:p w14:paraId="167F4DEF" w14:textId="6DB607C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3742" w:type="dxa"/>
            <w:tcBorders>
              <w:top w:val="single" w:sz="4" w:space="0" w:color="auto"/>
              <w:left w:val="single" w:sz="4" w:space="0" w:color="auto"/>
              <w:bottom w:val="single" w:sz="4" w:space="0" w:color="auto"/>
              <w:right w:val="single" w:sz="4" w:space="0" w:color="auto"/>
            </w:tcBorders>
            <w:hideMark/>
          </w:tcPr>
          <w:p w14:paraId="2CDD94AE" w14:textId="2B1F3DA8" w:rsidR="006B3243" w:rsidRPr="00A27FD5" w:rsidRDefault="003A1603"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23,2 dBm</w:t>
            </w:r>
          </w:p>
        </w:tc>
        <w:tc>
          <w:tcPr>
            <w:tcW w:w="1144" w:type="dxa"/>
            <w:tcBorders>
              <w:top w:val="single" w:sz="4" w:space="0" w:color="auto"/>
              <w:left w:val="single" w:sz="4" w:space="0" w:color="auto"/>
              <w:bottom w:val="single" w:sz="4" w:space="0" w:color="auto"/>
              <w:right w:val="single" w:sz="4" w:space="0" w:color="auto"/>
            </w:tcBorders>
            <w:hideMark/>
          </w:tcPr>
          <w:p w14:paraId="4B9D9C4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5866B779"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27DD955E" w14:textId="70A4BA7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67" w:type="dxa"/>
            <w:tcBorders>
              <w:top w:val="single" w:sz="4" w:space="0" w:color="auto"/>
              <w:left w:val="single" w:sz="4" w:space="0" w:color="auto"/>
              <w:bottom w:val="single" w:sz="4" w:space="0" w:color="auto"/>
              <w:right w:val="single" w:sz="4" w:space="0" w:color="auto"/>
            </w:tcBorders>
            <w:hideMark/>
          </w:tcPr>
          <w:p w14:paraId="7AB810AF" w14:textId="5CD0881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742" w:type="dxa"/>
            <w:tcBorders>
              <w:top w:val="single" w:sz="4" w:space="0" w:color="auto"/>
              <w:left w:val="single" w:sz="4" w:space="0" w:color="auto"/>
              <w:bottom w:val="single" w:sz="4" w:space="0" w:color="auto"/>
              <w:right w:val="single" w:sz="4" w:space="0" w:color="auto"/>
            </w:tcBorders>
            <w:hideMark/>
          </w:tcPr>
          <w:p w14:paraId="02650C1A" w14:textId="6C3EBA29" w:rsidR="006B3243" w:rsidRPr="00A27FD5" w:rsidRDefault="003A1603"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25 dBm (Note 7)</w:t>
            </w:r>
          </w:p>
        </w:tc>
        <w:tc>
          <w:tcPr>
            <w:tcW w:w="1144" w:type="dxa"/>
            <w:tcBorders>
              <w:top w:val="single" w:sz="4" w:space="0" w:color="auto"/>
              <w:left w:val="single" w:sz="4" w:space="0" w:color="auto"/>
              <w:bottom w:val="single" w:sz="4" w:space="0" w:color="auto"/>
              <w:right w:val="single" w:sz="4" w:space="0" w:color="auto"/>
            </w:tcBorders>
            <w:hideMark/>
          </w:tcPr>
          <w:p w14:paraId="798E051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72B15565" w14:textId="77777777" w:rsidTr="00854D6B">
        <w:trPr>
          <w:cantSplit/>
          <w:jc w:val="center"/>
        </w:trPr>
        <w:tc>
          <w:tcPr>
            <w:tcW w:w="9709" w:type="dxa"/>
            <w:gridSpan w:val="4"/>
            <w:tcBorders>
              <w:top w:val="single" w:sz="4" w:space="0" w:color="auto"/>
              <w:left w:val="nil"/>
              <w:bottom w:val="nil"/>
              <w:right w:val="nil"/>
            </w:tcBorders>
            <w:hideMark/>
          </w:tcPr>
          <w:p w14:paraId="779985A1" w14:textId="5512F512"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6774E7" w:rsidRPr="00A27FD5">
              <w:rPr>
                <w:sz w:val="20"/>
                <w:lang w:val="fr-FR" w:eastAsia="zh-CN"/>
              </w:rPr>
              <w:t>−</w:t>
            </w:r>
            <w:r w:rsidRPr="00A27FD5">
              <w:rPr>
                <w:sz w:val="20"/>
                <w:lang w:val="fr-FR" w:eastAsia="zh-CN"/>
              </w:rPr>
              <w:t>25 dB/MHz</w:t>
            </w:r>
            <w:r w:rsidRPr="00A27FD5">
              <w:rPr>
                <w:kern w:val="2"/>
                <w:sz w:val="20"/>
                <w:lang w:val="fr-FR" w:eastAsia="zh-CN"/>
              </w:rPr>
              <w:t>.</w:t>
            </w:r>
          </w:p>
          <w:p w14:paraId="57A8682C" w14:textId="77777777" w:rsidR="006B3243" w:rsidRPr="00A27FD5" w:rsidRDefault="006B3243"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20 MHz,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1825F5BC" w14:textId="77777777" w:rsidR="006B3243" w:rsidRPr="00A27FD5" w:rsidRDefault="006B3243" w:rsidP="00A569F7">
      <w:pPr>
        <w:pStyle w:val="Tablefin"/>
        <w:rPr>
          <w:lang w:val="fr-FR"/>
        </w:rPr>
      </w:pPr>
    </w:p>
    <w:p w14:paraId="0350F276" w14:textId="77777777" w:rsidR="006B3243" w:rsidRPr="00A27FD5" w:rsidRDefault="006B3243" w:rsidP="00A569F7">
      <w:pPr>
        <w:pStyle w:val="TableNo"/>
        <w:keepLines/>
        <w:rPr>
          <w:lang w:val="fr-FR"/>
        </w:rPr>
      </w:pPr>
      <w:r w:rsidRPr="00A27FD5">
        <w:rPr>
          <w:lang w:val="fr-FR"/>
        </w:rPr>
        <w:lastRenderedPageBreak/>
        <w:t>TABLEAU A1-114</w:t>
      </w:r>
    </w:p>
    <w:p w14:paraId="53723F14" w14:textId="644B3129" w:rsidR="006B3243" w:rsidRPr="00A27FD5" w:rsidRDefault="006B3243" w:rsidP="00A569F7">
      <w:pPr>
        <w:pStyle w:val="Tabletitle"/>
        <w:keepLines/>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moyenne portée </w:t>
      </w:r>
      <w:r w:rsidRPr="00A27FD5">
        <w:rPr>
          <w:szCs w:val="24"/>
          <w:lang w:val="fr-FR"/>
        </w:rPr>
        <w:t xml:space="preserve">pour les bandes de la catégorie BC1 </w:t>
      </w:r>
      <w:r w:rsidR="007D7A35" w:rsidRPr="00A27FD5">
        <w:rPr>
          <w:rFonts w:cs="v5.0.0"/>
          <w:szCs w:val="24"/>
          <w:lang w:val="fr-FR"/>
        </w:rPr>
        <w:t>≤</w:t>
      </w:r>
      <w:r w:rsidRPr="00A27FD5">
        <w:rPr>
          <w:szCs w:val="24"/>
          <w:lang w:val="fr-FR"/>
        </w:rPr>
        <w:t xml:space="preserve"> </w:t>
      </w:r>
      <w:r w:rsidRPr="00A27FD5">
        <w:rPr>
          <w:szCs w:val="24"/>
          <w:lang w:val="fr-FR" w:eastAsia="zh-CN"/>
        </w:rPr>
        <w:t>3 GHz</w:t>
      </w:r>
      <w:r w:rsidRPr="00A27FD5">
        <w:rPr>
          <w:szCs w:val="24"/>
          <w:lang w:val="fr-FR"/>
        </w:rPr>
        <w:t>, applicables à une station</w:t>
      </w:r>
      <w:r w:rsidRPr="00A27FD5">
        <w:rPr>
          <w:szCs w:val="24"/>
          <w:lang w:val="fr-FR"/>
        </w:rPr>
        <w:br/>
        <w:t xml:space="preserve">de base dotée d'une puissance maximale de sortie </w:t>
      </w:r>
      <w:r w:rsidRPr="00A27FD5">
        <w:rPr>
          <w:rFonts w:cs="Arial"/>
          <w:i/>
          <w:iCs/>
          <w:szCs w:val="24"/>
          <w:lang w:val="fr-FR"/>
        </w:rPr>
        <w:t>P</w:t>
      </w:r>
      <w:r w:rsidR="00422BE1" w:rsidRPr="00A27FD5">
        <w:rPr>
          <w:rFonts w:cs="Arial"/>
          <w:i/>
          <w:iCs/>
          <w:szCs w:val="24"/>
          <w:vertAlign w:val="subscript"/>
          <w:lang w:val="fr-FR"/>
        </w:rPr>
        <w:t>r</w:t>
      </w:r>
      <w:r w:rsidRPr="00A27FD5">
        <w:rPr>
          <w:rFonts w:cs="Arial"/>
          <w:i/>
          <w:iCs/>
          <w:szCs w:val="24"/>
          <w:vertAlign w:val="subscript"/>
          <w:lang w:val="fr-FR"/>
        </w:rPr>
        <w:t>ated,c</w:t>
      </w:r>
      <w:r w:rsidRPr="00A27FD5">
        <w:rPr>
          <w:szCs w:val="24"/>
          <w:lang w:val="fr-FR"/>
        </w:rPr>
        <w:t xml:space="preserve"> </w:t>
      </w:r>
      <w:r w:rsidR="007D7A35" w:rsidRPr="00A27FD5">
        <w:rPr>
          <w:rFonts w:cs="v5.0.0"/>
          <w:szCs w:val="24"/>
          <w:lang w:val="fr-FR"/>
        </w:rPr>
        <w:t>≤</w:t>
      </w:r>
      <w:r w:rsidRPr="00A27FD5">
        <w:rPr>
          <w:szCs w:val="24"/>
          <w:lang w:val="fr-FR"/>
        </w:rPr>
        <w:t xml:space="preserve"> 31 dBm </w:t>
      </w:r>
      <w:r w:rsidRPr="00A27FD5">
        <w:rPr>
          <w:lang w:val="fr-FR"/>
        </w:rPr>
        <w:t>avec</w:t>
      </w:r>
      <w:r w:rsidRPr="00A27FD5">
        <w:rPr>
          <w:lang w:val="fr-FR"/>
        </w:rPr>
        <w:br/>
      </w:r>
      <w:r w:rsidRPr="00A27FD5">
        <w:rPr>
          <w:kern w:val="2"/>
          <w:szCs w:val="24"/>
          <w:lang w:val="fr-FR" w:eastAsia="zh-CN"/>
        </w:rPr>
        <w:t>porteuse NB-IoT autonome adjacente au bord de la largeur de</w:t>
      </w:r>
      <w:r w:rsidRPr="00A27FD5">
        <w:rPr>
          <w:kern w:val="2"/>
          <w:szCs w:val="24"/>
          <w:lang w:val="fr-FR" w:eastAsia="zh-CN"/>
        </w:rPr>
        <w:br/>
        <w:t xml:space="preserve">bande RF de la station de base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2224"/>
        <w:gridCol w:w="3985"/>
        <w:gridCol w:w="1471"/>
      </w:tblGrid>
      <w:tr w:rsidR="006B3243" w:rsidRPr="00A27FD5" w14:paraId="2FDD2E49"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60EAD488" w14:textId="53C29A1E"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335" w:type="dxa"/>
            <w:tcBorders>
              <w:top w:val="single" w:sz="4" w:space="0" w:color="auto"/>
              <w:left w:val="single" w:sz="4" w:space="0" w:color="auto"/>
              <w:bottom w:val="single" w:sz="4" w:space="0" w:color="auto"/>
              <w:right w:val="single" w:sz="4" w:space="0" w:color="auto"/>
            </w:tcBorders>
            <w:vAlign w:val="center"/>
            <w:hideMark/>
          </w:tcPr>
          <w:p w14:paraId="2BE85653" w14:textId="77777777" w:rsidR="006B3243" w:rsidRPr="00A27FD5" w:rsidRDefault="006B3243" w:rsidP="00A569F7">
            <w:pPr>
              <w:pStyle w:val="Tablehead"/>
              <w:keepLines/>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4195" w:type="dxa"/>
            <w:tcBorders>
              <w:top w:val="single" w:sz="4" w:space="0" w:color="auto"/>
              <w:left w:val="single" w:sz="4" w:space="0" w:color="auto"/>
              <w:bottom w:val="single" w:sz="4" w:space="0" w:color="auto"/>
              <w:right w:val="single" w:sz="4" w:space="0" w:color="auto"/>
            </w:tcBorders>
            <w:vAlign w:val="center"/>
            <w:hideMark/>
          </w:tcPr>
          <w:p w14:paraId="0B447DBB" w14:textId="3E33D997" w:rsidR="006B3243" w:rsidRPr="00A27FD5" w:rsidRDefault="00020DA4" w:rsidP="00A569F7">
            <w:pPr>
              <w:pStyle w:val="Tablehead"/>
              <w:keepLines/>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 3, 4)</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D981EA9"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7)</w:t>
            </w:r>
          </w:p>
        </w:tc>
      </w:tr>
      <w:tr w:rsidR="006B3243" w:rsidRPr="00A27FD5" w14:paraId="5679A0DD"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534567C8" w14:textId="02951998"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CF1328"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0,05 MHz</w:t>
            </w:r>
          </w:p>
          <w:p w14:paraId="28AB4584"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(Note 1)</w:t>
            </w:r>
          </w:p>
        </w:tc>
        <w:tc>
          <w:tcPr>
            <w:tcW w:w="2335" w:type="dxa"/>
            <w:tcBorders>
              <w:top w:val="single" w:sz="4" w:space="0" w:color="auto"/>
              <w:left w:val="single" w:sz="4" w:space="0" w:color="auto"/>
              <w:bottom w:val="single" w:sz="4" w:space="0" w:color="auto"/>
              <w:right w:val="single" w:sz="4" w:space="0" w:color="auto"/>
            </w:tcBorders>
            <w:hideMark/>
          </w:tcPr>
          <w:p w14:paraId="4D9694F8" w14:textId="7D9266FD"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0,065 MHz </w:t>
            </w:r>
          </w:p>
        </w:tc>
        <w:tc>
          <w:tcPr>
            <w:tcW w:w="4195" w:type="dxa"/>
            <w:tcBorders>
              <w:top w:val="single" w:sz="4" w:space="0" w:color="auto"/>
              <w:left w:val="single" w:sz="4" w:space="0" w:color="auto"/>
              <w:bottom w:val="single" w:sz="4" w:space="0" w:color="auto"/>
              <w:right w:val="single" w:sz="4" w:space="0" w:color="auto"/>
            </w:tcBorders>
            <w:hideMark/>
          </w:tcPr>
          <w:p w14:paraId="24DDDAE4" w14:textId="1026905E" w:rsidR="006B3243" w:rsidRPr="00A27FD5" w:rsidRDefault="00D85DD5" w:rsidP="00A569F7">
            <w:pPr>
              <w:pStyle w:val="Tabletext"/>
              <w:keepNext/>
              <w:keepLines/>
              <w:jc w:val="center"/>
              <w:rPr>
                <w:iCs/>
                <w:sz w:val="18"/>
                <w:szCs w:val="18"/>
                <w:lang w:val="fr-FR" w:eastAsia="zh-CN"/>
              </w:rPr>
            </w:pPr>
            <m:oMathPara>
              <m:oMathParaPr>
                <m:jc m:val="center"/>
              </m:oMathParaPr>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Max(-5,5 dBm-60⋅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sty m:val="p"/>
                                </m:rPr>
                                <w:rPr>
                                  <w:rFonts w:ascii="Cambria Math" w:hAnsi="Cambria Math"/>
                                  <w:sz w:val="18"/>
                                  <w:szCs w:val="18"/>
                                  <w:lang w:val="fr-FR" w:eastAsia="zh-CN"/>
                                </w:rPr>
                                <m:t>MHz</m:t>
                              </m:r>
                            </m:den>
                          </m:f>
                          <m:r>
                            <m:rPr>
                              <m:sty m:val="p"/>
                            </m:rPr>
                            <w:rPr>
                              <w:rFonts w:ascii="Cambria Math" w:hAnsi="Cambria Math"/>
                              <w:sz w:val="18"/>
                              <w:szCs w:val="18"/>
                              <w:lang w:val="fr-FR" w:eastAsia="zh-CN"/>
                            </w:rPr>
                            <m:t>-0,015</m:t>
                          </m:r>
                        </m:e>
                      </m:d>
                      <m:r>
                        <m:rPr>
                          <m:sty m:val="p"/>
                        </m:rPr>
                        <w:rPr>
                          <w:rFonts w:ascii="Cambria Math" w:hAnsi="Cambria Math"/>
                          <w:sz w:val="18"/>
                          <w:szCs w:val="18"/>
                          <w:lang w:val="fr-FR" w:eastAsia="zh-CN"/>
                        </w:rPr>
                        <m:t>dB</m:t>
                      </m:r>
                    </m:e>
                  </m:mr>
                  <m:mr>
                    <m:e>
                      <m:r>
                        <m:rPr>
                          <m:sty m:val="p"/>
                        </m:rPr>
                        <w:rPr>
                          <w:rFonts w:ascii="Cambria Math" w:hAnsi="Cambria Math"/>
                          <w:sz w:val="18"/>
                          <w:szCs w:val="18"/>
                          <w:lang w:val="fr-FR" w:eastAsia="zh-CN"/>
                        </w:rPr>
                        <m:t>+XdB, - 25,5 dBm)</m:t>
                      </m:r>
                    </m:e>
                  </m:mr>
                </m:m>
              </m:oMath>
            </m:oMathPara>
          </w:p>
        </w:tc>
        <w:tc>
          <w:tcPr>
            <w:tcW w:w="1540" w:type="dxa"/>
            <w:tcBorders>
              <w:top w:val="single" w:sz="4" w:space="0" w:color="auto"/>
              <w:left w:val="single" w:sz="4" w:space="0" w:color="auto"/>
              <w:bottom w:val="single" w:sz="4" w:space="0" w:color="auto"/>
              <w:right w:val="single" w:sz="4" w:space="0" w:color="auto"/>
            </w:tcBorders>
            <w:hideMark/>
          </w:tcPr>
          <w:p w14:paraId="6E232CC6"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30 kHz</w:t>
            </w:r>
          </w:p>
        </w:tc>
      </w:tr>
      <w:tr w:rsidR="006B3243" w:rsidRPr="00A27FD5" w14:paraId="4B13E94B" w14:textId="77777777" w:rsidTr="00854D6B">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131D1EB9" w14:textId="5283A298"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0,15 MHz</w:t>
            </w:r>
          </w:p>
        </w:tc>
        <w:tc>
          <w:tcPr>
            <w:tcW w:w="2335" w:type="dxa"/>
            <w:tcBorders>
              <w:top w:val="single" w:sz="4" w:space="0" w:color="auto"/>
              <w:left w:val="single" w:sz="4" w:space="0" w:color="auto"/>
              <w:bottom w:val="single" w:sz="4" w:space="0" w:color="auto"/>
              <w:right w:val="single" w:sz="4" w:space="0" w:color="auto"/>
            </w:tcBorders>
            <w:hideMark/>
          </w:tcPr>
          <w:p w14:paraId="5F3049EA" w14:textId="18A6AB6F"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0,165 MHz </w:t>
            </w:r>
          </w:p>
        </w:tc>
        <w:tc>
          <w:tcPr>
            <w:tcW w:w="4195" w:type="dxa"/>
            <w:tcBorders>
              <w:top w:val="single" w:sz="4" w:space="0" w:color="auto"/>
              <w:left w:val="single" w:sz="4" w:space="0" w:color="auto"/>
              <w:bottom w:val="single" w:sz="4" w:space="0" w:color="auto"/>
              <w:right w:val="single" w:sz="4" w:space="0" w:color="auto"/>
            </w:tcBorders>
            <w:hideMark/>
          </w:tcPr>
          <w:p w14:paraId="5A908460" w14:textId="7C6E14C4" w:rsidR="006B3243" w:rsidRPr="00A27FD5" w:rsidRDefault="00D85DD5" w:rsidP="00A569F7">
            <w:pPr>
              <w:pStyle w:val="Tabletext"/>
              <w:keepNext/>
              <w:keepLines/>
              <w:jc w:val="center"/>
              <w:rPr>
                <w:iCs/>
                <w:sz w:val="18"/>
                <w:szCs w:val="18"/>
                <w:lang w:val="fr-FR" w:eastAsia="zh-CN"/>
              </w:rPr>
            </w:pPr>
            <m:oMathPara>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Max(-8,5 dBm-160⋅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sty m:val="p"/>
                                </m:rPr>
                                <w:rPr>
                                  <w:rFonts w:ascii="Cambria Math" w:hAnsi="Cambria Math"/>
                                  <w:sz w:val="18"/>
                                  <w:szCs w:val="18"/>
                                  <w:lang w:val="fr-FR" w:eastAsia="zh-CN"/>
                                </w:rPr>
                                <m:t>MHz</m:t>
                              </m:r>
                            </m:den>
                          </m:f>
                          <m:r>
                            <m:rPr>
                              <m:sty m:val="p"/>
                            </m:rPr>
                            <w:rPr>
                              <w:rFonts w:ascii="Cambria Math" w:hAnsi="Cambria Math"/>
                              <w:sz w:val="18"/>
                              <w:szCs w:val="18"/>
                              <w:lang w:val="fr-FR" w:eastAsia="zh-CN"/>
                            </w:rPr>
                            <m:t>-0,065</m:t>
                          </m:r>
                        </m:e>
                      </m:d>
                      <m:r>
                        <m:rPr>
                          <m:sty m:val="p"/>
                        </m:rPr>
                        <w:rPr>
                          <w:rFonts w:ascii="Cambria Math" w:hAnsi="Cambria Math"/>
                          <w:sz w:val="18"/>
                          <w:szCs w:val="18"/>
                          <w:lang w:val="fr-FR" w:eastAsia="zh-CN"/>
                        </w:rPr>
                        <m:t>dB</m:t>
                      </m:r>
                    </m:e>
                  </m:mr>
                  <m:mr>
                    <m:e>
                      <m:r>
                        <m:rPr>
                          <m:sty m:val="p"/>
                        </m:rPr>
                        <w:rPr>
                          <w:rFonts w:ascii="Cambria Math" w:hAnsi="Cambria Math"/>
                          <w:sz w:val="18"/>
                          <w:szCs w:val="18"/>
                          <w:lang w:val="fr-FR" w:eastAsia="zh-CN"/>
                        </w:rPr>
                        <m:t>+XdB, - 25,5 dBm)</m:t>
                      </m:r>
                    </m:e>
                  </m:mr>
                </m:m>
              </m:oMath>
            </m:oMathPara>
          </w:p>
        </w:tc>
        <w:tc>
          <w:tcPr>
            <w:tcW w:w="1540" w:type="dxa"/>
            <w:tcBorders>
              <w:top w:val="single" w:sz="4" w:space="0" w:color="auto"/>
              <w:left w:val="single" w:sz="4" w:space="0" w:color="auto"/>
              <w:bottom w:val="single" w:sz="4" w:space="0" w:color="auto"/>
              <w:right w:val="single" w:sz="4" w:space="0" w:color="auto"/>
            </w:tcBorders>
            <w:hideMark/>
          </w:tcPr>
          <w:p w14:paraId="75334611"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30 kHz</w:t>
            </w:r>
          </w:p>
        </w:tc>
      </w:tr>
      <w:tr w:rsidR="006B3243" w:rsidRPr="00A27FD5" w14:paraId="65353D81" w14:textId="77777777" w:rsidTr="00854D6B">
        <w:trPr>
          <w:cantSplit/>
          <w:jc w:val="center"/>
        </w:trPr>
        <w:tc>
          <w:tcPr>
            <w:tcW w:w="10126" w:type="dxa"/>
            <w:gridSpan w:val="4"/>
            <w:tcBorders>
              <w:top w:val="single" w:sz="4" w:space="0" w:color="auto"/>
              <w:left w:val="nil"/>
              <w:bottom w:val="nil"/>
              <w:right w:val="nil"/>
            </w:tcBorders>
            <w:hideMark/>
          </w:tcPr>
          <w:p w14:paraId="55E9CA78" w14:textId="77777777" w:rsidR="006B3243" w:rsidRPr="00A27FD5" w:rsidRDefault="006B3243" w:rsidP="00A569F7">
            <w:pPr>
              <w:pStyle w:val="Tabletext"/>
              <w:keepNext/>
              <w:keepLines/>
              <w:rPr>
                <w:sz w:val="20"/>
                <w:lang w:val="fr-FR" w:eastAsia="zh-CN"/>
              </w:rPr>
            </w:pPr>
            <w:r w:rsidRPr="00A27FD5">
              <w:rPr>
                <w:sz w:val="20"/>
                <w:lang w:val="fr-FR" w:eastAsia="zh-CN"/>
              </w:rPr>
              <w:t>NOTE 1 – Les limites indiquées dans ce tableau ne s'appliquent qu'à un fonctionnement avec une porteuse NB-IoT autonome adjacente au bord de la largeur de bande RF de la station de base.</w:t>
            </w:r>
          </w:p>
          <w:p w14:paraId="050950D6" w14:textId="77777777" w:rsidR="006B3243" w:rsidRPr="00A27FD5" w:rsidRDefault="006B3243" w:rsidP="00A569F7">
            <w:pPr>
              <w:pStyle w:val="Tabletext"/>
              <w:keepNext/>
              <w:keepLines/>
              <w:rPr>
                <w:sz w:val="20"/>
                <w:lang w:val="fr-FR" w:eastAsia="zh-CN"/>
              </w:rPr>
            </w:pPr>
            <w:r w:rsidRPr="00A27FD5">
              <w:rPr>
                <w:sz w:val="20"/>
                <w:lang w:val="fr-FR" w:eastAsia="zh-CN"/>
              </w:rPr>
              <w:t>NOTE 2 – 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w:t>
            </w:r>
          </w:p>
          <w:p w14:paraId="516EE327" w14:textId="77777777" w:rsidR="006B3243" w:rsidRPr="00A27FD5" w:rsidRDefault="006B3243" w:rsidP="00A569F7">
            <w:pPr>
              <w:pStyle w:val="Tabletext"/>
              <w:keepNext/>
              <w:keepLines/>
              <w:rPr>
                <w:sz w:val="20"/>
                <w:lang w:val="fr-FR" w:eastAsia="zh-CN"/>
              </w:rPr>
            </w:pPr>
            <w:r w:rsidRPr="00A27FD5">
              <w:rPr>
                <w:sz w:val="20"/>
                <w:lang w:val="fr-FR" w:eastAsia="zh-CN"/>
              </w:rPr>
              <w:t>NOTE 3 – Pour une station de base MSR pouvant fonctionner dans plusieurs bandes, avec un intervalle entre largeurs de bande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w:t>
            </w:r>
          </w:p>
          <w:p w14:paraId="260D3EF6" w14:textId="77777777" w:rsidR="006B3243" w:rsidRPr="00A27FD5" w:rsidRDefault="006B3243" w:rsidP="00A569F7">
            <w:pPr>
              <w:pStyle w:val="Tabletext"/>
              <w:keepNext/>
              <w:keepLines/>
              <w:rPr>
                <w:sz w:val="20"/>
                <w:lang w:val="fr-FR" w:eastAsia="zh-CN"/>
              </w:rPr>
            </w:pPr>
            <w:r w:rsidRPr="00A27FD5">
              <w:rPr>
                <w:sz w:val="20"/>
                <w:lang w:val="fr-FR" w:eastAsia="zh-CN"/>
              </w:rPr>
              <w:t xml:space="preserve">NOTE 4 – Dans le cas où la porteuse adjacente au bord de la largeur de bande RF de la station de base est une porteuse avec l'IoT à bande étroite autonome, la valeur de X = </w:t>
            </w:r>
            <w:r w:rsidRPr="00A27FD5">
              <w:rPr>
                <w:i/>
                <w:iCs/>
                <w:sz w:val="20"/>
                <w:lang w:val="fr-FR" w:eastAsia="zh-CN"/>
              </w:rPr>
              <w:t>P</w:t>
            </w:r>
            <w:r w:rsidRPr="00A27FD5">
              <w:rPr>
                <w:i/>
                <w:iCs/>
                <w:sz w:val="20"/>
                <w:vertAlign w:val="subscript"/>
                <w:lang w:val="fr-FR" w:eastAsia="zh-CN"/>
              </w:rPr>
              <w:t>NB-IoTcarrier</w:t>
            </w:r>
            <w:r w:rsidRPr="00A27FD5">
              <w:rPr>
                <w:i/>
                <w:iCs/>
                <w:sz w:val="20"/>
                <w:lang w:val="fr-FR" w:eastAsia="zh-CN"/>
              </w:rPr>
              <w:t xml:space="preserve"> </w:t>
            </w:r>
            <w:r w:rsidRPr="00A27FD5">
              <w:rPr>
                <w:sz w:val="20"/>
                <w:lang w:val="fr-FR" w:eastAsia="zh-CN"/>
              </w:rPr>
              <w:t xml:space="preserve">– 31, où </w:t>
            </w:r>
            <w:r w:rsidRPr="00A27FD5">
              <w:rPr>
                <w:i/>
                <w:iCs/>
                <w:sz w:val="20"/>
                <w:lang w:val="fr-FR" w:eastAsia="zh-CN"/>
              </w:rPr>
              <w:t>P</w:t>
            </w:r>
            <w:r w:rsidRPr="00A27FD5">
              <w:rPr>
                <w:i/>
                <w:iCs/>
                <w:sz w:val="20"/>
                <w:vertAlign w:val="subscript"/>
                <w:lang w:val="fr-FR" w:eastAsia="zh-CN"/>
              </w:rPr>
              <w:t>NB-IoTcarrier</w:t>
            </w:r>
            <w:r w:rsidRPr="00A27FD5">
              <w:rPr>
                <w:i/>
                <w:iCs/>
                <w:sz w:val="20"/>
                <w:lang w:val="fr-FR" w:eastAsia="zh-CN"/>
              </w:rPr>
              <w:t xml:space="preserve"> </w:t>
            </w:r>
            <w:r w:rsidRPr="00A27FD5">
              <w:rPr>
                <w:sz w:val="20"/>
                <w:lang w:val="fr-FR" w:eastAsia="zh-CN"/>
              </w:rPr>
              <w:t>correspond au niveau de puissance de la porteuse avec l'IoT à bande étroite autonome adjacente au bord de la largeur de bande RF de la station de base. Dans les autres cas, X = 0.</w:t>
            </w:r>
          </w:p>
        </w:tc>
      </w:tr>
    </w:tbl>
    <w:p w14:paraId="46856B69" w14:textId="77777777" w:rsidR="006B3243" w:rsidRPr="00A27FD5" w:rsidRDefault="006B3243" w:rsidP="00A569F7">
      <w:pPr>
        <w:pStyle w:val="Tablefin"/>
        <w:rPr>
          <w:lang w:val="fr-FR"/>
        </w:rPr>
      </w:pPr>
    </w:p>
    <w:p w14:paraId="0776640E" w14:textId="77777777" w:rsidR="006B3243" w:rsidRPr="00A27FD5" w:rsidRDefault="006B3243" w:rsidP="00A569F7">
      <w:pPr>
        <w:pStyle w:val="TableNo"/>
        <w:keepNext w:val="0"/>
        <w:rPr>
          <w:lang w:val="fr-FR"/>
        </w:rPr>
      </w:pPr>
      <w:r w:rsidRPr="00A27FD5">
        <w:rPr>
          <w:lang w:val="fr-FR"/>
        </w:rPr>
        <w:t>TABLEAU A1-115</w:t>
      </w:r>
    </w:p>
    <w:p w14:paraId="63E91672" w14:textId="5B35B6EC" w:rsidR="006B3243" w:rsidRPr="00A27FD5" w:rsidRDefault="006B3243" w:rsidP="00A569F7">
      <w:pPr>
        <w:pStyle w:val="Tabletitle"/>
        <w:keepNext w:val="0"/>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moyenne portée </w:t>
      </w:r>
      <w:r w:rsidRPr="00A27FD5">
        <w:rPr>
          <w:szCs w:val="24"/>
          <w:lang w:val="fr-FR"/>
        </w:rPr>
        <w:t xml:space="preserve">pour les bandes de la catégorie BC1 </w:t>
      </w:r>
      <w:r w:rsidR="007D7A35" w:rsidRPr="00A27FD5">
        <w:rPr>
          <w:rFonts w:cs="v5.0.0"/>
          <w:szCs w:val="24"/>
          <w:lang w:val="fr-FR"/>
        </w:rPr>
        <w:t>≤</w:t>
      </w:r>
      <w:r w:rsidRPr="00A27FD5">
        <w:rPr>
          <w:szCs w:val="24"/>
          <w:lang w:val="fr-FR"/>
        </w:rPr>
        <w:t xml:space="preserve"> </w:t>
      </w:r>
      <w:r w:rsidRPr="00A27FD5">
        <w:rPr>
          <w:szCs w:val="24"/>
          <w:lang w:val="fr-FR" w:eastAsia="zh-CN"/>
        </w:rPr>
        <w:t>3 GHz</w:t>
      </w:r>
      <w:r w:rsidRPr="00A27FD5">
        <w:rPr>
          <w:szCs w:val="24"/>
          <w:lang w:val="fr-FR"/>
        </w:rPr>
        <w:t>, applicables à une</w:t>
      </w:r>
      <w:r w:rsidRPr="00A27FD5">
        <w:rPr>
          <w:szCs w:val="24"/>
          <w:lang w:val="fr-FR"/>
        </w:rPr>
        <w:br/>
        <w:t xml:space="preserve">station de base dotée d'une puissance maximale de sortie </w:t>
      </w:r>
      <w:r w:rsidRPr="00A27FD5">
        <w:rPr>
          <w:rFonts w:cs="Arial"/>
          <w:i/>
          <w:iCs/>
          <w:szCs w:val="24"/>
          <w:lang w:val="fr-FR"/>
        </w:rPr>
        <w:t>P</w:t>
      </w:r>
      <w:r w:rsidR="00422BE1" w:rsidRPr="00A27FD5">
        <w:rPr>
          <w:rFonts w:cs="Arial"/>
          <w:i/>
          <w:iCs/>
          <w:szCs w:val="24"/>
          <w:vertAlign w:val="subscript"/>
          <w:lang w:val="fr-FR"/>
        </w:rPr>
        <w:t>r</w:t>
      </w:r>
      <w:r w:rsidRPr="00A27FD5">
        <w:rPr>
          <w:rFonts w:cs="Arial"/>
          <w:i/>
          <w:iCs/>
          <w:szCs w:val="24"/>
          <w:vertAlign w:val="subscript"/>
          <w:lang w:val="fr-FR"/>
        </w:rPr>
        <w:t>ated,c</w:t>
      </w:r>
      <w:r w:rsidRPr="00A27FD5">
        <w:rPr>
          <w:szCs w:val="24"/>
          <w:lang w:val="fr-FR"/>
        </w:rPr>
        <w:t xml:space="preserve"> </w:t>
      </w:r>
      <w:r w:rsidR="007D7A35" w:rsidRPr="00A27FD5">
        <w:rPr>
          <w:rFonts w:cs="v5.0.0"/>
          <w:szCs w:val="24"/>
          <w:lang w:val="fr-FR"/>
        </w:rPr>
        <w:t>≤</w:t>
      </w:r>
      <w:r w:rsidRPr="00A27FD5">
        <w:rPr>
          <w:szCs w:val="24"/>
          <w:lang w:val="fr-FR"/>
        </w:rPr>
        <w:t xml:space="preserve"> 31 dBm et</w:t>
      </w:r>
      <w:r w:rsidRPr="00A27FD5">
        <w:rPr>
          <w:rFonts w:cs="Arial"/>
          <w:lang w:val="fr-FR"/>
        </w:rPr>
        <w:br/>
        <w:t>prenant en charge le système NR mais pas le système UTRA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767"/>
        <w:gridCol w:w="3394"/>
        <w:gridCol w:w="1428"/>
      </w:tblGrid>
      <w:tr w:rsidR="006B3243" w:rsidRPr="00A27FD5" w14:paraId="1616BA6A" w14:textId="77777777" w:rsidTr="00446A17">
        <w:trPr>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000EF773" w14:textId="31BC490E" w:rsidR="006B3243" w:rsidRPr="00A27FD5" w:rsidRDefault="006B3243" w:rsidP="00A569F7">
            <w:pPr>
              <w:pStyle w:val="Tablehead"/>
              <w:keepNext w:val="0"/>
              <w:rPr>
                <w:b w:val="0"/>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93796B2"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centrale du filtre de</w:t>
            </w:r>
            <w:r w:rsidRPr="00A27FD5">
              <w:rPr>
                <w:sz w:val="18"/>
                <w:szCs w:val="18"/>
                <w:lang w:val="fr-FR" w:eastAsia="zh-CN"/>
              </w:rPr>
              <w:br/>
              <w:t xml:space="preserve">mesure, </w:t>
            </w:r>
            <w:r w:rsidRPr="00A27FD5">
              <w:rPr>
                <w:i/>
                <w:iCs/>
                <w:sz w:val="18"/>
                <w:szCs w:val="18"/>
                <w:lang w:val="fr-FR" w:eastAsia="zh-CN"/>
              </w:rPr>
              <w:t>f_offset</w:t>
            </w:r>
          </w:p>
        </w:tc>
        <w:tc>
          <w:tcPr>
            <w:tcW w:w="3394" w:type="dxa"/>
            <w:tcBorders>
              <w:top w:val="single" w:sz="4" w:space="0" w:color="auto"/>
              <w:left w:val="single" w:sz="4" w:space="0" w:color="auto"/>
              <w:bottom w:val="single" w:sz="4" w:space="0" w:color="auto"/>
              <w:right w:val="single" w:sz="4" w:space="0" w:color="auto"/>
            </w:tcBorders>
            <w:vAlign w:val="center"/>
            <w:hideMark/>
          </w:tcPr>
          <w:p w14:paraId="449D130A" w14:textId="5A046C1A" w:rsidR="006B3243" w:rsidRPr="00A27FD5" w:rsidRDefault="00020DA4" w:rsidP="00A569F7">
            <w:pPr>
              <w:pStyle w:val="Tablehead"/>
              <w:keepNext w:val="0"/>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w:t>
            </w:r>
          </w:p>
        </w:tc>
        <w:tc>
          <w:tcPr>
            <w:tcW w:w="1428" w:type="dxa"/>
            <w:tcBorders>
              <w:top w:val="single" w:sz="4" w:space="0" w:color="auto"/>
              <w:left w:val="single" w:sz="4" w:space="0" w:color="auto"/>
              <w:bottom w:val="single" w:sz="4" w:space="0" w:color="auto"/>
              <w:right w:val="single" w:sz="4" w:space="0" w:color="auto"/>
            </w:tcBorders>
            <w:vAlign w:val="center"/>
            <w:hideMark/>
          </w:tcPr>
          <w:p w14:paraId="58F04F15"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3D103E55" w14:textId="77777777" w:rsidTr="006774E7">
        <w:trPr>
          <w:jc w:val="center"/>
        </w:trPr>
        <w:tc>
          <w:tcPr>
            <w:tcW w:w="2056" w:type="dxa"/>
            <w:tcBorders>
              <w:top w:val="single" w:sz="4" w:space="0" w:color="auto"/>
              <w:left w:val="single" w:sz="4" w:space="0" w:color="auto"/>
              <w:bottom w:val="single" w:sz="4" w:space="0" w:color="auto"/>
              <w:right w:val="single" w:sz="4" w:space="0" w:color="auto"/>
            </w:tcBorders>
            <w:hideMark/>
          </w:tcPr>
          <w:p w14:paraId="00FA2990" w14:textId="325ABA13"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767" w:type="dxa"/>
            <w:tcBorders>
              <w:top w:val="single" w:sz="4" w:space="0" w:color="auto"/>
              <w:left w:val="single" w:sz="4" w:space="0" w:color="auto"/>
              <w:bottom w:val="single" w:sz="4" w:space="0" w:color="auto"/>
              <w:right w:val="single" w:sz="4" w:space="0" w:color="auto"/>
            </w:tcBorders>
            <w:hideMark/>
          </w:tcPr>
          <w:p w14:paraId="18191D81"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Pr="00A27FD5">
              <w:rPr>
                <w:i/>
                <w:iCs/>
                <w:sz w:val="18"/>
                <w:szCs w:val="18"/>
                <w:lang w:val="fr-FR" w:eastAsia="zh-CN"/>
              </w:rPr>
              <w:t>f_offset</w:t>
            </w:r>
            <w:r w:rsidRPr="00A27FD5">
              <w:rPr>
                <w:sz w:val="18"/>
                <w:szCs w:val="18"/>
                <w:lang w:val="fr-FR" w:eastAsia="zh-CN"/>
              </w:rPr>
              <w:t xml:space="preserve"> &lt; 5,05 MHz</w:t>
            </w:r>
          </w:p>
        </w:tc>
        <w:tc>
          <w:tcPr>
            <w:tcW w:w="3394" w:type="dxa"/>
            <w:tcBorders>
              <w:top w:val="single" w:sz="4" w:space="0" w:color="auto"/>
              <w:left w:val="single" w:sz="4" w:space="0" w:color="auto"/>
              <w:bottom w:val="single" w:sz="4" w:space="0" w:color="auto"/>
              <w:right w:val="single" w:sz="4" w:space="0" w:color="auto"/>
            </w:tcBorders>
            <w:hideMark/>
          </w:tcPr>
          <w:p w14:paraId="168DAD71" w14:textId="20B364C6" w:rsidR="006B3243" w:rsidRPr="00A27FD5" w:rsidRDefault="00854D6B"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 xml:space="preserve">20,5 dBm </w:t>
            </w:r>
            <w:r w:rsidRPr="00A27FD5">
              <w:rPr>
                <w:sz w:val="18"/>
                <w:szCs w:val="18"/>
                <w:lang w:val="fr-FR" w:eastAsia="zh-CN"/>
              </w:rPr>
              <w:t>−</w:t>
            </w:r>
            <w:r w:rsidR="006B3243" w:rsidRPr="00A27FD5">
              <w:rPr>
                <w:sz w:val="18"/>
                <w:szCs w:val="18"/>
                <w:lang w:val="fr-FR" w:eastAsia="zh-CN"/>
              </w:rPr>
              <w:t xml:space="preserve"> 7/5(</w:t>
            </w:r>
            <w:r w:rsidR="006B3243" w:rsidRPr="00A27FD5">
              <w:rPr>
                <w:i/>
                <w:iCs/>
                <w:sz w:val="18"/>
                <w:szCs w:val="18"/>
                <w:lang w:val="fr-FR" w:eastAsia="zh-CN"/>
              </w:rPr>
              <w:t>f_offset</w:t>
            </w:r>
            <w:r w:rsidR="006B3243" w:rsidRPr="00A27FD5">
              <w:rPr>
                <w:sz w:val="18"/>
                <w:szCs w:val="18"/>
                <w:lang w:val="fr-FR" w:eastAsia="zh-CN"/>
              </w:rPr>
              <w:t>/MHz</w:t>
            </w:r>
            <w:r w:rsidR="00446A17" w:rsidRPr="00A27FD5">
              <w:rPr>
                <w:sz w:val="18"/>
                <w:szCs w:val="18"/>
                <w:lang w:val="fr-FR" w:eastAsia="zh-CN"/>
              </w:rPr>
              <w:t xml:space="preserve"> − </w:t>
            </w:r>
            <w:r w:rsidR="006B3243" w:rsidRPr="00A27FD5">
              <w:rPr>
                <w:sz w:val="18"/>
                <w:szCs w:val="18"/>
                <w:lang w:val="fr-FR" w:eastAsia="zh-CN"/>
              </w:rPr>
              <w:t>0,05) dB</w:t>
            </w:r>
          </w:p>
        </w:tc>
        <w:tc>
          <w:tcPr>
            <w:tcW w:w="1428" w:type="dxa"/>
            <w:tcBorders>
              <w:top w:val="single" w:sz="4" w:space="0" w:color="auto"/>
              <w:left w:val="single" w:sz="4" w:space="0" w:color="auto"/>
              <w:bottom w:val="single" w:sz="4" w:space="0" w:color="auto"/>
              <w:right w:val="single" w:sz="4" w:space="0" w:color="auto"/>
            </w:tcBorders>
            <w:hideMark/>
          </w:tcPr>
          <w:p w14:paraId="54438348"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3B83CC79" w14:textId="77777777" w:rsidTr="006774E7">
        <w:trPr>
          <w:jc w:val="center"/>
        </w:trPr>
        <w:tc>
          <w:tcPr>
            <w:tcW w:w="2056" w:type="dxa"/>
            <w:tcBorders>
              <w:top w:val="single" w:sz="4" w:space="0" w:color="auto"/>
              <w:left w:val="single" w:sz="4" w:space="0" w:color="auto"/>
              <w:bottom w:val="single" w:sz="4" w:space="0" w:color="auto"/>
              <w:right w:val="single" w:sz="4" w:space="0" w:color="auto"/>
            </w:tcBorders>
            <w:hideMark/>
          </w:tcPr>
          <w:p w14:paraId="33340484" w14:textId="0EC5BF79"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767" w:type="dxa"/>
            <w:tcBorders>
              <w:top w:val="single" w:sz="4" w:space="0" w:color="auto"/>
              <w:left w:val="single" w:sz="4" w:space="0" w:color="auto"/>
              <w:bottom w:val="single" w:sz="4" w:space="0" w:color="auto"/>
              <w:right w:val="single" w:sz="4" w:space="0" w:color="auto"/>
            </w:tcBorders>
            <w:hideMark/>
          </w:tcPr>
          <w:p w14:paraId="6D9E1A49" w14:textId="24D82219"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394" w:type="dxa"/>
            <w:tcBorders>
              <w:top w:val="single" w:sz="4" w:space="0" w:color="auto"/>
              <w:left w:val="single" w:sz="4" w:space="0" w:color="auto"/>
              <w:bottom w:val="single" w:sz="4" w:space="0" w:color="auto"/>
              <w:right w:val="single" w:sz="4" w:space="0" w:color="auto"/>
            </w:tcBorders>
            <w:hideMark/>
          </w:tcPr>
          <w:p w14:paraId="656356A8" w14:textId="6F0AD99E" w:rsidR="006B3243" w:rsidRPr="00A27FD5" w:rsidRDefault="00854D6B"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27,5 dBm</w:t>
            </w:r>
          </w:p>
        </w:tc>
        <w:tc>
          <w:tcPr>
            <w:tcW w:w="1428" w:type="dxa"/>
            <w:tcBorders>
              <w:top w:val="single" w:sz="4" w:space="0" w:color="auto"/>
              <w:left w:val="single" w:sz="4" w:space="0" w:color="auto"/>
              <w:bottom w:val="single" w:sz="4" w:space="0" w:color="auto"/>
              <w:right w:val="single" w:sz="4" w:space="0" w:color="auto"/>
            </w:tcBorders>
            <w:hideMark/>
          </w:tcPr>
          <w:p w14:paraId="2F0059DA"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155C1D46" w14:textId="77777777" w:rsidTr="006774E7">
        <w:trPr>
          <w:jc w:val="center"/>
        </w:trPr>
        <w:tc>
          <w:tcPr>
            <w:tcW w:w="2056" w:type="dxa"/>
            <w:tcBorders>
              <w:top w:val="single" w:sz="4" w:space="0" w:color="auto"/>
              <w:left w:val="single" w:sz="4" w:space="0" w:color="auto"/>
              <w:bottom w:val="single" w:sz="4" w:space="0" w:color="auto"/>
              <w:right w:val="single" w:sz="4" w:space="0" w:color="auto"/>
            </w:tcBorders>
            <w:hideMark/>
          </w:tcPr>
          <w:p w14:paraId="4A481459" w14:textId="57036574"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67" w:type="dxa"/>
            <w:tcBorders>
              <w:top w:val="single" w:sz="4" w:space="0" w:color="auto"/>
              <w:left w:val="single" w:sz="4" w:space="0" w:color="auto"/>
              <w:bottom w:val="single" w:sz="4" w:space="0" w:color="auto"/>
              <w:right w:val="single" w:sz="4" w:space="0" w:color="auto"/>
            </w:tcBorders>
            <w:hideMark/>
          </w:tcPr>
          <w:p w14:paraId="4A4184BB" w14:textId="2030EA99"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446A17" w:rsidRPr="00A27FD5">
              <w:rPr>
                <w:i/>
                <w:iCs/>
                <w:sz w:val="18"/>
                <w:szCs w:val="18"/>
                <w:lang w:val="fr-FR" w:eastAsia="zh-CN"/>
              </w:rPr>
              <w:t xml:space="preserve"> </w:t>
            </w:r>
            <w:r w:rsidRPr="00A27FD5">
              <w:rPr>
                <w:sz w:val="18"/>
                <w:szCs w:val="18"/>
                <w:lang w:val="fr-FR" w:eastAsia="zh-CN"/>
              </w:rPr>
              <w:t xml:space="preserve">&lt; </w:t>
            </w:r>
            <w:r w:rsidRPr="00A27FD5">
              <w:rPr>
                <w:i/>
                <w:iCs/>
                <w:sz w:val="18"/>
                <w:szCs w:val="18"/>
                <w:lang w:val="fr-FR" w:eastAsia="zh-CN"/>
              </w:rPr>
              <w:t>f_</w:t>
            </w:r>
            <w:r w:rsidRPr="00A27FD5">
              <w:rPr>
                <w:sz w:val="18"/>
                <w:szCs w:val="18"/>
                <w:lang w:val="fr-FR" w:eastAsia="zh-CN"/>
              </w:rPr>
              <w:t>offset</w:t>
            </w:r>
            <w:r w:rsidRPr="00A27FD5">
              <w:rPr>
                <w:sz w:val="18"/>
                <w:szCs w:val="18"/>
                <w:vertAlign w:val="subscript"/>
                <w:lang w:val="fr-FR" w:eastAsia="zh-CN"/>
              </w:rPr>
              <w:t>max</w:t>
            </w:r>
          </w:p>
        </w:tc>
        <w:tc>
          <w:tcPr>
            <w:tcW w:w="3394" w:type="dxa"/>
            <w:tcBorders>
              <w:top w:val="single" w:sz="4" w:space="0" w:color="auto"/>
              <w:left w:val="single" w:sz="4" w:space="0" w:color="auto"/>
              <w:bottom w:val="single" w:sz="4" w:space="0" w:color="auto"/>
              <w:right w:val="single" w:sz="4" w:space="0" w:color="auto"/>
            </w:tcBorders>
            <w:hideMark/>
          </w:tcPr>
          <w:p w14:paraId="4E8DD113" w14:textId="13776569" w:rsidR="006B3243" w:rsidRPr="00A27FD5" w:rsidRDefault="00854D6B"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29 dBm (Note 7)</w:t>
            </w:r>
          </w:p>
        </w:tc>
        <w:tc>
          <w:tcPr>
            <w:tcW w:w="1428" w:type="dxa"/>
            <w:tcBorders>
              <w:top w:val="single" w:sz="4" w:space="0" w:color="auto"/>
              <w:left w:val="single" w:sz="4" w:space="0" w:color="auto"/>
              <w:bottom w:val="single" w:sz="4" w:space="0" w:color="auto"/>
              <w:right w:val="single" w:sz="4" w:space="0" w:color="auto"/>
            </w:tcBorders>
            <w:hideMark/>
          </w:tcPr>
          <w:p w14:paraId="319AA942"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1AB8556B" w14:textId="77777777" w:rsidTr="00854D6B">
        <w:trPr>
          <w:jc w:val="center"/>
        </w:trPr>
        <w:tc>
          <w:tcPr>
            <w:tcW w:w="9645" w:type="dxa"/>
            <w:gridSpan w:val="4"/>
            <w:tcBorders>
              <w:top w:val="nil"/>
              <w:left w:val="nil"/>
              <w:bottom w:val="nil"/>
              <w:right w:val="nil"/>
            </w:tcBorders>
            <w:hideMark/>
          </w:tcPr>
          <w:p w14:paraId="30799C9E" w14:textId="11D089F5" w:rsidR="00E4463D" w:rsidRPr="00A27FD5" w:rsidRDefault="006B3243" w:rsidP="00A569F7">
            <w:pPr>
              <w:pStyle w:val="Tabletext"/>
              <w:rPr>
                <w:kern w:val="2"/>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854D6B" w:rsidRPr="00A27FD5">
              <w:rPr>
                <w:sz w:val="20"/>
                <w:lang w:val="fr-FR" w:eastAsia="zh-CN"/>
              </w:rPr>
              <w:t>−</w:t>
            </w:r>
            <w:r w:rsidRPr="00A27FD5">
              <w:rPr>
                <w:sz w:val="20"/>
                <w:lang w:val="fr-FR" w:eastAsia="zh-CN"/>
              </w:rPr>
              <w:t>29 dBm/100 kHz</w:t>
            </w:r>
            <w:r w:rsidRPr="00A27FD5">
              <w:rPr>
                <w:kern w:val="2"/>
                <w:sz w:val="20"/>
                <w:lang w:val="fr-FR" w:eastAsia="zh-CN"/>
              </w:rPr>
              <w:t>.</w:t>
            </w:r>
          </w:p>
          <w:p w14:paraId="2E9A60F0" w14:textId="77777777" w:rsidR="005818D6" w:rsidRPr="00A27FD5" w:rsidRDefault="005818D6" w:rsidP="00A569F7">
            <w:pPr>
              <w:pStyle w:val="Tabletext"/>
              <w:keepNext/>
              <w:keepLines/>
              <w:rPr>
                <w:i/>
                <w:iCs/>
                <w:sz w:val="20"/>
                <w:lang w:val="fr-FR" w:eastAsia="zh-CN"/>
              </w:rPr>
            </w:pPr>
            <w:r w:rsidRPr="00A27FD5">
              <w:rPr>
                <w:i/>
                <w:iCs/>
                <w:sz w:val="20"/>
                <w:lang w:val="fr-FR" w:eastAsia="zh-CN"/>
              </w:rPr>
              <w:lastRenderedPageBreak/>
              <w:t>Notes relatives au Tableau A1-115 (fin):</w:t>
            </w:r>
          </w:p>
          <w:p w14:paraId="466102AD" w14:textId="7E08B1CF" w:rsidR="006B3243" w:rsidRPr="00A27FD5" w:rsidRDefault="006B3243" w:rsidP="00A569F7">
            <w:pPr>
              <w:pStyle w:val="Tabletext"/>
              <w:keepNext/>
              <w:keepLines/>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p w14:paraId="12B09106" w14:textId="3E8294E9" w:rsidR="006B3243" w:rsidRPr="00A27FD5" w:rsidRDefault="006B3243" w:rsidP="00A569F7">
            <w:pPr>
              <w:pStyle w:val="Tablelegend"/>
              <w:tabs>
                <w:tab w:val="clear" w:pos="284"/>
              </w:tabs>
              <w:spacing w:before="40"/>
              <w:ind w:left="0" w:firstLine="5"/>
              <w:rPr>
                <w:sz w:val="20"/>
                <w:lang w:val="fr-FR" w:eastAsia="zh-CN"/>
              </w:rPr>
            </w:pPr>
            <w:r w:rsidRPr="00A27FD5">
              <w:rPr>
                <w:sz w:val="20"/>
                <w:lang w:val="fr-FR" w:eastAsia="zh-CN"/>
              </w:rPr>
              <w:t xml:space="preserve">NOTE 3 – </w:t>
            </w:r>
            <w:r w:rsidRPr="00A27FD5">
              <w:rPr>
                <w:kern w:val="2"/>
                <w:sz w:val="20"/>
                <w:lang w:val="fr-FR" w:eastAsia="zh-CN"/>
              </w:rPr>
              <w:t xml:space="preserve">Pour un fonctionnement avec une porteuse NB-IoT autonome adjacente au bord de la largeur de bande RF de la station de base, les limites du Tableau A1-114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w:t>
            </w:r>
          </w:p>
        </w:tc>
      </w:tr>
    </w:tbl>
    <w:p w14:paraId="2CB1B33A" w14:textId="77777777" w:rsidR="006B3243" w:rsidRPr="00A27FD5" w:rsidRDefault="006B3243" w:rsidP="00A569F7">
      <w:pPr>
        <w:pStyle w:val="Tablefin"/>
        <w:rPr>
          <w:lang w:val="fr-FR"/>
        </w:rPr>
      </w:pPr>
    </w:p>
    <w:p w14:paraId="38358B3E" w14:textId="77777777" w:rsidR="006B3243" w:rsidRPr="00A27FD5" w:rsidRDefault="006B3243" w:rsidP="00A569F7">
      <w:pPr>
        <w:pStyle w:val="TableNo"/>
        <w:rPr>
          <w:lang w:val="fr-FR"/>
        </w:rPr>
      </w:pPr>
      <w:r w:rsidRPr="00A27FD5">
        <w:rPr>
          <w:lang w:val="fr-FR"/>
        </w:rPr>
        <w:t>TABLEAU A1-116</w:t>
      </w:r>
    </w:p>
    <w:p w14:paraId="792B94D3" w14:textId="77313330"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moyenne portée </w:t>
      </w:r>
      <w:r w:rsidRPr="00A27FD5">
        <w:rPr>
          <w:szCs w:val="24"/>
          <w:lang w:val="fr-FR"/>
        </w:rPr>
        <w:t xml:space="preserve">pour les bandes de la catégorie BC1 </w:t>
      </w:r>
      <w:r w:rsidRPr="00A27FD5">
        <w:rPr>
          <w:rFonts w:cs="v5.0.0"/>
          <w:szCs w:val="24"/>
          <w:lang w:val="fr-FR"/>
        </w:rPr>
        <w:t>&gt;</w:t>
      </w:r>
      <w:r w:rsidRPr="00A27FD5">
        <w:rPr>
          <w:szCs w:val="24"/>
          <w:lang w:val="fr-FR"/>
        </w:rPr>
        <w:t xml:space="preserve"> </w:t>
      </w:r>
      <w:r w:rsidRPr="00A27FD5">
        <w:rPr>
          <w:szCs w:val="24"/>
          <w:lang w:val="fr-FR" w:eastAsia="zh-CN"/>
        </w:rPr>
        <w:t>3 GHz</w:t>
      </w:r>
      <w:r w:rsidRPr="00A27FD5">
        <w:rPr>
          <w:szCs w:val="24"/>
          <w:lang w:val="fr-FR"/>
        </w:rPr>
        <w:t>, applicables à une</w:t>
      </w:r>
      <w:r w:rsidRPr="00A27FD5">
        <w:rPr>
          <w:szCs w:val="24"/>
          <w:lang w:val="fr-FR"/>
        </w:rPr>
        <w:br/>
        <w:t xml:space="preserve">station de base dotée d'une puissance maximale de sortie </w:t>
      </w:r>
      <w:r w:rsidRPr="00A27FD5">
        <w:rPr>
          <w:rFonts w:cs="Arial"/>
          <w:i/>
          <w:iCs/>
          <w:szCs w:val="24"/>
          <w:lang w:val="fr-FR"/>
        </w:rPr>
        <w:t>P</w:t>
      </w:r>
      <w:r w:rsidR="00422BE1" w:rsidRPr="00A27FD5">
        <w:rPr>
          <w:rFonts w:cs="Arial"/>
          <w:i/>
          <w:iCs/>
          <w:szCs w:val="24"/>
          <w:vertAlign w:val="subscript"/>
          <w:lang w:val="fr-FR"/>
        </w:rPr>
        <w:t>r</w:t>
      </w:r>
      <w:r w:rsidRPr="00A27FD5">
        <w:rPr>
          <w:rFonts w:cs="Arial"/>
          <w:i/>
          <w:iCs/>
          <w:szCs w:val="24"/>
          <w:vertAlign w:val="subscript"/>
          <w:lang w:val="fr-FR"/>
        </w:rPr>
        <w:t>ated,c</w:t>
      </w:r>
      <w:r w:rsidRPr="00A27FD5">
        <w:rPr>
          <w:szCs w:val="24"/>
          <w:lang w:val="fr-FR"/>
        </w:rPr>
        <w:t xml:space="preserve"> </w:t>
      </w:r>
      <w:r w:rsidR="007D7A35" w:rsidRPr="00A27FD5">
        <w:rPr>
          <w:rFonts w:cs="v5.0.0"/>
          <w:szCs w:val="24"/>
          <w:lang w:val="fr-FR"/>
        </w:rPr>
        <w:t>≤</w:t>
      </w:r>
      <w:r w:rsidRPr="00A27FD5">
        <w:rPr>
          <w:szCs w:val="24"/>
          <w:lang w:val="fr-FR"/>
        </w:rPr>
        <w:t xml:space="preserve"> 31 dBm et</w:t>
      </w:r>
      <w:r w:rsidRPr="00A27FD5">
        <w:rPr>
          <w:rFonts w:cs="Arial"/>
          <w:lang w:val="fr-FR"/>
        </w:rPr>
        <w:br/>
        <w:t>prenant en charge le système NR mais pas le système UTRA</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767"/>
        <w:gridCol w:w="3394"/>
        <w:gridCol w:w="1428"/>
      </w:tblGrid>
      <w:tr w:rsidR="006B3243" w:rsidRPr="00A27FD5" w14:paraId="5F71CA40" w14:textId="77777777" w:rsidTr="00446A17">
        <w:trPr>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17F9518D" w14:textId="0838A73D"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B9079E"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67" w:type="dxa"/>
            <w:tcBorders>
              <w:top w:val="single" w:sz="4" w:space="0" w:color="auto"/>
              <w:left w:val="single" w:sz="4" w:space="0" w:color="auto"/>
              <w:bottom w:val="single" w:sz="4" w:space="0" w:color="auto"/>
              <w:right w:val="single" w:sz="4" w:space="0" w:color="auto"/>
            </w:tcBorders>
            <w:vAlign w:val="center"/>
            <w:hideMark/>
          </w:tcPr>
          <w:p w14:paraId="52BA3B1B" w14:textId="69C2A17D"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00446A17" w:rsidRPr="00A27FD5">
              <w:rPr>
                <w:sz w:val="18"/>
                <w:szCs w:val="18"/>
                <w:lang w:val="fr-FR" w:eastAsia="zh-CN"/>
              </w:rPr>
              <w:t xml:space="preserve"> </w:t>
            </w:r>
            <w:r w:rsidRPr="00A27FD5">
              <w:rPr>
                <w:sz w:val="18"/>
                <w:szCs w:val="18"/>
                <w:lang w:val="fr-FR" w:eastAsia="zh-CN"/>
              </w:rPr>
              <w:t xml:space="preserve">mesure, </w:t>
            </w:r>
            <w:r w:rsidRPr="00A27FD5">
              <w:rPr>
                <w:i/>
                <w:iCs/>
                <w:sz w:val="18"/>
                <w:szCs w:val="18"/>
                <w:lang w:val="fr-FR" w:eastAsia="zh-CN"/>
              </w:rPr>
              <w:t>f_offset</w:t>
            </w:r>
          </w:p>
        </w:tc>
        <w:tc>
          <w:tcPr>
            <w:tcW w:w="3394" w:type="dxa"/>
            <w:tcBorders>
              <w:top w:val="single" w:sz="4" w:space="0" w:color="auto"/>
              <w:left w:val="single" w:sz="4" w:space="0" w:color="auto"/>
              <w:bottom w:val="single" w:sz="4" w:space="0" w:color="auto"/>
              <w:right w:val="single" w:sz="4" w:space="0" w:color="auto"/>
            </w:tcBorders>
            <w:vAlign w:val="center"/>
            <w:hideMark/>
          </w:tcPr>
          <w:p w14:paraId="4D7A4D14" w14:textId="179AE15B"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4E2237" w:rsidRPr="00A27FD5">
              <w:rPr>
                <w:sz w:val="18"/>
                <w:szCs w:val="18"/>
                <w:lang w:val="fr-FR" w:eastAsia="zh-CN"/>
              </w:rPr>
              <w:br/>
            </w:r>
            <w:r w:rsidR="006B3243" w:rsidRPr="00A27FD5">
              <w:rPr>
                <w:sz w:val="18"/>
                <w:szCs w:val="18"/>
                <w:lang w:val="fr-FR" w:eastAsia="zh-CN"/>
              </w:rPr>
              <w:t>(Notes 1, 2)</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7EBE309"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40EBFFA9" w14:textId="77777777" w:rsidTr="006774E7">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2B68EE5D" w14:textId="61E76CEA"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767" w:type="dxa"/>
            <w:tcBorders>
              <w:top w:val="single" w:sz="4" w:space="0" w:color="auto"/>
              <w:left w:val="single" w:sz="4" w:space="0" w:color="auto"/>
              <w:bottom w:val="single" w:sz="4" w:space="0" w:color="auto"/>
              <w:right w:val="single" w:sz="4" w:space="0" w:color="auto"/>
            </w:tcBorders>
            <w:hideMark/>
          </w:tcPr>
          <w:p w14:paraId="738D3BF3" w14:textId="69C91613"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446A17" w:rsidRPr="00A27FD5">
              <w:rPr>
                <w:i/>
                <w:iCs/>
                <w:sz w:val="18"/>
                <w:szCs w:val="18"/>
                <w:lang w:val="fr-FR" w:eastAsia="zh-CN"/>
              </w:rPr>
              <w:t xml:space="preserve"> </w:t>
            </w:r>
            <w:r w:rsidRPr="00A27FD5">
              <w:rPr>
                <w:sz w:val="18"/>
                <w:szCs w:val="18"/>
                <w:lang w:val="fr-FR" w:eastAsia="zh-CN"/>
              </w:rPr>
              <w:t>&lt; 5,05 MHz</w:t>
            </w:r>
          </w:p>
        </w:tc>
        <w:tc>
          <w:tcPr>
            <w:tcW w:w="3394" w:type="dxa"/>
            <w:tcBorders>
              <w:top w:val="single" w:sz="4" w:space="0" w:color="auto"/>
              <w:left w:val="single" w:sz="4" w:space="0" w:color="auto"/>
              <w:bottom w:val="single" w:sz="4" w:space="0" w:color="auto"/>
              <w:right w:val="single" w:sz="4" w:space="0" w:color="auto"/>
            </w:tcBorders>
            <w:hideMark/>
          </w:tcPr>
          <w:p w14:paraId="0C41D523" w14:textId="209AA42E" w:rsidR="006B3243" w:rsidRPr="00A27FD5" w:rsidRDefault="00446A17"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 xml:space="preserve">20,2 dBm </w:t>
            </w:r>
            <w:r w:rsidRPr="00A27FD5">
              <w:rPr>
                <w:sz w:val="18"/>
                <w:szCs w:val="18"/>
                <w:lang w:val="fr-FR" w:eastAsia="zh-CN"/>
              </w:rPr>
              <w:t>−</w:t>
            </w:r>
            <w:r w:rsidR="006B3243" w:rsidRPr="00A27FD5">
              <w:rPr>
                <w:sz w:val="18"/>
                <w:szCs w:val="18"/>
                <w:lang w:val="fr-FR" w:eastAsia="zh-CN"/>
              </w:rPr>
              <w:t xml:space="preserve"> 7/5(</w:t>
            </w:r>
            <w:r w:rsidR="006B3243" w:rsidRPr="00A27FD5">
              <w:rPr>
                <w:i/>
                <w:iCs/>
                <w:sz w:val="18"/>
                <w:szCs w:val="18"/>
                <w:lang w:val="fr-FR" w:eastAsia="zh-CN"/>
              </w:rPr>
              <w:t>f_offset</w:t>
            </w:r>
            <w:r w:rsidR="006B3243" w:rsidRPr="00A27FD5">
              <w:rPr>
                <w:sz w:val="18"/>
                <w:szCs w:val="18"/>
                <w:lang w:val="fr-FR" w:eastAsia="zh-CN"/>
              </w:rPr>
              <w:t>/MHz</w:t>
            </w:r>
            <w:r w:rsidRPr="00A27FD5">
              <w:rPr>
                <w:sz w:val="18"/>
                <w:szCs w:val="18"/>
                <w:lang w:val="fr-FR" w:eastAsia="zh-CN"/>
              </w:rPr>
              <w:t xml:space="preserve"> − </w:t>
            </w:r>
            <w:r w:rsidR="006B3243" w:rsidRPr="00A27FD5">
              <w:rPr>
                <w:sz w:val="18"/>
                <w:szCs w:val="18"/>
                <w:lang w:val="fr-FR" w:eastAsia="zh-CN"/>
              </w:rPr>
              <w:t>0,05)</w:t>
            </w:r>
            <w:r w:rsidRPr="00A27FD5">
              <w:rPr>
                <w:sz w:val="18"/>
                <w:szCs w:val="18"/>
                <w:lang w:val="fr-FR" w:eastAsia="zh-CN"/>
              </w:rPr>
              <w:t> </w:t>
            </w:r>
            <w:r w:rsidR="006B3243" w:rsidRPr="00A27FD5">
              <w:rPr>
                <w:sz w:val="18"/>
                <w:szCs w:val="18"/>
                <w:lang w:val="fr-FR" w:eastAsia="zh-CN"/>
              </w:rPr>
              <w:t>dB</w:t>
            </w:r>
          </w:p>
        </w:tc>
        <w:tc>
          <w:tcPr>
            <w:tcW w:w="1428" w:type="dxa"/>
            <w:tcBorders>
              <w:top w:val="single" w:sz="4" w:space="0" w:color="auto"/>
              <w:left w:val="single" w:sz="4" w:space="0" w:color="auto"/>
              <w:bottom w:val="single" w:sz="4" w:space="0" w:color="auto"/>
              <w:right w:val="single" w:sz="4" w:space="0" w:color="auto"/>
            </w:tcBorders>
            <w:hideMark/>
          </w:tcPr>
          <w:p w14:paraId="549A5CEE"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177B8C1D" w14:textId="77777777" w:rsidTr="006774E7">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38BBD122" w14:textId="34D8FEA2"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767" w:type="dxa"/>
            <w:tcBorders>
              <w:top w:val="single" w:sz="4" w:space="0" w:color="auto"/>
              <w:left w:val="single" w:sz="4" w:space="0" w:color="auto"/>
              <w:bottom w:val="single" w:sz="4" w:space="0" w:color="auto"/>
              <w:right w:val="single" w:sz="4" w:space="0" w:color="auto"/>
            </w:tcBorders>
            <w:hideMark/>
          </w:tcPr>
          <w:p w14:paraId="1852DDEB" w14:textId="2C6F1B50"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394" w:type="dxa"/>
            <w:tcBorders>
              <w:top w:val="single" w:sz="4" w:space="0" w:color="auto"/>
              <w:left w:val="single" w:sz="4" w:space="0" w:color="auto"/>
              <w:bottom w:val="single" w:sz="4" w:space="0" w:color="auto"/>
              <w:right w:val="single" w:sz="4" w:space="0" w:color="auto"/>
            </w:tcBorders>
            <w:hideMark/>
          </w:tcPr>
          <w:p w14:paraId="3E184EAC"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−27,2 dBm</w:t>
            </w:r>
          </w:p>
        </w:tc>
        <w:tc>
          <w:tcPr>
            <w:tcW w:w="1428" w:type="dxa"/>
            <w:tcBorders>
              <w:top w:val="single" w:sz="4" w:space="0" w:color="auto"/>
              <w:left w:val="single" w:sz="4" w:space="0" w:color="auto"/>
              <w:bottom w:val="single" w:sz="4" w:space="0" w:color="auto"/>
              <w:right w:val="single" w:sz="4" w:space="0" w:color="auto"/>
            </w:tcBorders>
            <w:hideMark/>
          </w:tcPr>
          <w:p w14:paraId="458EEF35"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7D9EA191" w14:textId="77777777" w:rsidTr="006774E7">
        <w:trPr>
          <w:cantSplit/>
          <w:jc w:val="center"/>
        </w:trPr>
        <w:tc>
          <w:tcPr>
            <w:tcW w:w="2056" w:type="dxa"/>
            <w:tcBorders>
              <w:top w:val="single" w:sz="4" w:space="0" w:color="auto"/>
              <w:left w:val="single" w:sz="4" w:space="0" w:color="auto"/>
              <w:bottom w:val="single" w:sz="4" w:space="0" w:color="auto"/>
              <w:right w:val="single" w:sz="4" w:space="0" w:color="auto"/>
            </w:tcBorders>
            <w:hideMark/>
          </w:tcPr>
          <w:p w14:paraId="79BAEF6D" w14:textId="2FB2E34E"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67" w:type="dxa"/>
            <w:tcBorders>
              <w:top w:val="single" w:sz="4" w:space="0" w:color="auto"/>
              <w:left w:val="single" w:sz="4" w:space="0" w:color="auto"/>
              <w:bottom w:val="single" w:sz="4" w:space="0" w:color="auto"/>
              <w:right w:val="single" w:sz="4" w:space="0" w:color="auto"/>
            </w:tcBorders>
            <w:hideMark/>
          </w:tcPr>
          <w:p w14:paraId="13801FF6" w14:textId="7A3FC49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394" w:type="dxa"/>
            <w:tcBorders>
              <w:top w:val="single" w:sz="4" w:space="0" w:color="auto"/>
              <w:left w:val="single" w:sz="4" w:space="0" w:color="auto"/>
              <w:bottom w:val="single" w:sz="4" w:space="0" w:color="auto"/>
              <w:right w:val="single" w:sz="4" w:space="0" w:color="auto"/>
            </w:tcBorders>
            <w:hideMark/>
          </w:tcPr>
          <w:p w14:paraId="3556E17B" w14:textId="0E147258" w:rsidR="006B3243" w:rsidRPr="00A27FD5" w:rsidRDefault="007C31CD"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29 dBm (Note 7)</w:t>
            </w:r>
          </w:p>
        </w:tc>
        <w:tc>
          <w:tcPr>
            <w:tcW w:w="1428" w:type="dxa"/>
            <w:tcBorders>
              <w:top w:val="single" w:sz="4" w:space="0" w:color="auto"/>
              <w:left w:val="single" w:sz="4" w:space="0" w:color="auto"/>
              <w:bottom w:val="single" w:sz="4" w:space="0" w:color="auto"/>
              <w:right w:val="single" w:sz="4" w:space="0" w:color="auto"/>
            </w:tcBorders>
            <w:hideMark/>
          </w:tcPr>
          <w:p w14:paraId="6114FF9A"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4FDA04B0" w14:textId="77777777" w:rsidTr="00D85DD5">
        <w:trPr>
          <w:cantSplit/>
          <w:jc w:val="center"/>
        </w:trPr>
        <w:tc>
          <w:tcPr>
            <w:tcW w:w="9645" w:type="dxa"/>
            <w:gridSpan w:val="4"/>
            <w:tcBorders>
              <w:top w:val="single" w:sz="4" w:space="0" w:color="auto"/>
              <w:left w:val="nil"/>
              <w:bottom w:val="nil"/>
              <w:right w:val="nil"/>
            </w:tcBorders>
            <w:hideMark/>
          </w:tcPr>
          <w:p w14:paraId="49A923B9" w14:textId="3700EF8D" w:rsidR="006B3243" w:rsidRPr="00A27FD5" w:rsidRDefault="006B3243" w:rsidP="00A569F7">
            <w:pPr>
              <w:pStyle w:val="Tabletext"/>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5818D6" w:rsidRPr="00A27FD5">
              <w:rPr>
                <w:sz w:val="18"/>
                <w:szCs w:val="18"/>
                <w:lang w:val="fr-FR" w:eastAsia="zh-CN"/>
              </w:rPr>
              <w:t>−</w:t>
            </w:r>
            <w:r w:rsidRPr="00A27FD5">
              <w:rPr>
                <w:sz w:val="20"/>
                <w:lang w:val="fr-FR" w:eastAsia="zh-CN"/>
              </w:rPr>
              <w:t>29 dBm/100 kHz</w:t>
            </w:r>
            <w:r w:rsidRPr="00A27FD5">
              <w:rPr>
                <w:kern w:val="2"/>
                <w:sz w:val="20"/>
                <w:lang w:val="fr-FR" w:eastAsia="zh-CN"/>
              </w:rPr>
              <w:t>.</w:t>
            </w:r>
          </w:p>
          <w:p w14:paraId="78CC4758" w14:textId="77777777" w:rsidR="006B3243" w:rsidRPr="00A27FD5" w:rsidRDefault="006B3243" w:rsidP="00A569F7">
            <w:pPr>
              <w:pStyle w:val="Tablelegend"/>
              <w:tabs>
                <w:tab w:val="clear" w:pos="284"/>
              </w:tabs>
              <w:spacing w:before="40"/>
              <w:ind w:left="22" w:firstLine="5"/>
              <w:rPr>
                <w:rFonts w:cs="v5.0.0"/>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tc>
      </w:tr>
    </w:tbl>
    <w:p w14:paraId="79F2A861" w14:textId="77777777" w:rsidR="006B3243" w:rsidRPr="00A27FD5" w:rsidRDefault="006B3243" w:rsidP="00A569F7">
      <w:pPr>
        <w:pStyle w:val="Tablefin"/>
        <w:rPr>
          <w:lang w:val="fr-FR"/>
        </w:rPr>
      </w:pPr>
    </w:p>
    <w:p w14:paraId="6D328646" w14:textId="77777777" w:rsidR="006B3243" w:rsidRPr="00A27FD5" w:rsidRDefault="006B3243" w:rsidP="00A569F7">
      <w:pPr>
        <w:pStyle w:val="TableNo"/>
        <w:rPr>
          <w:lang w:val="fr-FR"/>
        </w:rPr>
      </w:pPr>
      <w:r w:rsidRPr="00A27FD5">
        <w:rPr>
          <w:lang w:val="fr-FR"/>
        </w:rPr>
        <w:t>TABLEAU A1-117</w:t>
      </w:r>
    </w:p>
    <w:p w14:paraId="46562124" w14:textId="2975A69B"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dans le cas de stations de</w:t>
      </w:r>
      <w:r w:rsidRPr="00A27FD5">
        <w:rPr>
          <w:rFonts w:eastAsia="MS Mincho"/>
          <w:szCs w:val="24"/>
          <w:lang w:val="fr-FR"/>
        </w:rPr>
        <w:br/>
        <w:t xml:space="preserve">base desservant une zone locale </w:t>
      </w:r>
      <w:r w:rsidRPr="00A27FD5">
        <w:rPr>
          <w:szCs w:val="24"/>
          <w:lang w:val="fr-FR"/>
        </w:rPr>
        <w:t xml:space="preserve">pour les bandes de la catégorie BC1 </w:t>
      </w:r>
      <w:r w:rsidR="007D7A35" w:rsidRPr="00A27FD5">
        <w:rPr>
          <w:rFonts w:cs="v5.0.0"/>
          <w:lang w:val="fr-FR"/>
        </w:rPr>
        <w:t>≤</w:t>
      </w:r>
      <w:r w:rsidRPr="00A27FD5">
        <w:rPr>
          <w:szCs w:val="24"/>
          <w:lang w:val="fr-FR"/>
        </w:rPr>
        <w:t xml:space="preserve"> </w:t>
      </w:r>
      <w:r w:rsidRPr="00A27FD5">
        <w:rPr>
          <w:szCs w:val="24"/>
          <w:lang w:val="fr-FR" w:eastAsia="zh-CN"/>
        </w:rPr>
        <w:t>3 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2964"/>
        <w:gridCol w:w="3450"/>
        <w:gridCol w:w="1229"/>
      </w:tblGrid>
      <w:tr w:rsidR="006B3243" w:rsidRPr="00A27FD5" w14:paraId="588A663B" w14:textId="77777777" w:rsidTr="00446A17">
        <w:trPr>
          <w:jc w:val="center"/>
        </w:trPr>
        <w:tc>
          <w:tcPr>
            <w:tcW w:w="2001" w:type="dxa"/>
            <w:tcBorders>
              <w:top w:val="single" w:sz="4" w:space="0" w:color="auto"/>
              <w:left w:val="single" w:sz="4" w:space="0" w:color="auto"/>
              <w:bottom w:val="single" w:sz="4" w:space="0" w:color="auto"/>
              <w:right w:val="single" w:sz="4" w:space="0" w:color="auto"/>
            </w:tcBorders>
            <w:vAlign w:val="center"/>
            <w:hideMark/>
          </w:tcPr>
          <w:p w14:paraId="714249B4" w14:textId="314E3F34"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4D381A"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962" w:type="dxa"/>
            <w:tcBorders>
              <w:top w:val="single" w:sz="4" w:space="0" w:color="auto"/>
              <w:left w:val="single" w:sz="4" w:space="0" w:color="auto"/>
              <w:bottom w:val="single" w:sz="4" w:space="0" w:color="auto"/>
              <w:right w:val="single" w:sz="4" w:space="0" w:color="auto"/>
            </w:tcBorders>
            <w:vAlign w:val="center"/>
            <w:hideMark/>
          </w:tcPr>
          <w:p w14:paraId="17126040" w14:textId="64045B08"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00446A17" w:rsidRPr="00A27FD5">
              <w:rPr>
                <w:sz w:val="18"/>
                <w:szCs w:val="18"/>
                <w:lang w:val="fr-FR" w:eastAsia="zh-CN"/>
              </w:rPr>
              <w:t xml:space="preserve"> </w:t>
            </w:r>
            <w:r w:rsidRPr="00A27FD5">
              <w:rPr>
                <w:sz w:val="18"/>
                <w:szCs w:val="18"/>
                <w:lang w:val="fr-FR" w:eastAsia="zh-CN"/>
              </w:rPr>
              <w:t xml:space="preserve">mesure, </w:t>
            </w:r>
            <w:r w:rsidRPr="00A27FD5">
              <w:rPr>
                <w:i/>
                <w:iCs/>
                <w:sz w:val="18"/>
                <w:szCs w:val="18"/>
                <w:lang w:val="fr-FR" w:eastAsia="zh-CN"/>
              </w:rPr>
              <w:t>f_offset</w:t>
            </w:r>
          </w:p>
        </w:tc>
        <w:tc>
          <w:tcPr>
            <w:tcW w:w="3448" w:type="dxa"/>
            <w:tcBorders>
              <w:top w:val="single" w:sz="4" w:space="0" w:color="auto"/>
              <w:left w:val="single" w:sz="4" w:space="0" w:color="auto"/>
              <w:bottom w:val="single" w:sz="4" w:space="0" w:color="auto"/>
              <w:right w:val="single" w:sz="4" w:space="0" w:color="auto"/>
            </w:tcBorders>
            <w:vAlign w:val="center"/>
            <w:hideMark/>
          </w:tcPr>
          <w:p w14:paraId="3703336B" w14:textId="42B78727"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A43018" w:rsidRPr="00A27FD5">
              <w:rPr>
                <w:sz w:val="18"/>
                <w:szCs w:val="18"/>
                <w:lang w:val="fr-FR" w:eastAsia="zh-CN"/>
              </w:rPr>
              <w:br/>
            </w:r>
            <w:r w:rsidR="006B3243" w:rsidRPr="00A27FD5">
              <w:rPr>
                <w:sz w:val="18"/>
                <w:szCs w:val="18"/>
                <w:lang w:val="fr-FR" w:eastAsia="zh-CN"/>
              </w:rPr>
              <w:t>(Notes 1, 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0D8643E"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01822F7D" w14:textId="77777777" w:rsidTr="006774E7">
        <w:trPr>
          <w:jc w:val="center"/>
        </w:trPr>
        <w:tc>
          <w:tcPr>
            <w:tcW w:w="2001" w:type="dxa"/>
            <w:tcBorders>
              <w:top w:val="single" w:sz="4" w:space="0" w:color="auto"/>
              <w:left w:val="single" w:sz="4" w:space="0" w:color="auto"/>
              <w:bottom w:val="single" w:sz="4" w:space="0" w:color="auto"/>
              <w:right w:val="single" w:sz="4" w:space="0" w:color="auto"/>
            </w:tcBorders>
            <w:hideMark/>
          </w:tcPr>
          <w:p w14:paraId="5080B8C1" w14:textId="1397AE8D"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446A17" w:rsidRPr="00A27FD5">
              <w:rPr>
                <w:i/>
                <w:iCs/>
                <w:sz w:val="18"/>
                <w:szCs w:val="18"/>
                <w:lang w:val="fr-FR" w:eastAsia="zh-CN"/>
              </w:rPr>
              <w:t xml:space="preserve"> </w:t>
            </w:r>
            <w:r w:rsidRPr="00A27FD5">
              <w:rPr>
                <w:sz w:val="18"/>
                <w:szCs w:val="18"/>
                <w:lang w:val="fr-FR" w:eastAsia="zh-CN"/>
              </w:rPr>
              <w:t>&lt; 5 MHz</w:t>
            </w:r>
          </w:p>
        </w:tc>
        <w:tc>
          <w:tcPr>
            <w:tcW w:w="2962" w:type="dxa"/>
            <w:tcBorders>
              <w:top w:val="single" w:sz="4" w:space="0" w:color="auto"/>
              <w:left w:val="single" w:sz="4" w:space="0" w:color="auto"/>
              <w:bottom w:val="single" w:sz="4" w:space="0" w:color="auto"/>
              <w:right w:val="single" w:sz="4" w:space="0" w:color="auto"/>
            </w:tcBorders>
            <w:hideMark/>
          </w:tcPr>
          <w:p w14:paraId="753C9D5A" w14:textId="2C6E7B94"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446A17" w:rsidRPr="00A27FD5">
              <w:rPr>
                <w:i/>
                <w:iCs/>
                <w:sz w:val="18"/>
                <w:szCs w:val="18"/>
                <w:lang w:val="fr-FR" w:eastAsia="zh-CN"/>
              </w:rPr>
              <w:t xml:space="preserve"> </w:t>
            </w:r>
            <w:r w:rsidRPr="00A27FD5">
              <w:rPr>
                <w:sz w:val="18"/>
                <w:szCs w:val="18"/>
                <w:lang w:val="fr-FR" w:eastAsia="zh-CN"/>
              </w:rPr>
              <w:t>&lt; 5,05 MHz</w:t>
            </w:r>
          </w:p>
        </w:tc>
        <w:tc>
          <w:tcPr>
            <w:tcW w:w="3448" w:type="dxa"/>
            <w:tcBorders>
              <w:top w:val="single" w:sz="4" w:space="0" w:color="auto"/>
              <w:left w:val="single" w:sz="4" w:space="0" w:color="auto"/>
              <w:bottom w:val="single" w:sz="4" w:space="0" w:color="auto"/>
              <w:right w:val="single" w:sz="4" w:space="0" w:color="auto"/>
            </w:tcBorders>
            <w:hideMark/>
          </w:tcPr>
          <w:p w14:paraId="316D6C59" w14:textId="77777777" w:rsidR="006B3243" w:rsidRPr="00A27FD5" w:rsidRDefault="006B3243" w:rsidP="006774E7">
            <w:pPr>
              <w:pStyle w:val="Tabletext"/>
              <w:jc w:val="center"/>
              <w:rPr>
                <w:sz w:val="18"/>
                <w:szCs w:val="18"/>
                <w:lang w:val="fr-FR" w:eastAsia="zh-CN"/>
              </w:rPr>
            </w:pPr>
            <m:oMathPara>
              <m:oMath>
                <m:r>
                  <m:rPr>
                    <m:sty m:val="p"/>
                  </m:rPr>
                  <w:rPr>
                    <w:rFonts w:ascii="Cambria Math" w:hAnsi="Cambria Math"/>
                    <w:sz w:val="18"/>
                    <w:szCs w:val="18"/>
                    <w:lang w:val="fr-FR" w:eastAsia="zh-CN"/>
                  </w:rPr>
                  <m:t>-28,5 </m:t>
                </m:r>
                <m:r>
                  <m:rPr>
                    <m:nor/>
                  </m:rPr>
                  <w:rPr>
                    <w:sz w:val="18"/>
                    <w:szCs w:val="18"/>
                    <w:lang w:val="fr-FR" w:eastAsia="zh-CN"/>
                  </w:rPr>
                  <m:t>dBm</m:t>
                </m:r>
                <m:r>
                  <m:rPr>
                    <m:sty m:val="p"/>
                  </m:rPr>
                  <w:rPr>
                    <w:rFonts w:ascii="Cambria Math" w:hAns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hAnsi="Cambria Math"/>
                        <w:sz w:val="18"/>
                        <w:szCs w:val="18"/>
                        <w:lang w:val="fr-FR" w:eastAsia="zh-CN"/>
                      </w:rPr>
                      <m:t>7</m:t>
                    </m:r>
                  </m:num>
                  <m:den>
                    <m:r>
                      <m:rPr>
                        <m:sty m:val="p"/>
                      </m:rPr>
                      <w:rPr>
                        <w:rFonts w:ascii="Cambria Math" w:hAns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hAnsi="Cambria Math"/>
                            <w:sz w:val="18"/>
                            <w:szCs w:val="18"/>
                            <w:lang w:val="fr-FR" w:eastAsia="zh-CN"/>
                          </w:rPr>
                          <m:t>f</m:t>
                        </m:r>
                        <m:r>
                          <m:rPr>
                            <m:sty m:val="p"/>
                          </m:rPr>
                          <w:rPr>
                            <w:rFonts w:ascii="Cambria Math" w:hAnsi="Cambria Math"/>
                            <w:sz w:val="18"/>
                            <w:szCs w:val="18"/>
                            <w:lang w:val="fr-FR" w:eastAsia="zh-CN"/>
                          </w:rPr>
                          <m:t>_</m:t>
                        </m:r>
                        <m:r>
                          <w:rPr>
                            <w:rFonts w:ascii="Cambria Math" w:hAnsi="Cambria Math"/>
                            <w:sz w:val="18"/>
                            <w:szCs w:val="18"/>
                            <w:lang w:val="fr-FR" w:eastAsia="zh-CN"/>
                          </w:rPr>
                          <m:t>offset</m:t>
                        </m:r>
                      </m:num>
                      <m:den>
                        <m:r>
                          <m:rPr>
                            <m:nor/>
                          </m:rPr>
                          <w:rPr>
                            <w:sz w:val="18"/>
                            <w:szCs w:val="18"/>
                            <w:lang w:val="fr-FR" w:eastAsia="zh-CN"/>
                          </w:rPr>
                          <m:t>MHz</m:t>
                        </m:r>
                      </m:den>
                    </m:f>
                    <m:r>
                      <m:rPr>
                        <m:sty m:val="p"/>
                      </m:rPr>
                      <w:rPr>
                        <w:rFonts w:ascii="Cambria Math" w:hAnsi="Cambria Math"/>
                        <w:sz w:val="18"/>
                        <w:szCs w:val="18"/>
                        <w:lang w:val="fr-FR" w:eastAsia="zh-CN"/>
                      </w:rPr>
                      <m:t>-0,05</m:t>
                    </m:r>
                  </m:e>
                </m:d>
                <m:r>
                  <m:rPr>
                    <m:nor/>
                  </m:rPr>
                  <w:rPr>
                    <w:sz w:val="18"/>
                    <w:szCs w:val="18"/>
                    <w:lang w:val="fr-FR" w:eastAsia="zh-CN"/>
                  </w:rPr>
                  <m:t>dB</m:t>
                </m:r>
              </m:oMath>
            </m:oMathPara>
          </w:p>
        </w:tc>
        <w:tc>
          <w:tcPr>
            <w:tcW w:w="1228" w:type="dxa"/>
            <w:tcBorders>
              <w:top w:val="single" w:sz="4" w:space="0" w:color="auto"/>
              <w:left w:val="single" w:sz="4" w:space="0" w:color="auto"/>
              <w:bottom w:val="single" w:sz="4" w:space="0" w:color="auto"/>
              <w:right w:val="single" w:sz="4" w:space="0" w:color="auto"/>
            </w:tcBorders>
            <w:hideMark/>
          </w:tcPr>
          <w:p w14:paraId="4DE2667A"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4DE4DFD6" w14:textId="77777777" w:rsidTr="006774E7">
        <w:trPr>
          <w:jc w:val="center"/>
        </w:trPr>
        <w:tc>
          <w:tcPr>
            <w:tcW w:w="2001" w:type="dxa"/>
            <w:tcBorders>
              <w:top w:val="single" w:sz="4" w:space="0" w:color="auto"/>
              <w:left w:val="single" w:sz="4" w:space="0" w:color="auto"/>
              <w:bottom w:val="single" w:sz="4" w:space="0" w:color="auto"/>
              <w:right w:val="single" w:sz="4" w:space="0" w:color="auto"/>
            </w:tcBorders>
            <w:hideMark/>
          </w:tcPr>
          <w:p w14:paraId="7A6487BA" w14:textId="61053A88"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962" w:type="dxa"/>
            <w:tcBorders>
              <w:top w:val="single" w:sz="4" w:space="0" w:color="auto"/>
              <w:left w:val="single" w:sz="4" w:space="0" w:color="auto"/>
              <w:bottom w:val="single" w:sz="4" w:space="0" w:color="auto"/>
              <w:right w:val="single" w:sz="4" w:space="0" w:color="auto"/>
            </w:tcBorders>
            <w:hideMark/>
          </w:tcPr>
          <w:p w14:paraId="7DB7E90C" w14:textId="3815CAAD"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448" w:type="dxa"/>
            <w:tcBorders>
              <w:top w:val="single" w:sz="4" w:space="0" w:color="auto"/>
              <w:left w:val="single" w:sz="4" w:space="0" w:color="auto"/>
              <w:bottom w:val="single" w:sz="4" w:space="0" w:color="auto"/>
              <w:right w:val="single" w:sz="4" w:space="0" w:color="auto"/>
            </w:tcBorders>
            <w:hideMark/>
          </w:tcPr>
          <w:p w14:paraId="13746E1E" w14:textId="1160778E" w:rsidR="006B3243" w:rsidRPr="00A27FD5" w:rsidRDefault="007C31CD"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35,5 dBm</w:t>
            </w:r>
          </w:p>
        </w:tc>
        <w:tc>
          <w:tcPr>
            <w:tcW w:w="1228" w:type="dxa"/>
            <w:tcBorders>
              <w:top w:val="single" w:sz="4" w:space="0" w:color="auto"/>
              <w:left w:val="single" w:sz="4" w:space="0" w:color="auto"/>
              <w:bottom w:val="single" w:sz="4" w:space="0" w:color="auto"/>
              <w:right w:val="single" w:sz="4" w:space="0" w:color="auto"/>
            </w:tcBorders>
            <w:hideMark/>
          </w:tcPr>
          <w:p w14:paraId="74B13901"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37CC9BE9" w14:textId="77777777" w:rsidTr="006774E7">
        <w:trPr>
          <w:jc w:val="center"/>
        </w:trPr>
        <w:tc>
          <w:tcPr>
            <w:tcW w:w="2001" w:type="dxa"/>
            <w:tcBorders>
              <w:top w:val="single" w:sz="4" w:space="0" w:color="auto"/>
              <w:left w:val="single" w:sz="4" w:space="0" w:color="auto"/>
              <w:bottom w:val="single" w:sz="4" w:space="0" w:color="auto"/>
              <w:right w:val="single" w:sz="4" w:space="0" w:color="auto"/>
            </w:tcBorders>
            <w:hideMark/>
          </w:tcPr>
          <w:p w14:paraId="606BF3F9" w14:textId="681586F6"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962" w:type="dxa"/>
            <w:tcBorders>
              <w:top w:val="single" w:sz="4" w:space="0" w:color="auto"/>
              <w:left w:val="single" w:sz="4" w:space="0" w:color="auto"/>
              <w:bottom w:val="single" w:sz="4" w:space="0" w:color="auto"/>
              <w:right w:val="single" w:sz="4" w:space="0" w:color="auto"/>
            </w:tcBorders>
            <w:hideMark/>
          </w:tcPr>
          <w:p w14:paraId="287B927E" w14:textId="77D14981"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448" w:type="dxa"/>
            <w:tcBorders>
              <w:top w:val="single" w:sz="4" w:space="0" w:color="auto"/>
              <w:left w:val="single" w:sz="4" w:space="0" w:color="auto"/>
              <w:bottom w:val="single" w:sz="4" w:space="0" w:color="auto"/>
              <w:right w:val="single" w:sz="4" w:space="0" w:color="auto"/>
            </w:tcBorders>
            <w:hideMark/>
          </w:tcPr>
          <w:p w14:paraId="27AFA8FE" w14:textId="65DFC7EA" w:rsidR="006B3243" w:rsidRPr="00A27FD5" w:rsidRDefault="007C31CD"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37 dBm (Note 7)</w:t>
            </w:r>
          </w:p>
        </w:tc>
        <w:tc>
          <w:tcPr>
            <w:tcW w:w="1228" w:type="dxa"/>
            <w:tcBorders>
              <w:top w:val="single" w:sz="4" w:space="0" w:color="auto"/>
              <w:left w:val="single" w:sz="4" w:space="0" w:color="auto"/>
              <w:bottom w:val="single" w:sz="4" w:space="0" w:color="auto"/>
              <w:right w:val="single" w:sz="4" w:space="0" w:color="auto"/>
            </w:tcBorders>
            <w:hideMark/>
          </w:tcPr>
          <w:p w14:paraId="18F2DB1D"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7A272992" w14:textId="77777777" w:rsidTr="00446A17">
        <w:trPr>
          <w:jc w:val="center"/>
        </w:trPr>
        <w:tc>
          <w:tcPr>
            <w:tcW w:w="9639" w:type="dxa"/>
            <w:gridSpan w:val="4"/>
            <w:tcBorders>
              <w:top w:val="nil"/>
              <w:left w:val="nil"/>
              <w:bottom w:val="nil"/>
              <w:right w:val="nil"/>
            </w:tcBorders>
            <w:hideMark/>
          </w:tcPr>
          <w:p w14:paraId="3F861236" w14:textId="22B387A9" w:rsidR="006B3243" w:rsidRPr="00A27FD5" w:rsidRDefault="006B3243" w:rsidP="00A569F7">
            <w:pPr>
              <w:pStyle w:val="Tabletext"/>
              <w:ind w:left="23"/>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7C31CD" w:rsidRPr="00A27FD5">
              <w:rPr>
                <w:sz w:val="18"/>
                <w:szCs w:val="18"/>
                <w:lang w:val="fr-FR" w:eastAsia="zh-CN"/>
              </w:rPr>
              <w:t>−</w:t>
            </w:r>
            <w:r w:rsidRPr="00A27FD5">
              <w:rPr>
                <w:sz w:val="20"/>
                <w:lang w:val="fr-FR" w:eastAsia="zh-CN"/>
              </w:rPr>
              <w:t>37 dBm/100 kHz</w:t>
            </w:r>
            <w:r w:rsidRPr="00A27FD5">
              <w:rPr>
                <w:kern w:val="2"/>
                <w:sz w:val="20"/>
                <w:lang w:val="fr-FR" w:eastAsia="zh-CN"/>
              </w:rPr>
              <w:t>.</w:t>
            </w:r>
          </w:p>
          <w:p w14:paraId="7D5F528A" w14:textId="5FB7CBA7" w:rsidR="00446A17" w:rsidRPr="00A27FD5" w:rsidRDefault="00446A17" w:rsidP="00A569F7">
            <w:pPr>
              <w:pStyle w:val="Tabletext"/>
              <w:keepNext/>
              <w:keepLines/>
              <w:ind w:left="23"/>
              <w:rPr>
                <w:i/>
                <w:iCs/>
                <w:sz w:val="20"/>
                <w:lang w:val="fr-FR" w:eastAsia="zh-CN"/>
              </w:rPr>
            </w:pPr>
            <w:r w:rsidRPr="00A27FD5">
              <w:rPr>
                <w:i/>
                <w:iCs/>
                <w:sz w:val="20"/>
                <w:lang w:val="fr-FR" w:eastAsia="zh-CN"/>
              </w:rPr>
              <w:lastRenderedPageBreak/>
              <w:t>Notes relatives au Tableau A1-117 (fin):</w:t>
            </w:r>
          </w:p>
          <w:p w14:paraId="15756FEC" w14:textId="77777777" w:rsidR="006B3243" w:rsidRPr="00A27FD5" w:rsidRDefault="006B3243" w:rsidP="00A569F7">
            <w:pPr>
              <w:pStyle w:val="Tabletext"/>
              <w:keepNext/>
              <w:keepLines/>
              <w:ind w:left="22"/>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p>
          <w:p w14:paraId="55535D17" w14:textId="4E396038" w:rsidR="006B3243" w:rsidRPr="00A27FD5" w:rsidRDefault="006B3243" w:rsidP="00A569F7">
            <w:pPr>
              <w:pStyle w:val="Tabletext"/>
              <w:rPr>
                <w:sz w:val="20"/>
                <w:lang w:val="fr-FR" w:eastAsia="zh-CN"/>
              </w:rPr>
            </w:pPr>
            <w:r w:rsidRPr="00A27FD5">
              <w:rPr>
                <w:sz w:val="20"/>
                <w:lang w:val="fr-FR" w:eastAsia="zh-CN"/>
              </w:rPr>
              <w:t xml:space="preserve">NOTE 3 – </w:t>
            </w:r>
            <w:r w:rsidRPr="00A27FD5">
              <w:rPr>
                <w:kern w:val="2"/>
                <w:sz w:val="20"/>
                <w:lang w:val="fr-FR" w:eastAsia="zh-CN"/>
              </w:rPr>
              <w:t xml:space="preserve">Pour un fonctionnement avec une porteuse NB-IoT autonome adjacente au bord de la largeur de bande RF de la station de base, les limites indiquées dans le Tableau A1-119 s'appliquent pour 0 MHz </w:t>
            </w:r>
            <w:r w:rsidR="007D7A35" w:rsidRPr="00A27FD5">
              <w:rPr>
                <w:kern w:val="2"/>
                <w:sz w:val="20"/>
                <w:lang w:val="fr-FR" w:eastAsia="zh-CN"/>
              </w:rPr>
              <w:t>≤</w:t>
            </w:r>
            <w:r w:rsidRPr="00A27FD5">
              <w:rPr>
                <w:kern w:val="2"/>
                <w:sz w:val="20"/>
                <w:lang w:val="fr-FR" w:eastAsia="zh-CN"/>
              </w:rPr>
              <w:t xml:space="preserv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&lt; 0,15 MHz.</w:t>
            </w:r>
          </w:p>
        </w:tc>
      </w:tr>
    </w:tbl>
    <w:p w14:paraId="4B72CDA9" w14:textId="77777777" w:rsidR="006B3243" w:rsidRPr="00A27FD5" w:rsidRDefault="006B3243" w:rsidP="00A569F7">
      <w:pPr>
        <w:pStyle w:val="Tablefin"/>
        <w:rPr>
          <w:lang w:val="fr-FR"/>
        </w:rPr>
      </w:pPr>
    </w:p>
    <w:p w14:paraId="0E489D8C" w14:textId="77777777" w:rsidR="006B3243" w:rsidRPr="00A27FD5" w:rsidRDefault="006B3243" w:rsidP="00A569F7">
      <w:pPr>
        <w:pStyle w:val="TableNo"/>
        <w:rPr>
          <w:lang w:val="fr-FR"/>
        </w:rPr>
      </w:pPr>
      <w:r w:rsidRPr="00A27FD5">
        <w:rPr>
          <w:lang w:val="fr-FR"/>
        </w:rPr>
        <w:t>TABLEAU A1-118</w:t>
      </w:r>
    </w:p>
    <w:p w14:paraId="12D0AC79" w14:textId="77777777"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 xml:space="preserve">dans le cas de stations de base desservant une zone locale </w:t>
      </w:r>
      <w:r w:rsidRPr="00A27FD5">
        <w:rPr>
          <w:szCs w:val="24"/>
          <w:lang w:val="fr-FR"/>
        </w:rPr>
        <w:t xml:space="preserve">pour les bandes de la catégorie BC1 </w:t>
      </w:r>
      <w:r w:rsidRPr="00A27FD5">
        <w:rPr>
          <w:rFonts w:cs="v5.0.0"/>
          <w:lang w:val="fr-FR"/>
        </w:rPr>
        <w:t>&gt;</w:t>
      </w:r>
      <w:r w:rsidRPr="00A27FD5">
        <w:rPr>
          <w:szCs w:val="24"/>
          <w:lang w:val="fr-FR"/>
        </w:rPr>
        <w:t xml:space="preserve"> </w:t>
      </w:r>
      <w:r w:rsidRPr="00A27FD5">
        <w:rPr>
          <w:szCs w:val="24"/>
          <w:lang w:val="fr-FR" w:eastAsia="zh-CN"/>
        </w:rPr>
        <w:t>3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3"/>
        <w:gridCol w:w="2925"/>
        <w:gridCol w:w="3408"/>
        <w:gridCol w:w="1273"/>
      </w:tblGrid>
      <w:tr w:rsidR="006B3243" w:rsidRPr="00A27FD5" w14:paraId="7FC0F22F" w14:textId="77777777" w:rsidTr="00446A17">
        <w:trPr>
          <w:jc w:val="center"/>
        </w:trPr>
        <w:tc>
          <w:tcPr>
            <w:tcW w:w="2109" w:type="dxa"/>
            <w:tcBorders>
              <w:top w:val="single" w:sz="4" w:space="0" w:color="auto"/>
              <w:left w:val="single" w:sz="4" w:space="0" w:color="auto"/>
              <w:bottom w:val="single" w:sz="4" w:space="0" w:color="auto"/>
              <w:right w:val="single" w:sz="4" w:space="0" w:color="auto"/>
            </w:tcBorders>
            <w:vAlign w:val="center"/>
            <w:hideMark/>
          </w:tcPr>
          <w:p w14:paraId="6A7562AA" w14:textId="06964B56"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w:t>
            </w:r>
            <w:r w:rsidR="004D381A" w:rsidRPr="00A27FD5">
              <w:rPr>
                <w:sz w:val="18"/>
                <w:szCs w:val="18"/>
                <w:lang w:val="fr-FR" w:eastAsia="zh-CN"/>
              </w:rPr>
              <w:t> −</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3038" w:type="dxa"/>
            <w:tcBorders>
              <w:top w:val="single" w:sz="4" w:space="0" w:color="auto"/>
              <w:left w:val="single" w:sz="4" w:space="0" w:color="auto"/>
              <w:bottom w:val="single" w:sz="4" w:space="0" w:color="auto"/>
              <w:right w:val="single" w:sz="4" w:space="0" w:color="auto"/>
            </w:tcBorders>
            <w:vAlign w:val="center"/>
            <w:hideMark/>
          </w:tcPr>
          <w:p w14:paraId="34570341" w14:textId="3BCE305B"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00446A17" w:rsidRPr="00A27FD5">
              <w:rPr>
                <w:sz w:val="18"/>
                <w:szCs w:val="18"/>
                <w:lang w:val="fr-FR" w:eastAsia="zh-CN"/>
              </w:rPr>
              <w:t xml:space="preserve"> </w:t>
            </w:r>
            <w:r w:rsidRPr="00A27FD5">
              <w:rPr>
                <w:sz w:val="18"/>
                <w:szCs w:val="18"/>
                <w:lang w:val="fr-FR" w:eastAsia="zh-CN"/>
              </w:rPr>
              <w:t xml:space="preserve">mesure, </w:t>
            </w:r>
            <w:r w:rsidRPr="00A27FD5">
              <w:rPr>
                <w:i/>
                <w:iCs/>
                <w:sz w:val="18"/>
                <w:szCs w:val="18"/>
                <w:lang w:val="fr-FR" w:eastAsia="zh-CN"/>
              </w:rPr>
              <w:t>f_offset</w:t>
            </w:r>
          </w:p>
        </w:tc>
        <w:tc>
          <w:tcPr>
            <w:tcW w:w="3541" w:type="dxa"/>
            <w:tcBorders>
              <w:top w:val="single" w:sz="4" w:space="0" w:color="auto"/>
              <w:left w:val="single" w:sz="4" w:space="0" w:color="auto"/>
              <w:bottom w:val="single" w:sz="4" w:space="0" w:color="auto"/>
              <w:right w:val="single" w:sz="4" w:space="0" w:color="auto"/>
            </w:tcBorders>
            <w:vAlign w:val="center"/>
            <w:hideMark/>
          </w:tcPr>
          <w:p w14:paraId="092492E2" w14:textId="0604D982"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A43018" w:rsidRPr="00A27FD5">
              <w:rPr>
                <w:sz w:val="18"/>
                <w:szCs w:val="18"/>
                <w:lang w:val="fr-FR" w:eastAsia="zh-CN"/>
              </w:rPr>
              <w:br/>
            </w:r>
            <w:r w:rsidR="006B3243" w:rsidRPr="00A27FD5">
              <w:rPr>
                <w:sz w:val="18"/>
                <w:szCs w:val="18"/>
                <w:lang w:val="fr-FR" w:eastAsia="zh-CN"/>
              </w:rPr>
              <w:t>(Notes 1, 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B239967"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533FB538" w14:textId="77777777" w:rsidTr="006774E7">
        <w:trPr>
          <w:jc w:val="center"/>
        </w:trPr>
        <w:tc>
          <w:tcPr>
            <w:tcW w:w="2109" w:type="dxa"/>
            <w:tcBorders>
              <w:top w:val="single" w:sz="4" w:space="0" w:color="auto"/>
              <w:left w:val="single" w:sz="4" w:space="0" w:color="auto"/>
              <w:bottom w:val="single" w:sz="4" w:space="0" w:color="auto"/>
              <w:right w:val="single" w:sz="4" w:space="0" w:color="auto"/>
            </w:tcBorders>
            <w:hideMark/>
          </w:tcPr>
          <w:p w14:paraId="2817F940" w14:textId="7E39B645"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446A17" w:rsidRPr="00A27FD5">
              <w:rPr>
                <w:i/>
                <w:iCs/>
                <w:sz w:val="18"/>
                <w:szCs w:val="18"/>
                <w:lang w:val="fr-FR" w:eastAsia="zh-CN"/>
              </w:rPr>
              <w:t xml:space="preserve"> </w:t>
            </w:r>
            <w:r w:rsidRPr="00A27FD5">
              <w:rPr>
                <w:sz w:val="18"/>
                <w:szCs w:val="18"/>
                <w:lang w:val="fr-FR" w:eastAsia="zh-CN"/>
              </w:rPr>
              <w:t>&lt; 5 MHz</w:t>
            </w:r>
          </w:p>
        </w:tc>
        <w:tc>
          <w:tcPr>
            <w:tcW w:w="3038" w:type="dxa"/>
            <w:tcBorders>
              <w:top w:val="single" w:sz="4" w:space="0" w:color="auto"/>
              <w:left w:val="single" w:sz="4" w:space="0" w:color="auto"/>
              <w:bottom w:val="single" w:sz="4" w:space="0" w:color="auto"/>
              <w:right w:val="single" w:sz="4" w:space="0" w:color="auto"/>
            </w:tcBorders>
            <w:hideMark/>
          </w:tcPr>
          <w:p w14:paraId="3AC1CF9C" w14:textId="6B5D3C0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5,05 MHz</w:t>
            </w:r>
          </w:p>
        </w:tc>
        <w:tc>
          <w:tcPr>
            <w:tcW w:w="3541" w:type="dxa"/>
            <w:tcBorders>
              <w:top w:val="single" w:sz="4" w:space="0" w:color="auto"/>
              <w:left w:val="single" w:sz="4" w:space="0" w:color="auto"/>
              <w:bottom w:val="single" w:sz="4" w:space="0" w:color="auto"/>
              <w:right w:val="single" w:sz="4" w:space="0" w:color="auto"/>
            </w:tcBorders>
            <w:hideMark/>
          </w:tcPr>
          <w:p w14:paraId="384678D3" w14:textId="3B1599BB" w:rsidR="006B3243" w:rsidRPr="00A27FD5" w:rsidRDefault="006B3243" w:rsidP="006774E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28,2</m:t>
                </m:r>
                <m:r>
                  <m:rPr>
                    <m:sty m:val="p"/>
                  </m:rPr>
                  <w:rPr>
                    <w:rFonts w:ascii="Cambria Math"/>
                    <w:sz w:val="18"/>
                    <w:szCs w:val="18"/>
                    <w:lang w:val="fr-FR" w:eastAsia="zh-CN"/>
                  </w:rPr>
                  <m:t> </m:t>
                </m:r>
                <m:r>
                  <m:rPr>
                    <m:nor/>
                  </m:rPr>
                  <w:rPr>
                    <w:sz w:val="18"/>
                    <w:szCs w:val="18"/>
                    <w:lang w:val="fr-FR" w:eastAsia="zh-CN"/>
                  </w:rPr>
                  <m:t>dBm</m:t>
                </m:r>
                <m:r>
                  <m:rPr>
                    <m:sty m:val="p"/>
                  </m:rPr>
                  <w:rPr>
                    <w:rFonts w:ascii="Cambria Math"/>
                    <w:sz w:val="18"/>
                    <w:szCs w:val="18"/>
                    <w:lang w:val="fr-FR" w:eastAsia="zh-CN"/>
                  </w:rPr>
                  <m:t> -</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r>
                  <w:rPr>
                    <w:rFonts w:ascii="Cambria Math" w:hAnsi="Cambria Math"/>
                    <w:sz w:val="18"/>
                    <w:szCs w:val="18"/>
                    <w:lang w:val="fr-FR" w:eastAsia="zh-CN"/>
                  </w:rPr>
                  <m:t xml:space="preserve"> </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sz w:val="18"/>
                            <w:szCs w:val="18"/>
                            <w:lang w:val="fr-FR" w:eastAsia="zh-CN"/>
                          </w:rPr>
                          <m:t>f</m:t>
                        </m:r>
                        <m:r>
                          <m:rPr>
                            <m:sty m:val="p"/>
                          </m:rPr>
                          <w:rPr>
                            <w:rFonts w:ascii="Cambria Math"/>
                            <w:sz w:val="18"/>
                            <w:szCs w:val="18"/>
                            <w:lang w:val="fr-FR" w:eastAsia="zh-CN"/>
                          </w:rPr>
                          <m:t>_</m:t>
                        </m:r>
                        <m:r>
                          <w:rPr>
                            <w:rFonts w:ascii="Cambria Math"/>
                            <w:sz w:val="18"/>
                            <w:szCs w:val="18"/>
                            <w:lang w:val="fr-FR" w:eastAsia="zh-CN"/>
                          </w:rPr>
                          <m:t>offset</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0,05</m:t>
                    </m:r>
                  </m:e>
                </m:d>
                <m:r>
                  <m:rPr>
                    <m:nor/>
                  </m:rPr>
                  <w:rPr>
                    <w:sz w:val="18"/>
                    <w:szCs w:val="18"/>
                    <w:lang w:val="fr-FR" w:eastAsia="zh-CN"/>
                  </w:rPr>
                  <m:t>dB</m:t>
                </m:r>
              </m:oMath>
            </m:oMathPara>
          </w:p>
        </w:tc>
        <w:tc>
          <w:tcPr>
            <w:tcW w:w="1317" w:type="dxa"/>
            <w:tcBorders>
              <w:top w:val="single" w:sz="4" w:space="0" w:color="auto"/>
              <w:left w:val="single" w:sz="4" w:space="0" w:color="auto"/>
              <w:bottom w:val="single" w:sz="4" w:space="0" w:color="auto"/>
              <w:right w:val="single" w:sz="4" w:space="0" w:color="auto"/>
            </w:tcBorders>
            <w:hideMark/>
          </w:tcPr>
          <w:p w14:paraId="029618BD"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2AC5C3CB" w14:textId="77777777" w:rsidTr="006774E7">
        <w:trPr>
          <w:jc w:val="center"/>
        </w:trPr>
        <w:tc>
          <w:tcPr>
            <w:tcW w:w="2109" w:type="dxa"/>
            <w:tcBorders>
              <w:top w:val="single" w:sz="4" w:space="0" w:color="auto"/>
              <w:left w:val="single" w:sz="4" w:space="0" w:color="auto"/>
              <w:bottom w:val="single" w:sz="4" w:space="0" w:color="auto"/>
              <w:right w:val="single" w:sz="4" w:space="0" w:color="auto"/>
            </w:tcBorders>
            <w:hideMark/>
          </w:tcPr>
          <w:p w14:paraId="4E1805C7" w14:textId="0678C794"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3038" w:type="dxa"/>
            <w:tcBorders>
              <w:top w:val="single" w:sz="4" w:space="0" w:color="auto"/>
              <w:left w:val="single" w:sz="4" w:space="0" w:color="auto"/>
              <w:bottom w:val="single" w:sz="4" w:space="0" w:color="auto"/>
              <w:right w:val="single" w:sz="4" w:space="0" w:color="auto"/>
            </w:tcBorders>
            <w:hideMark/>
          </w:tcPr>
          <w:p w14:paraId="0AA28B5F" w14:textId="5E068B43"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541" w:type="dxa"/>
            <w:tcBorders>
              <w:top w:val="single" w:sz="4" w:space="0" w:color="auto"/>
              <w:left w:val="single" w:sz="4" w:space="0" w:color="auto"/>
              <w:bottom w:val="single" w:sz="4" w:space="0" w:color="auto"/>
              <w:right w:val="single" w:sz="4" w:space="0" w:color="auto"/>
            </w:tcBorders>
            <w:hideMark/>
          </w:tcPr>
          <w:p w14:paraId="18C97A74" w14:textId="69B5FDE5" w:rsidR="006B3243" w:rsidRPr="00A27FD5" w:rsidRDefault="00AC60DA"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35,2 dBm</w:t>
            </w:r>
          </w:p>
        </w:tc>
        <w:tc>
          <w:tcPr>
            <w:tcW w:w="1317" w:type="dxa"/>
            <w:tcBorders>
              <w:top w:val="single" w:sz="4" w:space="0" w:color="auto"/>
              <w:left w:val="single" w:sz="4" w:space="0" w:color="auto"/>
              <w:bottom w:val="single" w:sz="4" w:space="0" w:color="auto"/>
              <w:right w:val="single" w:sz="4" w:space="0" w:color="auto"/>
            </w:tcBorders>
            <w:hideMark/>
          </w:tcPr>
          <w:p w14:paraId="046B7DCD"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6B979443" w14:textId="77777777" w:rsidTr="006774E7">
        <w:trPr>
          <w:jc w:val="center"/>
        </w:trPr>
        <w:tc>
          <w:tcPr>
            <w:tcW w:w="2109" w:type="dxa"/>
            <w:tcBorders>
              <w:top w:val="single" w:sz="4" w:space="0" w:color="auto"/>
              <w:left w:val="single" w:sz="4" w:space="0" w:color="auto"/>
              <w:bottom w:val="single" w:sz="4" w:space="0" w:color="auto"/>
              <w:right w:val="single" w:sz="4" w:space="0" w:color="auto"/>
            </w:tcBorders>
            <w:hideMark/>
          </w:tcPr>
          <w:p w14:paraId="7FF4FD90" w14:textId="5EA1950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3038" w:type="dxa"/>
            <w:tcBorders>
              <w:top w:val="single" w:sz="4" w:space="0" w:color="auto"/>
              <w:left w:val="single" w:sz="4" w:space="0" w:color="auto"/>
              <w:bottom w:val="single" w:sz="4" w:space="0" w:color="auto"/>
              <w:right w:val="single" w:sz="4" w:space="0" w:color="auto"/>
            </w:tcBorders>
            <w:hideMark/>
          </w:tcPr>
          <w:p w14:paraId="74B06DB4" w14:textId="5F513C8B"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541" w:type="dxa"/>
            <w:tcBorders>
              <w:top w:val="single" w:sz="4" w:space="0" w:color="auto"/>
              <w:left w:val="single" w:sz="4" w:space="0" w:color="auto"/>
              <w:bottom w:val="single" w:sz="4" w:space="0" w:color="auto"/>
              <w:right w:val="single" w:sz="4" w:space="0" w:color="auto"/>
            </w:tcBorders>
            <w:hideMark/>
          </w:tcPr>
          <w:p w14:paraId="2F6D7DEA" w14:textId="3EC4CDA7" w:rsidR="006B3243" w:rsidRPr="00A27FD5" w:rsidRDefault="00AC60DA"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37 dBm (Note 7)</w:t>
            </w:r>
          </w:p>
        </w:tc>
        <w:tc>
          <w:tcPr>
            <w:tcW w:w="1317" w:type="dxa"/>
            <w:tcBorders>
              <w:top w:val="single" w:sz="4" w:space="0" w:color="auto"/>
              <w:left w:val="single" w:sz="4" w:space="0" w:color="auto"/>
              <w:bottom w:val="single" w:sz="4" w:space="0" w:color="auto"/>
              <w:right w:val="single" w:sz="4" w:space="0" w:color="auto"/>
            </w:tcBorders>
            <w:hideMark/>
          </w:tcPr>
          <w:p w14:paraId="168446AA"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7127E0C8" w14:textId="77777777" w:rsidTr="00446A17">
        <w:trPr>
          <w:jc w:val="center"/>
        </w:trPr>
        <w:tc>
          <w:tcPr>
            <w:tcW w:w="10005" w:type="dxa"/>
            <w:gridSpan w:val="4"/>
            <w:tcBorders>
              <w:top w:val="single" w:sz="4" w:space="0" w:color="auto"/>
              <w:left w:val="nil"/>
              <w:bottom w:val="nil"/>
              <w:right w:val="nil"/>
            </w:tcBorders>
            <w:hideMark/>
          </w:tcPr>
          <w:p w14:paraId="311FCA7F" w14:textId="514218F9" w:rsidR="006B3243" w:rsidRPr="00A27FD5" w:rsidRDefault="006B3243" w:rsidP="00A569F7">
            <w:pPr>
              <w:pStyle w:val="Tabletext"/>
              <w:ind w:left="22"/>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sauf pour les valeurs de </w:t>
            </w:r>
            <w:r w:rsidR="009C7FB4" w:rsidRPr="00A27FD5">
              <w:rPr>
                <w:kern w:val="2"/>
                <w:sz w:val="20"/>
                <w:lang w:val="fr-FR" w:eastAsia="zh-CN"/>
              </w:rPr>
              <w:t>∆</w:t>
            </w:r>
            <w:r w:rsidRPr="00A27FD5">
              <w:rPr>
                <w:i/>
                <w:iCs/>
                <w:kern w:val="2"/>
                <w:sz w:val="20"/>
                <w:lang w:val="fr-FR" w:eastAsia="zh-CN"/>
              </w:rPr>
              <w:t>f</w:t>
            </w:r>
            <w:r w:rsidRPr="00A27FD5">
              <w:rPr>
                <w:kern w:val="2"/>
                <w:sz w:val="20"/>
                <w:lang w:val="fr-FR" w:eastAsia="zh-CN"/>
              </w:rPr>
              <w:t xml:space="preserve"> </w:t>
            </w:r>
            <w:r w:rsidR="00AD4635" w:rsidRPr="00A27FD5">
              <w:rPr>
                <w:kern w:val="2"/>
                <w:sz w:val="20"/>
                <w:lang w:val="fr-FR" w:eastAsia="zh-CN"/>
              </w:rPr>
              <w:t>≥</w:t>
            </w:r>
            <w:r w:rsidRPr="00A27FD5">
              <w:rPr>
                <w:kern w:val="2"/>
                <w:sz w:val="20"/>
                <w:lang w:val="fr-FR" w:eastAsia="zh-CN"/>
              </w:rPr>
              <w:t xml:space="preserve"> 10 MHz par rapport à ces sous-blocs adjacents, pour lesquelles cette limite doit être de </w:t>
            </w:r>
            <w:r w:rsidR="00446A17" w:rsidRPr="00A27FD5">
              <w:rPr>
                <w:sz w:val="20"/>
                <w:lang w:val="fr-FR" w:eastAsia="zh-CN"/>
              </w:rPr>
              <w:t>−</w:t>
            </w:r>
            <w:r w:rsidRPr="00A27FD5">
              <w:rPr>
                <w:sz w:val="20"/>
                <w:lang w:val="fr-FR" w:eastAsia="zh-CN"/>
              </w:rPr>
              <w:t>37 dBm/100 kHz</w:t>
            </w:r>
            <w:r w:rsidRPr="00A27FD5">
              <w:rPr>
                <w:kern w:val="2"/>
                <w:sz w:val="20"/>
                <w:lang w:val="fr-FR" w:eastAsia="zh-CN"/>
              </w:rPr>
              <w:t>.</w:t>
            </w:r>
          </w:p>
          <w:p w14:paraId="2BA8433A" w14:textId="77777777" w:rsidR="006B3243" w:rsidRPr="00A27FD5" w:rsidRDefault="006B3243" w:rsidP="00A569F7">
            <w:pPr>
              <w:pStyle w:val="Tabletext"/>
              <w:rPr>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p>
        </w:tc>
      </w:tr>
    </w:tbl>
    <w:p w14:paraId="21E75B42" w14:textId="77777777" w:rsidR="006B3243" w:rsidRPr="00A27FD5" w:rsidRDefault="006B3243" w:rsidP="00A569F7">
      <w:pPr>
        <w:pStyle w:val="Tablefin"/>
        <w:rPr>
          <w:lang w:val="fr-FR"/>
        </w:rPr>
      </w:pPr>
    </w:p>
    <w:p w14:paraId="43A4BD88" w14:textId="77777777" w:rsidR="006B3243" w:rsidRPr="00A27FD5" w:rsidRDefault="006B3243" w:rsidP="00A569F7">
      <w:pPr>
        <w:pStyle w:val="TableNo"/>
        <w:rPr>
          <w:lang w:val="fr-FR"/>
        </w:rPr>
      </w:pPr>
      <w:r w:rsidRPr="00A27FD5">
        <w:rPr>
          <w:lang w:val="fr-FR"/>
        </w:rPr>
        <w:t>TABLEAU A1-119</w:t>
      </w:r>
    </w:p>
    <w:p w14:paraId="2207D9FB" w14:textId="6F25DBC0" w:rsidR="006B3243" w:rsidRPr="00A27FD5" w:rsidRDefault="006B3243" w:rsidP="00A569F7">
      <w:pPr>
        <w:pStyle w:val="Tabletitle"/>
        <w:rPr>
          <w:rFonts w:cs="Arial"/>
          <w:lang w:val="fr-FR"/>
        </w:rPr>
      </w:pPr>
      <w:r w:rsidRPr="00A27FD5">
        <w:rPr>
          <w:szCs w:val="24"/>
          <w:lang w:val="fr-FR"/>
        </w:rPr>
        <w:t xml:space="preserve">Rayonnements non désirés dans la bande de fonctionnement </w:t>
      </w:r>
      <w:r w:rsidRPr="00A27FD5">
        <w:rPr>
          <w:rFonts w:eastAsia="MS Mincho"/>
          <w:szCs w:val="24"/>
          <w:lang w:val="fr-FR"/>
        </w:rPr>
        <w:t>dans le cas de stations</w:t>
      </w:r>
      <w:r w:rsidRPr="00A27FD5">
        <w:rPr>
          <w:rFonts w:eastAsia="MS Mincho"/>
          <w:szCs w:val="24"/>
          <w:lang w:val="fr-FR"/>
        </w:rPr>
        <w:br/>
        <w:t xml:space="preserve">de base desservant une zone locale </w:t>
      </w:r>
      <w:r w:rsidRPr="00A27FD5">
        <w:rPr>
          <w:szCs w:val="24"/>
          <w:lang w:val="fr-FR"/>
        </w:rPr>
        <w:t xml:space="preserve">pour les bandes de la catégorie BC1 </w:t>
      </w:r>
      <w:r w:rsidRPr="00A27FD5">
        <w:rPr>
          <w:rFonts w:cs="v5.0.0"/>
          <w:lang w:val="fr-FR"/>
        </w:rPr>
        <w:t>&gt;</w:t>
      </w:r>
      <w:r w:rsidRPr="00A27FD5">
        <w:rPr>
          <w:szCs w:val="24"/>
          <w:lang w:val="fr-FR"/>
        </w:rPr>
        <w:t xml:space="preserve"> </w:t>
      </w:r>
      <w:r w:rsidRPr="00A27FD5">
        <w:rPr>
          <w:szCs w:val="24"/>
          <w:lang w:val="fr-FR" w:eastAsia="zh-CN"/>
        </w:rPr>
        <w:t>3 GHz</w:t>
      </w:r>
      <w:r w:rsidRPr="00A27FD5">
        <w:rPr>
          <w:rFonts w:cs="Arial"/>
          <w:lang w:val="fr-FR"/>
        </w:rPr>
        <w:br/>
        <w:t>applicables à</w:t>
      </w:r>
      <w:r w:rsidR="00EC55DE" w:rsidRPr="00A27FD5">
        <w:rPr>
          <w:rFonts w:cs="Arial"/>
          <w:lang w:val="fr-FR"/>
        </w:rPr>
        <w:t xml:space="preserve"> </w:t>
      </w:r>
      <w:r w:rsidRPr="00A27FD5">
        <w:rPr>
          <w:rFonts w:cs="Arial"/>
          <w:lang w:val="fr-FR"/>
        </w:rPr>
        <w:t xml:space="preserve">une station de base </w:t>
      </w:r>
      <w:r w:rsidRPr="00A27FD5">
        <w:rPr>
          <w:lang w:val="fr-FR"/>
        </w:rPr>
        <w:t xml:space="preserve">avec </w:t>
      </w:r>
      <w:r w:rsidRPr="00A27FD5">
        <w:rPr>
          <w:kern w:val="2"/>
          <w:szCs w:val="24"/>
          <w:lang w:val="fr-FR" w:eastAsia="zh-CN"/>
        </w:rPr>
        <w:t>porteuse NB-IoT autonome adjacente</w:t>
      </w:r>
      <w:r w:rsidRPr="00A27FD5">
        <w:rPr>
          <w:kern w:val="2"/>
          <w:szCs w:val="24"/>
          <w:lang w:val="fr-FR" w:eastAsia="zh-CN"/>
        </w:rPr>
        <w:br/>
        <w:t>au bord de la</w:t>
      </w:r>
      <w:r w:rsidR="00EC55DE" w:rsidRPr="00A27FD5">
        <w:rPr>
          <w:kern w:val="2"/>
          <w:szCs w:val="24"/>
          <w:lang w:val="fr-FR" w:eastAsia="zh-CN"/>
        </w:rPr>
        <w:t xml:space="preserve"> </w:t>
      </w:r>
      <w:r w:rsidRPr="00A27FD5">
        <w:rPr>
          <w:kern w:val="2"/>
          <w:szCs w:val="24"/>
          <w:lang w:val="fr-FR" w:eastAsia="zh-CN"/>
        </w:rPr>
        <w:t>largeur de bande RF de la station de base</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977"/>
        <w:gridCol w:w="3686"/>
        <w:gridCol w:w="1272"/>
        <w:gridCol w:w="10"/>
      </w:tblGrid>
      <w:tr w:rsidR="006B3243" w:rsidRPr="00A27FD5" w14:paraId="0D60B94D" w14:textId="77777777" w:rsidTr="006747E3">
        <w:trPr>
          <w:gridAfter w:val="1"/>
          <w:wAfter w:w="10" w:type="dxa"/>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2424847" w14:textId="6DAC007B"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4D381A" w:rsidRPr="00A27FD5">
              <w:rPr>
                <w:sz w:val="18"/>
                <w:szCs w:val="18"/>
                <w:lang w:val="fr-FR" w:eastAsia="zh-CN"/>
              </w:rPr>
              <w:t>−</w:t>
            </w:r>
            <w:r w:rsidRPr="00A27FD5">
              <w:rPr>
                <w:sz w:val="18"/>
                <w:szCs w:val="18"/>
                <w:lang w:val="fr-FR" w:eastAsia="zh-CN"/>
              </w:rPr>
              <w:t>3 dB du filtre</w:t>
            </w:r>
            <w:r w:rsidRPr="00A27FD5">
              <w:rPr>
                <w:sz w:val="18"/>
                <w:szCs w:val="18"/>
                <w:lang w:val="fr-FR" w:eastAsia="zh-CN"/>
              </w:rPr>
              <w:br/>
              <w:t xml:space="preserve">de mesure, </w:t>
            </w:r>
            <w:r w:rsidR="009C7FB4" w:rsidRPr="00A27FD5">
              <w:rPr>
                <w:sz w:val="18"/>
                <w:szCs w:val="18"/>
                <w:lang w:val="fr-FR" w:eastAsia="zh-CN"/>
              </w:rPr>
              <w:t>∆</w:t>
            </w:r>
            <w:r w:rsidRPr="00A27FD5">
              <w:rPr>
                <w:i/>
                <w:iCs/>
                <w:sz w:val="18"/>
                <w:szCs w:val="18"/>
                <w:lang w:val="fr-FR" w:eastAsia="zh-CN"/>
              </w:rPr>
              <w:t>f</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DB9A51" w14:textId="77777777" w:rsidR="006B3243" w:rsidRPr="00A27FD5" w:rsidRDefault="006B3243" w:rsidP="00A569F7">
            <w:pPr>
              <w:pStyle w:val="Tablehead"/>
              <w:tabs>
                <w:tab w:val="clear" w:pos="2552"/>
                <w:tab w:val="left" w:pos="2481"/>
              </w:tabs>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ABBFD0C" w14:textId="563FA23C" w:rsidR="006B3243" w:rsidRPr="00A27FD5" w:rsidRDefault="00020DA4" w:rsidP="00A569F7">
            <w:pPr>
              <w:pStyle w:val="Tablehead"/>
              <w:rPr>
                <w:sz w:val="18"/>
                <w:szCs w:val="18"/>
                <w:lang w:val="fr-FR" w:eastAsia="zh-CN"/>
              </w:rPr>
            </w:pPr>
            <w:r w:rsidRPr="00A27FD5">
              <w:rPr>
                <w:sz w:val="18"/>
                <w:szCs w:val="18"/>
                <w:lang w:val="fr-FR" w:eastAsia="zh-CN"/>
              </w:rPr>
              <w:t>Limite pour les tests</w:t>
            </w:r>
            <w:r w:rsidR="006B3243" w:rsidRPr="00A27FD5">
              <w:rPr>
                <w:sz w:val="18"/>
                <w:szCs w:val="18"/>
                <w:lang w:val="fr-FR" w:eastAsia="zh-CN"/>
              </w:rPr>
              <w:t xml:space="preserve"> </w:t>
            </w:r>
            <w:r w:rsidR="00A43018" w:rsidRPr="00A27FD5">
              <w:rPr>
                <w:sz w:val="18"/>
                <w:szCs w:val="18"/>
                <w:lang w:val="fr-FR" w:eastAsia="zh-CN"/>
              </w:rPr>
              <w:br/>
            </w:r>
            <w:r w:rsidR="006B3243" w:rsidRPr="00A27FD5">
              <w:rPr>
                <w:sz w:val="18"/>
                <w:szCs w:val="18"/>
                <w:lang w:val="fr-FR" w:eastAsia="zh-CN"/>
              </w:rPr>
              <w:t>(Notes 1, 2)</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8E7BD95"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6)</w:t>
            </w:r>
          </w:p>
        </w:tc>
      </w:tr>
      <w:tr w:rsidR="006B3243" w:rsidRPr="00A27FD5" w14:paraId="13B3292C" w14:textId="77777777" w:rsidTr="00C52728">
        <w:trPr>
          <w:gridAfter w:val="1"/>
          <w:wAfter w:w="10" w:type="dxa"/>
          <w:jc w:val="center"/>
        </w:trPr>
        <w:tc>
          <w:tcPr>
            <w:tcW w:w="1980" w:type="dxa"/>
            <w:tcBorders>
              <w:top w:val="single" w:sz="4" w:space="0" w:color="auto"/>
              <w:left w:val="single" w:sz="4" w:space="0" w:color="auto"/>
              <w:bottom w:val="single" w:sz="4" w:space="0" w:color="auto"/>
              <w:right w:val="single" w:sz="4" w:space="0" w:color="auto"/>
            </w:tcBorders>
            <w:hideMark/>
          </w:tcPr>
          <w:p w14:paraId="52B16CFA" w14:textId="0AF5FEA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 xml:space="preserve">f </w:t>
            </w:r>
            <w:r w:rsidRPr="00A27FD5">
              <w:rPr>
                <w:sz w:val="18"/>
                <w:szCs w:val="18"/>
                <w:lang w:val="fr-FR" w:eastAsia="zh-CN"/>
              </w:rPr>
              <w:br/>
              <w:t>&lt; 0,05 MHz</w:t>
            </w:r>
          </w:p>
          <w:p w14:paraId="7BAEA0E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1)</w:t>
            </w:r>
          </w:p>
        </w:tc>
        <w:tc>
          <w:tcPr>
            <w:tcW w:w="2977" w:type="dxa"/>
            <w:tcBorders>
              <w:top w:val="single" w:sz="4" w:space="0" w:color="auto"/>
              <w:left w:val="single" w:sz="4" w:space="0" w:color="auto"/>
              <w:bottom w:val="single" w:sz="4" w:space="0" w:color="auto"/>
              <w:right w:val="single" w:sz="4" w:space="0" w:color="auto"/>
            </w:tcBorders>
            <w:hideMark/>
          </w:tcPr>
          <w:p w14:paraId="755F1E25" w14:textId="3A74DC42" w:rsidR="006B3243" w:rsidRPr="00A27FD5" w:rsidRDefault="006B3243" w:rsidP="00A569F7">
            <w:pPr>
              <w:pStyle w:val="Tabletext"/>
              <w:jc w:val="center"/>
              <w:rPr>
                <w:sz w:val="18"/>
                <w:szCs w:val="18"/>
                <w:lang w:val="fr-FR" w:eastAsia="zh-CN"/>
              </w:rPr>
            </w:pPr>
            <w:r w:rsidRPr="00A27FD5">
              <w:rPr>
                <w:sz w:val="18"/>
                <w:szCs w:val="18"/>
                <w:lang w:val="fr-FR" w:eastAsia="zh-CN"/>
              </w:rPr>
              <w:t>0,015 MHz</w:t>
            </w:r>
            <w:r w:rsidR="00393057"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446A17" w:rsidRPr="00A27FD5">
              <w:rPr>
                <w:i/>
                <w:iCs/>
                <w:sz w:val="18"/>
                <w:szCs w:val="18"/>
                <w:lang w:val="fr-FR" w:eastAsia="zh-CN"/>
              </w:rPr>
              <w:t xml:space="preserve"> </w:t>
            </w:r>
            <w:r w:rsidRPr="00A27FD5">
              <w:rPr>
                <w:sz w:val="18"/>
                <w:szCs w:val="18"/>
                <w:lang w:val="fr-FR" w:eastAsia="zh-CN"/>
              </w:rPr>
              <w:t xml:space="preserve">&lt; 0,065 MHz </w:t>
            </w:r>
          </w:p>
        </w:tc>
        <w:tc>
          <w:tcPr>
            <w:tcW w:w="3686" w:type="dxa"/>
            <w:tcBorders>
              <w:top w:val="single" w:sz="4" w:space="0" w:color="auto"/>
              <w:left w:val="single" w:sz="4" w:space="0" w:color="auto"/>
              <w:bottom w:val="single" w:sz="4" w:space="0" w:color="auto"/>
              <w:right w:val="single" w:sz="4" w:space="0" w:color="auto"/>
            </w:tcBorders>
          </w:tcPr>
          <w:p w14:paraId="5D14710B" w14:textId="404C36E6" w:rsidR="006B3243" w:rsidRPr="00A27FD5" w:rsidRDefault="003665BF" w:rsidP="00A569F7">
            <w:pPr>
              <w:pStyle w:val="Tabletext"/>
              <w:jc w:val="center"/>
              <w:rPr>
                <w:iCs/>
                <w:sz w:val="18"/>
                <w:szCs w:val="18"/>
                <w:lang w:val="fr-FR" w:eastAsia="zh-CN"/>
              </w:rPr>
            </w:pPr>
            <w:r w:rsidRPr="00A27FD5">
              <w:rPr>
                <w:position w:val="-46"/>
                <w:sz w:val="18"/>
                <w:szCs w:val="18"/>
                <w:lang w:val="fr-FR"/>
              </w:rPr>
              <w:object w:dxaOrig="4480" w:dyaOrig="1040" w14:anchorId="470F3AF6">
                <v:shape id="_x0000_i1089" type="#_x0000_t75" style="width:171.8pt;height:42.95pt" o:ole="" fillcolor="window">
                  <v:imagedata r:id="rId151" o:title=""/>
                </v:shape>
                <o:OLEObject Type="Embed" ProgID="Equation.DSMT4" ShapeID="_x0000_i1089" DrawAspect="Content" ObjectID="_1804411916" r:id="rId152"/>
              </w:object>
            </w:r>
          </w:p>
        </w:tc>
        <w:tc>
          <w:tcPr>
            <w:tcW w:w="1272" w:type="dxa"/>
            <w:tcBorders>
              <w:top w:val="single" w:sz="4" w:space="0" w:color="auto"/>
              <w:left w:val="single" w:sz="4" w:space="0" w:color="auto"/>
              <w:bottom w:val="single" w:sz="4" w:space="0" w:color="auto"/>
              <w:right w:val="single" w:sz="4" w:space="0" w:color="auto"/>
            </w:tcBorders>
            <w:hideMark/>
          </w:tcPr>
          <w:p w14:paraId="744199B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3B087273" w14:textId="77777777" w:rsidTr="00AE451A">
        <w:trPr>
          <w:gridAfter w:val="1"/>
          <w:wAfter w:w="10" w:type="dxa"/>
          <w:jc w:val="center"/>
        </w:trPr>
        <w:tc>
          <w:tcPr>
            <w:tcW w:w="1980" w:type="dxa"/>
            <w:tcBorders>
              <w:top w:val="single" w:sz="4" w:space="0" w:color="auto"/>
              <w:left w:val="single" w:sz="4" w:space="0" w:color="auto"/>
              <w:bottom w:val="single" w:sz="4" w:space="0" w:color="auto"/>
              <w:right w:val="single" w:sz="4" w:space="0" w:color="auto"/>
            </w:tcBorders>
            <w:hideMark/>
          </w:tcPr>
          <w:p w14:paraId="5B3F443D" w14:textId="214518A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0,16 MHz</w:t>
            </w:r>
          </w:p>
        </w:tc>
        <w:tc>
          <w:tcPr>
            <w:tcW w:w="2977" w:type="dxa"/>
            <w:tcBorders>
              <w:top w:val="single" w:sz="4" w:space="0" w:color="auto"/>
              <w:left w:val="single" w:sz="4" w:space="0" w:color="auto"/>
              <w:bottom w:val="single" w:sz="4" w:space="0" w:color="auto"/>
              <w:right w:val="single" w:sz="4" w:space="0" w:color="auto"/>
            </w:tcBorders>
            <w:hideMark/>
          </w:tcPr>
          <w:p w14:paraId="2529CE66" w14:textId="0621FB8B" w:rsidR="006B3243" w:rsidRPr="00A27FD5" w:rsidRDefault="006B3243" w:rsidP="00A569F7">
            <w:pPr>
              <w:pStyle w:val="Tabletext"/>
              <w:jc w:val="center"/>
              <w:rPr>
                <w:sz w:val="18"/>
                <w:szCs w:val="18"/>
                <w:lang w:val="fr-FR" w:eastAsia="zh-CN"/>
              </w:rPr>
            </w:pPr>
            <w:r w:rsidRPr="00A27FD5">
              <w:rPr>
                <w:sz w:val="18"/>
                <w:szCs w:val="18"/>
                <w:lang w:val="fr-FR" w:eastAsia="zh-CN"/>
              </w:rPr>
              <w:t>0,065 MHz</w:t>
            </w:r>
            <w:r w:rsidR="00393057"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446A17" w:rsidRPr="00A27FD5">
              <w:rPr>
                <w:i/>
                <w:iCs/>
                <w:sz w:val="18"/>
                <w:szCs w:val="18"/>
                <w:lang w:val="fr-FR" w:eastAsia="zh-CN"/>
              </w:rPr>
              <w:t xml:space="preserve"> </w:t>
            </w:r>
            <w:r w:rsidRPr="00A27FD5">
              <w:rPr>
                <w:sz w:val="18"/>
                <w:szCs w:val="18"/>
                <w:lang w:val="fr-FR" w:eastAsia="zh-CN"/>
              </w:rPr>
              <w:t xml:space="preserve">&lt; 0,175 MHz </w:t>
            </w:r>
          </w:p>
        </w:tc>
        <w:tc>
          <w:tcPr>
            <w:tcW w:w="3686" w:type="dxa"/>
            <w:tcBorders>
              <w:top w:val="single" w:sz="4" w:space="0" w:color="auto"/>
              <w:left w:val="single" w:sz="4" w:space="0" w:color="auto"/>
              <w:bottom w:val="single" w:sz="4" w:space="0" w:color="auto"/>
              <w:right w:val="single" w:sz="4" w:space="0" w:color="auto"/>
            </w:tcBorders>
          </w:tcPr>
          <w:p w14:paraId="4FDFEAA8" w14:textId="68723CA3" w:rsidR="006B3243" w:rsidRPr="00A27FD5" w:rsidRDefault="003665BF" w:rsidP="00A569F7">
            <w:pPr>
              <w:pStyle w:val="Tabletext"/>
              <w:jc w:val="center"/>
              <w:rPr>
                <w:iCs/>
                <w:sz w:val="18"/>
                <w:szCs w:val="18"/>
                <w:lang w:val="fr-FR" w:eastAsia="zh-CN"/>
              </w:rPr>
            </w:pPr>
            <w:r w:rsidRPr="00A27FD5">
              <w:rPr>
                <w:rFonts w:cs="Arial"/>
                <w:position w:val="-46"/>
                <w:sz w:val="18"/>
                <w:szCs w:val="18"/>
                <w:lang w:val="fr-FR"/>
              </w:rPr>
              <w:object w:dxaOrig="4580" w:dyaOrig="1040" w14:anchorId="3D03F7B7">
                <v:shape id="_x0000_i1090" type="#_x0000_t75" style="width:160.4pt;height:42.95pt" o:ole="" fillcolor="window">
                  <v:imagedata r:id="rId153" o:title=""/>
                </v:shape>
                <o:OLEObject Type="Embed" ProgID="Equation.DSMT4" ShapeID="_x0000_i1090" DrawAspect="Content" ObjectID="_1804411917" r:id="rId154"/>
              </w:object>
            </w:r>
          </w:p>
        </w:tc>
        <w:tc>
          <w:tcPr>
            <w:tcW w:w="1272" w:type="dxa"/>
            <w:tcBorders>
              <w:top w:val="single" w:sz="4" w:space="0" w:color="auto"/>
              <w:left w:val="single" w:sz="4" w:space="0" w:color="auto"/>
              <w:bottom w:val="single" w:sz="4" w:space="0" w:color="auto"/>
              <w:right w:val="single" w:sz="4" w:space="0" w:color="auto"/>
            </w:tcBorders>
            <w:hideMark/>
          </w:tcPr>
          <w:p w14:paraId="5C3A136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9D30B0E" w14:textId="77777777" w:rsidTr="006747E3">
        <w:trPr>
          <w:jc w:val="center"/>
        </w:trPr>
        <w:tc>
          <w:tcPr>
            <w:tcW w:w="9925" w:type="dxa"/>
            <w:gridSpan w:val="5"/>
            <w:tcBorders>
              <w:top w:val="nil"/>
              <w:left w:val="nil"/>
              <w:bottom w:val="nil"/>
              <w:right w:val="nil"/>
            </w:tcBorders>
            <w:hideMark/>
          </w:tcPr>
          <w:p w14:paraId="4E1B798C" w14:textId="77777777" w:rsidR="006B3243" w:rsidRPr="00A27FD5" w:rsidRDefault="006B3243" w:rsidP="00A569F7">
            <w:pPr>
              <w:pStyle w:val="Tabletext"/>
              <w:rPr>
                <w:sz w:val="20"/>
                <w:lang w:val="fr-FR" w:eastAsia="zh-CN"/>
              </w:rPr>
            </w:pPr>
            <w:r w:rsidRPr="00A27FD5">
              <w:rPr>
                <w:sz w:val="20"/>
                <w:lang w:val="fr-FR" w:eastAsia="zh-CN"/>
              </w:rPr>
              <w:t>NOTE 1 – Les limites indiquées dans ce tableau s'appliquent uniquement à un fonctionnement avec une porteuse NB-IoT autonome adjacente au bord de la largeur de bande RF de la station de base.</w:t>
            </w:r>
          </w:p>
          <w:p w14:paraId="6CD01652" w14:textId="77777777" w:rsidR="00A27FD5" w:rsidRPr="00A27FD5" w:rsidRDefault="00A27FD5" w:rsidP="00A27FD5">
            <w:pPr>
              <w:pStyle w:val="Tabletext"/>
              <w:rPr>
                <w:sz w:val="20"/>
                <w:lang w:val="fr-FR" w:eastAsia="zh-CN"/>
              </w:rPr>
            </w:pPr>
            <w:r w:rsidRPr="00A27FD5">
              <w:rPr>
                <w:sz w:val="20"/>
                <w:lang w:val="fr-FR" w:eastAsia="zh-CN"/>
              </w:rPr>
              <w:t>NOTE 2 – Pour une station de base exploitant des bandes non contiguës dans une bande de fonctionnement quelconque, les conditions minimales à l'intérieur des intervalles entre les sous-blocs sont calculées comme étant la somme cumulative des contributions des sous-blocs adjacents de part et d'autre de l'intervalle entre les sous-blocs.</w:t>
            </w:r>
          </w:p>
          <w:p w14:paraId="7DDD4595" w14:textId="77777777" w:rsidR="00AE451A" w:rsidRPr="00A27FD5" w:rsidRDefault="00AE451A" w:rsidP="00A569F7">
            <w:pPr>
              <w:pStyle w:val="Tabletext"/>
              <w:keepNext/>
              <w:keepLines/>
              <w:rPr>
                <w:i/>
                <w:iCs/>
                <w:sz w:val="20"/>
                <w:lang w:val="fr-FR" w:eastAsia="zh-CN"/>
              </w:rPr>
            </w:pPr>
            <w:r w:rsidRPr="00A27FD5">
              <w:rPr>
                <w:i/>
                <w:iCs/>
                <w:sz w:val="20"/>
                <w:lang w:val="fr-FR" w:eastAsia="zh-CN"/>
              </w:rPr>
              <w:lastRenderedPageBreak/>
              <w:t>Notes relatives au Tableau A1-119 (fin):</w:t>
            </w:r>
          </w:p>
          <w:p w14:paraId="5F3DE4C9" w14:textId="5B42BE38" w:rsidR="006B3243" w:rsidRPr="00A27FD5" w:rsidRDefault="006B3243" w:rsidP="00A569F7">
            <w:pPr>
              <w:pStyle w:val="Tabletext"/>
              <w:keepNext/>
              <w:keepLines/>
              <w:rPr>
                <w:sz w:val="20"/>
                <w:lang w:val="fr-FR" w:eastAsia="zh-CN"/>
              </w:rPr>
            </w:pPr>
            <w:r w:rsidRPr="00A27FD5">
              <w:rPr>
                <w:sz w:val="20"/>
                <w:lang w:val="fr-FR" w:eastAsia="zh-CN"/>
              </w:rPr>
              <w:t>N</w:t>
            </w:r>
            <w:r w:rsidR="006747E3" w:rsidRPr="00A27FD5">
              <w:rPr>
                <w:sz w:val="20"/>
                <w:lang w:val="fr-FR" w:eastAsia="zh-CN"/>
              </w:rPr>
              <w:t>OTE</w:t>
            </w:r>
            <w:r w:rsidRPr="00A27FD5">
              <w:rPr>
                <w:sz w:val="20"/>
                <w:lang w:val="fr-FR" w:eastAsia="zh-CN"/>
              </w:rPr>
              <w:t xml:space="preserve"> 3 – Pour une station de base fonctionnant dans plusieurs bandes avec un écart de largeur de bande inter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le besoin minimal à l'intérieur des intervalles de largeur de bande inter RF est calculé comme étant la somme cumulative des contributions des sous-blocs adjacents ou de la largeur de bande radioélectrique de chaque côté de l'intervalle de largeur de bande RF.</w:t>
            </w:r>
          </w:p>
          <w:p w14:paraId="647EC943" w14:textId="77777777" w:rsidR="006B3243" w:rsidRPr="00A27FD5" w:rsidRDefault="006B3243" w:rsidP="00A569F7">
            <w:pPr>
              <w:pStyle w:val="Tabletext"/>
              <w:rPr>
                <w:sz w:val="20"/>
                <w:lang w:val="fr-FR" w:eastAsia="zh-CN"/>
              </w:rPr>
            </w:pPr>
            <w:r w:rsidRPr="00A27FD5">
              <w:rPr>
                <w:sz w:val="20"/>
                <w:lang w:val="fr-FR" w:eastAsia="zh-CN"/>
              </w:rPr>
              <w:t xml:space="preserve">NOTE 4 – Dans le cas où la porteuse adjacente à la bordure de la largeur de bande RF est une porteuse NB-IoT autonome, la valeur de X = </w:t>
            </w:r>
            <w:r w:rsidRPr="00A27FD5">
              <w:rPr>
                <w:i/>
                <w:iCs/>
                <w:sz w:val="20"/>
                <w:lang w:val="fr-FR" w:eastAsia="zh-CN"/>
              </w:rPr>
              <w:t>P</w:t>
            </w:r>
            <w:r w:rsidRPr="00A27FD5">
              <w:rPr>
                <w:i/>
                <w:iCs/>
                <w:sz w:val="20"/>
                <w:vertAlign w:val="subscript"/>
                <w:lang w:val="fr-FR" w:eastAsia="zh-CN"/>
              </w:rPr>
              <w:t>NB-IoTcarrier</w:t>
            </w:r>
            <w:r w:rsidRPr="00A27FD5">
              <w:rPr>
                <w:i/>
                <w:iCs/>
                <w:sz w:val="20"/>
                <w:lang w:val="fr-FR" w:eastAsia="zh-CN"/>
              </w:rPr>
              <w:t xml:space="preserve"> </w:t>
            </w:r>
            <w:r w:rsidRPr="00A27FD5">
              <w:rPr>
                <w:sz w:val="20"/>
                <w:lang w:val="fr-FR" w:eastAsia="zh-CN"/>
              </w:rPr>
              <w:t xml:space="preserve">– 24, où </w:t>
            </w:r>
            <w:r w:rsidRPr="00A27FD5">
              <w:rPr>
                <w:i/>
                <w:iCs/>
                <w:sz w:val="20"/>
                <w:lang w:val="fr-FR" w:eastAsia="zh-CN"/>
              </w:rPr>
              <w:t>P</w:t>
            </w:r>
            <w:r w:rsidRPr="00A27FD5">
              <w:rPr>
                <w:i/>
                <w:iCs/>
                <w:sz w:val="20"/>
                <w:vertAlign w:val="subscript"/>
                <w:lang w:val="fr-FR" w:eastAsia="zh-CN"/>
              </w:rPr>
              <w:t>NB-IoTcarrier</w:t>
            </w:r>
            <w:r w:rsidRPr="00A27FD5">
              <w:rPr>
                <w:i/>
                <w:iCs/>
                <w:sz w:val="20"/>
                <w:lang w:val="fr-FR" w:eastAsia="zh-CN"/>
              </w:rPr>
              <w:t xml:space="preserve"> </w:t>
            </w:r>
            <w:r w:rsidRPr="00A27FD5">
              <w:rPr>
                <w:sz w:val="20"/>
                <w:lang w:val="fr-FR" w:eastAsia="zh-CN"/>
              </w:rPr>
              <w:t>est le niveau de puissance de la porteuse NB-IoT autonome adjacente à la bordure de la largeur de bande RF. Dans les autres cas, X = 0.</w:t>
            </w:r>
          </w:p>
          <w:p w14:paraId="6EFBEBCC" w14:textId="49A20658" w:rsidR="006B3243" w:rsidRPr="00A27FD5" w:rsidRDefault="006B3243" w:rsidP="00A569F7">
            <w:pPr>
              <w:pStyle w:val="Tabletext"/>
              <w:rPr>
                <w:sz w:val="20"/>
                <w:lang w:val="fr-FR" w:eastAsia="zh-CN"/>
              </w:rPr>
            </w:pPr>
            <w:r w:rsidRPr="00A27FD5">
              <w:rPr>
                <w:sz w:val="20"/>
                <w:lang w:val="fr-FR" w:eastAsia="zh-CN"/>
              </w:rPr>
              <w:t xml:space="preserve">Les </w:t>
            </w:r>
            <w:r w:rsidR="006747E3" w:rsidRPr="00A27FD5">
              <w:rPr>
                <w:sz w:val="20"/>
                <w:lang w:val="fr-FR" w:eastAsia="zh-CN"/>
              </w:rPr>
              <w:t>N</w:t>
            </w:r>
            <w:r w:rsidRPr="00A27FD5">
              <w:rPr>
                <w:sz w:val="20"/>
                <w:lang w:val="fr-FR" w:eastAsia="zh-CN"/>
              </w:rPr>
              <w:t xml:space="preserve">otes ci-après se rapportent aux </w:t>
            </w:r>
            <w:r w:rsidR="006747E3" w:rsidRPr="00A27FD5">
              <w:rPr>
                <w:sz w:val="20"/>
                <w:lang w:val="fr-FR" w:eastAsia="zh-CN"/>
              </w:rPr>
              <w:t>Tableaux</w:t>
            </w:r>
            <w:r w:rsidRPr="00A27FD5">
              <w:rPr>
                <w:sz w:val="20"/>
                <w:lang w:val="fr-FR" w:eastAsia="zh-CN"/>
              </w:rPr>
              <w:t xml:space="preserve"> A1-100 à A1-118.</w:t>
            </w:r>
          </w:p>
          <w:p w14:paraId="5191F6DB" w14:textId="77777777" w:rsidR="006B3243" w:rsidRPr="00A27FD5" w:rsidRDefault="006B3243" w:rsidP="00A569F7">
            <w:pPr>
              <w:pStyle w:val="Tabletext"/>
              <w:rPr>
                <w:sz w:val="20"/>
                <w:lang w:val="fr-FR" w:eastAsia="zh-CN"/>
              </w:rPr>
            </w:pPr>
            <w:r w:rsidRPr="00A27FD5">
              <w:rPr>
                <w:sz w:val="20"/>
                <w:lang w:val="fr-FR" w:eastAsia="zh-CN"/>
              </w:rPr>
              <w:t xml:space="preserve">NOTE 5 – Cette gamme de fréquences permet de garantir la continuité de la gamme des valeurs de </w:t>
            </w:r>
            <w:r w:rsidRPr="00A27FD5">
              <w:rPr>
                <w:i/>
                <w:iCs/>
                <w:sz w:val="20"/>
                <w:lang w:val="fr-FR" w:eastAsia="zh-CN"/>
              </w:rPr>
              <w:t>f_offset</w:t>
            </w:r>
            <w:r w:rsidRPr="00A27FD5">
              <w:rPr>
                <w:sz w:val="20"/>
                <w:lang w:val="fr-FR" w:eastAsia="zh-CN"/>
              </w:rPr>
              <w:t>.</w:t>
            </w:r>
          </w:p>
          <w:p w14:paraId="67B8123D" w14:textId="77777777" w:rsidR="006B3243" w:rsidRPr="00A27FD5" w:rsidRDefault="006B3243" w:rsidP="00A569F7">
            <w:pPr>
              <w:pStyle w:val="Tabletext"/>
              <w:rPr>
                <w:sz w:val="20"/>
                <w:lang w:val="fr-FR" w:eastAsia="zh-CN"/>
              </w:rPr>
            </w:pPr>
            <w:r w:rsidRPr="00A27FD5">
              <w:rPr>
                <w:sz w:val="20"/>
                <w:lang w:val="fr-FR" w:eastAsia="zh-CN"/>
              </w:rPr>
              <w:t>NOTE 6 – En règle générale pour ce qui est des limites indiquées dans le présent paragraphe, la largeur de bande de résolution de l'équipement de mesure devrait être égale à la largeur de bande de mesure. Toutefois, pour améliorer la précision, la sensibilité et l'efficacité de la mesure,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1BA09078" w14:textId="6C1AC558" w:rsidR="006B3243" w:rsidRPr="00A27FD5" w:rsidRDefault="006B3243" w:rsidP="00A569F7">
            <w:pPr>
              <w:pStyle w:val="Tabletext"/>
              <w:rPr>
                <w:lang w:val="fr-FR" w:eastAsia="zh-CN"/>
              </w:rPr>
            </w:pPr>
            <w:r w:rsidRPr="00A27FD5">
              <w:rPr>
                <w:sz w:val="20"/>
                <w:lang w:val="fr-FR" w:eastAsia="zh-CN"/>
              </w:rPr>
              <w:t xml:space="preserve">NOTE 7 – La limite n'est pas applicable lorsque </w:t>
            </w:r>
            <w:r w:rsidR="009C7FB4" w:rsidRPr="00A27FD5">
              <w:rPr>
                <w:sz w:val="20"/>
                <w:lang w:val="fr-FR" w:eastAsia="zh-CN"/>
              </w:rPr>
              <w:t>∆</w:t>
            </w:r>
            <w:r w:rsidRPr="00A27FD5">
              <w:rPr>
                <w:i/>
                <w:iCs/>
                <w:sz w:val="20"/>
                <w:lang w:val="fr-FR" w:eastAsia="zh-CN"/>
              </w:rPr>
              <w:t>f</w:t>
            </w:r>
            <w:r w:rsidRPr="00A27FD5">
              <w:rPr>
                <w:sz w:val="20"/>
                <w:vertAlign w:val="subscript"/>
                <w:lang w:val="fr-FR" w:eastAsia="zh-CN"/>
              </w:rPr>
              <w:t xml:space="preserve">max </w:t>
            </w:r>
            <w:r w:rsidRPr="00A27FD5">
              <w:rPr>
                <w:sz w:val="20"/>
                <w:lang w:val="fr-FR" w:eastAsia="zh-CN"/>
              </w:rPr>
              <w:t>&lt; Δ</w:t>
            </w:r>
            <w:r w:rsidRPr="00A27FD5">
              <w:rPr>
                <w:i/>
                <w:iCs/>
                <w:sz w:val="20"/>
                <w:lang w:val="fr-FR" w:eastAsia="zh-CN"/>
              </w:rPr>
              <w:t>f</w:t>
            </w:r>
            <w:r w:rsidRPr="00A27FD5">
              <w:rPr>
                <w:sz w:val="20"/>
                <w:vertAlign w:val="subscript"/>
                <w:lang w:val="fr-FR" w:eastAsia="zh-CN"/>
              </w:rPr>
              <w:t>OBUE</w:t>
            </w:r>
            <w:r w:rsidRPr="00A27FD5">
              <w:rPr>
                <w:sz w:val="20"/>
                <w:lang w:val="fr-FR" w:eastAsia="zh-CN"/>
              </w:rPr>
              <w:t>.</w:t>
            </w:r>
          </w:p>
        </w:tc>
      </w:tr>
    </w:tbl>
    <w:p w14:paraId="305C1285" w14:textId="77777777" w:rsidR="006B3243" w:rsidRPr="00A27FD5" w:rsidRDefault="006B3243" w:rsidP="00A569F7">
      <w:pPr>
        <w:pStyle w:val="Tablefin"/>
        <w:rPr>
          <w:lang w:val="fr-FR"/>
        </w:rPr>
      </w:pPr>
    </w:p>
    <w:p w14:paraId="573F4AA9" w14:textId="77777777" w:rsidR="006B3243" w:rsidRPr="00A27FD5" w:rsidRDefault="006B3243" w:rsidP="00A569F7">
      <w:pPr>
        <w:pStyle w:val="Heading3"/>
        <w:rPr>
          <w:lang w:val="fr-FR"/>
        </w:rPr>
      </w:pPr>
      <w:r w:rsidRPr="00A27FD5">
        <w:rPr>
          <w:lang w:val="fr-FR"/>
        </w:rPr>
        <w:t>3.3.2</w:t>
      </w:r>
      <w:r w:rsidRPr="00A27FD5">
        <w:rPr>
          <w:lang w:val="fr-FR"/>
        </w:rPr>
        <w:tab/>
        <w:t>Rayonnements non désirés dans la bande de fonctionnement pour les bandes de la catégorie 2</w:t>
      </w:r>
    </w:p>
    <w:p w14:paraId="32202723" w14:textId="77777777" w:rsidR="006B3243" w:rsidRPr="00A27FD5" w:rsidRDefault="006B3243" w:rsidP="00A569F7">
      <w:pPr>
        <w:keepNext/>
        <w:keepLines/>
        <w:rPr>
          <w:lang w:val="fr-FR"/>
        </w:rPr>
      </w:pPr>
      <w:r w:rsidRPr="00A27FD5">
        <w:rPr>
          <w:lang w:val="fr-FR"/>
        </w:rPr>
        <w:t xml:space="preserve">Pour les stations de base fonctionnant dans une bande de la catégorie 2, les limites s'appliquent en dehors de la largeur de bande RF de la station de base. </w:t>
      </w:r>
      <w:r w:rsidRPr="00A27FD5">
        <w:rPr>
          <w:rFonts w:cs="v5.0.0"/>
          <w:lang w:val="fr-FR"/>
        </w:rPr>
        <w:t>De plus, dans le cas d'une station de base fonctionnant dans des portions de spectre non contiguës, les limites s'appliquent à l'intérieur de tout intervalle entre sous</w:t>
      </w:r>
      <w:r w:rsidRPr="00A27FD5">
        <w:rPr>
          <w:rFonts w:cs="v5.0.0"/>
          <w:lang w:val="fr-FR"/>
        </w:rPr>
        <w:noBreakHyphen/>
        <w:t>blocs.</w:t>
      </w:r>
    </w:p>
    <w:p w14:paraId="168A3937" w14:textId="77777777" w:rsidR="006B3243" w:rsidRPr="00A27FD5" w:rsidRDefault="006B3243" w:rsidP="00A569F7">
      <w:pPr>
        <w:rPr>
          <w:lang w:val="fr-FR"/>
        </w:rPr>
      </w:pPr>
      <w:r w:rsidRPr="00A27FD5">
        <w:rPr>
          <w:lang w:val="fr-FR"/>
        </w:rPr>
        <w:t>En dehors de la largeur de bande RF de la station de base, les émissions ne doivent pas dépasser les niveaux maximaux indiqués dans les Tableaux A1-121 à A1-132 ci-après, où:</w:t>
      </w:r>
    </w:p>
    <w:p w14:paraId="4FC1C21B" w14:textId="733B689D"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de la largeur de bande RF de la station de base et la fréquence du point nominal à </w:t>
      </w:r>
      <w:r w:rsidR="006747E3" w:rsidRPr="00A27FD5">
        <w:rPr>
          <w:lang w:val="fr-FR"/>
        </w:rPr>
        <w:t>−</w:t>
      </w:r>
      <w:r w:rsidRPr="00A27FD5">
        <w:rPr>
          <w:lang w:val="fr-FR"/>
        </w:rPr>
        <w:t>3</w:t>
      </w:r>
      <w:r w:rsidR="006747E3" w:rsidRPr="00A27FD5">
        <w:rPr>
          <w:lang w:val="fr-FR"/>
        </w:rPr>
        <w:t> </w:t>
      </w:r>
      <w:r w:rsidRPr="00A27FD5">
        <w:rPr>
          <w:lang w:val="fr-FR"/>
        </w:rPr>
        <w:t>dB du filtre de mesure le plus proche de la fréquence porteuse;</w:t>
      </w:r>
    </w:p>
    <w:p w14:paraId="57405874"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de la largeur de bande RF de la station de base et la fréquence centrale du filtre de mesure;</w:t>
      </w:r>
    </w:p>
    <w:p w14:paraId="5A8E4164"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le décalage par rapport à la fréquence à Δ</w:t>
      </w:r>
      <w:r w:rsidRPr="00A27FD5">
        <w:rPr>
          <w:i/>
          <w:iCs/>
          <w:lang w:val="fr-FR"/>
        </w:rPr>
        <w:t>f</w:t>
      </w:r>
      <w:r w:rsidRPr="00A27FD5">
        <w:rPr>
          <w:vertAlign w:val="subscript"/>
          <w:lang w:val="fr-FR"/>
        </w:rPr>
        <w:t>OBUE</w:t>
      </w:r>
      <w:r w:rsidRPr="00A27FD5">
        <w:rPr>
          <w:lang w:val="fr-FR"/>
        </w:rPr>
        <w:t xml:space="preserve"> en dehors de la bande de fonctionnement sur la liaison descendante;</w:t>
      </w:r>
    </w:p>
    <w:p w14:paraId="1E6F7EB5" w14:textId="4CE0B63A"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365CB661" w14:textId="3E143FE6" w:rsidR="006B3243" w:rsidRPr="00A27FD5" w:rsidRDefault="006B3243" w:rsidP="00A569F7">
      <w:pPr>
        <w:rPr>
          <w:lang w:val="fr-FR"/>
        </w:rPr>
      </w:pPr>
      <w:r w:rsidRPr="00A27FD5">
        <w:rPr>
          <w:lang w:val="fr-FR"/>
        </w:rPr>
        <w:t>À l'intérieur de tout intervalle entre largeurs de bande RF avec</w:t>
      </w:r>
      <w:r w:rsidRPr="00A27FD5">
        <w:rPr>
          <w:i/>
          <w:iCs/>
          <w:lang w:val="fr-FR"/>
        </w:rPr>
        <w:t xml:space="preserve"> W</w:t>
      </w:r>
      <w:r w:rsidRPr="00A27FD5">
        <w:rPr>
          <w:i/>
          <w:iCs/>
          <w:vertAlign w:val="subscript"/>
          <w:lang w:val="fr-FR"/>
        </w:rPr>
        <w:t>gap</w:t>
      </w:r>
      <w:r w:rsidRPr="00A27FD5">
        <w:rPr>
          <w:lang w:val="fr-FR"/>
        </w:rPr>
        <w:t> &lt; 2* Δ</w:t>
      </w:r>
      <w:r w:rsidRPr="00A27FD5">
        <w:rPr>
          <w:i/>
          <w:iCs/>
          <w:lang w:val="fr-FR"/>
        </w:rPr>
        <w:t>f</w:t>
      </w:r>
      <w:r w:rsidRPr="00A27FD5">
        <w:rPr>
          <w:vertAlign w:val="subscript"/>
          <w:lang w:val="fr-FR"/>
        </w:rPr>
        <w:t>OBUE</w:t>
      </w:r>
      <w:r w:rsidRPr="00A27FD5">
        <w:rPr>
          <w:lang w:val="fr-FR"/>
        </w:rPr>
        <w:t xml:space="preserve"> </w:t>
      </w:r>
      <w:r w:rsidRPr="00A27FD5">
        <w:rPr>
          <w:lang w:val="fr-FR" w:eastAsia="zh-CN"/>
        </w:rPr>
        <w:t xml:space="preserve">pour une station de base </w:t>
      </w:r>
      <w:r w:rsidRPr="00A27FD5">
        <w:rPr>
          <w:lang w:val="fr-FR"/>
        </w:rPr>
        <w:t>fonctionnant dans plusieurs bandes, les rayonnements ne doivent pas dépasser la somme cumulative des limites pour les tests fixées pour les bords de la largeur de bande RF de la station de base situés de part et d'autre de l'intervalle entre largeurs de bande RF. La limite pour les tests pour chaque bord de la largeur de bande RF de la station de base est indiquée dans les Tableaux A1-121 à A1-132 ci-après, où dans ce cas:</w:t>
      </w:r>
    </w:p>
    <w:p w14:paraId="1DCD6BCD" w14:textId="2F88789F"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lang w:val="fr-FR"/>
        </w:rPr>
        <w:t xml:space="preserve"> est l'écart entre la fréquence du bord de la largeur de bande RF de la station de base et la fréquence du point nominal à </w:t>
      </w:r>
      <w:r w:rsidR="006747E3" w:rsidRPr="00A27FD5">
        <w:rPr>
          <w:lang w:val="fr-FR"/>
        </w:rPr>
        <w:t>−</w:t>
      </w:r>
      <w:r w:rsidRPr="00A27FD5">
        <w:rPr>
          <w:lang w:val="fr-FR"/>
        </w:rPr>
        <w:t>3 dB du filtre de mesure le plus proche de la fréquence porteuse;</w:t>
      </w:r>
    </w:p>
    <w:p w14:paraId="6CAD52AA"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de la largeur de bande RF de la station de base et la fréquence centrale du filtre de mesure;</w:t>
      </w:r>
    </w:p>
    <w:p w14:paraId="504930A1" w14:textId="77777777"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l'intervalle entre largeurs de bande RF moins la moitié de la largeur de bande du filtre de mesure;</w:t>
      </w:r>
    </w:p>
    <w:p w14:paraId="22DB677B" w14:textId="030B6052" w:rsidR="006B3243" w:rsidRPr="00A27FD5" w:rsidRDefault="006B3243" w:rsidP="00A569F7">
      <w:pPr>
        <w:pStyle w:val="enumlev1"/>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vertAlign w:val="subscript"/>
          <w:lang w:val="fr-FR"/>
        </w:rPr>
        <w:t>max</w:t>
      </w:r>
      <w:r w:rsidRPr="00A27FD5">
        <w:rPr>
          <w:lang w:val="fr-FR"/>
        </w:rPr>
        <w:t xml:space="preserve"> est égal à </w:t>
      </w:r>
      <w:r w:rsidRPr="00A27FD5">
        <w:rPr>
          <w:i/>
          <w:iCs/>
          <w:lang w:val="fr-FR"/>
        </w:rPr>
        <w:t>f_offset</w:t>
      </w:r>
      <w:r w:rsidRPr="00A27FD5">
        <w:rPr>
          <w:vertAlign w:val="subscript"/>
          <w:lang w:val="fr-FR"/>
        </w:rPr>
        <w:t>max</w:t>
      </w:r>
      <w:r w:rsidRPr="00A27FD5">
        <w:rPr>
          <w:lang w:val="fr-FR"/>
        </w:rPr>
        <w:t xml:space="preserve"> moins la moitié de la largeur de bande du filtre de mesure.</w:t>
      </w:r>
    </w:p>
    <w:p w14:paraId="561DAF1A" w14:textId="12C96868" w:rsidR="006B3243" w:rsidRPr="00A27FD5" w:rsidRDefault="006B3243" w:rsidP="00A569F7">
      <w:pPr>
        <w:keepNext/>
        <w:keepLines/>
        <w:rPr>
          <w:lang w:val="fr-FR"/>
        </w:rPr>
      </w:pPr>
      <w:r w:rsidRPr="00A27FD5">
        <w:rPr>
          <w:lang w:val="fr-FR"/>
        </w:rPr>
        <w:lastRenderedPageBreak/>
        <w:t>Dans le cas d'une station de base pouvant fonctionner dans plusieurs bandes lorsque ces bandes sont mappées sur le même connecteur d'antenne et qu'aucune porteuse n'est transmise dans une bande de fonctionnement, la limite des rayonnements non désirés dans la bande de fonctionnement, telle qu'elle est définie dans les tableaux du présent paragraphe pour le plus grand décalage de fréquence (</w:t>
      </w:r>
      <w:r w:rsidR="009C7FB4" w:rsidRPr="00A27FD5">
        <w:rPr>
          <w:lang w:val="fr-FR"/>
        </w:rPr>
        <w:t>∆</w:t>
      </w:r>
      <w:r w:rsidRPr="00A27FD5">
        <w:rPr>
          <w:i/>
          <w:lang w:val="fr-FR"/>
        </w:rPr>
        <w:t>f</w:t>
      </w:r>
      <w:r w:rsidRPr="00A27FD5">
        <w:rPr>
          <w:vertAlign w:val="subscript"/>
          <w:lang w:val="fr-FR"/>
        </w:rPr>
        <w:t>max</w:t>
      </w:r>
      <w:r w:rsidRPr="00A27FD5">
        <w:rPr>
          <w:lang w:val="fr-FR"/>
        </w:rPr>
        <w:t>), d'une bande dans laquelle aucune porteuse n'est émise, s'applique à partir de la valeur Δ</w:t>
      </w:r>
      <w:r w:rsidRPr="00A27FD5">
        <w:rPr>
          <w:i/>
          <w:iCs/>
          <w:lang w:val="fr-FR"/>
        </w:rPr>
        <w:t>f</w:t>
      </w:r>
      <w:r w:rsidRPr="00A27FD5">
        <w:rPr>
          <w:vertAlign w:val="subscript"/>
          <w:lang w:val="fr-FR"/>
        </w:rPr>
        <w:t>OBUE</w:t>
      </w:r>
      <w:r w:rsidRPr="00A27FD5">
        <w:rPr>
          <w:lang w:val="fr-FR"/>
        </w:rPr>
        <w:t xml:space="preserve"> au</w:t>
      </w:r>
      <w:r w:rsidRPr="00A27FD5">
        <w:rPr>
          <w:lang w:val="fr-FR"/>
        </w:rPr>
        <w:noBreakHyphen/>
        <w:t>dessous de la fréquence la plus basse jusqu'à la valeur Δ</w:t>
      </w:r>
      <w:r w:rsidRPr="00A27FD5">
        <w:rPr>
          <w:i/>
          <w:iCs/>
          <w:lang w:val="fr-FR"/>
        </w:rPr>
        <w:t>f</w:t>
      </w:r>
      <w:r w:rsidRPr="00A27FD5">
        <w:rPr>
          <w:vertAlign w:val="subscript"/>
          <w:lang w:val="fr-FR"/>
        </w:rPr>
        <w:t>OBUE</w:t>
      </w:r>
      <w:r w:rsidRPr="00A27FD5">
        <w:rPr>
          <w:lang w:val="fr-FR"/>
        </w:rPr>
        <w:t xml:space="preserve"> au-dessus de la fréquence la plus élevée de la bande de fonctionnement sur la liaison descendante prise en charge sans aucune porteuse émise. Et aucune limite cumulative n'est appliquée à l'intervalle entre une bande de fonctionnement en liaison descendante prise en charge avec une ou plusieurs porteuses émises et une bande de fonctionnement en liaison descendante prise en charge sans porteuse émise.</w:t>
      </w:r>
    </w:p>
    <w:p w14:paraId="4BD354FB" w14:textId="77777777" w:rsidR="006B3243" w:rsidRPr="00A27FD5" w:rsidRDefault="006B3243" w:rsidP="00A569F7">
      <w:pPr>
        <w:rPr>
          <w:lang w:val="fr-FR"/>
        </w:rPr>
      </w:pPr>
      <w:r w:rsidRPr="00A27FD5">
        <w:rPr>
          <w:lang w:val="fr-FR"/>
        </w:rPr>
        <w:t xml:space="preserve">À l'intérieur de tout intervalle entre sous-blocs </w:t>
      </w:r>
      <w:r w:rsidRPr="00A27FD5">
        <w:rPr>
          <w:lang w:val="fr-FR" w:eastAsia="zh-CN"/>
        </w:rPr>
        <w:t xml:space="preserve">pour une station de base </w:t>
      </w:r>
      <w:r w:rsidRPr="00A27FD5">
        <w:rPr>
          <w:lang w:val="fr-FR"/>
        </w:rPr>
        <w:t>fonctionnant dans des portions de spectre non contiguës, les émissions ne doivent pas dépasser la somme cumulative des limites pour les tests fixées pour les sous-blocs adjacents situés de part et d'autre de l'intervalle entre sous-blocs. La limite pour les tests pour chaque sous-bloc est indiquée dans les Tableaux A1-121 à A1-132 ci</w:t>
      </w:r>
      <w:r w:rsidRPr="00A27FD5">
        <w:rPr>
          <w:lang w:val="fr-FR"/>
        </w:rPr>
        <w:noBreakHyphen/>
        <w:t>après, où dans ce cas:</w:t>
      </w:r>
    </w:p>
    <w:p w14:paraId="0570078A" w14:textId="31CA5AE4" w:rsidR="006B3243" w:rsidRPr="00A27FD5" w:rsidRDefault="006747E3" w:rsidP="00A569F7">
      <w:pPr>
        <w:pStyle w:val="enumlev1"/>
        <w:rPr>
          <w:lang w:val="fr-FR"/>
        </w:rPr>
      </w:pPr>
      <w:r w:rsidRPr="00A27FD5">
        <w:rPr>
          <w:lang w:val="fr-FR"/>
        </w:rPr>
        <w:t>–</w:t>
      </w:r>
      <w:r w:rsidR="006B3243" w:rsidRPr="00A27FD5">
        <w:rPr>
          <w:lang w:val="fr-FR"/>
        </w:rPr>
        <w:tab/>
      </w:r>
      <w:r w:rsidR="009C7FB4" w:rsidRPr="00A27FD5">
        <w:rPr>
          <w:lang w:val="fr-FR"/>
        </w:rPr>
        <w:t>∆</w:t>
      </w:r>
      <w:r w:rsidR="006B3243" w:rsidRPr="00A27FD5">
        <w:rPr>
          <w:i/>
          <w:iCs/>
          <w:lang w:val="fr-FR"/>
        </w:rPr>
        <w:t>f</w:t>
      </w:r>
      <w:r w:rsidR="006B3243" w:rsidRPr="00A27FD5">
        <w:rPr>
          <w:lang w:val="fr-FR"/>
        </w:rPr>
        <w:t xml:space="preserve"> est l'écart entre la fréquence du bord du sous-bloc et la fréquence du point nominal à </w:t>
      </w:r>
      <w:r w:rsidRPr="00A27FD5">
        <w:rPr>
          <w:lang w:val="fr-FR"/>
        </w:rPr>
        <w:t>−</w:t>
      </w:r>
      <w:r w:rsidR="006B3243" w:rsidRPr="00A27FD5">
        <w:rPr>
          <w:lang w:val="fr-FR"/>
        </w:rPr>
        <w:t>3 dB du filtre de mesure le plus proche de la fréquence du bord du sous-bloc;</w:t>
      </w:r>
    </w:p>
    <w:p w14:paraId="35DDF141" w14:textId="32490C9A"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lang w:val="fr-FR"/>
        </w:rPr>
        <w:t xml:space="preserve"> est l'écart entre la fréquence du bord du sous-bloc et la fréquence centrale du filtre de mesure;</w:t>
      </w:r>
    </w:p>
    <w:p w14:paraId="1E7D2654" w14:textId="1B7FA5A2" w:rsidR="006B3243" w:rsidRPr="00A27FD5" w:rsidRDefault="006B3243" w:rsidP="00A569F7">
      <w:pPr>
        <w:pStyle w:val="enumlev1"/>
        <w:rPr>
          <w:lang w:val="fr-FR"/>
        </w:rPr>
      </w:pPr>
      <w:r w:rsidRPr="00A27FD5">
        <w:rPr>
          <w:lang w:val="fr-FR"/>
        </w:rPr>
        <w:t>–</w:t>
      </w:r>
      <w:r w:rsidRPr="00A27FD5">
        <w:rPr>
          <w:lang w:val="fr-FR"/>
        </w:rPr>
        <w:tab/>
      </w:r>
      <w:r w:rsidRPr="00A27FD5">
        <w:rPr>
          <w:i/>
          <w:iCs/>
          <w:lang w:val="fr-FR"/>
        </w:rPr>
        <w:t>f_offset</w:t>
      </w:r>
      <w:r w:rsidRPr="00A27FD5">
        <w:rPr>
          <w:vertAlign w:val="subscript"/>
          <w:lang w:val="fr-FR"/>
        </w:rPr>
        <w:t>max</w:t>
      </w:r>
      <w:r w:rsidRPr="00A27FD5">
        <w:rPr>
          <w:lang w:val="fr-FR"/>
        </w:rPr>
        <w:t xml:space="preserve"> est égal à la largeur de bande de l'intervalle entre sous-blocs moins la moitié de la largeur de bande du filtre de mesure</w:t>
      </w:r>
      <w:r w:rsidR="00AE451A" w:rsidRPr="00A27FD5">
        <w:rPr>
          <w:lang w:val="fr-FR"/>
        </w:rPr>
        <w:t>;</w:t>
      </w:r>
    </w:p>
    <w:p w14:paraId="42342494" w14:textId="1584EE0F" w:rsidR="006B3243" w:rsidRPr="00A27FD5" w:rsidRDefault="006B3243" w:rsidP="00A569F7">
      <w:pPr>
        <w:pStyle w:val="enumlev1"/>
        <w:tabs>
          <w:tab w:val="right" w:pos="9639"/>
        </w:tabs>
        <w:rPr>
          <w:lang w:val="fr-FR"/>
        </w:rPr>
      </w:pPr>
      <w:r w:rsidRPr="00A27FD5">
        <w:rPr>
          <w:lang w:val="fr-FR"/>
        </w:rPr>
        <w:t>–</w:t>
      </w:r>
      <w:r w:rsidRPr="00A27FD5">
        <w:rPr>
          <w:lang w:val="fr-FR"/>
        </w:rPr>
        <w:tab/>
      </w:r>
      <w:r w:rsidR="009C7FB4" w:rsidRPr="00A27FD5">
        <w:rPr>
          <w:lang w:val="fr-FR"/>
        </w:rPr>
        <w:t>∆</w:t>
      </w:r>
      <w:r w:rsidRPr="00A27FD5">
        <w:rPr>
          <w:i/>
          <w:iCs/>
          <w:lang w:val="fr-FR"/>
        </w:rPr>
        <w:t>f</w:t>
      </w:r>
      <w:r w:rsidRPr="00A27FD5">
        <w:rPr>
          <w:i/>
          <w:iCs/>
          <w:vertAlign w:val="subscript"/>
          <w:lang w:val="fr-FR"/>
        </w:rPr>
        <w:t>max</w:t>
      </w:r>
      <w:r w:rsidRPr="00A27FD5">
        <w:rPr>
          <w:lang w:val="fr-FR"/>
        </w:rPr>
        <w:t xml:space="preserve"> est égal à </w:t>
      </w:r>
      <w:r w:rsidRPr="00A27FD5">
        <w:rPr>
          <w:i/>
          <w:iCs/>
          <w:lang w:val="fr-FR"/>
        </w:rPr>
        <w:t>f_offset</w:t>
      </w:r>
      <w:r w:rsidRPr="00A27FD5">
        <w:rPr>
          <w:i/>
          <w:iCs/>
          <w:vertAlign w:val="subscript"/>
          <w:lang w:val="fr-FR"/>
        </w:rPr>
        <w:t>max</w:t>
      </w:r>
      <w:r w:rsidRPr="00A27FD5">
        <w:rPr>
          <w:lang w:val="fr-FR"/>
        </w:rPr>
        <w:t xml:space="preserve"> moins la moitié de la largeur de bande du filtre de mesure.</w:t>
      </w:r>
    </w:p>
    <w:p w14:paraId="656C2737" w14:textId="77777777" w:rsidR="006B3243" w:rsidRPr="00A27FD5" w:rsidRDefault="006B3243" w:rsidP="00A569F7">
      <w:pPr>
        <w:rPr>
          <w:lang w:val="fr-FR"/>
        </w:rPr>
      </w:pPr>
      <w:r w:rsidRPr="00A27FD5">
        <w:rPr>
          <w:lang w:val="fr-FR"/>
        </w:rPr>
        <w:t>L'applicabilité des limites des rayonnements non désirés dans la bande de fonctionnement dans le cas de stations de base desservant une zone étendue dans les Tableaux A1-121, A1-123 et A1-124 est indiquée dans le Tableau A1-120.</w:t>
      </w:r>
    </w:p>
    <w:p w14:paraId="012966F0" w14:textId="77777777" w:rsidR="006B3243" w:rsidRPr="00A27FD5" w:rsidRDefault="006B3243" w:rsidP="00A569F7">
      <w:pPr>
        <w:pStyle w:val="Note"/>
        <w:rPr>
          <w:lang w:val="fr-FR"/>
        </w:rPr>
      </w:pPr>
      <w:r w:rsidRPr="00A27FD5">
        <w:rPr>
          <w:lang w:val="fr-FR"/>
        </w:rPr>
        <w:t>NOTE – Les options 1 et 2 correspondent aux rayonnements non désirés dans la catégorie B, option 1/2, définis dans les spécifications TS 36.104 et TS 38.104 relatives aux systèmes E-UTRA et NR. L'option 2 correspond également au gabarit spectral d'émission pour le système UTRA défini dans la spécification TS 25.104, avec des modifications liées au GSM.</w:t>
      </w:r>
    </w:p>
    <w:p w14:paraId="2C5EC5A1" w14:textId="77777777" w:rsidR="006B3243" w:rsidRPr="00A27FD5" w:rsidRDefault="006B3243" w:rsidP="00A569F7">
      <w:pPr>
        <w:pStyle w:val="TableNo"/>
        <w:rPr>
          <w:lang w:val="fr-FR"/>
        </w:rPr>
      </w:pPr>
      <w:r w:rsidRPr="00A27FD5">
        <w:rPr>
          <w:lang w:val="fr-FR"/>
        </w:rPr>
        <w:t>TABLEAU A1-120</w:t>
      </w:r>
    </w:p>
    <w:p w14:paraId="4AD06D0F" w14:textId="77777777" w:rsidR="006B3243" w:rsidRPr="00A27FD5" w:rsidRDefault="006B3243" w:rsidP="00A569F7">
      <w:pPr>
        <w:pStyle w:val="Tabletitle"/>
        <w:rPr>
          <w:rFonts w:cs="Arial"/>
          <w:lang w:val="fr-FR"/>
        </w:rPr>
      </w:pPr>
      <w:r w:rsidRPr="00A27FD5">
        <w:rPr>
          <w:rFonts w:cs="Arial"/>
          <w:lang w:val="fr-FR"/>
        </w:rPr>
        <w:t>Applicabilité des limites relatives aux rayonnements non désirés dans la</w:t>
      </w:r>
      <w:r w:rsidRPr="00A27FD5">
        <w:rPr>
          <w:rFonts w:cs="Arial"/>
          <w:lang w:val="fr-FR"/>
        </w:rPr>
        <w:br/>
        <w:t xml:space="preserve">bande de fonctionnement pour les stations de base </w:t>
      </w:r>
      <w:r w:rsidRPr="00A27FD5">
        <w:rPr>
          <w:rFonts w:eastAsia="MS Mincho"/>
          <w:lang w:val="fr-FR"/>
        </w:rPr>
        <w:t>desservant</w:t>
      </w:r>
      <w:r w:rsidRPr="00A27FD5">
        <w:rPr>
          <w:rFonts w:eastAsia="MS Mincho"/>
          <w:lang w:val="fr-FR"/>
        </w:rPr>
        <w:br/>
        <w:t xml:space="preserve">une zone étendue pour la catégorie </w:t>
      </w:r>
      <w:r w:rsidRPr="00A27FD5">
        <w:rPr>
          <w:rFonts w:cs="Arial"/>
          <w:lang w:val="fr-FR"/>
        </w:rPr>
        <w:t>BC2</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4397"/>
        <w:gridCol w:w="2138"/>
      </w:tblGrid>
      <w:tr w:rsidR="006B3243" w:rsidRPr="00A27FD5" w14:paraId="1E6FDB62" w14:textId="77777777" w:rsidTr="006747E3">
        <w:trPr>
          <w:jc w:val="center"/>
        </w:trPr>
        <w:tc>
          <w:tcPr>
            <w:tcW w:w="1613" w:type="pct"/>
            <w:tcBorders>
              <w:top w:val="single" w:sz="4" w:space="0" w:color="auto"/>
              <w:left w:val="single" w:sz="4" w:space="0" w:color="auto"/>
              <w:bottom w:val="single" w:sz="4" w:space="0" w:color="auto"/>
              <w:right w:val="single" w:sz="4" w:space="0" w:color="auto"/>
            </w:tcBorders>
            <w:vAlign w:val="center"/>
            <w:hideMark/>
          </w:tcPr>
          <w:p w14:paraId="38F4A6F0" w14:textId="77777777" w:rsidR="006B3243" w:rsidRPr="00A27FD5" w:rsidRDefault="006B3243" w:rsidP="00A569F7">
            <w:pPr>
              <w:pStyle w:val="Tablehead"/>
              <w:rPr>
                <w:sz w:val="20"/>
                <w:lang w:val="fr-FR" w:eastAsia="zh-CN"/>
              </w:rPr>
            </w:pPr>
            <w:r w:rsidRPr="00A27FD5">
              <w:rPr>
                <w:sz w:val="20"/>
                <w:lang w:val="fr-FR" w:eastAsia="zh-CN"/>
              </w:rPr>
              <w:t>Exploitation dans la bande NR</w:t>
            </w:r>
          </w:p>
        </w:tc>
        <w:tc>
          <w:tcPr>
            <w:tcW w:w="2277" w:type="pct"/>
            <w:tcBorders>
              <w:top w:val="single" w:sz="4" w:space="0" w:color="auto"/>
              <w:left w:val="single" w:sz="4" w:space="0" w:color="auto"/>
              <w:bottom w:val="single" w:sz="4" w:space="0" w:color="auto"/>
              <w:right w:val="single" w:sz="4" w:space="0" w:color="auto"/>
            </w:tcBorders>
            <w:vAlign w:val="center"/>
            <w:hideMark/>
          </w:tcPr>
          <w:p w14:paraId="1CB5161D" w14:textId="77777777" w:rsidR="006B3243" w:rsidRPr="00A27FD5" w:rsidRDefault="006B3243" w:rsidP="00A569F7">
            <w:pPr>
              <w:pStyle w:val="Tablehead"/>
              <w:rPr>
                <w:sz w:val="20"/>
                <w:lang w:val="fr-FR" w:eastAsia="zh-CN"/>
              </w:rPr>
            </w:pPr>
            <w:r w:rsidRPr="00A27FD5">
              <w:rPr>
                <w:sz w:val="20"/>
                <w:lang w:val="fr-FR" w:eastAsia="zh-CN"/>
              </w:rPr>
              <w:t>Porteuse avec NB-IoT autonome adjacente au bord de la largeur de bande RF de la station de base ou prise en charge du système UTRA</w:t>
            </w:r>
          </w:p>
        </w:tc>
        <w:tc>
          <w:tcPr>
            <w:tcW w:w="1107" w:type="pct"/>
            <w:tcBorders>
              <w:top w:val="single" w:sz="4" w:space="0" w:color="auto"/>
              <w:left w:val="single" w:sz="4" w:space="0" w:color="auto"/>
              <w:bottom w:val="single" w:sz="4" w:space="0" w:color="auto"/>
              <w:right w:val="single" w:sz="4" w:space="0" w:color="auto"/>
            </w:tcBorders>
            <w:vAlign w:val="center"/>
            <w:hideMark/>
          </w:tcPr>
          <w:p w14:paraId="6A1E109A" w14:textId="77777777" w:rsidR="006B3243" w:rsidRPr="00A27FD5" w:rsidRDefault="006B3243" w:rsidP="00A569F7">
            <w:pPr>
              <w:pStyle w:val="Tablehead"/>
              <w:rPr>
                <w:sz w:val="20"/>
                <w:lang w:val="fr-FR" w:eastAsia="zh-CN"/>
              </w:rPr>
            </w:pPr>
            <w:r w:rsidRPr="00A27FD5">
              <w:rPr>
                <w:sz w:val="20"/>
                <w:lang w:val="fr-FR" w:eastAsia="zh-CN"/>
              </w:rPr>
              <w:t>Tableau des limites applicables</w:t>
            </w:r>
          </w:p>
        </w:tc>
      </w:tr>
      <w:tr w:rsidR="006B3243" w:rsidRPr="00A27FD5" w14:paraId="1EB66D8D" w14:textId="77777777" w:rsidTr="00CF1328">
        <w:trPr>
          <w:jc w:val="center"/>
        </w:trPr>
        <w:tc>
          <w:tcPr>
            <w:tcW w:w="1613" w:type="pct"/>
            <w:tcBorders>
              <w:top w:val="single" w:sz="4" w:space="0" w:color="auto"/>
              <w:left w:val="single" w:sz="4" w:space="0" w:color="auto"/>
              <w:bottom w:val="single" w:sz="4" w:space="0" w:color="auto"/>
              <w:right w:val="single" w:sz="4" w:space="0" w:color="auto"/>
            </w:tcBorders>
            <w:hideMark/>
          </w:tcPr>
          <w:p w14:paraId="4440069C" w14:textId="77777777" w:rsidR="006B3243" w:rsidRPr="00A27FD5" w:rsidRDefault="006B3243" w:rsidP="00A569F7">
            <w:pPr>
              <w:pStyle w:val="Tabletext"/>
              <w:jc w:val="center"/>
              <w:rPr>
                <w:sz w:val="20"/>
                <w:lang w:val="fr-FR" w:eastAsia="zh-CN"/>
              </w:rPr>
            </w:pPr>
            <w:r w:rsidRPr="00A27FD5">
              <w:rPr>
                <w:sz w:val="20"/>
                <w:lang w:val="fr-FR" w:eastAsia="zh-CN"/>
              </w:rPr>
              <w:t>Aucune</w:t>
            </w:r>
          </w:p>
        </w:tc>
        <w:tc>
          <w:tcPr>
            <w:tcW w:w="2277" w:type="pct"/>
            <w:tcBorders>
              <w:top w:val="single" w:sz="4" w:space="0" w:color="auto"/>
              <w:left w:val="single" w:sz="4" w:space="0" w:color="auto"/>
              <w:bottom w:val="single" w:sz="4" w:space="0" w:color="auto"/>
              <w:right w:val="single" w:sz="4" w:space="0" w:color="auto"/>
            </w:tcBorders>
            <w:hideMark/>
          </w:tcPr>
          <w:p w14:paraId="674A5780" w14:textId="77777777" w:rsidR="006B3243" w:rsidRPr="00A27FD5" w:rsidRDefault="006B3243" w:rsidP="00A569F7">
            <w:pPr>
              <w:pStyle w:val="Tabletext"/>
              <w:jc w:val="center"/>
              <w:rPr>
                <w:sz w:val="20"/>
                <w:lang w:val="fr-FR" w:eastAsia="zh-CN"/>
              </w:rPr>
            </w:pPr>
            <w:r w:rsidRPr="00A27FD5">
              <w:rPr>
                <w:sz w:val="20"/>
                <w:lang w:val="fr-FR" w:eastAsia="zh-CN"/>
              </w:rPr>
              <w:t>Oui/Non</w:t>
            </w:r>
          </w:p>
        </w:tc>
        <w:tc>
          <w:tcPr>
            <w:tcW w:w="1107" w:type="pct"/>
            <w:tcBorders>
              <w:top w:val="single" w:sz="4" w:space="0" w:color="auto"/>
              <w:left w:val="single" w:sz="4" w:space="0" w:color="auto"/>
              <w:bottom w:val="single" w:sz="4" w:space="0" w:color="auto"/>
              <w:right w:val="single" w:sz="4" w:space="0" w:color="auto"/>
            </w:tcBorders>
            <w:hideMark/>
          </w:tcPr>
          <w:p w14:paraId="2A0BB89F" w14:textId="77777777" w:rsidR="006B3243" w:rsidRPr="00A27FD5" w:rsidRDefault="006B3243" w:rsidP="00A569F7">
            <w:pPr>
              <w:pStyle w:val="Tabletext"/>
              <w:jc w:val="center"/>
              <w:rPr>
                <w:sz w:val="20"/>
                <w:lang w:val="fr-FR" w:eastAsia="zh-CN"/>
              </w:rPr>
            </w:pPr>
            <w:r w:rsidRPr="00A27FD5">
              <w:rPr>
                <w:sz w:val="20"/>
                <w:lang w:val="fr-FR" w:eastAsia="zh-CN"/>
              </w:rPr>
              <w:t>3.3.2-1 (option 2)</w:t>
            </w:r>
          </w:p>
        </w:tc>
      </w:tr>
      <w:tr w:rsidR="006B3243" w:rsidRPr="00A27FD5" w14:paraId="43AA49FA" w14:textId="77777777" w:rsidTr="00CF1328">
        <w:trPr>
          <w:jc w:val="center"/>
        </w:trPr>
        <w:tc>
          <w:tcPr>
            <w:tcW w:w="1613" w:type="pct"/>
            <w:tcBorders>
              <w:top w:val="single" w:sz="4" w:space="0" w:color="auto"/>
              <w:left w:val="single" w:sz="4" w:space="0" w:color="auto"/>
              <w:bottom w:val="single" w:sz="4" w:space="0" w:color="auto"/>
              <w:right w:val="single" w:sz="4" w:space="0" w:color="auto"/>
            </w:tcBorders>
            <w:hideMark/>
          </w:tcPr>
          <w:p w14:paraId="57958021" w14:textId="3FD1D375" w:rsidR="006B3243" w:rsidRPr="00A27FD5" w:rsidRDefault="006B3243" w:rsidP="00A569F7">
            <w:pPr>
              <w:pStyle w:val="Tabletext"/>
              <w:jc w:val="center"/>
              <w:rPr>
                <w:sz w:val="20"/>
                <w:lang w:val="fr-FR" w:eastAsia="zh-CN"/>
              </w:rPr>
            </w:pPr>
            <w:r w:rsidRPr="00A27FD5">
              <w:rPr>
                <w:sz w:val="20"/>
                <w:lang w:val="fr-FR" w:eastAsia="zh-CN"/>
              </w:rPr>
              <w:t xml:space="preserve">Dans certaines Régions (Note), </w:t>
            </w:r>
            <w:r w:rsidR="00CF1328" w:rsidRPr="00A27FD5">
              <w:rPr>
                <w:sz w:val="20"/>
                <w:lang w:val="fr-FR" w:eastAsia="zh-CN"/>
              </w:rPr>
              <w:br/>
            </w:r>
            <w:r w:rsidRPr="00A27FD5">
              <w:rPr>
                <w:sz w:val="20"/>
                <w:lang w:val="fr-FR" w:eastAsia="zh-CN"/>
              </w:rPr>
              <w:t>les bandes 3, 8</w:t>
            </w:r>
          </w:p>
        </w:tc>
        <w:tc>
          <w:tcPr>
            <w:tcW w:w="2277" w:type="pct"/>
            <w:tcBorders>
              <w:top w:val="single" w:sz="4" w:space="0" w:color="auto"/>
              <w:left w:val="single" w:sz="4" w:space="0" w:color="auto"/>
              <w:bottom w:val="single" w:sz="4" w:space="0" w:color="auto"/>
              <w:right w:val="single" w:sz="4" w:space="0" w:color="auto"/>
            </w:tcBorders>
            <w:hideMark/>
          </w:tcPr>
          <w:p w14:paraId="1D615DE3"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107" w:type="pct"/>
            <w:tcBorders>
              <w:top w:val="single" w:sz="4" w:space="0" w:color="auto"/>
              <w:left w:val="single" w:sz="4" w:space="0" w:color="auto"/>
              <w:bottom w:val="single" w:sz="4" w:space="0" w:color="auto"/>
              <w:right w:val="single" w:sz="4" w:space="0" w:color="auto"/>
            </w:tcBorders>
            <w:hideMark/>
          </w:tcPr>
          <w:p w14:paraId="3B5B9685" w14:textId="77777777" w:rsidR="006B3243" w:rsidRPr="00A27FD5" w:rsidRDefault="006B3243" w:rsidP="00A569F7">
            <w:pPr>
              <w:pStyle w:val="Tabletext"/>
              <w:jc w:val="center"/>
              <w:rPr>
                <w:sz w:val="20"/>
                <w:lang w:val="fr-FR" w:eastAsia="zh-CN"/>
              </w:rPr>
            </w:pPr>
            <w:r w:rsidRPr="00A27FD5">
              <w:rPr>
                <w:sz w:val="20"/>
                <w:lang w:val="fr-FR" w:eastAsia="zh-CN"/>
              </w:rPr>
              <w:t>3.3.2-1 (option 2)</w:t>
            </w:r>
          </w:p>
        </w:tc>
      </w:tr>
      <w:tr w:rsidR="006B3243" w:rsidRPr="00A27FD5" w14:paraId="4B9C952C" w14:textId="77777777" w:rsidTr="00CF1328">
        <w:trPr>
          <w:jc w:val="center"/>
        </w:trPr>
        <w:tc>
          <w:tcPr>
            <w:tcW w:w="1613" w:type="pct"/>
            <w:tcBorders>
              <w:top w:val="single" w:sz="4" w:space="0" w:color="auto"/>
              <w:left w:val="single" w:sz="4" w:space="0" w:color="auto"/>
              <w:bottom w:val="single" w:sz="4" w:space="0" w:color="auto"/>
              <w:right w:val="single" w:sz="4" w:space="0" w:color="auto"/>
            </w:tcBorders>
            <w:hideMark/>
          </w:tcPr>
          <w:p w14:paraId="76E4D79B" w14:textId="77033500" w:rsidR="006B3243" w:rsidRPr="00A27FD5" w:rsidRDefault="00CF1328" w:rsidP="00A569F7">
            <w:pPr>
              <w:pStyle w:val="Tabletext"/>
              <w:jc w:val="center"/>
              <w:rPr>
                <w:sz w:val="20"/>
                <w:lang w:val="fr-FR" w:eastAsia="zh-CN"/>
              </w:rPr>
            </w:pPr>
            <w:r w:rsidRPr="00A27FD5">
              <w:rPr>
                <w:sz w:val="20"/>
                <w:lang w:val="fr-FR" w:eastAsia="zh-CN"/>
              </w:rPr>
              <w:t>Dans tous les cas</w:t>
            </w:r>
          </w:p>
        </w:tc>
        <w:tc>
          <w:tcPr>
            <w:tcW w:w="2277" w:type="pct"/>
            <w:tcBorders>
              <w:top w:val="single" w:sz="4" w:space="0" w:color="auto"/>
              <w:left w:val="single" w:sz="4" w:space="0" w:color="auto"/>
              <w:bottom w:val="single" w:sz="4" w:space="0" w:color="auto"/>
              <w:right w:val="single" w:sz="4" w:space="0" w:color="auto"/>
            </w:tcBorders>
            <w:hideMark/>
          </w:tcPr>
          <w:p w14:paraId="443042B4" w14:textId="77777777" w:rsidR="006B3243" w:rsidRPr="00A27FD5" w:rsidRDefault="006B3243" w:rsidP="00A569F7">
            <w:pPr>
              <w:pStyle w:val="Tabletext"/>
              <w:jc w:val="center"/>
              <w:rPr>
                <w:sz w:val="20"/>
                <w:lang w:val="fr-FR" w:eastAsia="zh-CN"/>
              </w:rPr>
            </w:pPr>
            <w:r w:rsidRPr="00A27FD5">
              <w:rPr>
                <w:sz w:val="20"/>
                <w:lang w:val="fr-FR" w:eastAsia="zh-CN"/>
              </w:rPr>
              <w:t>Oui</w:t>
            </w:r>
          </w:p>
        </w:tc>
        <w:tc>
          <w:tcPr>
            <w:tcW w:w="1107" w:type="pct"/>
            <w:tcBorders>
              <w:top w:val="single" w:sz="4" w:space="0" w:color="auto"/>
              <w:left w:val="single" w:sz="4" w:space="0" w:color="auto"/>
              <w:bottom w:val="single" w:sz="4" w:space="0" w:color="auto"/>
              <w:right w:val="single" w:sz="4" w:space="0" w:color="auto"/>
            </w:tcBorders>
            <w:hideMark/>
          </w:tcPr>
          <w:p w14:paraId="0A7BD4BA" w14:textId="77777777" w:rsidR="006B3243" w:rsidRPr="00A27FD5" w:rsidRDefault="006B3243" w:rsidP="00A569F7">
            <w:pPr>
              <w:pStyle w:val="Tabletext"/>
              <w:jc w:val="center"/>
              <w:rPr>
                <w:sz w:val="20"/>
                <w:lang w:val="fr-FR" w:eastAsia="zh-CN"/>
              </w:rPr>
            </w:pPr>
            <w:r w:rsidRPr="00A27FD5">
              <w:rPr>
                <w:sz w:val="20"/>
                <w:lang w:val="fr-FR" w:eastAsia="zh-CN"/>
              </w:rPr>
              <w:t>3.3.2-1 (option 2)</w:t>
            </w:r>
          </w:p>
        </w:tc>
      </w:tr>
      <w:tr w:rsidR="006B3243" w:rsidRPr="00A27FD5" w14:paraId="3DBC6B58" w14:textId="77777777" w:rsidTr="00CF1328">
        <w:trPr>
          <w:jc w:val="center"/>
        </w:trPr>
        <w:tc>
          <w:tcPr>
            <w:tcW w:w="1613" w:type="pct"/>
            <w:tcBorders>
              <w:top w:val="single" w:sz="4" w:space="0" w:color="auto"/>
              <w:left w:val="single" w:sz="4" w:space="0" w:color="auto"/>
              <w:bottom w:val="single" w:sz="4" w:space="0" w:color="auto"/>
              <w:right w:val="single" w:sz="4" w:space="0" w:color="auto"/>
            </w:tcBorders>
            <w:hideMark/>
          </w:tcPr>
          <w:p w14:paraId="51139C43" w14:textId="77777777" w:rsidR="006B3243" w:rsidRPr="00A27FD5" w:rsidRDefault="006B3243" w:rsidP="00A569F7">
            <w:pPr>
              <w:pStyle w:val="Tabletext"/>
              <w:jc w:val="center"/>
              <w:rPr>
                <w:sz w:val="20"/>
                <w:lang w:val="fr-FR" w:eastAsia="zh-CN"/>
              </w:rPr>
            </w:pPr>
            <w:r w:rsidRPr="00A27FD5">
              <w:rPr>
                <w:sz w:val="20"/>
                <w:lang w:val="fr-FR" w:eastAsia="zh-CN"/>
              </w:rPr>
              <w:t>Au-dessous de 1 GHz sauf, dans certaines régions (Note), la bande 8</w:t>
            </w:r>
          </w:p>
        </w:tc>
        <w:tc>
          <w:tcPr>
            <w:tcW w:w="2277" w:type="pct"/>
            <w:tcBorders>
              <w:top w:val="single" w:sz="4" w:space="0" w:color="auto"/>
              <w:left w:val="single" w:sz="4" w:space="0" w:color="auto"/>
              <w:bottom w:val="single" w:sz="4" w:space="0" w:color="auto"/>
              <w:right w:val="single" w:sz="4" w:space="0" w:color="auto"/>
            </w:tcBorders>
            <w:hideMark/>
          </w:tcPr>
          <w:p w14:paraId="785EAA07"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107" w:type="pct"/>
            <w:tcBorders>
              <w:top w:val="single" w:sz="4" w:space="0" w:color="auto"/>
              <w:left w:val="single" w:sz="4" w:space="0" w:color="auto"/>
              <w:bottom w:val="single" w:sz="4" w:space="0" w:color="auto"/>
              <w:right w:val="single" w:sz="4" w:space="0" w:color="auto"/>
            </w:tcBorders>
            <w:hideMark/>
          </w:tcPr>
          <w:p w14:paraId="62ADB9C3" w14:textId="77777777" w:rsidR="006B3243" w:rsidRPr="00A27FD5" w:rsidRDefault="006B3243" w:rsidP="00A569F7">
            <w:pPr>
              <w:pStyle w:val="Tabletext"/>
              <w:jc w:val="center"/>
              <w:rPr>
                <w:sz w:val="20"/>
                <w:lang w:val="fr-FR" w:eastAsia="zh-CN"/>
              </w:rPr>
            </w:pPr>
            <w:r w:rsidRPr="00A27FD5">
              <w:rPr>
                <w:sz w:val="20"/>
                <w:lang w:val="fr-FR" w:eastAsia="zh-CN"/>
              </w:rPr>
              <w:t>3.3.2-2a (option 1)</w:t>
            </w:r>
          </w:p>
        </w:tc>
      </w:tr>
      <w:tr w:rsidR="006B3243" w:rsidRPr="00A27FD5" w14:paraId="37B254DC" w14:textId="77777777" w:rsidTr="00CF1328">
        <w:trPr>
          <w:jc w:val="center"/>
        </w:trPr>
        <w:tc>
          <w:tcPr>
            <w:tcW w:w="1613" w:type="pct"/>
            <w:tcBorders>
              <w:top w:val="single" w:sz="4" w:space="0" w:color="auto"/>
              <w:left w:val="single" w:sz="4" w:space="0" w:color="auto"/>
              <w:bottom w:val="single" w:sz="4" w:space="0" w:color="auto"/>
              <w:right w:val="single" w:sz="4" w:space="0" w:color="auto"/>
            </w:tcBorders>
            <w:hideMark/>
          </w:tcPr>
          <w:p w14:paraId="006EF254" w14:textId="77777777" w:rsidR="006B3243" w:rsidRPr="00A27FD5" w:rsidRDefault="006B3243" w:rsidP="00A569F7">
            <w:pPr>
              <w:pStyle w:val="Tabletext"/>
              <w:jc w:val="center"/>
              <w:rPr>
                <w:sz w:val="20"/>
                <w:lang w:val="fr-FR" w:eastAsia="zh-CN"/>
              </w:rPr>
            </w:pPr>
            <w:r w:rsidRPr="00A27FD5">
              <w:rPr>
                <w:sz w:val="20"/>
                <w:lang w:val="fr-FR" w:eastAsia="zh-CN"/>
              </w:rPr>
              <w:t>Au-dessus de 1 GHz sauf, dans certaines régions (Note), la bande 3</w:t>
            </w:r>
          </w:p>
        </w:tc>
        <w:tc>
          <w:tcPr>
            <w:tcW w:w="2277" w:type="pct"/>
            <w:tcBorders>
              <w:top w:val="single" w:sz="4" w:space="0" w:color="auto"/>
              <w:left w:val="single" w:sz="4" w:space="0" w:color="auto"/>
              <w:bottom w:val="single" w:sz="4" w:space="0" w:color="auto"/>
              <w:right w:val="single" w:sz="4" w:space="0" w:color="auto"/>
            </w:tcBorders>
            <w:hideMark/>
          </w:tcPr>
          <w:p w14:paraId="3B532E73" w14:textId="77777777" w:rsidR="006B3243" w:rsidRPr="00A27FD5" w:rsidRDefault="006B3243" w:rsidP="00A569F7">
            <w:pPr>
              <w:pStyle w:val="Tabletext"/>
              <w:jc w:val="center"/>
              <w:rPr>
                <w:sz w:val="20"/>
                <w:lang w:val="fr-FR" w:eastAsia="zh-CN"/>
              </w:rPr>
            </w:pPr>
            <w:r w:rsidRPr="00A27FD5">
              <w:rPr>
                <w:sz w:val="20"/>
                <w:lang w:val="fr-FR" w:eastAsia="zh-CN"/>
              </w:rPr>
              <w:t>Non</w:t>
            </w:r>
          </w:p>
        </w:tc>
        <w:tc>
          <w:tcPr>
            <w:tcW w:w="1107" w:type="pct"/>
            <w:tcBorders>
              <w:top w:val="single" w:sz="4" w:space="0" w:color="auto"/>
              <w:left w:val="single" w:sz="4" w:space="0" w:color="auto"/>
              <w:bottom w:val="single" w:sz="4" w:space="0" w:color="auto"/>
              <w:right w:val="single" w:sz="4" w:space="0" w:color="auto"/>
            </w:tcBorders>
            <w:hideMark/>
          </w:tcPr>
          <w:p w14:paraId="0129B285" w14:textId="77777777" w:rsidR="006B3243" w:rsidRPr="00A27FD5" w:rsidRDefault="006B3243" w:rsidP="00A569F7">
            <w:pPr>
              <w:pStyle w:val="Tabletext"/>
              <w:jc w:val="center"/>
              <w:rPr>
                <w:sz w:val="20"/>
                <w:lang w:val="fr-FR" w:eastAsia="zh-CN"/>
              </w:rPr>
            </w:pPr>
            <w:r w:rsidRPr="00A27FD5">
              <w:rPr>
                <w:sz w:val="20"/>
                <w:lang w:val="fr-FR" w:eastAsia="zh-CN"/>
              </w:rPr>
              <w:t>3.3.2-2b (option 1)</w:t>
            </w:r>
          </w:p>
        </w:tc>
      </w:tr>
      <w:tr w:rsidR="006B3243" w:rsidRPr="00A27FD5" w14:paraId="5584067E" w14:textId="77777777" w:rsidTr="006747E3">
        <w:trPr>
          <w:jc w:val="center"/>
        </w:trPr>
        <w:tc>
          <w:tcPr>
            <w:tcW w:w="4997" w:type="pct"/>
            <w:gridSpan w:val="3"/>
            <w:tcBorders>
              <w:top w:val="nil"/>
              <w:left w:val="nil"/>
              <w:bottom w:val="nil"/>
              <w:right w:val="nil"/>
            </w:tcBorders>
            <w:hideMark/>
          </w:tcPr>
          <w:p w14:paraId="262A15E7" w14:textId="77777777" w:rsidR="006747E3" w:rsidRPr="00A27FD5" w:rsidRDefault="006747E3" w:rsidP="00A569F7">
            <w:pPr>
              <w:pStyle w:val="Tabletext"/>
              <w:keepNext/>
              <w:keepLines/>
              <w:rPr>
                <w:i/>
                <w:iCs/>
                <w:sz w:val="20"/>
                <w:lang w:val="fr-FR" w:eastAsia="zh-CN"/>
              </w:rPr>
            </w:pPr>
            <w:r w:rsidRPr="00A27FD5">
              <w:rPr>
                <w:i/>
                <w:iCs/>
                <w:sz w:val="20"/>
                <w:lang w:val="fr-FR" w:eastAsia="zh-CN"/>
              </w:rPr>
              <w:lastRenderedPageBreak/>
              <w:t>Notes relatives au Tableau A1-120:</w:t>
            </w:r>
          </w:p>
          <w:p w14:paraId="4F6E4CC5" w14:textId="2618F2DF" w:rsidR="006B3243" w:rsidRPr="00A27FD5" w:rsidRDefault="006B3243" w:rsidP="00A569F7">
            <w:pPr>
              <w:pStyle w:val="Tabletext"/>
              <w:keepNext/>
              <w:keepLines/>
              <w:rPr>
                <w:sz w:val="20"/>
                <w:lang w:val="fr-FR" w:eastAsia="zh-CN"/>
              </w:rPr>
            </w:pPr>
            <w:r w:rsidRPr="00A27FD5">
              <w:rPr>
                <w:sz w:val="20"/>
                <w:lang w:val="fr-FR" w:eastAsia="zh-CN"/>
              </w:rPr>
              <w:t>NOTE 1 – Uniquement pour l'exploitation dans les régions où s'appliquent les limites de la catégorie B, telles que définies dans la Recommandation UIT-R SM.329, et pour lesquelles s'appliquent les limites relatives aux rayonnements non désirés dans la bande de fonctionnement dans la catégorie B, option 2, telles que définies dans les spécifications TS 36.104 et TS 38.104.</w:t>
            </w:r>
          </w:p>
        </w:tc>
      </w:tr>
    </w:tbl>
    <w:p w14:paraId="44FA0350" w14:textId="77777777" w:rsidR="006B3243" w:rsidRPr="00A27FD5" w:rsidRDefault="006B3243" w:rsidP="00A569F7">
      <w:pPr>
        <w:pStyle w:val="Tablefin"/>
        <w:rPr>
          <w:lang w:val="fr-FR"/>
        </w:rPr>
      </w:pPr>
    </w:p>
    <w:p w14:paraId="465DF159" w14:textId="77777777" w:rsidR="006B3243" w:rsidRPr="00A27FD5" w:rsidRDefault="006B3243" w:rsidP="00A569F7">
      <w:pPr>
        <w:pStyle w:val="TableNo"/>
        <w:keepLines/>
        <w:rPr>
          <w:lang w:val="fr-FR"/>
        </w:rPr>
      </w:pPr>
      <w:r w:rsidRPr="00A27FD5">
        <w:rPr>
          <w:lang w:val="fr-FR"/>
        </w:rPr>
        <w:t>TABLEAU A1-121</w:t>
      </w:r>
    </w:p>
    <w:p w14:paraId="1D00C2A5" w14:textId="77777777" w:rsidR="006B3243" w:rsidRPr="00A27FD5" w:rsidRDefault="006B3243" w:rsidP="00A569F7">
      <w:pPr>
        <w:pStyle w:val="Tabletitle"/>
        <w:keepLines/>
        <w:rPr>
          <w:lang w:val="fr-FR"/>
        </w:rPr>
      </w:pPr>
      <w:r w:rsidRPr="00A27FD5">
        <w:rPr>
          <w:lang w:val="fr-FR"/>
        </w:rPr>
        <w:t xml:space="preserve">Rayonnements non désirés dans la bande de fonctionnement </w:t>
      </w:r>
      <w:r w:rsidRPr="00A27FD5">
        <w:rPr>
          <w:rFonts w:eastAsia="MS Mincho"/>
          <w:lang w:val="fr-FR"/>
        </w:rPr>
        <w:t>dans le cas de stations de</w:t>
      </w:r>
      <w:r w:rsidRPr="00A27FD5">
        <w:rPr>
          <w:rFonts w:eastAsia="MS Mincho"/>
          <w:lang w:val="fr-FR"/>
        </w:rPr>
        <w:br/>
        <w:t xml:space="preserve">base desservant une </w:t>
      </w:r>
      <w:r w:rsidRPr="00A27FD5">
        <w:rPr>
          <w:rFonts w:cs="Arial"/>
          <w:lang w:val="fr-FR"/>
        </w:rPr>
        <w:t>zone</w:t>
      </w:r>
      <w:r w:rsidRPr="00A27FD5">
        <w:rPr>
          <w:rFonts w:eastAsia="MS Mincho"/>
          <w:lang w:val="fr-FR"/>
        </w:rPr>
        <w:t xml:space="preserve"> étendue </w:t>
      </w:r>
      <w:r w:rsidRPr="00A27FD5">
        <w:rPr>
          <w:lang w:val="fr-FR"/>
        </w:rPr>
        <w:t>pour les bandes de la catégorie BC2 – option 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3"/>
        <w:gridCol w:w="2541"/>
        <w:gridCol w:w="3954"/>
        <w:gridCol w:w="1128"/>
        <w:gridCol w:w="43"/>
      </w:tblGrid>
      <w:tr w:rsidR="006B3243" w:rsidRPr="00A27FD5" w14:paraId="27087AE9" w14:textId="77777777" w:rsidTr="006747E3">
        <w:trPr>
          <w:cantSplit/>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137E937" w14:textId="4357157E"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du point à</w:t>
            </w:r>
            <w:r w:rsidR="004F1F8F" w:rsidRPr="00A27FD5">
              <w:rPr>
                <w:sz w:val="18"/>
                <w:szCs w:val="18"/>
                <w:lang w:val="fr-FR" w:eastAsia="zh-CN"/>
              </w:rPr>
              <w:t> −</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8FAC271" w14:textId="77777777" w:rsidR="006B3243" w:rsidRPr="00A27FD5" w:rsidRDefault="006B3243" w:rsidP="00A569F7">
            <w:pPr>
              <w:pStyle w:val="Tablehead"/>
              <w:keepLines/>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7022C42"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Limite pour les tests</w:t>
            </w:r>
            <w:r w:rsidRPr="00A27FD5">
              <w:rPr>
                <w:sz w:val="18"/>
                <w:szCs w:val="18"/>
                <w:lang w:val="fr-FR" w:eastAsia="zh-CN"/>
              </w:rPr>
              <w:br/>
              <w:t>(Notes 2, 3)</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14:paraId="5968DD8E"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9)</w:t>
            </w:r>
          </w:p>
        </w:tc>
      </w:tr>
      <w:tr w:rsidR="006B3243" w:rsidRPr="00A27FD5" w14:paraId="3E941EDF" w14:textId="77777777" w:rsidTr="006747E3">
        <w:trPr>
          <w:jc w:val="center"/>
        </w:trPr>
        <w:tc>
          <w:tcPr>
            <w:tcW w:w="1980" w:type="dxa"/>
            <w:tcBorders>
              <w:top w:val="single" w:sz="4" w:space="0" w:color="auto"/>
              <w:left w:val="single" w:sz="4" w:space="0" w:color="auto"/>
              <w:bottom w:val="single" w:sz="4" w:space="0" w:color="auto"/>
              <w:right w:val="single" w:sz="4" w:space="0" w:color="auto"/>
            </w:tcBorders>
            <w:hideMark/>
          </w:tcPr>
          <w:p w14:paraId="0B600CD2" w14:textId="1C7E3F19"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6747E3" w:rsidRPr="00A27FD5">
              <w:rPr>
                <w:i/>
                <w:iCs/>
                <w:sz w:val="18"/>
                <w:szCs w:val="18"/>
                <w:lang w:val="fr-FR" w:eastAsia="zh-CN"/>
              </w:rPr>
              <w:t xml:space="preserve"> </w:t>
            </w:r>
            <w:r w:rsidRPr="00A27FD5">
              <w:rPr>
                <w:sz w:val="18"/>
                <w:szCs w:val="18"/>
                <w:lang w:val="fr-FR" w:eastAsia="zh-CN"/>
              </w:rPr>
              <w:t>&lt; 0,2 MHz</w:t>
            </w:r>
          </w:p>
          <w:p w14:paraId="7ED89566"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(Note 1)</w:t>
            </w:r>
          </w:p>
        </w:tc>
        <w:tc>
          <w:tcPr>
            <w:tcW w:w="2551" w:type="dxa"/>
            <w:tcBorders>
              <w:top w:val="single" w:sz="4" w:space="0" w:color="auto"/>
              <w:left w:val="single" w:sz="4" w:space="0" w:color="auto"/>
              <w:bottom w:val="single" w:sz="4" w:space="0" w:color="auto"/>
              <w:right w:val="single" w:sz="4" w:space="0" w:color="auto"/>
            </w:tcBorders>
            <w:hideMark/>
          </w:tcPr>
          <w:p w14:paraId="55E86456" w14:textId="7667D815"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0,215 MHz</w:t>
            </w:r>
          </w:p>
        </w:tc>
        <w:tc>
          <w:tcPr>
            <w:tcW w:w="3969" w:type="dxa"/>
            <w:tcBorders>
              <w:top w:val="single" w:sz="4" w:space="0" w:color="auto"/>
              <w:left w:val="single" w:sz="4" w:space="0" w:color="auto"/>
              <w:bottom w:val="single" w:sz="4" w:space="0" w:color="auto"/>
              <w:right w:val="single" w:sz="4" w:space="0" w:color="auto"/>
            </w:tcBorders>
            <w:hideMark/>
          </w:tcPr>
          <w:p w14:paraId="4F5E21DD" w14:textId="139E31ED" w:rsidR="006B3243" w:rsidRPr="00A27FD5" w:rsidRDefault="006747E3" w:rsidP="00A569F7">
            <w:pPr>
              <w:pStyle w:val="Tabletext"/>
              <w:keepNext/>
              <w:keepLines/>
              <w:jc w:val="center"/>
              <w:rPr>
                <w:sz w:val="18"/>
                <w:szCs w:val="18"/>
                <w:lang w:val="fr-FR" w:eastAsia="zh-CN"/>
              </w:rPr>
            </w:pPr>
            <w:r w:rsidRPr="00A27FD5">
              <w:rPr>
                <w:sz w:val="18"/>
                <w:szCs w:val="18"/>
                <w:lang w:val="fr-FR" w:eastAsia="zh-CN"/>
              </w:rPr>
              <w:t>−</w:t>
            </w:r>
            <w:r w:rsidR="006B3243" w:rsidRPr="00A27FD5">
              <w:rPr>
                <w:sz w:val="18"/>
                <w:szCs w:val="18"/>
                <w:lang w:val="fr-FR" w:eastAsia="zh-CN"/>
              </w:rPr>
              <w:t>12,5 dBm</w:t>
            </w:r>
          </w:p>
        </w:tc>
        <w:tc>
          <w:tcPr>
            <w:tcW w:w="1175" w:type="dxa"/>
            <w:gridSpan w:val="2"/>
            <w:tcBorders>
              <w:top w:val="single" w:sz="4" w:space="0" w:color="auto"/>
              <w:left w:val="single" w:sz="4" w:space="0" w:color="auto"/>
              <w:bottom w:val="single" w:sz="4" w:space="0" w:color="auto"/>
              <w:right w:val="single" w:sz="4" w:space="0" w:color="auto"/>
            </w:tcBorders>
            <w:hideMark/>
          </w:tcPr>
          <w:p w14:paraId="69460754"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30 kHz</w:t>
            </w:r>
          </w:p>
        </w:tc>
      </w:tr>
      <w:tr w:rsidR="006B3243" w:rsidRPr="00A27FD5" w14:paraId="03334D59" w14:textId="77777777" w:rsidTr="006747E3">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5371266E" w14:textId="1EF34CDA"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0,2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6747E3" w:rsidRPr="00A27FD5">
              <w:rPr>
                <w:i/>
                <w:iCs/>
                <w:sz w:val="18"/>
                <w:szCs w:val="18"/>
                <w:lang w:val="fr-FR" w:eastAsia="zh-CN"/>
              </w:rPr>
              <w:t xml:space="preserve"> </w:t>
            </w:r>
            <w:r w:rsidRPr="00A27FD5">
              <w:rPr>
                <w:sz w:val="18"/>
                <w:szCs w:val="18"/>
                <w:lang w:val="fr-FR" w:eastAsia="zh-CN"/>
              </w:rPr>
              <w:t>&lt; 1 MHz</w:t>
            </w:r>
          </w:p>
        </w:tc>
        <w:tc>
          <w:tcPr>
            <w:tcW w:w="2551" w:type="dxa"/>
            <w:tcBorders>
              <w:top w:val="single" w:sz="4" w:space="0" w:color="auto"/>
              <w:left w:val="single" w:sz="4" w:space="0" w:color="auto"/>
              <w:bottom w:val="single" w:sz="4" w:space="0" w:color="auto"/>
              <w:right w:val="single" w:sz="4" w:space="0" w:color="auto"/>
            </w:tcBorders>
            <w:hideMark/>
          </w:tcPr>
          <w:p w14:paraId="36DC2680" w14:textId="5B10D81B"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0,215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1,015 MHz</w:t>
            </w:r>
          </w:p>
        </w:tc>
        <w:tc>
          <w:tcPr>
            <w:tcW w:w="3969" w:type="dxa"/>
            <w:tcBorders>
              <w:top w:val="single" w:sz="4" w:space="0" w:color="auto"/>
              <w:left w:val="single" w:sz="4" w:space="0" w:color="auto"/>
              <w:bottom w:val="single" w:sz="4" w:space="0" w:color="auto"/>
              <w:right w:val="single" w:sz="4" w:space="0" w:color="auto"/>
            </w:tcBorders>
            <w:hideMark/>
          </w:tcPr>
          <w:p w14:paraId="27F4E5E6" w14:textId="7D2BFF67" w:rsidR="006B3243" w:rsidRPr="00A27FD5" w:rsidRDefault="00AE451A" w:rsidP="00A569F7">
            <w:pPr>
              <w:pStyle w:val="Tabletext"/>
              <w:keepNext/>
              <w:keepLines/>
              <w:jc w:val="center"/>
              <w:rPr>
                <w:sz w:val="18"/>
                <w:szCs w:val="18"/>
                <w:lang w:val="fr-FR" w:eastAsia="zh-CN"/>
              </w:rPr>
            </w:pPr>
            <w:r w:rsidRPr="00A27FD5">
              <w:rPr>
                <w:position w:val="-28"/>
                <w:sz w:val="18"/>
                <w:szCs w:val="18"/>
                <w:lang w:val="fr-FR"/>
              </w:rPr>
              <w:object w:dxaOrig="3960" w:dyaOrig="680" w14:anchorId="53CF9269">
                <v:shape id="_x0000_i1091" type="#_x0000_t75" style="width:138.95pt;height:27.8pt" o:ole="" fillcolor="window">
                  <v:imagedata r:id="rId155" o:title=""/>
                </v:shape>
                <o:OLEObject Type="Embed" ProgID="Equation.DSMT4" ShapeID="_x0000_i1091" DrawAspect="Content" ObjectID="_1804411918" r:id="rId156"/>
              </w:object>
            </w:r>
            <w:r w:rsidRPr="00A27FD5">
              <w:rPr>
                <w:sz w:val="18"/>
                <w:szCs w:val="18"/>
                <w:lang w:val="fr-FR" w:eastAsia="zh-CN"/>
              </w:rPr>
              <w:t xml:space="preserve"> </w:t>
            </w:r>
            <w:r w:rsidRPr="00A27FD5">
              <w:rPr>
                <w:sz w:val="18"/>
                <w:szCs w:val="18"/>
                <w:lang w:val="fr-FR" w:eastAsia="zh-CN"/>
              </w:rPr>
              <w:br/>
            </w:r>
            <w:r w:rsidR="006B3243" w:rsidRPr="00A27FD5">
              <w:rPr>
                <w:sz w:val="18"/>
                <w:szCs w:val="18"/>
                <w:lang w:val="fr-FR" w:eastAsia="zh-CN"/>
              </w:rPr>
              <w:t>(Note 4)</w:t>
            </w:r>
          </w:p>
        </w:tc>
        <w:tc>
          <w:tcPr>
            <w:tcW w:w="1175" w:type="dxa"/>
            <w:gridSpan w:val="2"/>
            <w:tcBorders>
              <w:top w:val="single" w:sz="4" w:space="0" w:color="auto"/>
              <w:left w:val="single" w:sz="4" w:space="0" w:color="auto"/>
              <w:bottom w:val="single" w:sz="4" w:space="0" w:color="auto"/>
              <w:right w:val="single" w:sz="4" w:space="0" w:color="auto"/>
            </w:tcBorders>
            <w:hideMark/>
          </w:tcPr>
          <w:p w14:paraId="79245DE7"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30 kHz</w:t>
            </w:r>
          </w:p>
        </w:tc>
      </w:tr>
      <w:tr w:rsidR="006B3243" w:rsidRPr="00A27FD5" w14:paraId="5FC491C2" w14:textId="77777777" w:rsidTr="006747E3">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622B0E7F"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(Note 8)</w:t>
            </w:r>
          </w:p>
        </w:tc>
        <w:tc>
          <w:tcPr>
            <w:tcW w:w="2551" w:type="dxa"/>
            <w:tcBorders>
              <w:top w:val="single" w:sz="4" w:space="0" w:color="auto"/>
              <w:left w:val="single" w:sz="4" w:space="0" w:color="auto"/>
              <w:bottom w:val="single" w:sz="4" w:space="0" w:color="auto"/>
              <w:right w:val="single" w:sz="4" w:space="0" w:color="auto"/>
            </w:tcBorders>
            <w:hideMark/>
          </w:tcPr>
          <w:p w14:paraId="28D7FCB3" w14:textId="0C5F9F4E"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1,5 MHz</w:t>
            </w:r>
          </w:p>
        </w:tc>
        <w:tc>
          <w:tcPr>
            <w:tcW w:w="3969" w:type="dxa"/>
            <w:tcBorders>
              <w:top w:val="single" w:sz="4" w:space="0" w:color="auto"/>
              <w:left w:val="single" w:sz="4" w:space="0" w:color="auto"/>
              <w:bottom w:val="single" w:sz="4" w:space="0" w:color="auto"/>
              <w:right w:val="single" w:sz="4" w:space="0" w:color="auto"/>
            </w:tcBorders>
            <w:hideMark/>
          </w:tcPr>
          <w:p w14:paraId="0106325A" w14:textId="41B99E36" w:rsidR="006B3243" w:rsidRPr="00A27FD5" w:rsidRDefault="006747E3" w:rsidP="00A569F7">
            <w:pPr>
              <w:pStyle w:val="Tabletext"/>
              <w:keepNext/>
              <w:keepLines/>
              <w:jc w:val="center"/>
              <w:rPr>
                <w:sz w:val="18"/>
                <w:szCs w:val="18"/>
                <w:lang w:val="fr-FR" w:eastAsia="zh-CN"/>
              </w:rPr>
            </w:pPr>
            <w:r w:rsidRPr="00A27FD5">
              <w:rPr>
                <w:sz w:val="18"/>
                <w:szCs w:val="18"/>
                <w:lang w:val="fr-FR" w:eastAsia="zh-CN"/>
              </w:rPr>
              <w:t>−</w:t>
            </w:r>
            <w:r w:rsidR="006B3243" w:rsidRPr="00A27FD5">
              <w:rPr>
                <w:sz w:val="18"/>
                <w:szCs w:val="18"/>
                <w:lang w:val="fr-FR" w:eastAsia="zh-CN"/>
              </w:rPr>
              <w:t>24,5 dBm</w:t>
            </w:r>
          </w:p>
          <w:p w14:paraId="65C65992"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(Note 4)</w:t>
            </w:r>
          </w:p>
        </w:tc>
        <w:tc>
          <w:tcPr>
            <w:tcW w:w="1175" w:type="dxa"/>
            <w:gridSpan w:val="2"/>
            <w:tcBorders>
              <w:top w:val="single" w:sz="4" w:space="0" w:color="auto"/>
              <w:left w:val="single" w:sz="4" w:space="0" w:color="auto"/>
              <w:bottom w:val="single" w:sz="4" w:space="0" w:color="auto"/>
              <w:right w:val="single" w:sz="4" w:space="0" w:color="auto"/>
            </w:tcBorders>
            <w:hideMark/>
          </w:tcPr>
          <w:p w14:paraId="05671CB2"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30 kHz</w:t>
            </w:r>
          </w:p>
        </w:tc>
      </w:tr>
      <w:tr w:rsidR="006B3243" w:rsidRPr="00A27FD5" w14:paraId="45B00316" w14:textId="77777777" w:rsidTr="006747E3">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1318A90E" w14:textId="631B7DAA" w:rsidR="006B3243" w:rsidRPr="00A27FD5" w:rsidRDefault="006B3243" w:rsidP="00A569F7">
            <w:pPr>
              <w:pStyle w:val="Tabletext"/>
              <w:keepNext/>
              <w:keepLines/>
              <w:tabs>
                <w:tab w:val="clear" w:pos="1701"/>
              </w:tabs>
              <w:ind w:left="-82" w:right="-66"/>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 10 MHz)</w:t>
            </w:r>
          </w:p>
        </w:tc>
        <w:tc>
          <w:tcPr>
            <w:tcW w:w="2551" w:type="dxa"/>
            <w:tcBorders>
              <w:top w:val="single" w:sz="4" w:space="0" w:color="auto"/>
              <w:left w:val="single" w:sz="4" w:space="0" w:color="auto"/>
              <w:bottom w:val="single" w:sz="4" w:space="0" w:color="auto"/>
              <w:right w:val="single" w:sz="4" w:space="0" w:color="auto"/>
            </w:tcBorders>
            <w:hideMark/>
          </w:tcPr>
          <w:p w14:paraId="341A2EF1" w14:textId="08961BDE"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3969" w:type="dxa"/>
            <w:tcBorders>
              <w:top w:val="single" w:sz="4" w:space="0" w:color="auto"/>
              <w:left w:val="single" w:sz="4" w:space="0" w:color="auto"/>
              <w:bottom w:val="single" w:sz="4" w:space="0" w:color="auto"/>
              <w:right w:val="single" w:sz="4" w:space="0" w:color="auto"/>
            </w:tcBorders>
            <w:hideMark/>
          </w:tcPr>
          <w:p w14:paraId="6B879782" w14:textId="264E58BA" w:rsidR="006B3243" w:rsidRPr="00A27FD5" w:rsidRDefault="006747E3" w:rsidP="00A569F7">
            <w:pPr>
              <w:pStyle w:val="Tabletext"/>
              <w:keepNext/>
              <w:keepLines/>
              <w:jc w:val="center"/>
              <w:rPr>
                <w:sz w:val="18"/>
                <w:szCs w:val="18"/>
                <w:lang w:val="fr-FR" w:eastAsia="zh-CN"/>
              </w:rPr>
            </w:pPr>
            <w:r w:rsidRPr="00A27FD5">
              <w:rPr>
                <w:sz w:val="18"/>
                <w:szCs w:val="18"/>
                <w:lang w:val="fr-FR" w:eastAsia="zh-CN"/>
              </w:rPr>
              <w:t>−</w:t>
            </w:r>
            <w:r w:rsidR="006B3243" w:rsidRPr="00A27FD5">
              <w:rPr>
                <w:sz w:val="18"/>
                <w:szCs w:val="18"/>
                <w:lang w:val="fr-FR" w:eastAsia="zh-CN"/>
              </w:rPr>
              <w:t>11,5 dBm</w:t>
            </w:r>
          </w:p>
          <w:p w14:paraId="4BCC4CC3"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(Note 4)</w:t>
            </w:r>
          </w:p>
        </w:tc>
        <w:tc>
          <w:tcPr>
            <w:tcW w:w="1175" w:type="dxa"/>
            <w:gridSpan w:val="2"/>
            <w:tcBorders>
              <w:top w:val="single" w:sz="4" w:space="0" w:color="auto"/>
              <w:left w:val="single" w:sz="4" w:space="0" w:color="auto"/>
              <w:bottom w:val="single" w:sz="4" w:space="0" w:color="auto"/>
              <w:right w:val="single" w:sz="4" w:space="0" w:color="auto"/>
            </w:tcBorders>
            <w:hideMark/>
          </w:tcPr>
          <w:p w14:paraId="77A9BC76" w14:textId="77777777" w:rsidR="006B3243" w:rsidRPr="00A27FD5" w:rsidRDefault="006B3243" w:rsidP="00A569F7">
            <w:pPr>
              <w:pStyle w:val="Tabletext"/>
              <w:keepNext/>
              <w:keepLines/>
              <w:jc w:val="center"/>
              <w:rPr>
                <w:sz w:val="18"/>
                <w:szCs w:val="18"/>
                <w:lang w:val="fr-FR" w:eastAsia="zh-CN"/>
              </w:rPr>
            </w:pPr>
            <w:r w:rsidRPr="00A27FD5">
              <w:rPr>
                <w:sz w:val="18"/>
                <w:szCs w:val="18"/>
                <w:lang w:val="fr-FR" w:eastAsia="zh-CN"/>
              </w:rPr>
              <w:t>1 MHz</w:t>
            </w:r>
          </w:p>
        </w:tc>
      </w:tr>
      <w:tr w:rsidR="006B3243" w:rsidRPr="00A27FD5" w14:paraId="25E44266" w14:textId="77777777" w:rsidTr="006747E3">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0C734587" w14:textId="6C021B8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551" w:type="dxa"/>
            <w:tcBorders>
              <w:top w:val="single" w:sz="4" w:space="0" w:color="auto"/>
              <w:left w:val="single" w:sz="4" w:space="0" w:color="auto"/>
              <w:bottom w:val="single" w:sz="4" w:space="0" w:color="auto"/>
              <w:right w:val="single" w:sz="4" w:space="0" w:color="auto"/>
            </w:tcBorders>
            <w:hideMark/>
          </w:tcPr>
          <w:p w14:paraId="3D3EFA0D" w14:textId="45135A2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969" w:type="dxa"/>
            <w:tcBorders>
              <w:top w:val="single" w:sz="4" w:space="0" w:color="auto"/>
              <w:left w:val="single" w:sz="4" w:space="0" w:color="auto"/>
              <w:bottom w:val="single" w:sz="4" w:space="0" w:color="auto"/>
              <w:right w:val="single" w:sz="4" w:space="0" w:color="auto"/>
            </w:tcBorders>
            <w:hideMark/>
          </w:tcPr>
          <w:p w14:paraId="340B8C6E" w14:textId="73BCDE8C" w:rsidR="006B3243" w:rsidRPr="00A27FD5" w:rsidRDefault="006747E3"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15 dBm (Note</w:t>
            </w:r>
            <w:r w:rsidR="006774E7" w:rsidRPr="00A27FD5">
              <w:rPr>
                <w:sz w:val="18"/>
                <w:szCs w:val="18"/>
                <w:lang w:val="fr-FR" w:eastAsia="zh-CN"/>
              </w:rPr>
              <w:t>s</w:t>
            </w:r>
            <w:r w:rsidR="006B3243" w:rsidRPr="00A27FD5">
              <w:rPr>
                <w:sz w:val="18"/>
                <w:szCs w:val="18"/>
                <w:lang w:val="fr-FR" w:eastAsia="zh-CN"/>
              </w:rPr>
              <w:t xml:space="preserve"> 4, 10)</w:t>
            </w:r>
          </w:p>
        </w:tc>
        <w:tc>
          <w:tcPr>
            <w:tcW w:w="1175" w:type="dxa"/>
            <w:gridSpan w:val="2"/>
            <w:tcBorders>
              <w:top w:val="single" w:sz="4" w:space="0" w:color="auto"/>
              <w:left w:val="single" w:sz="4" w:space="0" w:color="auto"/>
              <w:bottom w:val="single" w:sz="4" w:space="0" w:color="auto"/>
              <w:right w:val="single" w:sz="4" w:space="0" w:color="auto"/>
            </w:tcBorders>
            <w:hideMark/>
          </w:tcPr>
          <w:p w14:paraId="3A172B4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180127E8" w14:textId="77777777" w:rsidTr="006747E3">
        <w:trPr>
          <w:gridAfter w:val="1"/>
          <w:wAfter w:w="43" w:type="dxa"/>
          <w:cantSplit/>
          <w:jc w:val="center"/>
        </w:trPr>
        <w:tc>
          <w:tcPr>
            <w:tcW w:w="9632" w:type="dxa"/>
            <w:gridSpan w:val="4"/>
            <w:tcBorders>
              <w:top w:val="single" w:sz="4" w:space="0" w:color="auto"/>
              <w:left w:val="nil"/>
              <w:bottom w:val="nil"/>
              <w:right w:val="nil"/>
            </w:tcBorders>
            <w:hideMark/>
          </w:tcPr>
          <w:p w14:paraId="40D40358" w14:textId="3CFC4722" w:rsidR="006B3243" w:rsidRPr="00A27FD5" w:rsidRDefault="006B3243" w:rsidP="00A569F7">
            <w:pPr>
              <w:pStyle w:val="Tabletext"/>
              <w:rPr>
                <w:sz w:val="20"/>
                <w:lang w:val="fr-FR" w:eastAsia="zh-CN"/>
              </w:rPr>
            </w:pPr>
            <w:r w:rsidRPr="00A27FD5">
              <w:rPr>
                <w:sz w:val="20"/>
                <w:lang w:val="fr-FR" w:eastAsia="zh-CN"/>
              </w:rPr>
              <w:t>NOTE 1 – Pour un fonctionnement avec une porteuse GSM/EDGE, NB-IoT autonome ou E-UTRA de 1,4 ou 3 MHz adjacente à un bord de la largeur de bande RF de la station de base</w:t>
            </w:r>
            <w:r w:rsidRPr="00A27FD5">
              <w:rPr>
                <w:kern w:val="2"/>
                <w:sz w:val="20"/>
                <w:lang w:val="fr-FR" w:eastAsia="zh-CN"/>
              </w:rPr>
              <w:t xml:space="preserve">, les limites indiquées dans le Tableau A1-122 s'appliquent pour </w:t>
            </w:r>
            <w:r w:rsidRPr="00A27FD5">
              <w:rPr>
                <w:sz w:val="20"/>
                <w:lang w:val="fr-FR" w:eastAsia="zh-CN"/>
              </w:rPr>
              <w:t>0 MHz </w:t>
            </w:r>
            <w:r w:rsidR="007D7A35" w:rsidRPr="00A27FD5">
              <w:rPr>
                <w:sz w:val="20"/>
                <w:lang w:val="fr-FR" w:eastAsia="zh-CN"/>
              </w:rPr>
              <w:t>≤</w:t>
            </w:r>
            <w:r w:rsidRPr="00A27FD5">
              <w:rPr>
                <w:sz w:val="20"/>
                <w:lang w:val="fr-FR" w:eastAsia="zh-CN"/>
              </w:rPr>
              <w:t>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0,15 MHz.</w:t>
            </w:r>
          </w:p>
          <w:p w14:paraId="20911AF7" w14:textId="5F50E663" w:rsidR="006B3243" w:rsidRPr="00A27FD5" w:rsidRDefault="006B3243" w:rsidP="00A569F7">
            <w:pPr>
              <w:pStyle w:val="Tabletext"/>
              <w:rPr>
                <w:sz w:val="20"/>
                <w:lang w:val="fr-FR" w:eastAsia="zh-CN"/>
              </w:rPr>
            </w:pPr>
            <w:r w:rsidRPr="00A27FD5">
              <w:rPr>
                <w:sz w:val="20"/>
                <w:lang w:val="fr-FR" w:eastAsia="zh-CN"/>
              </w:rPr>
              <w:t xml:space="preserve">NOTE 2– Pour une station de base MSR pouvant fonctionner dans des portions de spectre non contiguës dans toute bande de fonctionnement, </w:t>
            </w:r>
            <w:r w:rsidRPr="00A27FD5">
              <w:rPr>
                <w:rFonts w:cs="Arial"/>
                <w:sz w:val="20"/>
                <w:lang w:val="fr-FR" w:eastAsia="zh-CN"/>
              </w:rPr>
              <w:t>l</w:t>
            </w:r>
            <w:r w:rsidRPr="00A27FD5">
              <w:rPr>
                <w:sz w:val="20"/>
                <w:lang w:val="fr-FR" w:eastAsia="zh-CN"/>
              </w:rPr>
              <w:t xml:space="preserve">a limite pour les tests dans un intervalle entre sous-blocs est calculée comme étant la somme cumulative des contributions des deux sous-blocs adjacents situés de part et d'autre de l'intervalle entre sous-blocs, </w:t>
            </w:r>
            <w:r w:rsidRPr="00A27FD5">
              <w:rPr>
                <w:kern w:val="2"/>
                <w:sz w:val="20"/>
                <w:lang w:val="fr-FR" w:eastAsia="zh-CN"/>
              </w:rPr>
              <w:t>la contribution du sous-bloc le plus éloigné étant échelonnée en fonction de la largeur de bande de mesure du sous-bloc le plus proche,</w:t>
            </w:r>
            <w:r w:rsidRPr="00A27FD5">
              <w:rPr>
                <w:sz w:val="20"/>
                <w:lang w:val="fr-FR" w:eastAsia="zh-CN"/>
              </w:rPr>
              <w:t xml:space="preserve">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w:t>
            </w:r>
            <w:r w:rsidR="006747E3" w:rsidRPr="00A27FD5">
              <w:rPr>
                <w:sz w:val="18"/>
                <w:szCs w:val="18"/>
                <w:lang w:val="fr-FR" w:eastAsia="zh-CN"/>
              </w:rPr>
              <w:t>−</w:t>
            </w:r>
            <w:r w:rsidRPr="00A27FD5">
              <w:rPr>
                <w:sz w:val="20"/>
                <w:lang w:val="fr-FR" w:eastAsia="zh-CN"/>
              </w:rPr>
              <w:t xml:space="preserve">15 dBm/MHz </w:t>
            </w:r>
            <w:r w:rsidRPr="00A27FD5">
              <w:rPr>
                <w:kern w:val="2"/>
                <w:sz w:val="20"/>
                <w:lang w:val="fr-FR" w:eastAsia="zh-CN"/>
              </w:rPr>
              <w:t xml:space="preserve">(pour une station de base MSR prenant en charge un fonctionnement multibande, cette limite ou la valeur </w:t>
            </w:r>
            <w:r w:rsidR="006747E3" w:rsidRPr="00A27FD5">
              <w:rPr>
                <w:sz w:val="18"/>
                <w:szCs w:val="18"/>
                <w:lang w:val="fr-FR" w:eastAsia="zh-CN"/>
              </w:rPr>
              <w:t>−</w:t>
            </w:r>
            <w:r w:rsidRPr="00A27FD5">
              <w:rPr>
                <w:kern w:val="2"/>
                <w:sz w:val="20"/>
                <w:lang w:val="fr-FR" w:eastAsia="zh-CN"/>
              </w:rPr>
              <w:t xml:space="preserve">16 dBm/100 kHz avec des valeurs </w:t>
            </w:r>
            <w:r w:rsidRPr="00A27FD5">
              <w:rPr>
                <w:i/>
                <w:iCs/>
                <w:kern w:val="2"/>
                <w:sz w:val="20"/>
                <w:lang w:val="fr-FR" w:eastAsia="zh-CN"/>
              </w:rPr>
              <w:t>f_offset</w:t>
            </w:r>
            <w:r w:rsidRPr="00A27FD5">
              <w:rPr>
                <w:kern w:val="2"/>
                <w:sz w:val="20"/>
                <w:lang w:val="fr-FR" w:eastAsia="zh-CN"/>
              </w:rPr>
              <w:t xml:space="preserve"> ajustées en conséquence s'appliquera pour cette gamme de décalages de fréquence dans les bandes de fonctionnement &lt; 1 GHz)</w:t>
            </w:r>
            <w:r w:rsidRPr="00A27FD5">
              <w:rPr>
                <w:sz w:val="20"/>
                <w:lang w:val="fr-FR" w:eastAsia="zh-CN"/>
              </w:rPr>
              <w:t>.</w:t>
            </w:r>
          </w:p>
          <w:p w14:paraId="79C440F5" w14:textId="77777777" w:rsidR="006B3243" w:rsidRPr="00A27FD5" w:rsidRDefault="006B3243" w:rsidP="00A569F7">
            <w:pPr>
              <w:pStyle w:val="Tabletext"/>
              <w:rPr>
                <w:kern w:val="2"/>
                <w:sz w:val="20"/>
                <w:lang w:val="fr-FR" w:eastAsia="zh-CN"/>
              </w:rPr>
            </w:pPr>
            <w:r w:rsidRPr="00A27FD5">
              <w:rPr>
                <w:sz w:val="20"/>
                <w:lang w:val="fr-FR" w:eastAsia="zh-CN"/>
              </w:rPr>
              <w:t xml:space="preserve">NOTE 3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78FCDEED" w14:textId="330BFBBF" w:rsidR="006B3243" w:rsidRPr="00A27FD5" w:rsidRDefault="006B3243" w:rsidP="00A569F7">
            <w:pPr>
              <w:pStyle w:val="Tabletext"/>
              <w:rPr>
                <w:sz w:val="20"/>
                <w:lang w:val="fr-FR" w:eastAsia="zh-CN"/>
              </w:rPr>
            </w:pPr>
            <w:r w:rsidRPr="00A27FD5">
              <w:rPr>
                <w:kern w:val="2"/>
                <w:sz w:val="20"/>
                <w:lang w:val="fr-FR" w:eastAsia="zh-CN"/>
              </w:rPr>
              <w:t>NOTE 4 – Pour les stations de base MSR pouvant fonctionner dans plusieurs bandes, cette limite ou la valeur de </w:t>
            </w:r>
            <w:r w:rsidR="006747E3" w:rsidRPr="00A27FD5">
              <w:rPr>
                <w:sz w:val="18"/>
                <w:szCs w:val="18"/>
                <w:lang w:val="fr-FR" w:eastAsia="zh-CN"/>
              </w:rPr>
              <w:t>−</w:t>
            </w:r>
            <w:r w:rsidRPr="00A27FD5">
              <w:rPr>
                <w:kern w:val="2"/>
                <w:sz w:val="20"/>
                <w:lang w:val="fr-FR" w:eastAsia="zh-CN"/>
              </w:rPr>
              <w:t xml:space="preserve">16 dBm/100 kHz avec des valeurs </w:t>
            </w:r>
            <w:r w:rsidRPr="00A27FD5">
              <w:rPr>
                <w:i/>
                <w:iCs/>
                <w:kern w:val="2"/>
                <w:sz w:val="20"/>
                <w:lang w:val="fr-FR" w:eastAsia="zh-CN"/>
              </w:rPr>
              <w:t>f_offset</w:t>
            </w:r>
            <w:r w:rsidRPr="00A27FD5">
              <w:rPr>
                <w:kern w:val="2"/>
                <w:sz w:val="20"/>
                <w:lang w:val="fr-FR" w:eastAsia="zh-CN"/>
              </w:rPr>
              <w:t xml:space="preserve"> ajustées en conséquence s'applique pour cette gamme de décalage de fréquence dans les bandes de fonctionnement &lt; 1 GHz.</w:t>
            </w:r>
          </w:p>
        </w:tc>
      </w:tr>
    </w:tbl>
    <w:p w14:paraId="7F64A1DB" w14:textId="77777777" w:rsidR="006B3243" w:rsidRPr="00A27FD5" w:rsidRDefault="006B3243" w:rsidP="00A569F7">
      <w:pPr>
        <w:pStyle w:val="Tablefin"/>
        <w:rPr>
          <w:lang w:val="fr-FR"/>
        </w:rPr>
      </w:pPr>
    </w:p>
    <w:p w14:paraId="52A23FB3" w14:textId="77777777" w:rsidR="006B3243" w:rsidRPr="00A27FD5" w:rsidRDefault="006B3243" w:rsidP="00A569F7">
      <w:pPr>
        <w:pStyle w:val="TableNo"/>
        <w:keepLines/>
        <w:rPr>
          <w:lang w:val="fr-FR"/>
        </w:rPr>
      </w:pPr>
      <w:r w:rsidRPr="00A27FD5">
        <w:rPr>
          <w:lang w:val="fr-FR"/>
        </w:rPr>
        <w:lastRenderedPageBreak/>
        <w:t>TABLEAU A1-122</w:t>
      </w:r>
    </w:p>
    <w:p w14:paraId="35729AA8" w14:textId="27F9D8EF" w:rsidR="006B3243" w:rsidRPr="00A27FD5" w:rsidRDefault="006B3243" w:rsidP="00A569F7">
      <w:pPr>
        <w:pStyle w:val="Tabletitle"/>
        <w:keepLines/>
        <w:rPr>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desservant une zone étendue </w:t>
      </w:r>
      <w:r w:rsidRPr="00A27FD5">
        <w:rPr>
          <w:lang w:val="fr-FR"/>
        </w:rPr>
        <w:t xml:space="preserve">dans les bandes de la catégorie BC2, </w:t>
      </w:r>
      <w:r w:rsidRPr="00A27FD5">
        <w:rPr>
          <w:rFonts w:cs="Arial"/>
          <w:lang w:val="fr-FR"/>
        </w:rPr>
        <w:t>applicables</w:t>
      </w:r>
      <w:r w:rsidR="00EC55DE" w:rsidRPr="00A27FD5">
        <w:rPr>
          <w:rFonts w:cs="Arial"/>
          <w:lang w:val="fr-FR"/>
        </w:rPr>
        <w:t xml:space="preserve"> </w:t>
      </w:r>
      <w:r w:rsidRPr="00A27FD5">
        <w:rPr>
          <w:rFonts w:cs="Arial"/>
          <w:lang w:val="fr-FR"/>
        </w:rPr>
        <w:t xml:space="preserve">à une station de base </w:t>
      </w:r>
      <w:r w:rsidRPr="00A27FD5">
        <w:rPr>
          <w:lang w:val="fr-FR"/>
        </w:rPr>
        <w:t xml:space="preserve">avec des porteuses GSM/EDGE, </w:t>
      </w:r>
      <w:r w:rsidRPr="00A27FD5">
        <w:rPr>
          <w:rFonts w:cs="Arial"/>
          <w:lang w:val="fr-FR"/>
        </w:rPr>
        <w:t>NB-IoT autonome</w:t>
      </w:r>
      <w:r w:rsidRPr="00A27FD5">
        <w:rPr>
          <w:lang w:val="fr-FR"/>
        </w:rPr>
        <w:t xml:space="preserve"> ou E-UTRA à 1,4</w:t>
      </w:r>
      <w:r w:rsidRPr="00A27FD5">
        <w:rPr>
          <w:lang w:val="fr-FR"/>
        </w:rPr>
        <w:br/>
        <w:t>ou 3 MHz adjacentes à un bord de la largeur de bande RF de la station de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372"/>
        <w:gridCol w:w="3881"/>
        <w:gridCol w:w="856"/>
      </w:tblGrid>
      <w:tr w:rsidR="006B3243" w:rsidRPr="00A27FD5" w14:paraId="5A7BD00E" w14:textId="77777777" w:rsidTr="004F1F8F">
        <w:trPr>
          <w:jc w:val="center"/>
        </w:trPr>
        <w:tc>
          <w:tcPr>
            <w:tcW w:w="1948" w:type="dxa"/>
            <w:tcBorders>
              <w:top w:val="single" w:sz="4" w:space="0" w:color="auto"/>
              <w:left w:val="single" w:sz="4" w:space="0" w:color="auto"/>
              <w:bottom w:val="single" w:sz="4" w:space="0" w:color="auto"/>
              <w:right w:val="single" w:sz="4" w:space="0" w:color="auto"/>
            </w:tcBorders>
            <w:vAlign w:val="center"/>
            <w:hideMark/>
          </w:tcPr>
          <w:p w14:paraId="08A3F6B3" w14:textId="3CBFFFE7" w:rsidR="006B3243" w:rsidRPr="00A27FD5" w:rsidRDefault="006B3243" w:rsidP="00A569F7">
            <w:pPr>
              <w:pStyle w:val="Tablehead"/>
              <w:keepLines/>
              <w:rPr>
                <w:sz w:val="18"/>
                <w:szCs w:val="18"/>
                <w:lang w:val="fr-FR" w:eastAsia="zh-CN"/>
              </w:rPr>
            </w:pPr>
            <w:r w:rsidRPr="00A27FD5">
              <w:rPr>
                <w:sz w:val="18"/>
                <w:szCs w:val="18"/>
                <w:lang w:val="fr-FR" w:eastAsia="zh-CN"/>
              </w:rPr>
              <w:t>Décalage de la fréquence du point à </w:t>
            </w:r>
            <w:r w:rsidR="004F1F8F"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1831" w:type="dxa"/>
            <w:tcBorders>
              <w:top w:val="single" w:sz="4" w:space="0" w:color="auto"/>
              <w:left w:val="single" w:sz="4" w:space="0" w:color="auto"/>
              <w:bottom w:val="single" w:sz="4" w:space="0" w:color="auto"/>
              <w:right w:val="single" w:sz="4" w:space="0" w:color="auto"/>
            </w:tcBorders>
            <w:vAlign w:val="center"/>
            <w:hideMark/>
          </w:tcPr>
          <w:p w14:paraId="153BF870" w14:textId="77777777" w:rsidR="006B3243" w:rsidRPr="00A27FD5" w:rsidRDefault="006B3243" w:rsidP="00A569F7">
            <w:pPr>
              <w:pStyle w:val="Tablehead"/>
              <w:keepLines/>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69823" w14:textId="77777777" w:rsidR="006B3243" w:rsidRPr="00A27FD5" w:rsidRDefault="006B3243" w:rsidP="00A569F7">
            <w:pPr>
              <w:pStyle w:val="Tablehead"/>
              <w:keepLines/>
              <w:rPr>
                <w:sz w:val="18"/>
                <w:szCs w:val="18"/>
                <w:lang w:val="fr-FR" w:eastAsia="zh-CN"/>
              </w:rPr>
            </w:pPr>
            <w:r w:rsidRPr="00A27FD5">
              <w:rPr>
                <w:sz w:val="18"/>
                <w:szCs w:val="18"/>
                <w:lang w:val="fr-FR" w:eastAsia="zh-CN"/>
              </w:rPr>
              <w:t>Limite pour les tests</w:t>
            </w:r>
            <w:r w:rsidRPr="00A27FD5">
              <w:rPr>
                <w:sz w:val="18"/>
                <w:szCs w:val="18"/>
                <w:lang w:val="fr-FR" w:eastAsia="zh-CN"/>
              </w:rPr>
              <w:br/>
              <w:t>(Notes 5, 6, 7, 8)</w:t>
            </w:r>
          </w:p>
        </w:tc>
        <w:tc>
          <w:tcPr>
            <w:tcW w:w="0" w:type="auto"/>
            <w:tcBorders>
              <w:top w:val="single" w:sz="4" w:space="0" w:color="auto"/>
              <w:left w:val="single" w:sz="4" w:space="0" w:color="auto"/>
              <w:bottom w:val="single" w:sz="4" w:space="0" w:color="auto"/>
              <w:right w:val="single" w:sz="4" w:space="0" w:color="auto"/>
            </w:tcBorders>
            <w:vAlign w:val="center"/>
            <w:hideMark/>
          </w:tcPr>
          <w:p w14:paraId="4FF73A13" w14:textId="71BAED73" w:rsidR="006B3243" w:rsidRPr="00A27FD5" w:rsidRDefault="006B3243" w:rsidP="00A569F7">
            <w:pPr>
              <w:pStyle w:val="Tablehead"/>
              <w:keepLines/>
              <w:rPr>
                <w:sz w:val="18"/>
                <w:szCs w:val="18"/>
                <w:lang w:val="fr-FR" w:eastAsia="zh-CN"/>
              </w:rPr>
            </w:pPr>
            <w:r w:rsidRPr="00A27FD5">
              <w:rPr>
                <w:sz w:val="18"/>
                <w:szCs w:val="18"/>
                <w:lang w:val="fr-FR" w:eastAsia="zh-CN"/>
              </w:rPr>
              <w:t xml:space="preserve">Largeur de bande de mesure </w:t>
            </w:r>
            <w:r w:rsidR="006747E3" w:rsidRPr="00A27FD5">
              <w:rPr>
                <w:sz w:val="18"/>
                <w:szCs w:val="18"/>
                <w:lang w:val="fr-FR" w:eastAsia="zh-CN"/>
              </w:rPr>
              <w:br/>
            </w:r>
            <w:r w:rsidRPr="00A27FD5">
              <w:rPr>
                <w:sz w:val="18"/>
                <w:szCs w:val="18"/>
                <w:lang w:val="fr-FR" w:eastAsia="zh-CN"/>
              </w:rPr>
              <w:t>(Note 9)</w:t>
            </w:r>
          </w:p>
        </w:tc>
      </w:tr>
      <w:tr w:rsidR="006B3243" w:rsidRPr="00A27FD5" w14:paraId="31E217C7" w14:textId="77777777" w:rsidTr="006774E7">
        <w:trPr>
          <w:cantSplit/>
          <w:jc w:val="center"/>
        </w:trPr>
        <w:tc>
          <w:tcPr>
            <w:tcW w:w="1948" w:type="dxa"/>
            <w:tcBorders>
              <w:top w:val="single" w:sz="4" w:space="0" w:color="auto"/>
              <w:left w:val="single" w:sz="4" w:space="0" w:color="auto"/>
              <w:bottom w:val="single" w:sz="4" w:space="0" w:color="auto"/>
              <w:right w:val="single" w:sz="4" w:space="0" w:color="auto"/>
            </w:tcBorders>
            <w:hideMark/>
          </w:tcPr>
          <w:p w14:paraId="5AE98B2A" w14:textId="3496C2E6"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6747E3" w:rsidRPr="00A27FD5">
              <w:rPr>
                <w:i/>
                <w:iCs/>
                <w:sz w:val="18"/>
                <w:szCs w:val="18"/>
                <w:lang w:val="fr-FR" w:eastAsia="zh-CN"/>
              </w:rPr>
              <w:t xml:space="preserve"> </w:t>
            </w:r>
            <w:r w:rsidRPr="00A27FD5">
              <w:rPr>
                <w:sz w:val="18"/>
                <w:szCs w:val="18"/>
                <w:lang w:val="fr-FR" w:eastAsia="zh-CN"/>
              </w:rPr>
              <w:t>&lt; 0,05 MHz</w:t>
            </w:r>
          </w:p>
        </w:tc>
        <w:tc>
          <w:tcPr>
            <w:tcW w:w="1831" w:type="dxa"/>
            <w:tcBorders>
              <w:top w:val="single" w:sz="4" w:space="0" w:color="auto"/>
              <w:left w:val="single" w:sz="4" w:space="0" w:color="auto"/>
              <w:bottom w:val="single" w:sz="4" w:space="0" w:color="auto"/>
              <w:right w:val="single" w:sz="4" w:space="0" w:color="auto"/>
            </w:tcBorders>
            <w:hideMark/>
          </w:tcPr>
          <w:p w14:paraId="4C8CC18B" w14:textId="54CB6BCE"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006747E3" w:rsidRPr="00A27FD5">
              <w:rPr>
                <w:i/>
                <w:iCs/>
                <w:sz w:val="18"/>
                <w:szCs w:val="18"/>
                <w:lang w:val="fr-FR" w:eastAsia="zh-CN"/>
              </w:rPr>
              <w:br/>
            </w:r>
            <w:r w:rsidRPr="00A27FD5">
              <w:rPr>
                <w:sz w:val="18"/>
                <w:szCs w:val="18"/>
                <w:lang w:val="fr-FR" w:eastAsia="zh-CN"/>
              </w:rPr>
              <w:t>&lt; 0,065 MHz</w:t>
            </w:r>
          </w:p>
        </w:tc>
        <w:tc>
          <w:tcPr>
            <w:tcW w:w="0" w:type="auto"/>
            <w:tcBorders>
              <w:top w:val="single" w:sz="4" w:space="0" w:color="auto"/>
              <w:left w:val="single" w:sz="4" w:space="0" w:color="auto"/>
              <w:bottom w:val="single" w:sz="4" w:space="0" w:color="auto"/>
              <w:right w:val="single" w:sz="4" w:space="0" w:color="auto"/>
            </w:tcBorders>
          </w:tcPr>
          <w:p w14:paraId="4EE9D1EE" w14:textId="52C55042" w:rsidR="006B3243" w:rsidRPr="00A27FD5" w:rsidRDefault="00AE451A" w:rsidP="006774E7">
            <w:pPr>
              <w:pStyle w:val="Tabletext"/>
              <w:jc w:val="center"/>
              <w:rPr>
                <w:iCs/>
                <w:sz w:val="18"/>
                <w:szCs w:val="18"/>
                <w:lang w:val="fr-FR" w:eastAsia="zh-CN"/>
              </w:rPr>
            </w:pPr>
            <w:r w:rsidRPr="00A27FD5">
              <w:rPr>
                <w:rFonts w:cs="Arial"/>
                <w:position w:val="-46"/>
                <w:sz w:val="18"/>
                <w:szCs w:val="18"/>
                <w:lang w:val="fr-FR"/>
              </w:rPr>
              <w:object w:dxaOrig="4940" w:dyaOrig="1040" w14:anchorId="1DA072F6">
                <v:shape id="_x0000_i1092" type="#_x0000_t75" style="width:181.9pt;height:36.65pt" o:ole="" fillcolor="window">
                  <v:imagedata r:id="rId157" o:title=""/>
                </v:shape>
                <o:OLEObject Type="Embed" ProgID="Equation.DSMT4" ShapeID="_x0000_i1092" DrawAspect="Content" ObjectID="_1804411919" r:id="rId158"/>
              </w:object>
            </w:r>
          </w:p>
        </w:tc>
        <w:tc>
          <w:tcPr>
            <w:tcW w:w="0" w:type="auto"/>
            <w:tcBorders>
              <w:top w:val="single" w:sz="4" w:space="0" w:color="auto"/>
              <w:left w:val="single" w:sz="4" w:space="0" w:color="auto"/>
              <w:bottom w:val="single" w:sz="4" w:space="0" w:color="auto"/>
              <w:right w:val="single" w:sz="4" w:space="0" w:color="auto"/>
            </w:tcBorders>
            <w:hideMark/>
          </w:tcPr>
          <w:p w14:paraId="7B276888"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30 kHz</w:t>
            </w:r>
          </w:p>
        </w:tc>
      </w:tr>
      <w:tr w:rsidR="006B3243" w:rsidRPr="00A27FD5" w14:paraId="3DE1AE37" w14:textId="77777777" w:rsidTr="006774E7">
        <w:trPr>
          <w:cantSplit/>
          <w:jc w:val="center"/>
        </w:trPr>
        <w:tc>
          <w:tcPr>
            <w:tcW w:w="1948" w:type="dxa"/>
            <w:tcBorders>
              <w:top w:val="single" w:sz="4" w:space="0" w:color="auto"/>
              <w:left w:val="single" w:sz="4" w:space="0" w:color="auto"/>
              <w:bottom w:val="single" w:sz="4" w:space="0" w:color="auto"/>
              <w:right w:val="single" w:sz="4" w:space="0" w:color="auto"/>
            </w:tcBorders>
            <w:hideMark/>
          </w:tcPr>
          <w:p w14:paraId="49B6F633" w14:textId="0FBAE641"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6747E3" w:rsidRPr="00A27FD5">
              <w:rPr>
                <w:i/>
                <w:iCs/>
                <w:sz w:val="18"/>
                <w:szCs w:val="18"/>
                <w:lang w:val="fr-FR" w:eastAsia="zh-CN"/>
              </w:rPr>
              <w:t xml:space="preserve"> </w:t>
            </w:r>
            <w:r w:rsidR="006747E3" w:rsidRPr="00A27FD5">
              <w:rPr>
                <w:i/>
                <w:iCs/>
                <w:sz w:val="18"/>
                <w:szCs w:val="18"/>
                <w:lang w:val="fr-FR" w:eastAsia="zh-CN"/>
              </w:rPr>
              <w:br/>
            </w:r>
            <w:r w:rsidRPr="00A27FD5">
              <w:rPr>
                <w:sz w:val="18"/>
                <w:szCs w:val="18"/>
                <w:lang w:val="fr-FR" w:eastAsia="zh-CN"/>
              </w:rPr>
              <w:t>&lt; 0,15 MHz</w:t>
            </w:r>
          </w:p>
        </w:tc>
        <w:tc>
          <w:tcPr>
            <w:tcW w:w="1831" w:type="dxa"/>
            <w:tcBorders>
              <w:top w:val="single" w:sz="4" w:space="0" w:color="auto"/>
              <w:left w:val="single" w:sz="4" w:space="0" w:color="auto"/>
              <w:bottom w:val="single" w:sz="4" w:space="0" w:color="auto"/>
              <w:right w:val="single" w:sz="4" w:space="0" w:color="auto"/>
            </w:tcBorders>
            <w:hideMark/>
          </w:tcPr>
          <w:p w14:paraId="0B0FD241" w14:textId="36700831"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006747E3" w:rsidRPr="00A27FD5">
              <w:rPr>
                <w:i/>
                <w:iCs/>
                <w:sz w:val="18"/>
                <w:szCs w:val="18"/>
                <w:lang w:val="fr-FR" w:eastAsia="zh-CN"/>
              </w:rPr>
              <w:br/>
            </w:r>
            <w:r w:rsidRPr="00A27FD5">
              <w:rPr>
                <w:sz w:val="18"/>
                <w:szCs w:val="18"/>
                <w:lang w:val="fr-FR" w:eastAsia="zh-CN"/>
              </w:rPr>
              <w:t>&lt; 0,165 MHz</w:t>
            </w:r>
          </w:p>
        </w:tc>
        <w:tc>
          <w:tcPr>
            <w:tcW w:w="0" w:type="auto"/>
            <w:tcBorders>
              <w:top w:val="single" w:sz="4" w:space="0" w:color="auto"/>
              <w:left w:val="single" w:sz="4" w:space="0" w:color="auto"/>
              <w:bottom w:val="single" w:sz="4" w:space="0" w:color="auto"/>
              <w:right w:val="single" w:sz="4" w:space="0" w:color="auto"/>
            </w:tcBorders>
          </w:tcPr>
          <w:p w14:paraId="7901C547" w14:textId="3EA70DF9" w:rsidR="006B3243" w:rsidRPr="00A27FD5" w:rsidRDefault="00AE451A" w:rsidP="006774E7">
            <w:pPr>
              <w:pStyle w:val="Tabletext"/>
              <w:jc w:val="center"/>
              <w:rPr>
                <w:iCs/>
                <w:sz w:val="18"/>
                <w:szCs w:val="18"/>
                <w:lang w:val="fr-FR" w:eastAsia="zh-CN"/>
              </w:rPr>
            </w:pPr>
            <w:r w:rsidRPr="00A27FD5">
              <w:rPr>
                <w:rFonts w:cs="Arial"/>
                <w:position w:val="-46"/>
                <w:sz w:val="18"/>
                <w:szCs w:val="18"/>
                <w:lang w:val="fr-FR"/>
              </w:rPr>
              <w:object w:dxaOrig="5040" w:dyaOrig="1040" w14:anchorId="7634FFFB">
                <v:shape id="_x0000_i1093" type="#_x0000_t75" style="width:183.15pt;height:35.35pt" o:ole="" fillcolor="window">
                  <v:imagedata r:id="rId159" o:title=""/>
                </v:shape>
                <o:OLEObject Type="Embed" ProgID="Equation.DSMT4" ShapeID="_x0000_i1093" DrawAspect="Content" ObjectID="_1804411920" r:id="rId160"/>
              </w:object>
            </w:r>
          </w:p>
        </w:tc>
        <w:tc>
          <w:tcPr>
            <w:tcW w:w="0" w:type="auto"/>
            <w:tcBorders>
              <w:top w:val="single" w:sz="4" w:space="0" w:color="auto"/>
              <w:left w:val="single" w:sz="4" w:space="0" w:color="auto"/>
              <w:bottom w:val="single" w:sz="4" w:space="0" w:color="auto"/>
              <w:right w:val="single" w:sz="4" w:space="0" w:color="auto"/>
            </w:tcBorders>
            <w:hideMark/>
          </w:tcPr>
          <w:p w14:paraId="53FA2170"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30 kHz</w:t>
            </w:r>
          </w:p>
        </w:tc>
      </w:tr>
      <w:tr w:rsidR="006B3243" w:rsidRPr="00A27FD5" w14:paraId="397F6AB4" w14:textId="77777777" w:rsidTr="006747E3">
        <w:trPr>
          <w:jc w:val="center"/>
        </w:trPr>
        <w:tc>
          <w:tcPr>
            <w:tcW w:w="0" w:type="auto"/>
            <w:gridSpan w:val="4"/>
            <w:tcBorders>
              <w:top w:val="single" w:sz="4" w:space="0" w:color="auto"/>
              <w:left w:val="nil"/>
              <w:bottom w:val="nil"/>
              <w:right w:val="nil"/>
            </w:tcBorders>
            <w:hideMark/>
          </w:tcPr>
          <w:p w14:paraId="15E5365F" w14:textId="77777777" w:rsidR="006B3243" w:rsidRPr="00A27FD5" w:rsidRDefault="006B3243" w:rsidP="00A569F7">
            <w:pPr>
              <w:pStyle w:val="Tabletext"/>
              <w:rPr>
                <w:color w:val="000000"/>
                <w:sz w:val="20"/>
                <w:lang w:val="fr-FR" w:eastAsia="zh-CN"/>
              </w:rPr>
            </w:pPr>
            <w:r w:rsidRPr="00A27FD5">
              <w:rPr>
                <w:sz w:val="20"/>
                <w:lang w:val="fr-FR" w:eastAsia="zh-CN"/>
              </w:rPr>
              <w:t xml:space="preserve">NOTE 4 – Les limites indiquées dans ce tableau s'appliquent uniquement à un fonctionnement avec </w:t>
            </w:r>
            <w:r w:rsidRPr="00A27FD5">
              <w:rPr>
                <w:color w:val="000000"/>
                <w:sz w:val="20"/>
                <w:lang w:val="fr-FR" w:eastAsia="zh-CN"/>
              </w:rPr>
              <w:t xml:space="preserve">une porteuse GSM/EDGE, </w:t>
            </w:r>
            <w:r w:rsidRPr="00A27FD5">
              <w:rPr>
                <w:sz w:val="20"/>
                <w:lang w:val="fr-FR" w:eastAsia="zh-CN"/>
              </w:rPr>
              <w:t xml:space="preserve">NB-IoT autonome </w:t>
            </w:r>
            <w:r w:rsidRPr="00A27FD5">
              <w:rPr>
                <w:color w:val="000000"/>
                <w:sz w:val="20"/>
                <w:lang w:val="fr-FR" w:eastAsia="zh-CN"/>
              </w:rPr>
              <w:t xml:space="preserve">ou E-UTRA de 1,4 ou 3 MHz adjacente </w:t>
            </w:r>
            <w:r w:rsidRPr="00A27FD5">
              <w:rPr>
                <w:sz w:val="20"/>
                <w:lang w:val="fr-FR" w:eastAsia="zh-CN"/>
              </w:rPr>
              <w:t>au bord de la largeur de bande RF de la station de base.</w:t>
            </w:r>
          </w:p>
          <w:p w14:paraId="15638B71" w14:textId="77777777" w:rsidR="006B3243" w:rsidRPr="00A27FD5" w:rsidRDefault="006B3243" w:rsidP="00A569F7">
            <w:pPr>
              <w:pStyle w:val="Tabletext"/>
              <w:rPr>
                <w:sz w:val="20"/>
                <w:lang w:val="fr-FR" w:eastAsia="zh-CN"/>
              </w:rPr>
            </w:pPr>
            <w:r w:rsidRPr="00A27FD5">
              <w:rPr>
                <w:sz w:val="20"/>
                <w:lang w:val="fr-FR" w:eastAsia="zh-CN"/>
              </w:rPr>
              <w:t xml:space="preserve">NOTE 5 – </w:t>
            </w:r>
            <w:r w:rsidRPr="00A27FD5">
              <w:rPr>
                <w:kern w:val="2"/>
                <w:sz w:val="20"/>
                <w:lang w:val="fr-FR" w:eastAsia="zh-CN"/>
              </w:rPr>
              <w:t>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w:t>
            </w:r>
          </w:p>
          <w:p w14:paraId="26E938FB" w14:textId="77777777" w:rsidR="006B3243" w:rsidRPr="00A27FD5" w:rsidRDefault="006B3243" w:rsidP="00A569F7">
            <w:pPr>
              <w:pStyle w:val="Tabletext"/>
              <w:rPr>
                <w:sz w:val="20"/>
                <w:lang w:val="fr-FR" w:eastAsia="zh-CN"/>
              </w:rPr>
            </w:pPr>
            <w:r w:rsidRPr="00A27FD5">
              <w:rPr>
                <w:sz w:val="20"/>
                <w:lang w:val="fr-FR" w:eastAsia="zh-CN"/>
              </w:rPr>
              <w:t xml:space="preserve">NOTE 6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r w:rsidRPr="00A27FD5">
              <w:rPr>
                <w:sz w:val="20"/>
                <w:lang w:val="fr-FR" w:eastAsia="zh-CN"/>
              </w:rPr>
              <w:t>.</w:t>
            </w:r>
          </w:p>
          <w:p w14:paraId="5C3BC13C" w14:textId="6C58C508" w:rsidR="006B3243" w:rsidRPr="00A27FD5" w:rsidRDefault="006B3243" w:rsidP="00A569F7">
            <w:pPr>
              <w:pStyle w:val="Tabletext"/>
              <w:rPr>
                <w:sz w:val="20"/>
                <w:lang w:val="fr-FR" w:eastAsia="zh-CN"/>
              </w:rPr>
            </w:pPr>
            <w:r w:rsidRPr="00A27FD5">
              <w:rPr>
                <w:sz w:val="20"/>
                <w:lang w:val="fr-FR" w:eastAsia="zh-CN"/>
              </w:rPr>
              <w:t>NOTE 7 – Dans le cas où la porteuse adjacente à la bordure de la largeur de bande RF de la station de base est une porteuse GSM/EDGE, la valeur de X = </w:t>
            </w:r>
            <w:r w:rsidRPr="00A27FD5">
              <w:rPr>
                <w:i/>
                <w:iCs/>
                <w:sz w:val="20"/>
                <w:lang w:val="fr-FR" w:eastAsia="zh-CN"/>
              </w:rPr>
              <w:t>P</w:t>
            </w:r>
            <w:r w:rsidRPr="00A27FD5">
              <w:rPr>
                <w:i/>
                <w:iCs/>
                <w:sz w:val="20"/>
                <w:vertAlign w:val="subscript"/>
                <w:lang w:val="fr-FR" w:eastAsia="zh-CN"/>
              </w:rPr>
              <w:t>GSMcarrier</w:t>
            </w:r>
            <w:r w:rsidRPr="00A27FD5">
              <w:rPr>
                <w:sz w:val="20"/>
                <w:lang w:val="fr-FR" w:eastAsia="zh-CN"/>
              </w:rPr>
              <w:t xml:space="preserve"> </w:t>
            </w:r>
            <w:r w:rsidR="00013FA1" w:rsidRPr="00A27FD5">
              <w:rPr>
                <w:sz w:val="20"/>
                <w:lang w:val="fr-FR" w:eastAsia="zh-CN"/>
              </w:rPr>
              <w:t>−</w:t>
            </w:r>
            <w:r w:rsidRPr="00A27FD5">
              <w:rPr>
                <w:sz w:val="20"/>
                <w:lang w:val="fr-FR" w:eastAsia="zh-CN"/>
              </w:rPr>
              <w:t xml:space="preserve"> 43, où </w:t>
            </w:r>
            <w:r w:rsidRPr="00A27FD5">
              <w:rPr>
                <w:i/>
                <w:iCs/>
                <w:sz w:val="20"/>
                <w:lang w:val="fr-FR" w:eastAsia="zh-CN"/>
              </w:rPr>
              <w:t>P</w:t>
            </w:r>
            <w:r w:rsidRPr="00A27FD5">
              <w:rPr>
                <w:i/>
                <w:iCs/>
                <w:sz w:val="20"/>
                <w:vertAlign w:val="subscript"/>
                <w:lang w:val="fr-FR" w:eastAsia="zh-CN"/>
              </w:rPr>
              <w:t>GSMcarrier</w:t>
            </w:r>
            <w:r w:rsidRPr="00A27FD5">
              <w:rPr>
                <w:sz w:val="20"/>
                <w:lang w:val="fr-FR" w:eastAsia="zh-CN"/>
              </w:rPr>
              <w:t xml:space="preserve"> est le niveau de puissance de la porteuse GSM/EDGE adjacente au bord de la largeur de bande RF de la station de base. Dans les autres cas, X = 0.</w:t>
            </w:r>
          </w:p>
          <w:p w14:paraId="7B7102A5" w14:textId="20F53C35" w:rsidR="006B3243" w:rsidRPr="00A27FD5" w:rsidRDefault="006B3243" w:rsidP="00A569F7">
            <w:pPr>
              <w:pStyle w:val="Tabletext"/>
              <w:rPr>
                <w:sz w:val="20"/>
                <w:lang w:val="fr-FR" w:eastAsia="zh-CN"/>
              </w:rPr>
            </w:pPr>
            <w:r w:rsidRPr="00A27FD5">
              <w:rPr>
                <w:sz w:val="20"/>
                <w:lang w:val="fr-FR" w:eastAsia="zh-CN"/>
              </w:rPr>
              <w:t xml:space="preserve">NOTE 8 – Dans le cas où la porteuse adjacente à la bordure de la largeur de bande RF de la station de base est une porteuse NB-IoT autonome, la valeur de X = </w:t>
            </w:r>
            <w:r w:rsidRPr="00A27FD5">
              <w:rPr>
                <w:i/>
                <w:iCs/>
                <w:sz w:val="20"/>
                <w:lang w:val="fr-FR" w:eastAsia="zh-CN"/>
              </w:rPr>
              <w:t>P</w:t>
            </w:r>
            <w:r w:rsidRPr="00A27FD5">
              <w:rPr>
                <w:i/>
                <w:iCs/>
                <w:sz w:val="20"/>
                <w:vertAlign w:val="subscript"/>
                <w:lang w:val="fr-FR" w:eastAsia="zh-CN"/>
              </w:rPr>
              <w:t>NB-IoTcarrier</w:t>
            </w:r>
            <w:r w:rsidRPr="00A27FD5">
              <w:rPr>
                <w:sz w:val="20"/>
                <w:lang w:val="fr-FR" w:eastAsia="zh-CN"/>
              </w:rPr>
              <w:t xml:space="preserve"> </w:t>
            </w:r>
            <w:r w:rsidR="00013FA1" w:rsidRPr="00A27FD5">
              <w:rPr>
                <w:sz w:val="20"/>
                <w:lang w:val="fr-FR" w:eastAsia="zh-CN"/>
              </w:rPr>
              <w:t>−</w:t>
            </w:r>
            <w:r w:rsidRPr="00A27FD5">
              <w:rPr>
                <w:sz w:val="20"/>
                <w:lang w:val="fr-FR" w:eastAsia="zh-CN"/>
              </w:rPr>
              <w:t xml:space="preserve"> 43, où </w:t>
            </w:r>
            <w:r w:rsidRPr="00A27FD5">
              <w:rPr>
                <w:i/>
                <w:iCs/>
                <w:sz w:val="20"/>
                <w:lang w:val="fr-FR" w:eastAsia="zh-CN"/>
              </w:rPr>
              <w:t>P</w:t>
            </w:r>
            <w:r w:rsidRPr="00A27FD5">
              <w:rPr>
                <w:i/>
                <w:iCs/>
                <w:sz w:val="20"/>
                <w:vertAlign w:val="subscript"/>
                <w:lang w:val="fr-FR" w:eastAsia="zh-CN"/>
              </w:rPr>
              <w:t>NB-IoTcarrier</w:t>
            </w:r>
            <w:r w:rsidRPr="00A27FD5">
              <w:rPr>
                <w:sz w:val="20"/>
                <w:lang w:val="fr-FR" w:eastAsia="zh-CN"/>
              </w:rPr>
              <w:t xml:space="preserve"> est le niveau de puissance de la porteuse</w:t>
            </w:r>
            <w:r w:rsidR="006747E3" w:rsidRPr="00A27FD5">
              <w:rPr>
                <w:sz w:val="20"/>
                <w:lang w:val="fr-FR" w:eastAsia="zh-CN"/>
              </w:rPr>
              <w:t> </w:t>
            </w:r>
            <w:r w:rsidRPr="00A27FD5">
              <w:rPr>
                <w:sz w:val="20"/>
                <w:lang w:val="fr-FR" w:eastAsia="zh-CN"/>
              </w:rPr>
              <w:t>NB-IoT autonome adjacente au bord de la largeur de bande RF de la station de base. Dans les autres cas, X</w:t>
            </w:r>
            <w:r w:rsidR="006747E3" w:rsidRPr="00A27FD5">
              <w:rPr>
                <w:sz w:val="20"/>
                <w:lang w:val="fr-FR" w:eastAsia="zh-CN"/>
              </w:rPr>
              <w:t> </w:t>
            </w:r>
            <w:r w:rsidRPr="00A27FD5">
              <w:rPr>
                <w:sz w:val="20"/>
                <w:lang w:val="fr-FR" w:eastAsia="zh-CN"/>
              </w:rPr>
              <w:t>=</w:t>
            </w:r>
            <w:r w:rsidR="006747E3" w:rsidRPr="00A27FD5">
              <w:rPr>
                <w:sz w:val="20"/>
                <w:lang w:val="fr-FR" w:eastAsia="zh-CN"/>
              </w:rPr>
              <w:t> </w:t>
            </w:r>
            <w:r w:rsidRPr="00A27FD5">
              <w:rPr>
                <w:sz w:val="20"/>
                <w:lang w:val="fr-FR" w:eastAsia="zh-CN"/>
              </w:rPr>
              <w:t>0.</w:t>
            </w:r>
          </w:p>
        </w:tc>
      </w:tr>
    </w:tbl>
    <w:p w14:paraId="682D517B" w14:textId="77777777" w:rsidR="006B3243" w:rsidRPr="00A27FD5" w:rsidRDefault="006B3243" w:rsidP="00A569F7">
      <w:pPr>
        <w:pStyle w:val="Tablefin"/>
        <w:rPr>
          <w:lang w:val="fr-FR"/>
        </w:rPr>
      </w:pPr>
    </w:p>
    <w:p w14:paraId="2D9BD093" w14:textId="77777777" w:rsidR="006B3243" w:rsidRPr="00A27FD5" w:rsidRDefault="006B3243" w:rsidP="00A569F7">
      <w:pPr>
        <w:pStyle w:val="TableNo"/>
        <w:keepNext w:val="0"/>
        <w:rPr>
          <w:lang w:val="fr-FR" w:eastAsia="zh-CN"/>
        </w:rPr>
      </w:pPr>
      <w:r w:rsidRPr="00A27FD5">
        <w:rPr>
          <w:lang w:val="fr-FR"/>
        </w:rPr>
        <w:t>TABLEAU A1-12</w:t>
      </w:r>
      <w:r w:rsidRPr="00A27FD5">
        <w:rPr>
          <w:lang w:val="fr-FR" w:eastAsia="zh-CN"/>
        </w:rPr>
        <w:t>3</w:t>
      </w:r>
    </w:p>
    <w:p w14:paraId="4D9D58AA" w14:textId="5C5D5D39" w:rsidR="006B3243" w:rsidRPr="00A27FD5" w:rsidRDefault="006B3243" w:rsidP="00A569F7">
      <w:pPr>
        <w:pStyle w:val="Tabletitle"/>
        <w:keepNext w:val="0"/>
        <w:rPr>
          <w:lang w:val="fr-FR"/>
        </w:rPr>
      </w:pPr>
      <w:r w:rsidRPr="00A27FD5">
        <w:rPr>
          <w:lang w:val="fr-FR"/>
        </w:rPr>
        <w:t>Limites des rayonnements non désirés dans la bande de fonctionnement</w:t>
      </w:r>
      <w:r w:rsidRPr="00A27FD5">
        <w:rPr>
          <w:lang w:val="fr-FR"/>
        </w:rPr>
        <w:br/>
      </w:r>
      <w:r w:rsidRPr="00A27FD5">
        <w:rPr>
          <w:rFonts w:eastAsia="MS Mincho"/>
          <w:lang w:val="fr-FR"/>
        </w:rPr>
        <w:t>dans le cas de</w:t>
      </w:r>
      <w:r w:rsidR="00EC55DE" w:rsidRPr="00A27FD5">
        <w:rPr>
          <w:rFonts w:eastAsia="MS Mincho"/>
          <w:lang w:val="fr-FR"/>
        </w:rPr>
        <w:t xml:space="preserve"> </w:t>
      </w:r>
      <w:r w:rsidRPr="00A27FD5">
        <w:rPr>
          <w:rFonts w:eastAsia="MS Mincho"/>
          <w:lang w:val="fr-FR"/>
        </w:rPr>
        <w:t xml:space="preserve">stations de base desservant une zone étendue </w:t>
      </w:r>
      <w:r w:rsidRPr="00A27FD5">
        <w:rPr>
          <w:lang w:val="fr-FR"/>
        </w:rPr>
        <w:t>dans</w:t>
      </w:r>
      <w:r w:rsidRPr="00A27FD5">
        <w:rPr>
          <w:lang w:val="fr-FR"/>
        </w:rPr>
        <w:br/>
        <w:t xml:space="preserve">les bandes de la catégorie BC2 </w:t>
      </w:r>
      <w:r w:rsidR="007D7A35" w:rsidRPr="00A27FD5">
        <w:rPr>
          <w:rFonts w:cs="v5.0.0"/>
          <w:lang w:val="fr-FR"/>
        </w:rPr>
        <w:t>≤</w:t>
      </w:r>
      <w:r w:rsidRPr="00A27FD5">
        <w:rPr>
          <w:lang w:val="fr-FR"/>
        </w:rPr>
        <w:t xml:space="preserve"> 1 GHz – option 1</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695"/>
        <w:gridCol w:w="3404"/>
        <w:gridCol w:w="1287"/>
      </w:tblGrid>
      <w:tr w:rsidR="006B3243" w:rsidRPr="00A27FD5" w14:paraId="4A659A17" w14:textId="77777777" w:rsidTr="00A27FD5">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285F539E" w14:textId="3B869014"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C17906A"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Décalage de la fréquence centrale du filtre de mesure, </w:t>
            </w:r>
            <w:r w:rsidRPr="00A27FD5">
              <w:rPr>
                <w:i/>
                <w:iCs/>
                <w:sz w:val="18"/>
                <w:szCs w:val="18"/>
                <w:lang w:val="fr-FR" w:eastAsia="zh-CN"/>
              </w:rPr>
              <w:t>f_offset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F0C1F4D"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F19C348" w14:textId="77777777" w:rsidR="006B3243" w:rsidRPr="00A27FD5" w:rsidRDefault="006B3243" w:rsidP="00A569F7">
            <w:pPr>
              <w:pStyle w:val="Tablehead"/>
              <w:keepNext w:val="0"/>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9)</w:t>
            </w:r>
          </w:p>
        </w:tc>
      </w:tr>
      <w:tr w:rsidR="006B3243" w:rsidRPr="00A27FD5" w14:paraId="06FC3BFE" w14:textId="77777777" w:rsidTr="00A27FD5">
        <w:trPr>
          <w:jc w:val="center"/>
        </w:trPr>
        <w:tc>
          <w:tcPr>
            <w:tcW w:w="2263" w:type="dxa"/>
            <w:tcBorders>
              <w:top w:val="single" w:sz="4" w:space="0" w:color="auto"/>
              <w:left w:val="single" w:sz="4" w:space="0" w:color="auto"/>
              <w:bottom w:val="single" w:sz="4" w:space="0" w:color="auto"/>
              <w:right w:val="single" w:sz="4" w:space="0" w:color="auto"/>
            </w:tcBorders>
            <w:hideMark/>
          </w:tcPr>
          <w:p w14:paraId="36D544CA" w14:textId="7759BE24"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694" w:type="dxa"/>
            <w:tcBorders>
              <w:top w:val="single" w:sz="4" w:space="0" w:color="auto"/>
              <w:left w:val="single" w:sz="4" w:space="0" w:color="auto"/>
              <w:bottom w:val="single" w:sz="4" w:space="0" w:color="auto"/>
              <w:right w:val="single" w:sz="4" w:space="0" w:color="auto"/>
            </w:tcBorders>
            <w:hideMark/>
          </w:tcPr>
          <w:p w14:paraId="2EBCCA75" w14:textId="61AC1B7E"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402" w:type="dxa"/>
            <w:tcBorders>
              <w:top w:val="single" w:sz="4" w:space="0" w:color="auto"/>
              <w:left w:val="single" w:sz="4" w:space="0" w:color="auto"/>
              <w:bottom w:val="single" w:sz="4" w:space="0" w:color="auto"/>
              <w:right w:val="single" w:sz="4" w:space="0" w:color="auto"/>
            </w:tcBorders>
            <w:hideMark/>
          </w:tcPr>
          <w:p w14:paraId="1BAFB283" w14:textId="45594188" w:rsidR="006B3243" w:rsidRPr="00A27FD5" w:rsidRDefault="00B9079E"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5,5 dBm − 7/5(</w:t>
            </w:r>
            <w:r w:rsidR="006B3243" w:rsidRPr="00A27FD5">
              <w:rPr>
                <w:i/>
                <w:iCs/>
                <w:sz w:val="18"/>
                <w:szCs w:val="18"/>
                <w:lang w:val="fr-FR" w:eastAsia="zh-CN"/>
              </w:rPr>
              <w:t>f_offset</w:t>
            </w:r>
            <w:r w:rsidR="006B3243" w:rsidRPr="00A27FD5">
              <w:rPr>
                <w:sz w:val="18"/>
                <w:szCs w:val="18"/>
                <w:lang w:val="fr-FR" w:eastAsia="zh-CN"/>
              </w:rPr>
              <w:t>/MHz</w:t>
            </w:r>
            <w:r w:rsidRPr="00A27FD5">
              <w:rPr>
                <w:sz w:val="18"/>
                <w:szCs w:val="18"/>
                <w:lang w:val="fr-FR" w:eastAsia="zh-CN"/>
              </w:rPr>
              <w:t xml:space="preserve"> − </w:t>
            </w:r>
            <w:r w:rsidR="006B3243" w:rsidRPr="00A27FD5">
              <w:rPr>
                <w:sz w:val="18"/>
                <w:szCs w:val="18"/>
                <w:lang w:val="fr-FR" w:eastAsia="zh-CN"/>
              </w:rPr>
              <w:t>0,05) dB</w:t>
            </w:r>
          </w:p>
        </w:tc>
        <w:tc>
          <w:tcPr>
            <w:tcW w:w="1286" w:type="dxa"/>
            <w:tcBorders>
              <w:top w:val="single" w:sz="4" w:space="0" w:color="auto"/>
              <w:left w:val="single" w:sz="4" w:space="0" w:color="auto"/>
              <w:bottom w:val="single" w:sz="4" w:space="0" w:color="auto"/>
              <w:right w:val="single" w:sz="4" w:space="0" w:color="auto"/>
            </w:tcBorders>
            <w:hideMark/>
          </w:tcPr>
          <w:p w14:paraId="3E60146C"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585FACED" w14:textId="77777777" w:rsidTr="00A27FD5">
        <w:trPr>
          <w:jc w:val="center"/>
        </w:trPr>
        <w:tc>
          <w:tcPr>
            <w:tcW w:w="2263" w:type="dxa"/>
            <w:tcBorders>
              <w:top w:val="single" w:sz="4" w:space="0" w:color="auto"/>
              <w:left w:val="single" w:sz="4" w:space="0" w:color="auto"/>
              <w:bottom w:val="single" w:sz="4" w:space="0" w:color="auto"/>
              <w:right w:val="single" w:sz="4" w:space="0" w:color="auto"/>
            </w:tcBorders>
            <w:hideMark/>
          </w:tcPr>
          <w:p w14:paraId="15964110" w14:textId="11DF0ACE"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 xml:space="preserve">&lt; min(10 MHz,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694" w:type="dxa"/>
            <w:tcBorders>
              <w:top w:val="single" w:sz="4" w:space="0" w:color="auto"/>
              <w:left w:val="single" w:sz="4" w:space="0" w:color="auto"/>
              <w:bottom w:val="single" w:sz="4" w:space="0" w:color="auto"/>
              <w:right w:val="single" w:sz="4" w:space="0" w:color="auto"/>
            </w:tcBorders>
            <w:hideMark/>
          </w:tcPr>
          <w:p w14:paraId="404AC8B9" w14:textId="18CF219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402" w:type="dxa"/>
            <w:tcBorders>
              <w:top w:val="single" w:sz="4" w:space="0" w:color="auto"/>
              <w:left w:val="single" w:sz="4" w:space="0" w:color="auto"/>
              <w:bottom w:val="single" w:sz="4" w:space="0" w:color="auto"/>
              <w:right w:val="single" w:sz="4" w:space="0" w:color="auto"/>
            </w:tcBorders>
            <w:hideMark/>
          </w:tcPr>
          <w:p w14:paraId="100326BE" w14:textId="1A07A3E8" w:rsidR="006B3243" w:rsidRPr="00A27FD5" w:rsidRDefault="006B3243" w:rsidP="006774E7">
            <w:pPr>
              <w:pStyle w:val="Tabletext"/>
              <w:jc w:val="center"/>
              <w:rPr>
                <w:sz w:val="18"/>
                <w:szCs w:val="18"/>
                <w:lang w:val="fr-FR" w:eastAsia="zh-CN"/>
              </w:rPr>
            </w:pPr>
            <w:r w:rsidRPr="00A27FD5">
              <w:rPr>
                <w:sz w:val="18"/>
                <w:szCs w:val="18"/>
                <w:lang w:val="fr-FR" w:eastAsia="zh-CN"/>
              </w:rPr>
              <w:t>−12,5 dBm</w:t>
            </w:r>
          </w:p>
        </w:tc>
        <w:tc>
          <w:tcPr>
            <w:tcW w:w="1286" w:type="dxa"/>
            <w:tcBorders>
              <w:top w:val="single" w:sz="4" w:space="0" w:color="auto"/>
              <w:left w:val="single" w:sz="4" w:space="0" w:color="auto"/>
              <w:bottom w:val="single" w:sz="4" w:space="0" w:color="auto"/>
              <w:right w:val="single" w:sz="4" w:space="0" w:color="auto"/>
            </w:tcBorders>
            <w:hideMark/>
          </w:tcPr>
          <w:p w14:paraId="63F21014"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25D4C23C" w14:textId="77777777" w:rsidTr="00A27FD5">
        <w:trPr>
          <w:jc w:val="center"/>
        </w:trPr>
        <w:tc>
          <w:tcPr>
            <w:tcW w:w="2263" w:type="dxa"/>
            <w:tcBorders>
              <w:top w:val="single" w:sz="4" w:space="0" w:color="auto"/>
              <w:left w:val="single" w:sz="4" w:space="0" w:color="auto"/>
              <w:bottom w:val="single" w:sz="4" w:space="0" w:color="auto"/>
              <w:right w:val="single" w:sz="4" w:space="0" w:color="auto"/>
            </w:tcBorders>
            <w:hideMark/>
          </w:tcPr>
          <w:p w14:paraId="6979DBE2" w14:textId="697D14D3"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694" w:type="dxa"/>
            <w:tcBorders>
              <w:top w:val="single" w:sz="4" w:space="0" w:color="auto"/>
              <w:left w:val="single" w:sz="4" w:space="0" w:color="auto"/>
              <w:bottom w:val="single" w:sz="4" w:space="0" w:color="auto"/>
              <w:right w:val="single" w:sz="4" w:space="0" w:color="auto"/>
            </w:tcBorders>
            <w:hideMark/>
          </w:tcPr>
          <w:p w14:paraId="02F55A80" w14:textId="2E5759AF"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402" w:type="dxa"/>
            <w:tcBorders>
              <w:top w:val="single" w:sz="4" w:space="0" w:color="auto"/>
              <w:left w:val="single" w:sz="4" w:space="0" w:color="auto"/>
              <w:bottom w:val="single" w:sz="4" w:space="0" w:color="auto"/>
              <w:right w:val="single" w:sz="4" w:space="0" w:color="auto"/>
            </w:tcBorders>
            <w:hideMark/>
          </w:tcPr>
          <w:p w14:paraId="199D9B79" w14:textId="5805DBC0" w:rsidR="006B3243" w:rsidRPr="00A27FD5" w:rsidRDefault="00B9079E"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16 dBm (Note 10)</w:t>
            </w:r>
          </w:p>
        </w:tc>
        <w:tc>
          <w:tcPr>
            <w:tcW w:w="1286" w:type="dxa"/>
            <w:tcBorders>
              <w:top w:val="single" w:sz="4" w:space="0" w:color="auto"/>
              <w:left w:val="single" w:sz="4" w:space="0" w:color="auto"/>
              <w:bottom w:val="single" w:sz="4" w:space="0" w:color="auto"/>
              <w:right w:val="single" w:sz="4" w:space="0" w:color="auto"/>
            </w:tcBorders>
            <w:hideMark/>
          </w:tcPr>
          <w:p w14:paraId="4E622290"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1CD61349" w14:textId="77777777" w:rsidTr="00A27FD5">
        <w:trPr>
          <w:trHeight w:val="3685"/>
          <w:jc w:val="center"/>
        </w:trPr>
        <w:tc>
          <w:tcPr>
            <w:tcW w:w="9645" w:type="dxa"/>
            <w:gridSpan w:val="4"/>
            <w:tcBorders>
              <w:top w:val="nil"/>
              <w:left w:val="nil"/>
              <w:bottom w:val="nil"/>
              <w:right w:val="nil"/>
            </w:tcBorders>
            <w:hideMark/>
          </w:tcPr>
          <w:p w14:paraId="6E2C3C0E" w14:textId="422FA8E3" w:rsidR="006B3243" w:rsidRPr="00A27FD5" w:rsidRDefault="006B3243" w:rsidP="00A569F7">
            <w:pPr>
              <w:pStyle w:val="Tabletext"/>
              <w:rPr>
                <w:i/>
                <w:iCs/>
                <w:sz w:val="20"/>
                <w:lang w:val="fr-FR" w:eastAsia="zh-CN"/>
              </w:rPr>
            </w:pPr>
            <w:r w:rsidRPr="00A27FD5">
              <w:rPr>
                <w:i/>
                <w:iCs/>
                <w:sz w:val="20"/>
                <w:lang w:val="fr-FR" w:eastAsia="zh-CN"/>
              </w:rPr>
              <w:lastRenderedPageBreak/>
              <w:t>Notes relatives au Tableau A1-123:</w:t>
            </w:r>
          </w:p>
          <w:p w14:paraId="3208D122" w14:textId="2EBF335F" w:rsidR="006B3243" w:rsidRPr="00A27FD5" w:rsidRDefault="006B3243" w:rsidP="00A569F7">
            <w:pPr>
              <w:pStyle w:val="Tabletext"/>
              <w:rPr>
                <w:sz w:val="20"/>
                <w:lang w:val="fr-FR" w:eastAsia="zh-CN"/>
              </w:rPr>
            </w:pPr>
            <w:r w:rsidRPr="00A27FD5">
              <w:rPr>
                <w:sz w:val="20"/>
                <w:lang w:val="fr-FR" w:eastAsia="zh-CN"/>
              </w:rPr>
              <w:t xml:space="preserve">NOTE 1 – 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w:t>
            </w:r>
            <w:r w:rsidR="00DB41B7" w:rsidRPr="00A27FD5">
              <w:rPr>
                <w:sz w:val="18"/>
                <w:szCs w:val="18"/>
                <w:lang w:val="fr-FR" w:eastAsia="zh-CN"/>
              </w:rPr>
              <w:t>−</w:t>
            </w:r>
            <w:r w:rsidRPr="00A27FD5">
              <w:rPr>
                <w:sz w:val="20"/>
                <w:lang w:val="fr-FR" w:eastAsia="zh-CN"/>
              </w:rPr>
              <w:t>16 dBm/100 kHz.</w:t>
            </w:r>
          </w:p>
          <w:p w14:paraId="174BDC7F" w14:textId="77777777" w:rsidR="006B3243" w:rsidRPr="00A27FD5" w:rsidRDefault="006B3243" w:rsidP="00A569F7">
            <w:pPr>
              <w:pStyle w:val="Tabletext"/>
              <w:rPr>
                <w:sz w:val="20"/>
                <w:lang w:val="fr-FR" w:eastAsia="zh-CN"/>
              </w:rPr>
            </w:pPr>
            <w:r w:rsidRPr="00A27FD5">
              <w:rPr>
                <w:sz w:val="20"/>
                <w:lang w:val="fr-FR" w:eastAsia="zh-CN"/>
              </w:rPr>
              <w:t>NOTE 2 – Pour une station de base MSR pouvant fonctionner dans plusieurs bandes, avec un intervalle entre largeurs de bande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5456B121" w14:textId="09429504" w:rsidR="006B3243" w:rsidRPr="00A27FD5" w:rsidRDefault="006B3243" w:rsidP="00A569F7">
            <w:pPr>
              <w:pStyle w:val="Tabletext"/>
              <w:rPr>
                <w:rFonts w:cs="Arial"/>
                <w:sz w:val="20"/>
                <w:lang w:val="fr-FR" w:eastAsia="zh-CN"/>
              </w:rPr>
            </w:pPr>
            <w:r w:rsidRPr="00A27FD5">
              <w:rPr>
                <w:sz w:val="20"/>
                <w:lang w:val="fr-FR" w:eastAsia="zh-CN"/>
              </w:rPr>
              <w:t>NOTE 3 – Pour un fonctionnement avec une porteuse E-UTRA de 1,4 ou 3 MHz adjacente au bord de la largeur de</w:t>
            </w:r>
            <w:r w:rsidR="00F116A9" w:rsidRPr="00A27FD5">
              <w:rPr>
                <w:sz w:val="20"/>
                <w:lang w:val="fr-FR" w:eastAsia="zh-CN"/>
              </w:rPr>
              <w:t> </w:t>
            </w:r>
            <w:r w:rsidRPr="00A27FD5">
              <w:rPr>
                <w:sz w:val="20"/>
                <w:lang w:val="fr-FR" w:eastAsia="zh-CN"/>
              </w:rPr>
              <w:t>bande RF de la station de base, les limites indiquées dans le Tableau A1-122 s'appliquent pour</w:t>
            </w:r>
            <w:r w:rsidR="00B9079E" w:rsidRPr="00A27FD5">
              <w:rPr>
                <w:sz w:val="20"/>
                <w:lang w:val="fr-FR" w:eastAsia="zh-CN"/>
              </w:rPr>
              <w:t> </w:t>
            </w:r>
            <w:r w:rsidRPr="00A27FD5">
              <w:rPr>
                <w:sz w:val="20"/>
                <w:lang w:val="fr-FR" w:eastAsia="zh-CN"/>
              </w:rPr>
              <w:t>0 MHz </w:t>
            </w:r>
            <w:r w:rsidR="007D7A35" w:rsidRPr="00A27FD5">
              <w:rPr>
                <w:sz w:val="20"/>
                <w:lang w:val="fr-FR" w:eastAsia="zh-CN"/>
              </w:rPr>
              <w:t>≤</w:t>
            </w:r>
            <w:r w:rsidRPr="00A27FD5">
              <w:rPr>
                <w:sz w:val="20"/>
                <w:lang w:val="fr-FR" w:eastAsia="zh-CN"/>
              </w:rPr>
              <w:t> </w:t>
            </w:r>
            <w:r w:rsidR="009C7FB4" w:rsidRPr="00A27FD5">
              <w:rPr>
                <w:sz w:val="20"/>
                <w:lang w:val="fr-FR" w:eastAsia="zh-CN"/>
              </w:rPr>
              <w:t>∆</w:t>
            </w:r>
            <w:r w:rsidRPr="00A27FD5">
              <w:rPr>
                <w:i/>
                <w:iCs/>
                <w:sz w:val="20"/>
                <w:lang w:val="fr-FR" w:eastAsia="zh-CN"/>
              </w:rPr>
              <w:t>f</w:t>
            </w:r>
            <w:r w:rsidR="00F116A9" w:rsidRPr="00A27FD5">
              <w:rPr>
                <w:sz w:val="20"/>
                <w:lang w:val="fr-FR" w:eastAsia="zh-CN"/>
              </w:rPr>
              <w:t> </w:t>
            </w:r>
            <w:r w:rsidRPr="00A27FD5">
              <w:rPr>
                <w:sz w:val="20"/>
                <w:lang w:val="fr-FR" w:eastAsia="zh-CN"/>
              </w:rPr>
              <w:t>&lt;</w:t>
            </w:r>
            <w:r w:rsidR="00F116A9" w:rsidRPr="00A27FD5">
              <w:rPr>
                <w:sz w:val="20"/>
                <w:lang w:val="fr-FR" w:eastAsia="zh-CN"/>
              </w:rPr>
              <w:t> </w:t>
            </w:r>
            <w:r w:rsidRPr="00A27FD5">
              <w:rPr>
                <w:sz w:val="20"/>
                <w:lang w:val="fr-FR" w:eastAsia="zh-CN"/>
              </w:rPr>
              <w:t>0,15</w:t>
            </w:r>
            <w:r w:rsidR="00F116A9" w:rsidRPr="00A27FD5">
              <w:rPr>
                <w:sz w:val="20"/>
                <w:lang w:val="fr-FR" w:eastAsia="zh-CN"/>
              </w:rPr>
              <w:t> </w:t>
            </w:r>
            <w:r w:rsidRPr="00A27FD5">
              <w:rPr>
                <w:sz w:val="20"/>
                <w:lang w:val="fr-FR" w:eastAsia="zh-CN"/>
              </w:rPr>
              <w:t>MHz.</w:t>
            </w:r>
          </w:p>
        </w:tc>
      </w:tr>
    </w:tbl>
    <w:p w14:paraId="5BAE9842" w14:textId="77777777" w:rsidR="006B3243" w:rsidRPr="00A27FD5" w:rsidRDefault="006B3243" w:rsidP="00A569F7">
      <w:pPr>
        <w:pStyle w:val="Tablefin"/>
        <w:rPr>
          <w:lang w:val="fr-FR"/>
        </w:rPr>
      </w:pPr>
    </w:p>
    <w:p w14:paraId="5413F36B" w14:textId="77777777" w:rsidR="006B3243" w:rsidRPr="00A27FD5" w:rsidRDefault="006B3243" w:rsidP="00A569F7">
      <w:pPr>
        <w:pStyle w:val="TableNo"/>
        <w:rPr>
          <w:lang w:val="fr-FR"/>
        </w:rPr>
      </w:pPr>
      <w:r w:rsidRPr="00A27FD5">
        <w:rPr>
          <w:lang w:val="fr-FR"/>
        </w:rPr>
        <w:t>TABLEAU A1-12</w:t>
      </w:r>
      <w:r w:rsidRPr="00A27FD5">
        <w:rPr>
          <w:lang w:val="fr-FR" w:eastAsia="zh-CN"/>
        </w:rPr>
        <w:t>4</w:t>
      </w:r>
    </w:p>
    <w:p w14:paraId="1C6E28BD" w14:textId="77777777" w:rsidR="006B3243" w:rsidRPr="00A27FD5" w:rsidRDefault="006B3243" w:rsidP="00A569F7">
      <w:pPr>
        <w:pStyle w:val="Tabletitle"/>
        <w:rPr>
          <w:lang w:val="fr-FR"/>
        </w:rPr>
      </w:pPr>
      <w:r w:rsidRPr="00A27FD5">
        <w:rPr>
          <w:lang w:val="fr-FR"/>
        </w:rPr>
        <w:t>Limites des rayonnements non désirés dans la bande de fonctionnement</w:t>
      </w:r>
      <w:r w:rsidRPr="00A27FD5">
        <w:rPr>
          <w:lang w:val="fr-FR"/>
        </w:rPr>
        <w:br/>
      </w:r>
      <w:r w:rsidRPr="00A27FD5">
        <w:rPr>
          <w:rFonts w:eastAsia="MS Mincho"/>
          <w:lang w:val="fr-FR"/>
        </w:rPr>
        <w:t>dans le cas de stations de base desservant une zone étendue</w:t>
      </w:r>
      <w:r w:rsidRPr="00A27FD5">
        <w:rPr>
          <w:rFonts w:eastAsia="MS Mincho"/>
          <w:lang w:val="fr-FR"/>
        </w:rPr>
        <w:br/>
      </w:r>
      <w:r w:rsidRPr="00A27FD5">
        <w:rPr>
          <w:lang w:val="fr-FR"/>
        </w:rPr>
        <w:t xml:space="preserve">dans les bandes de la catégorie BC2 </w:t>
      </w:r>
      <w:r w:rsidRPr="00A27FD5">
        <w:rPr>
          <w:rFonts w:cs="v5.0.0"/>
          <w:lang w:val="fr-FR"/>
        </w:rPr>
        <w:t>&gt;</w:t>
      </w:r>
      <w:r w:rsidRPr="00A27FD5">
        <w:rPr>
          <w:lang w:val="fr-FR"/>
        </w:rPr>
        <w:t xml:space="preserve"> 1 GHz – option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725"/>
        <w:gridCol w:w="3475"/>
        <w:gridCol w:w="1213"/>
      </w:tblGrid>
      <w:tr w:rsidR="006B3243" w:rsidRPr="00A27FD5" w14:paraId="787CD4B6" w14:textId="77777777" w:rsidTr="00F116A9">
        <w:trPr>
          <w:jc w:val="center"/>
        </w:trPr>
        <w:tc>
          <w:tcPr>
            <w:tcW w:w="2232" w:type="dxa"/>
            <w:tcBorders>
              <w:top w:val="single" w:sz="4" w:space="0" w:color="auto"/>
              <w:left w:val="single" w:sz="4" w:space="0" w:color="auto"/>
              <w:bottom w:val="single" w:sz="4" w:space="0" w:color="auto"/>
              <w:right w:val="single" w:sz="4" w:space="0" w:color="auto"/>
            </w:tcBorders>
            <w:vAlign w:val="center"/>
            <w:hideMark/>
          </w:tcPr>
          <w:p w14:paraId="491D9E78" w14:textId="0784A554"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0554A32" w14:textId="77777777"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 mesure, </w:t>
            </w:r>
            <w:r w:rsidRPr="00A27FD5">
              <w:rPr>
                <w:i/>
                <w:iCs/>
                <w:sz w:val="18"/>
                <w:szCs w:val="18"/>
                <w:lang w:val="fr-FR" w:eastAsia="zh-CN"/>
              </w:rPr>
              <w:t>f_offset</w:t>
            </w:r>
          </w:p>
        </w:tc>
        <w:tc>
          <w:tcPr>
            <w:tcW w:w="3475" w:type="dxa"/>
            <w:tcBorders>
              <w:top w:val="single" w:sz="4" w:space="0" w:color="auto"/>
              <w:left w:val="single" w:sz="4" w:space="0" w:color="auto"/>
              <w:bottom w:val="single" w:sz="4" w:space="0" w:color="auto"/>
              <w:right w:val="single" w:sz="4" w:space="0" w:color="auto"/>
            </w:tcBorders>
            <w:vAlign w:val="center"/>
            <w:hideMark/>
          </w:tcPr>
          <w:p w14:paraId="330C2985"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4A1A67C"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9)</w:t>
            </w:r>
          </w:p>
        </w:tc>
      </w:tr>
      <w:tr w:rsidR="006B3243" w:rsidRPr="00A27FD5" w14:paraId="01CBCB0E" w14:textId="77777777" w:rsidTr="006774E7">
        <w:trPr>
          <w:jc w:val="center"/>
        </w:trPr>
        <w:tc>
          <w:tcPr>
            <w:tcW w:w="2232" w:type="dxa"/>
            <w:tcBorders>
              <w:top w:val="single" w:sz="4" w:space="0" w:color="auto"/>
              <w:left w:val="single" w:sz="4" w:space="0" w:color="auto"/>
              <w:bottom w:val="single" w:sz="4" w:space="0" w:color="auto"/>
              <w:right w:val="single" w:sz="4" w:space="0" w:color="auto"/>
            </w:tcBorders>
            <w:hideMark/>
          </w:tcPr>
          <w:p w14:paraId="67F93915" w14:textId="7E5BEEB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725" w:type="dxa"/>
            <w:tcBorders>
              <w:top w:val="single" w:sz="4" w:space="0" w:color="auto"/>
              <w:left w:val="single" w:sz="4" w:space="0" w:color="auto"/>
              <w:bottom w:val="single" w:sz="4" w:space="0" w:color="auto"/>
              <w:right w:val="single" w:sz="4" w:space="0" w:color="auto"/>
            </w:tcBorders>
            <w:hideMark/>
          </w:tcPr>
          <w:p w14:paraId="5F0FDB47" w14:textId="3DFC492D"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5,05 MHz</w:t>
            </w:r>
          </w:p>
        </w:tc>
        <w:tc>
          <w:tcPr>
            <w:tcW w:w="3475" w:type="dxa"/>
            <w:tcBorders>
              <w:top w:val="single" w:sz="4" w:space="0" w:color="auto"/>
              <w:left w:val="single" w:sz="4" w:space="0" w:color="auto"/>
              <w:bottom w:val="single" w:sz="4" w:space="0" w:color="auto"/>
              <w:right w:val="single" w:sz="4" w:space="0" w:color="auto"/>
            </w:tcBorders>
            <w:hideMark/>
          </w:tcPr>
          <w:p w14:paraId="7E5C2E45" w14:textId="098B52C5" w:rsidR="006B3243" w:rsidRPr="00A27FD5" w:rsidRDefault="00AC60DA"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5,5 dBm − 7/5(</w:t>
            </w:r>
            <w:r w:rsidR="006B3243" w:rsidRPr="00A27FD5">
              <w:rPr>
                <w:i/>
                <w:iCs/>
                <w:sz w:val="18"/>
                <w:szCs w:val="18"/>
                <w:lang w:val="fr-FR" w:eastAsia="zh-CN"/>
              </w:rPr>
              <w:t>f_offset</w:t>
            </w:r>
            <w:r w:rsidR="006B3243" w:rsidRPr="00A27FD5">
              <w:rPr>
                <w:sz w:val="18"/>
                <w:szCs w:val="18"/>
                <w:lang w:val="fr-FR" w:eastAsia="zh-CN"/>
              </w:rPr>
              <w:t>/MHz</w:t>
            </w:r>
            <w:r w:rsidR="00B9079E" w:rsidRPr="00A27FD5">
              <w:rPr>
                <w:sz w:val="18"/>
                <w:szCs w:val="18"/>
                <w:lang w:val="fr-FR" w:eastAsia="zh-CN"/>
              </w:rPr>
              <w:t xml:space="preserve"> − </w:t>
            </w:r>
            <w:r w:rsidR="006B3243" w:rsidRPr="00A27FD5">
              <w:rPr>
                <w:sz w:val="18"/>
                <w:szCs w:val="18"/>
                <w:lang w:val="fr-FR" w:eastAsia="zh-CN"/>
              </w:rPr>
              <w:t>0,05) dB</w:t>
            </w:r>
          </w:p>
        </w:tc>
        <w:tc>
          <w:tcPr>
            <w:tcW w:w="1213" w:type="dxa"/>
            <w:tcBorders>
              <w:top w:val="single" w:sz="4" w:space="0" w:color="auto"/>
              <w:left w:val="single" w:sz="4" w:space="0" w:color="auto"/>
              <w:bottom w:val="single" w:sz="4" w:space="0" w:color="auto"/>
              <w:right w:val="single" w:sz="4" w:space="0" w:color="auto"/>
            </w:tcBorders>
            <w:hideMark/>
          </w:tcPr>
          <w:p w14:paraId="31681A75"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08D6ADCA" w14:textId="77777777" w:rsidTr="006774E7">
        <w:trPr>
          <w:jc w:val="center"/>
        </w:trPr>
        <w:tc>
          <w:tcPr>
            <w:tcW w:w="2232" w:type="dxa"/>
            <w:tcBorders>
              <w:top w:val="single" w:sz="4" w:space="0" w:color="auto"/>
              <w:left w:val="single" w:sz="4" w:space="0" w:color="auto"/>
              <w:bottom w:val="single" w:sz="4" w:space="0" w:color="auto"/>
              <w:right w:val="single" w:sz="4" w:space="0" w:color="auto"/>
            </w:tcBorders>
            <w:hideMark/>
          </w:tcPr>
          <w:p w14:paraId="023995AE" w14:textId="3DAE2CC2"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w:t>
            </w:r>
            <w:r w:rsidR="00B9079E" w:rsidRPr="00A27FD5">
              <w:rPr>
                <w:sz w:val="18"/>
                <w:szCs w:val="18"/>
                <w:lang w:val="fr-FR" w:eastAsia="zh-CN"/>
              </w:rPr>
              <w:br/>
            </w:r>
            <w:r w:rsidRPr="00A27FD5">
              <w:rPr>
                <w:sz w:val="18"/>
                <w:szCs w:val="18"/>
                <w:lang w:val="fr-FR" w:eastAsia="zh-CN"/>
              </w:rPr>
              <w:t xml:space="preserve">min(10 MHz,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725" w:type="dxa"/>
            <w:tcBorders>
              <w:top w:val="single" w:sz="4" w:space="0" w:color="auto"/>
              <w:left w:val="single" w:sz="4" w:space="0" w:color="auto"/>
              <w:bottom w:val="single" w:sz="4" w:space="0" w:color="auto"/>
              <w:right w:val="single" w:sz="4" w:space="0" w:color="auto"/>
            </w:tcBorders>
            <w:hideMark/>
          </w:tcPr>
          <w:p w14:paraId="762FF386" w14:textId="07DDBC87"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B9079E" w:rsidRPr="00A27FD5">
              <w:rPr>
                <w:i/>
                <w:iCs/>
                <w:sz w:val="18"/>
                <w:szCs w:val="18"/>
                <w:lang w:val="fr-FR" w:eastAsia="zh-CN"/>
              </w:rPr>
              <w:t xml:space="preserve"> </w:t>
            </w:r>
            <w:r w:rsidRPr="00A27FD5">
              <w:rPr>
                <w:sz w:val="18"/>
                <w:szCs w:val="18"/>
                <w:lang w:val="fr-FR" w:eastAsia="zh-CN"/>
              </w:rPr>
              <w:t xml:space="preserve">&lt; </w:t>
            </w:r>
            <w:r w:rsidR="00B9079E" w:rsidRPr="00A27FD5">
              <w:rPr>
                <w:sz w:val="18"/>
                <w:szCs w:val="18"/>
                <w:lang w:val="fr-FR" w:eastAsia="zh-CN"/>
              </w:rPr>
              <w:br/>
            </w:r>
            <w:r w:rsidRPr="00A27FD5">
              <w:rPr>
                <w:sz w:val="18"/>
                <w:szCs w:val="18"/>
                <w:lang w:val="fr-FR" w:eastAsia="zh-CN"/>
              </w:rPr>
              <w:t xml:space="preserve">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475" w:type="dxa"/>
            <w:tcBorders>
              <w:top w:val="single" w:sz="4" w:space="0" w:color="auto"/>
              <w:left w:val="single" w:sz="4" w:space="0" w:color="auto"/>
              <w:bottom w:val="single" w:sz="4" w:space="0" w:color="auto"/>
              <w:right w:val="single" w:sz="4" w:space="0" w:color="auto"/>
            </w:tcBorders>
            <w:hideMark/>
          </w:tcPr>
          <w:p w14:paraId="289E5F2D" w14:textId="1CF2142A" w:rsidR="006B3243" w:rsidRPr="00A27FD5" w:rsidRDefault="00DB41B7"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12,5 dBm</w:t>
            </w:r>
          </w:p>
        </w:tc>
        <w:tc>
          <w:tcPr>
            <w:tcW w:w="1213" w:type="dxa"/>
            <w:tcBorders>
              <w:top w:val="single" w:sz="4" w:space="0" w:color="auto"/>
              <w:left w:val="single" w:sz="4" w:space="0" w:color="auto"/>
              <w:bottom w:val="single" w:sz="4" w:space="0" w:color="auto"/>
              <w:right w:val="single" w:sz="4" w:space="0" w:color="auto"/>
            </w:tcBorders>
            <w:hideMark/>
          </w:tcPr>
          <w:p w14:paraId="5EB60B27"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5E4A0EE1" w14:textId="77777777" w:rsidTr="006774E7">
        <w:trPr>
          <w:jc w:val="center"/>
        </w:trPr>
        <w:tc>
          <w:tcPr>
            <w:tcW w:w="2232" w:type="dxa"/>
            <w:tcBorders>
              <w:top w:val="single" w:sz="4" w:space="0" w:color="auto"/>
              <w:left w:val="single" w:sz="4" w:space="0" w:color="auto"/>
              <w:bottom w:val="single" w:sz="4" w:space="0" w:color="auto"/>
              <w:right w:val="single" w:sz="4" w:space="0" w:color="auto"/>
            </w:tcBorders>
            <w:hideMark/>
          </w:tcPr>
          <w:p w14:paraId="2ED5D0F6" w14:textId="297601BB"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725" w:type="dxa"/>
            <w:tcBorders>
              <w:top w:val="single" w:sz="4" w:space="0" w:color="auto"/>
              <w:left w:val="single" w:sz="4" w:space="0" w:color="auto"/>
              <w:bottom w:val="single" w:sz="4" w:space="0" w:color="auto"/>
              <w:right w:val="single" w:sz="4" w:space="0" w:color="auto"/>
            </w:tcBorders>
            <w:hideMark/>
          </w:tcPr>
          <w:p w14:paraId="5BBE3825" w14:textId="719616BC"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w:t>
            </w:r>
            <w:r w:rsidRPr="00A27FD5">
              <w:rPr>
                <w:sz w:val="18"/>
                <w:szCs w:val="18"/>
                <w:lang w:val="fr-FR" w:eastAsia="zh-CN"/>
              </w:rPr>
              <w:b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475" w:type="dxa"/>
            <w:tcBorders>
              <w:top w:val="single" w:sz="4" w:space="0" w:color="auto"/>
              <w:left w:val="single" w:sz="4" w:space="0" w:color="auto"/>
              <w:bottom w:val="single" w:sz="4" w:space="0" w:color="auto"/>
              <w:right w:val="single" w:sz="4" w:space="0" w:color="auto"/>
            </w:tcBorders>
            <w:hideMark/>
          </w:tcPr>
          <w:p w14:paraId="2B7CC7EC" w14:textId="3ED53079" w:rsidR="006B3243" w:rsidRPr="00A27FD5" w:rsidRDefault="00DB41B7" w:rsidP="006774E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15 dBm (Note 10)</w:t>
            </w:r>
          </w:p>
        </w:tc>
        <w:tc>
          <w:tcPr>
            <w:tcW w:w="1213" w:type="dxa"/>
            <w:tcBorders>
              <w:top w:val="single" w:sz="4" w:space="0" w:color="auto"/>
              <w:left w:val="single" w:sz="4" w:space="0" w:color="auto"/>
              <w:bottom w:val="single" w:sz="4" w:space="0" w:color="auto"/>
              <w:right w:val="single" w:sz="4" w:space="0" w:color="auto"/>
            </w:tcBorders>
            <w:hideMark/>
          </w:tcPr>
          <w:p w14:paraId="6D0E7276"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 MHz</w:t>
            </w:r>
          </w:p>
        </w:tc>
      </w:tr>
      <w:tr w:rsidR="006B3243" w:rsidRPr="00A27FD5" w14:paraId="4402EA6A" w14:textId="77777777" w:rsidTr="00F116A9">
        <w:trPr>
          <w:jc w:val="center"/>
        </w:trPr>
        <w:tc>
          <w:tcPr>
            <w:tcW w:w="9645" w:type="dxa"/>
            <w:gridSpan w:val="4"/>
            <w:tcBorders>
              <w:top w:val="single" w:sz="4" w:space="0" w:color="auto"/>
              <w:left w:val="nil"/>
              <w:bottom w:val="nil"/>
              <w:right w:val="nil"/>
            </w:tcBorders>
            <w:hideMark/>
          </w:tcPr>
          <w:p w14:paraId="5A29AADF" w14:textId="1ABCEFF0" w:rsidR="006B3243" w:rsidRPr="00A27FD5" w:rsidRDefault="006B3243" w:rsidP="00A569F7">
            <w:pPr>
              <w:pStyle w:val="Tabletext"/>
              <w:rPr>
                <w:sz w:val="20"/>
                <w:lang w:val="fr-FR" w:eastAsia="zh-CN"/>
              </w:rPr>
            </w:pPr>
            <w:r w:rsidRPr="00A27FD5">
              <w:rPr>
                <w:sz w:val="20"/>
                <w:lang w:val="fr-FR" w:eastAsia="zh-CN"/>
              </w:rPr>
              <w:t xml:space="preserve">NOTE 1 – Pour une station de base MSR pouvant fonctionner dans des portions de spectre non contiguës dans toute bande de fonctionnement, la limite pour les tests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w:t>
            </w:r>
            <w:r w:rsidR="00F116A9" w:rsidRPr="00A27FD5">
              <w:rPr>
                <w:sz w:val="20"/>
                <w:lang w:val="fr-FR" w:eastAsia="zh-CN"/>
              </w:rPr>
              <w:t>−</w:t>
            </w:r>
            <w:r w:rsidRPr="00A27FD5">
              <w:rPr>
                <w:sz w:val="20"/>
                <w:lang w:val="fr-FR" w:eastAsia="zh-CN"/>
              </w:rPr>
              <w:t>15 dBm/1 MHz.</w:t>
            </w:r>
          </w:p>
          <w:p w14:paraId="0B8D24C0" w14:textId="77777777" w:rsidR="006B3243" w:rsidRPr="00A27FD5" w:rsidRDefault="006B3243" w:rsidP="00A569F7">
            <w:pPr>
              <w:pStyle w:val="Tabletext"/>
              <w:rPr>
                <w:sz w:val="20"/>
                <w:lang w:val="fr-FR" w:eastAsia="zh-CN"/>
              </w:rPr>
            </w:pPr>
            <w:r w:rsidRPr="00A27FD5">
              <w:rPr>
                <w:sz w:val="20"/>
                <w:lang w:val="fr-FR" w:eastAsia="zh-CN"/>
              </w:rPr>
              <w:t>NOTE 2 – Pour une station de base MSR pouvant fonctionner dans plusieurs bandes, avec un intervalle entre largeurs de bande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p w14:paraId="40C79744" w14:textId="79B2C4B3" w:rsidR="006B3243" w:rsidRPr="00A27FD5" w:rsidRDefault="006B3243" w:rsidP="00A569F7">
            <w:pPr>
              <w:pStyle w:val="Tabletext"/>
              <w:rPr>
                <w:lang w:val="fr-FR" w:eastAsia="zh-CN"/>
              </w:rPr>
            </w:pPr>
            <w:r w:rsidRPr="00A27FD5">
              <w:rPr>
                <w:sz w:val="20"/>
                <w:lang w:val="fr-FR" w:eastAsia="zh-CN"/>
              </w:rPr>
              <w:t>NOTE 3 – Pour un fonctionnement avec une porteuse E-UTRA de 1,4 ou 3 MHz adjacente au bord de la largeur de bande RF de la station de base, les limites indiquées dans le Tableau A1-122 s'appliquent pour 0 MHz </w:t>
            </w:r>
            <w:r w:rsidR="007D7A35" w:rsidRPr="00A27FD5">
              <w:rPr>
                <w:sz w:val="20"/>
                <w:lang w:val="fr-FR" w:eastAsia="zh-CN"/>
              </w:rPr>
              <w:t>≤</w:t>
            </w:r>
            <w:r w:rsidRPr="00A27FD5">
              <w:rPr>
                <w:sz w:val="20"/>
                <w:lang w:val="fr-FR" w:eastAsia="zh-CN"/>
              </w:rPr>
              <w:t>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0,15 MHz.</w:t>
            </w:r>
          </w:p>
        </w:tc>
      </w:tr>
    </w:tbl>
    <w:p w14:paraId="3EE7AEC3" w14:textId="77777777" w:rsidR="006B3243" w:rsidRPr="00A27FD5" w:rsidRDefault="006B3243" w:rsidP="00A569F7">
      <w:pPr>
        <w:pStyle w:val="Tablefin"/>
        <w:rPr>
          <w:lang w:val="fr-FR"/>
        </w:rPr>
      </w:pPr>
    </w:p>
    <w:p w14:paraId="592848E7" w14:textId="77777777" w:rsidR="006B3243" w:rsidRPr="00A27FD5" w:rsidRDefault="006B3243" w:rsidP="00A569F7">
      <w:pPr>
        <w:pStyle w:val="TableNo"/>
        <w:keepLines/>
        <w:rPr>
          <w:lang w:val="fr-FR"/>
        </w:rPr>
      </w:pPr>
      <w:r w:rsidRPr="00A27FD5">
        <w:rPr>
          <w:lang w:val="fr-FR"/>
        </w:rPr>
        <w:lastRenderedPageBreak/>
        <w:t>TABLEAU A1-12</w:t>
      </w:r>
      <w:r w:rsidRPr="00A27FD5">
        <w:rPr>
          <w:lang w:val="fr-FR" w:eastAsia="zh-CN"/>
        </w:rPr>
        <w:t>5</w:t>
      </w:r>
    </w:p>
    <w:p w14:paraId="7981AC7E" w14:textId="4F955944" w:rsidR="006B3243" w:rsidRPr="00A27FD5" w:rsidRDefault="006B3243" w:rsidP="00A569F7">
      <w:pPr>
        <w:pStyle w:val="Tabletitle"/>
        <w:keepLines/>
        <w:rPr>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w:t>
      </w:r>
      <w:r w:rsidRPr="00A27FD5">
        <w:rPr>
          <w:rFonts w:cs="Arial"/>
          <w:lang w:val="fr-FR"/>
        </w:rPr>
        <w:br/>
        <w:t xml:space="preserve">de base </w:t>
      </w:r>
      <w:r w:rsidRPr="00A27FD5">
        <w:rPr>
          <w:lang w:val="fr-FR"/>
        </w:rPr>
        <w:t xml:space="preserve">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ne</w:t>
      </w:r>
      <w:r w:rsidRPr="00A27FD5">
        <w:rPr>
          <w:lang w:val="fr-FR"/>
        </w:rPr>
        <w:br/>
        <w:t>prenant pas en charge le système NR; ou dotée d'une puissance maximale</w:t>
      </w:r>
      <w:r w:rsidRPr="00A27FD5">
        <w:rPr>
          <w:lang w:val="fr-FR"/>
        </w:rPr>
        <w:br/>
        <w:t xml:space="preserve">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prenant en charge le</w:t>
      </w:r>
      <w:r w:rsidRPr="00A27FD5">
        <w:rPr>
          <w:lang w:val="fr-FR"/>
        </w:rPr>
        <w:br/>
        <w:t>système NR avec le système UTRA et /ou GSM</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409"/>
        <w:gridCol w:w="4017"/>
        <w:gridCol w:w="1097"/>
      </w:tblGrid>
      <w:tr w:rsidR="006B3243" w:rsidRPr="00A27FD5" w14:paraId="65BA2BBD"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EC35129" w14:textId="45A9577A"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409" w:type="dxa"/>
            <w:tcBorders>
              <w:top w:val="single" w:sz="4" w:space="0" w:color="auto"/>
              <w:left w:val="single" w:sz="4" w:space="0" w:color="auto"/>
              <w:bottom w:val="single" w:sz="4" w:space="0" w:color="auto"/>
              <w:right w:val="single" w:sz="4" w:space="0" w:color="auto"/>
            </w:tcBorders>
            <w:vAlign w:val="center"/>
            <w:hideMark/>
          </w:tcPr>
          <w:p w14:paraId="260D879C" w14:textId="4F3637A8"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filtre de</w:t>
            </w:r>
            <w:r w:rsidR="003B6F21" w:rsidRPr="00A27FD5">
              <w:rPr>
                <w:sz w:val="18"/>
                <w:szCs w:val="18"/>
                <w:lang w:val="fr-FR" w:eastAsia="zh-CN"/>
              </w:rPr>
              <w:t xml:space="preserve"> </w:t>
            </w:r>
            <w:r w:rsidR="000959D8" w:rsidRPr="00A27FD5">
              <w:rPr>
                <w:sz w:val="18"/>
                <w:szCs w:val="18"/>
                <w:lang w:val="fr-FR" w:eastAsia="zh-CN"/>
              </w:rPr>
              <w:br/>
            </w:r>
            <w:r w:rsidRPr="00A27FD5">
              <w:rPr>
                <w:sz w:val="18"/>
                <w:szCs w:val="18"/>
                <w:lang w:val="fr-FR" w:eastAsia="zh-CN"/>
              </w:rPr>
              <w:t xml:space="preserve">mesure, </w:t>
            </w:r>
            <w:r w:rsidRPr="00A27FD5">
              <w:rPr>
                <w:i/>
                <w:iCs/>
                <w:sz w:val="18"/>
                <w:szCs w:val="18"/>
                <w:lang w:val="fr-FR" w:eastAsia="zh-CN"/>
              </w:rPr>
              <w:t>f_offset</w:t>
            </w:r>
          </w:p>
        </w:tc>
        <w:tc>
          <w:tcPr>
            <w:tcW w:w="4017" w:type="dxa"/>
            <w:tcBorders>
              <w:top w:val="single" w:sz="4" w:space="0" w:color="auto"/>
              <w:left w:val="single" w:sz="4" w:space="0" w:color="auto"/>
              <w:bottom w:val="single" w:sz="4" w:space="0" w:color="auto"/>
              <w:right w:val="single" w:sz="4" w:space="0" w:color="auto"/>
            </w:tcBorders>
            <w:vAlign w:val="center"/>
            <w:hideMark/>
          </w:tcPr>
          <w:p w14:paraId="70182CEF"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2, 3)</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A80AEAE"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305AE2A6"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22CEC65" w14:textId="04E87E2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 xml:space="preserve">f </w:t>
            </w:r>
            <w:r w:rsidRPr="00A27FD5">
              <w:rPr>
                <w:sz w:val="18"/>
                <w:szCs w:val="18"/>
                <w:lang w:val="fr-FR" w:eastAsia="zh-CN"/>
              </w:rPr>
              <w:t>&lt; 0,6 MHz</w:t>
            </w:r>
          </w:p>
          <w:p w14:paraId="0075A66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1)</w:t>
            </w:r>
          </w:p>
        </w:tc>
        <w:tc>
          <w:tcPr>
            <w:tcW w:w="2409" w:type="dxa"/>
            <w:tcBorders>
              <w:top w:val="single" w:sz="4" w:space="0" w:color="auto"/>
              <w:left w:val="single" w:sz="4" w:space="0" w:color="auto"/>
              <w:bottom w:val="single" w:sz="4" w:space="0" w:color="auto"/>
              <w:right w:val="single" w:sz="4" w:space="0" w:color="auto"/>
            </w:tcBorders>
            <w:hideMark/>
          </w:tcPr>
          <w:p w14:paraId="3C7D6A60" w14:textId="5A81528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003B6F21" w:rsidRPr="00A27FD5">
              <w:rPr>
                <w:i/>
                <w:iCs/>
                <w:sz w:val="18"/>
                <w:szCs w:val="18"/>
                <w:lang w:val="fr-FR" w:eastAsia="zh-CN"/>
              </w:rPr>
              <w:br/>
            </w:r>
            <w:r w:rsidRPr="00A27FD5">
              <w:rPr>
                <w:sz w:val="18"/>
                <w:szCs w:val="18"/>
                <w:lang w:val="fr-FR" w:eastAsia="zh-CN"/>
              </w:rPr>
              <w:t>&lt; 0,615 MHz</w:t>
            </w:r>
          </w:p>
        </w:tc>
        <w:tc>
          <w:tcPr>
            <w:tcW w:w="4017" w:type="dxa"/>
            <w:tcBorders>
              <w:top w:val="single" w:sz="4" w:space="0" w:color="auto"/>
              <w:left w:val="single" w:sz="4" w:space="0" w:color="auto"/>
              <w:bottom w:val="single" w:sz="4" w:space="0" w:color="auto"/>
              <w:right w:val="single" w:sz="4" w:space="0" w:color="auto"/>
            </w:tcBorders>
            <w:hideMark/>
          </w:tcPr>
          <w:p w14:paraId="3266BE1E" w14:textId="3E5C518C"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rFonts w:cs="Arial"/>
                <w:sz w:val="18"/>
                <w:szCs w:val="18"/>
                <w:lang w:val="fr-FR" w:eastAsia="zh-CN"/>
              </w:rPr>
              <w:t xml:space="preserve"> </w:t>
            </w:r>
            <w:r w:rsidRPr="00A27FD5">
              <w:rPr>
                <w:sz w:val="18"/>
                <w:szCs w:val="18"/>
                <w:lang w:val="fr-FR" w:eastAsia="zh-CN"/>
              </w:rPr>
              <w:t>−</w:t>
            </w:r>
            <w:r w:rsidRPr="00A27FD5">
              <w:rPr>
                <w:rFonts w:cs="Arial"/>
                <w:sz w:val="18"/>
                <w:szCs w:val="18"/>
                <w:lang w:val="fr-FR" w:eastAsia="zh-CN"/>
              </w:rPr>
              <w:t xml:space="preserve"> 56,5 dB</w:t>
            </w:r>
            <w:r w:rsidRPr="00A27FD5">
              <w:rPr>
                <w:rFonts w:cs="v5.0.0"/>
                <w:sz w:val="18"/>
                <w:szCs w:val="18"/>
                <w:lang w:val="fr-FR" w:eastAsia="zh-CN"/>
              </w:rPr>
              <w:t xml:space="preserve"> </w:t>
            </w:r>
            <w:r w:rsidRPr="00A27FD5">
              <w:rPr>
                <w:sz w:val="18"/>
                <w:szCs w:val="18"/>
                <w:lang w:val="fr-FR" w:eastAsia="zh-CN"/>
              </w:rPr>
              <w:t>−</w:t>
            </w:r>
            <w:r w:rsidRPr="00A27FD5">
              <w:rPr>
                <w:rFonts w:cs="v5.0.0"/>
                <w:sz w:val="18"/>
                <w:szCs w:val="18"/>
                <w:lang w:val="fr-FR" w:eastAsia="zh-CN"/>
              </w:rPr>
              <w:t xml:space="preserve"> 7/5(</w:t>
            </w:r>
            <w:r w:rsidRPr="00A27FD5">
              <w:rPr>
                <w:rFonts w:cs="Arial"/>
                <w:i/>
                <w:iCs/>
                <w:sz w:val="18"/>
                <w:szCs w:val="18"/>
                <w:lang w:val="fr-FR" w:eastAsia="zh-CN"/>
              </w:rPr>
              <w:t>f_offset</w:t>
            </w:r>
            <w:r w:rsidRPr="00A27FD5">
              <w:rPr>
                <w:rFonts w:cs="Arial"/>
                <w:sz w:val="18"/>
                <w:szCs w:val="18"/>
                <w:lang w:val="fr-FR" w:eastAsia="zh-CN"/>
              </w:rPr>
              <w:t>/MHz</w:t>
            </w:r>
            <w:r w:rsidR="003B6F21" w:rsidRPr="00A27FD5">
              <w:rPr>
                <w:rFonts w:cs="Arial"/>
                <w:sz w:val="18"/>
                <w:szCs w:val="18"/>
                <w:lang w:val="fr-FR" w:eastAsia="zh-CN"/>
              </w:rPr>
              <w:t xml:space="preserve"> </w:t>
            </w:r>
            <w:r w:rsidR="003B6F21" w:rsidRPr="00A27FD5">
              <w:rPr>
                <w:sz w:val="18"/>
                <w:szCs w:val="18"/>
                <w:lang w:val="fr-FR" w:eastAsia="zh-CN"/>
              </w:rPr>
              <w:t xml:space="preserve">− </w:t>
            </w:r>
            <w:r w:rsidRPr="00A27FD5">
              <w:rPr>
                <w:rFonts w:cs="Arial"/>
                <w:sz w:val="18"/>
                <w:szCs w:val="18"/>
                <w:lang w:val="fr-FR" w:eastAsia="zh-CN"/>
              </w:rPr>
              <w:t>0,015</w:t>
            </w:r>
            <w:r w:rsidRPr="00A27FD5">
              <w:rPr>
                <w:rFonts w:cs="v5.0.0"/>
                <w:sz w:val="18"/>
                <w:szCs w:val="18"/>
                <w:lang w:val="fr-FR" w:eastAsia="zh-CN"/>
              </w:rPr>
              <w:t xml:space="preserve">) dB </w:t>
            </w:r>
          </w:p>
        </w:tc>
        <w:tc>
          <w:tcPr>
            <w:tcW w:w="1097" w:type="dxa"/>
            <w:tcBorders>
              <w:top w:val="single" w:sz="4" w:space="0" w:color="auto"/>
              <w:left w:val="single" w:sz="4" w:space="0" w:color="auto"/>
              <w:bottom w:val="single" w:sz="4" w:space="0" w:color="auto"/>
              <w:right w:val="single" w:sz="4" w:space="0" w:color="auto"/>
            </w:tcBorders>
            <w:hideMark/>
          </w:tcPr>
          <w:p w14:paraId="2A9850A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2A1BBAB" w14:textId="77777777" w:rsidTr="00013FA1">
        <w:trPr>
          <w:jc w:val="center"/>
        </w:trPr>
        <w:tc>
          <w:tcPr>
            <w:tcW w:w="2122" w:type="dxa"/>
            <w:tcBorders>
              <w:top w:val="single" w:sz="4" w:space="0" w:color="auto"/>
              <w:left w:val="single" w:sz="4" w:space="0" w:color="auto"/>
              <w:bottom w:val="single" w:sz="4" w:space="0" w:color="auto"/>
              <w:right w:val="single" w:sz="4" w:space="0" w:color="auto"/>
            </w:tcBorders>
            <w:hideMark/>
          </w:tcPr>
          <w:p w14:paraId="29B5B4D3" w14:textId="37C2B3B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 xml:space="preserve">f </w:t>
            </w:r>
            <w:r w:rsidRPr="00A27FD5">
              <w:rPr>
                <w:sz w:val="18"/>
                <w:szCs w:val="18"/>
                <w:lang w:val="fr-FR" w:eastAsia="zh-CN"/>
              </w:rPr>
              <w:t>&lt; 1 MHz</w:t>
            </w:r>
          </w:p>
        </w:tc>
        <w:tc>
          <w:tcPr>
            <w:tcW w:w="2409" w:type="dxa"/>
            <w:tcBorders>
              <w:top w:val="single" w:sz="4" w:space="0" w:color="auto"/>
              <w:left w:val="single" w:sz="4" w:space="0" w:color="auto"/>
              <w:bottom w:val="single" w:sz="4" w:space="0" w:color="auto"/>
              <w:right w:val="single" w:sz="4" w:space="0" w:color="auto"/>
            </w:tcBorders>
            <w:hideMark/>
          </w:tcPr>
          <w:p w14:paraId="3AE6D72C" w14:textId="24CE534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003B6F21" w:rsidRPr="00A27FD5">
              <w:rPr>
                <w:i/>
                <w:iCs/>
                <w:sz w:val="18"/>
                <w:szCs w:val="18"/>
                <w:lang w:val="fr-FR" w:eastAsia="zh-CN"/>
              </w:rPr>
              <w:br/>
            </w:r>
            <w:r w:rsidRPr="00A27FD5">
              <w:rPr>
                <w:sz w:val="18"/>
                <w:szCs w:val="18"/>
                <w:lang w:val="fr-FR" w:eastAsia="zh-CN"/>
              </w:rPr>
              <w:t>&lt; 1,015 MHz</w:t>
            </w:r>
          </w:p>
        </w:tc>
        <w:tc>
          <w:tcPr>
            <w:tcW w:w="4017" w:type="dxa"/>
            <w:tcBorders>
              <w:top w:val="single" w:sz="4" w:space="0" w:color="auto"/>
              <w:left w:val="single" w:sz="4" w:space="0" w:color="auto"/>
              <w:bottom w:val="single" w:sz="4" w:space="0" w:color="auto"/>
              <w:right w:val="single" w:sz="4" w:space="0" w:color="auto"/>
            </w:tcBorders>
            <w:hideMark/>
          </w:tcPr>
          <w:p w14:paraId="44D988A1" w14:textId="435A1A5D"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rFonts w:cs="Arial"/>
                <w:sz w:val="18"/>
                <w:szCs w:val="18"/>
                <w:lang w:val="fr-FR" w:eastAsia="zh-CN"/>
              </w:rPr>
              <w:t xml:space="preserve"> </w:t>
            </w:r>
            <w:r w:rsidRPr="00A27FD5">
              <w:rPr>
                <w:sz w:val="18"/>
                <w:szCs w:val="18"/>
                <w:lang w:val="fr-FR" w:eastAsia="zh-CN"/>
              </w:rPr>
              <w:t>−</w:t>
            </w:r>
            <w:r w:rsidRPr="00A27FD5">
              <w:rPr>
                <w:rFonts w:cs="Arial"/>
                <w:sz w:val="18"/>
                <w:szCs w:val="18"/>
                <w:lang w:val="fr-FR" w:eastAsia="zh-CN"/>
              </w:rPr>
              <w:t xml:space="preserve"> 51,5 dB</w:t>
            </w:r>
            <w:r w:rsidRPr="00A27FD5">
              <w:rPr>
                <w:rFonts w:cs="v5.0.0"/>
                <w:sz w:val="18"/>
                <w:szCs w:val="18"/>
                <w:lang w:val="fr-FR" w:eastAsia="zh-CN"/>
              </w:rPr>
              <w:t xml:space="preserve"> </w:t>
            </w:r>
            <w:r w:rsidRPr="00A27FD5">
              <w:rPr>
                <w:sz w:val="18"/>
                <w:szCs w:val="18"/>
                <w:lang w:val="fr-FR" w:eastAsia="zh-CN"/>
              </w:rPr>
              <w:t>−</w:t>
            </w:r>
            <w:r w:rsidRPr="00A27FD5">
              <w:rPr>
                <w:rFonts w:cs="v5.0.0"/>
                <w:sz w:val="18"/>
                <w:szCs w:val="18"/>
                <w:lang w:val="fr-FR" w:eastAsia="zh-CN"/>
              </w:rPr>
              <w:t xml:space="preserve"> 15(</w:t>
            </w:r>
            <w:r w:rsidRPr="00A27FD5">
              <w:rPr>
                <w:rFonts w:cs="Arial"/>
                <w:i/>
                <w:iCs/>
                <w:sz w:val="18"/>
                <w:szCs w:val="18"/>
                <w:lang w:val="fr-FR" w:eastAsia="zh-CN"/>
              </w:rPr>
              <w:t>f_offset</w:t>
            </w:r>
            <w:r w:rsidRPr="00A27FD5">
              <w:rPr>
                <w:rFonts w:cs="Arial"/>
                <w:sz w:val="18"/>
                <w:szCs w:val="18"/>
                <w:lang w:val="fr-FR" w:eastAsia="zh-CN"/>
              </w:rPr>
              <w:t>/MHz</w:t>
            </w:r>
            <w:r w:rsidR="003B6F21" w:rsidRPr="00A27FD5">
              <w:rPr>
                <w:rFonts w:cs="Arial"/>
                <w:sz w:val="18"/>
                <w:szCs w:val="18"/>
                <w:lang w:val="fr-FR" w:eastAsia="zh-CN"/>
              </w:rPr>
              <w:t xml:space="preserve"> </w:t>
            </w:r>
            <w:r w:rsidR="003B6F21" w:rsidRPr="00A27FD5">
              <w:rPr>
                <w:sz w:val="18"/>
                <w:szCs w:val="18"/>
                <w:lang w:val="fr-FR" w:eastAsia="zh-CN"/>
              </w:rPr>
              <w:t xml:space="preserve">− </w:t>
            </w:r>
            <w:r w:rsidRPr="00A27FD5">
              <w:rPr>
                <w:rFonts w:cs="Arial"/>
                <w:sz w:val="18"/>
                <w:szCs w:val="18"/>
                <w:lang w:val="fr-FR" w:eastAsia="zh-CN"/>
              </w:rPr>
              <w:t>0,215</w:t>
            </w:r>
            <w:r w:rsidRPr="00A27FD5">
              <w:rPr>
                <w:rFonts w:cs="v5.0.0"/>
                <w:sz w:val="18"/>
                <w:szCs w:val="18"/>
                <w:lang w:val="fr-FR" w:eastAsia="zh-CN"/>
              </w:rPr>
              <w:t>) dB</w:t>
            </w:r>
          </w:p>
        </w:tc>
        <w:tc>
          <w:tcPr>
            <w:tcW w:w="1097" w:type="dxa"/>
            <w:tcBorders>
              <w:top w:val="single" w:sz="4" w:space="0" w:color="auto"/>
              <w:left w:val="single" w:sz="4" w:space="0" w:color="auto"/>
              <w:bottom w:val="single" w:sz="4" w:space="0" w:color="auto"/>
              <w:right w:val="single" w:sz="4" w:space="0" w:color="auto"/>
            </w:tcBorders>
            <w:hideMark/>
          </w:tcPr>
          <w:p w14:paraId="685B539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6B500405"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1A9485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8)</w:t>
            </w:r>
          </w:p>
        </w:tc>
        <w:tc>
          <w:tcPr>
            <w:tcW w:w="2409" w:type="dxa"/>
            <w:tcBorders>
              <w:top w:val="single" w:sz="4" w:space="0" w:color="auto"/>
              <w:left w:val="single" w:sz="4" w:space="0" w:color="auto"/>
              <w:bottom w:val="single" w:sz="4" w:space="0" w:color="auto"/>
              <w:right w:val="single" w:sz="4" w:space="0" w:color="auto"/>
            </w:tcBorders>
            <w:hideMark/>
          </w:tcPr>
          <w:p w14:paraId="364A0F4C" w14:textId="0D9167F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000959D8" w:rsidRPr="00A27FD5">
              <w:rPr>
                <w:i/>
                <w:iCs/>
                <w:sz w:val="18"/>
                <w:szCs w:val="18"/>
                <w:lang w:val="fr-FR" w:eastAsia="zh-CN"/>
              </w:rPr>
              <w:br/>
            </w:r>
            <w:r w:rsidRPr="00A27FD5">
              <w:rPr>
                <w:sz w:val="18"/>
                <w:szCs w:val="18"/>
                <w:lang w:val="fr-FR" w:eastAsia="zh-CN"/>
              </w:rPr>
              <w:t>&lt; 1,5 MHz</w:t>
            </w:r>
          </w:p>
        </w:tc>
        <w:tc>
          <w:tcPr>
            <w:tcW w:w="4017" w:type="dxa"/>
            <w:tcBorders>
              <w:top w:val="single" w:sz="4" w:space="0" w:color="auto"/>
              <w:left w:val="single" w:sz="4" w:space="0" w:color="auto"/>
              <w:bottom w:val="single" w:sz="4" w:space="0" w:color="auto"/>
              <w:right w:val="single" w:sz="4" w:space="0" w:color="auto"/>
            </w:tcBorders>
            <w:hideMark/>
          </w:tcPr>
          <w:p w14:paraId="5239A595" w14:textId="1BB1EC5A"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sz w:val="18"/>
                <w:szCs w:val="18"/>
                <w:lang w:val="fr-FR" w:eastAsia="zh-CN"/>
              </w:rPr>
              <w:t xml:space="preserve"> </w:t>
            </w:r>
            <w:r w:rsidR="00F116A9" w:rsidRPr="00A27FD5">
              <w:rPr>
                <w:sz w:val="18"/>
                <w:szCs w:val="18"/>
                <w:lang w:val="fr-FR" w:eastAsia="zh-CN"/>
              </w:rPr>
              <w:t>−</w:t>
            </w:r>
            <w:r w:rsidRPr="00A27FD5">
              <w:rPr>
                <w:sz w:val="18"/>
                <w:szCs w:val="18"/>
                <w:lang w:val="fr-FR" w:eastAsia="zh-CN"/>
              </w:rPr>
              <w:t xml:space="preserve"> 63,5 dB</w:t>
            </w:r>
          </w:p>
        </w:tc>
        <w:tc>
          <w:tcPr>
            <w:tcW w:w="1097" w:type="dxa"/>
            <w:tcBorders>
              <w:top w:val="single" w:sz="4" w:space="0" w:color="auto"/>
              <w:left w:val="single" w:sz="4" w:space="0" w:color="auto"/>
              <w:bottom w:val="single" w:sz="4" w:space="0" w:color="auto"/>
              <w:right w:val="single" w:sz="4" w:space="0" w:color="auto"/>
            </w:tcBorders>
            <w:hideMark/>
          </w:tcPr>
          <w:p w14:paraId="0892303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7850EC3B"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7B71871" w14:textId="20A59021"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 xml:space="preserve">f </w:t>
            </w:r>
            <w:r w:rsidR="007D7A35" w:rsidRPr="00A27FD5">
              <w:rPr>
                <w:sz w:val="18"/>
                <w:szCs w:val="18"/>
                <w:lang w:val="fr-FR" w:eastAsia="zh-CN"/>
              </w:rPr>
              <w:t>≤</w:t>
            </w:r>
            <w:r w:rsidRPr="00A27FD5">
              <w:rPr>
                <w:sz w:val="18"/>
                <w:szCs w:val="18"/>
                <w:lang w:val="fr-FR" w:eastAsia="zh-CN"/>
              </w:rPr>
              <w:t xml:space="preserve"> 2,8 MHz</w:t>
            </w:r>
          </w:p>
        </w:tc>
        <w:tc>
          <w:tcPr>
            <w:tcW w:w="2409" w:type="dxa"/>
            <w:tcBorders>
              <w:top w:val="single" w:sz="4" w:space="0" w:color="auto"/>
              <w:left w:val="single" w:sz="4" w:space="0" w:color="auto"/>
              <w:bottom w:val="single" w:sz="4" w:space="0" w:color="auto"/>
              <w:right w:val="single" w:sz="4" w:space="0" w:color="auto"/>
            </w:tcBorders>
            <w:hideMark/>
          </w:tcPr>
          <w:p w14:paraId="4631A528" w14:textId="60221C0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3,3 MHz</w:t>
            </w:r>
          </w:p>
        </w:tc>
        <w:tc>
          <w:tcPr>
            <w:tcW w:w="4017" w:type="dxa"/>
            <w:tcBorders>
              <w:top w:val="single" w:sz="4" w:space="0" w:color="auto"/>
              <w:left w:val="single" w:sz="4" w:space="0" w:color="auto"/>
              <w:bottom w:val="single" w:sz="4" w:space="0" w:color="auto"/>
              <w:right w:val="single" w:sz="4" w:space="0" w:color="auto"/>
            </w:tcBorders>
            <w:hideMark/>
          </w:tcPr>
          <w:p w14:paraId="7999BDFA" w14:textId="45BFE22B"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sz w:val="18"/>
                <w:szCs w:val="18"/>
                <w:lang w:val="fr-FR" w:eastAsia="zh-CN"/>
              </w:rPr>
              <w:t xml:space="preserve"> </w:t>
            </w:r>
            <w:r w:rsidR="00F116A9" w:rsidRPr="00A27FD5">
              <w:rPr>
                <w:sz w:val="18"/>
                <w:szCs w:val="18"/>
                <w:lang w:val="fr-FR" w:eastAsia="zh-CN"/>
              </w:rPr>
              <w:t>−</w:t>
            </w:r>
            <w:r w:rsidRPr="00A27FD5">
              <w:rPr>
                <w:sz w:val="18"/>
                <w:szCs w:val="18"/>
                <w:lang w:val="fr-FR" w:eastAsia="zh-CN"/>
              </w:rPr>
              <w:t xml:space="preserve"> 50,5 dB</w:t>
            </w:r>
          </w:p>
        </w:tc>
        <w:tc>
          <w:tcPr>
            <w:tcW w:w="1097" w:type="dxa"/>
            <w:tcBorders>
              <w:top w:val="single" w:sz="4" w:space="0" w:color="auto"/>
              <w:left w:val="single" w:sz="4" w:space="0" w:color="auto"/>
              <w:bottom w:val="single" w:sz="4" w:space="0" w:color="auto"/>
              <w:right w:val="single" w:sz="4" w:space="0" w:color="auto"/>
            </w:tcBorders>
            <w:hideMark/>
          </w:tcPr>
          <w:p w14:paraId="1A1A26D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354E3CD9"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3838360" w14:textId="74AD3174"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2,8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 xml:space="preserve">f </w:t>
            </w:r>
            <w:r w:rsidR="007D7A35" w:rsidRPr="00A27FD5">
              <w:rPr>
                <w:sz w:val="18"/>
                <w:szCs w:val="18"/>
                <w:lang w:val="fr-FR" w:eastAsia="zh-CN"/>
              </w:rPr>
              <w:t>≤</w:t>
            </w:r>
            <w:r w:rsidRPr="00A27FD5">
              <w:rPr>
                <w:sz w:val="18"/>
                <w:szCs w:val="18"/>
                <w:lang w:val="fr-FR" w:eastAsia="zh-CN"/>
              </w:rPr>
              <w:t xml:space="preserve"> 5 MHz</w:t>
            </w:r>
          </w:p>
        </w:tc>
        <w:tc>
          <w:tcPr>
            <w:tcW w:w="2409" w:type="dxa"/>
            <w:tcBorders>
              <w:top w:val="single" w:sz="4" w:space="0" w:color="auto"/>
              <w:left w:val="single" w:sz="4" w:space="0" w:color="auto"/>
              <w:bottom w:val="single" w:sz="4" w:space="0" w:color="auto"/>
              <w:right w:val="single" w:sz="4" w:space="0" w:color="auto"/>
            </w:tcBorders>
            <w:hideMark/>
          </w:tcPr>
          <w:p w14:paraId="7753E219" w14:textId="7E54061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3,3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5,5 MHz</w:t>
            </w:r>
          </w:p>
        </w:tc>
        <w:tc>
          <w:tcPr>
            <w:tcW w:w="4017" w:type="dxa"/>
            <w:tcBorders>
              <w:top w:val="single" w:sz="4" w:space="0" w:color="auto"/>
              <w:left w:val="single" w:sz="4" w:space="0" w:color="auto"/>
              <w:bottom w:val="single" w:sz="4" w:space="0" w:color="auto"/>
              <w:right w:val="single" w:sz="4" w:space="0" w:color="auto"/>
            </w:tcBorders>
            <w:hideMark/>
          </w:tcPr>
          <w:p w14:paraId="6815CC52" w14:textId="1CCC3798" w:rsidR="006B3243" w:rsidRPr="00A27FD5" w:rsidRDefault="002D6016" w:rsidP="00A569F7">
            <w:pPr>
              <w:pStyle w:val="Tabletext"/>
              <w:jc w:val="center"/>
              <w:rPr>
                <w:sz w:val="18"/>
                <w:szCs w:val="18"/>
                <w:lang w:val="fr-FR" w:eastAsia="zh-CN"/>
              </w:rPr>
            </w:pPr>
            <w:r w:rsidRPr="00A27FD5">
              <w:rPr>
                <w:sz w:val="18"/>
                <w:szCs w:val="18"/>
                <w:lang w:val="fr-FR" w:eastAsia="zh-CN"/>
              </w:rPr>
              <w:t>m</w:t>
            </w:r>
            <w:r w:rsidR="006B3243" w:rsidRPr="00A27FD5">
              <w:rPr>
                <w:sz w:val="18"/>
                <w:szCs w:val="18"/>
                <w:lang w:val="fr-FR" w:eastAsia="zh-CN"/>
              </w:rPr>
              <w:t>in(</w:t>
            </w:r>
            <w:r w:rsidR="006B3243"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006B3243" w:rsidRPr="00A27FD5">
              <w:rPr>
                <w:rFonts w:cs="Arial"/>
                <w:i/>
                <w:iCs/>
                <w:sz w:val="18"/>
                <w:szCs w:val="18"/>
                <w:vertAlign w:val="subscript"/>
                <w:lang w:val="fr-FR" w:eastAsia="zh-CN"/>
              </w:rPr>
              <w:t>ated,c</w:t>
            </w:r>
            <w:r w:rsidR="006B3243" w:rsidRPr="00A27FD5">
              <w:rPr>
                <w:sz w:val="18"/>
                <w:szCs w:val="18"/>
                <w:lang w:val="fr-FR" w:eastAsia="zh-CN"/>
              </w:rPr>
              <w:t xml:space="preserve"> </w:t>
            </w:r>
            <w:r w:rsidR="00F116A9" w:rsidRPr="00A27FD5">
              <w:rPr>
                <w:sz w:val="18"/>
                <w:szCs w:val="18"/>
                <w:lang w:val="fr-FR" w:eastAsia="zh-CN"/>
              </w:rPr>
              <w:t>−</w:t>
            </w:r>
            <w:r w:rsidR="006B3243" w:rsidRPr="00A27FD5">
              <w:rPr>
                <w:sz w:val="18"/>
                <w:szCs w:val="18"/>
                <w:lang w:val="fr-FR" w:eastAsia="zh-CN"/>
              </w:rPr>
              <w:t xml:space="preserve"> 50,5 dB, −13,</w:t>
            </w:r>
            <w:r w:rsidR="006B3243" w:rsidRPr="00A27FD5">
              <w:rPr>
                <w:rFonts w:cs="Arial"/>
                <w:sz w:val="18"/>
                <w:szCs w:val="18"/>
                <w:lang w:val="fr-FR" w:eastAsia="zh-CN"/>
              </w:rPr>
              <w:t>5 dBm</w:t>
            </w:r>
            <w:r w:rsidR="006B3243" w:rsidRPr="00A27FD5">
              <w:rPr>
                <w:sz w:val="18"/>
                <w:szCs w:val="18"/>
                <w:lang w:val="fr-FR" w:eastAsia="zh-CN"/>
              </w:rPr>
              <w:t>)</w:t>
            </w:r>
          </w:p>
        </w:tc>
        <w:tc>
          <w:tcPr>
            <w:tcW w:w="1097" w:type="dxa"/>
            <w:tcBorders>
              <w:top w:val="single" w:sz="4" w:space="0" w:color="auto"/>
              <w:left w:val="single" w:sz="4" w:space="0" w:color="auto"/>
              <w:bottom w:val="single" w:sz="4" w:space="0" w:color="auto"/>
              <w:right w:val="single" w:sz="4" w:space="0" w:color="auto"/>
            </w:tcBorders>
            <w:hideMark/>
          </w:tcPr>
          <w:p w14:paraId="274C4DB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33DA2C02"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58122BB" w14:textId="38E1D4C2" w:rsidR="006B3243" w:rsidRPr="00A27FD5" w:rsidRDefault="006B3243" w:rsidP="00A569F7">
            <w:pPr>
              <w:pStyle w:val="Tabletext"/>
              <w:ind w:left="-62"/>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 10 MHz)</w:t>
            </w:r>
          </w:p>
        </w:tc>
        <w:tc>
          <w:tcPr>
            <w:tcW w:w="2409" w:type="dxa"/>
            <w:tcBorders>
              <w:top w:val="single" w:sz="4" w:space="0" w:color="auto"/>
              <w:left w:val="single" w:sz="4" w:space="0" w:color="auto"/>
              <w:bottom w:val="single" w:sz="4" w:space="0" w:color="auto"/>
              <w:right w:val="single" w:sz="4" w:space="0" w:color="auto"/>
            </w:tcBorders>
            <w:hideMark/>
          </w:tcPr>
          <w:p w14:paraId="161E27DE" w14:textId="3E5505F2" w:rsidR="006B3243" w:rsidRPr="00A27FD5" w:rsidRDefault="006B3243" w:rsidP="00A569F7">
            <w:pPr>
              <w:pStyle w:val="Tabletext"/>
              <w:ind w:left="-46"/>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,10,5MHz)</w:t>
            </w:r>
          </w:p>
        </w:tc>
        <w:tc>
          <w:tcPr>
            <w:tcW w:w="4017" w:type="dxa"/>
            <w:tcBorders>
              <w:top w:val="single" w:sz="4" w:space="0" w:color="auto"/>
              <w:left w:val="single" w:sz="4" w:space="0" w:color="auto"/>
              <w:bottom w:val="single" w:sz="4" w:space="0" w:color="auto"/>
              <w:right w:val="single" w:sz="4" w:space="0" w:color="auto"/>
            </w:tcBorders>
            <w:hideMark/>
          </w:tcPr>
          <w:p w14:paraId="1DEC3183" w14:textId="160CF480"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sz w:val="18"/>
                <w:szCs w:val="18"/>
                <w:lang w:val="fr-FR" w:eastAsia="zh-CN"/>
              </w:rPr>
              <w:t xml:space="preserve"> </w:t>
            </w:r>
            <w:r w:rsidR="00F116A9" w:rsidRPr="00A27FD5">
              <w:rPr>
                <w:sz w:val="18"/>
                <w:szCs w:val="18"/>
                <w:lang w:val="fr-FR" w:eastAsia="zh-CN"/>
              </w:rPr>
              <w:t>−</w:t>
            </w:r>
            <w:r w:rsidRPr="00A27FD5">
              <w:rPr>
                <w:sz w:val="18"/>
                <w:szCs w:val="18"/>
                <w:lang w:val="fr-FR" w:eastAsia="zh-CN"/>
              </w:rPr>
              <w:t xml:space="preserve"> 54,5 dB</w:t>
            </w:r>
          </w:p>
        </w:tc>
        <w:tc>
          <w:tcPr>
            <w:tcW w:w="1097" w:type="dxa"/>
            <w:tcBorders>
              <w:top w:val="single" w:sz="4" w:space="0" w:color="auto"/>
              <w:left w:val="single" w:sz="4" w:space="0" w:color="auto"/>
              <w:bottom w:val="single" w:sz="4" w:space="0" w:color="auto"/>
              <w:right w:val="single" w:sz="4" w:space="0" w:color="auto"/>
            </w:tcBorders>
            <w:hideMark/>
          </w:tcPr>
          <w:p w14:paraId="09343B7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28ED6002" w14:textId="77777777" w:rsidTr="003B6F21">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3D71228" w14:textId="559C89C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409" w:type="dxa"/>
            <w:tcBorders>
              <w:top w:val="single" w:sz="4" w:space="0" w:color="auto"/>
              <w:left w:val="single" w:sz="4" w:space="0" w:color="auto"/>
              <w:bottom w:val="single" w:sz="4" w:space="0" w:color="auto"/>
              <w:right w:val="single" w:sz="4" w:space="0" w:color="auto"/>
            </w:tcBorders>
            <w:hideMark/>
          </w:tcPr>
          <w:p w14:paraId="7CE062AB" w14:textId="3126509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4017" w:type="dxa"/>
            <w:tcBorders>
              <w:top w:val="single" w:sz="4" w:space="0" w:color="auto"/>
              <w:left w:val="single" w:sz="4" w:space="0" w:color="auto"/>
              <w:bottom w:val="single" w:sz="4" w:space="0" w:color="auto"/>
              <w:right w:val="single" w:sz="4" w:space="0" w:color="auto"/>
            </w:tcBorders>
            <w:hideMark/>
          </w:tcPr>
          <w:p w14:paraId="473627AB" w14:textId="51495513" w:rsidR="006B3243" w:rsidRPr="00A27FD5" w:rsidRDefault="006B3243" w:rsidP="00A569F7">
            <w:pPr>
              <w:pStyle w:val="Tabletext"/>
              <w:jc w:val="center"/>
              <w:rPr>
                <w:sz w:val="18"/>
                <w:szCs w:val="18"/>
                <w:lang w:val="fr-FR" w:eastAsia="zh-CN"/>
              </w:rPr>
            </w:pPr>
            <w:r w:rsidRPr="00A27FD5">
              <w:rPr>
                <w:rFonts w:cs="Arial"/>
                <w:i/>
                <w:iCs/>
                <w:sz w:val="18"/>
                <w:szCs w:val="18"/>
                <w:lang w:val="fr-FR" w:eastAsia="zh-CN"/>
              </w:rPr>
              <w:t>P</w:t>
            </w:r>
            <w:r w:rsidR="00422BE1" w:rsidRPr="00A27FD5">
              <w:rPr>
                <w:rFonts w:cs="Arial"/>
                <w:i/>
                <w:iCs/>
                <w:sz w:val="18"/>
                <w:szCs w:val="18"/>
                <w:vertAlign w:val="subscript"/>
                <w:lang w:val="fr-FR" w:eastAsia="zh-CN"/>
              </w:rPr>
              <w:t>r</w:t>
            </w:r>
            <w:r w:rsidRPr="00A27FD5">
              <w:rPr>
                <w:rFonts w:cs="Arial"/>
                <w:i/>
                <w:iCs/>
                <w:sz w:val="18"/>
                <w:szCs w:val="18"/>
                <w:vertAlign w:val="subscript"/>
                <w:lang w:val="fr-FR" w:eastAsia="zh-CN"/>
              </w:rPr>
              <w:t>ated,c</w:t>
            </w:r>
            <w:r w:rsidRPr="00A27FD5">
              <w:rPr>
                <w:rFonts w:cs="Arial"/>
                <w:sz w:val="18"/>
                <w:szCs w:val="18"/>
                <w:lang w:val="fr-FR" w:eastAsia="zh-CN"/>
              </w:rPr>
              <w:t xml:space="preserve"> </w:t>
            </w:r>
            <w:r w:rsidRPr="00A27FD5">
              <w:rPr>
                <w:sz w:val="18"/>
                <w:szCs w:val="18"/>
                <w:lang w:val="fr-FR" w:eastAsia="zh-CN"/>
              </w:rPr>
              <w:t>− 56 dB (Note 10)</w:t>
            </w:r>
          </w:p>
        </w:tc>
        <w:tc>
          <w:tcPr>
            <w:tcW w:w="1097" w:type="dxa"/>
            <w:tcBorders>
              <w:top w:val="single" w:sz="4" w:space="0" w:color="auto"/>
              <w:left w:val="single" w:sz="4" w:space="0" w:color="auto"/>
              <w:bottom w:val="single" w:sz="4" w:space="0" w:color="auto"/>
              <w:right w:val="single" w:sz="4" w:space="0" w:color="auto"/>
            </w:tcBorders>
            <w:hideMark/>
          </w:tcPr>
          <w:p w14:paraId="039C942E"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7A3EC9B3" w14:textId="77777777" w:rsidTr="00D85DD5">
        <w:trPr>
          <w:cantSplit/>
          <w:jc w:val="center"/>
        </w:trPr>
        <w:tc>
          <w:tcPr>
            <w:tcW w:w="9645" w:type="dxa"/>
            <w:gridSpan w:val="4"/>
            <w:tcBorders>
              <w:top w:val="single" w:sz="4" w:space="0" w:color="auto"/>
              <w:left w:val="nil"/>
              <w:bottom w:val="nil"/>
              <w:right w:val="nil"/>
            </w:tcBorders>
            <w:hideMark/>
          </w:tcPr>
          <w:p w14:paraId="35890884" w14:textId="3FEEA337" w:rsidR="006B3243" w:rsidRPr="00A27FD5" w:rsidRDefault="006B3243" w:rsidP="00A569F7">
            <w:pPr>
              <w:pStyle w:val="Tabletext"/>
              <w:rPr>
                <w:sz w:val="20"/>
                <w:lang w:val="fr-FR" w:eastAsia="zh-CN"/>
              </w:rPr>
            </w:pPr>
            <w:r w:rsidRPr="00A27FD5">
              <w:rPr>
                <w:sz w:val="20"/>
                <w:lang w:val="fr-FR" w:eastAsia="zh-CN"/>
              </w:rPr>
              <w:t>NOTE 1 – Pour un fonctionnement avec une porteuse GSM/EDGE, NB-IoT autonome ou E-UTRA à 1,4 ou 3 MHz adjacente à un bord de la largeur de bande RF de la station de base</w:t>
            </w:r>
            <w:r w:rsidRPr="00A27FD5">
              <w:rPr>
                <w:kern w:val="2"/>
                <w:sz w:val="20"/>
                <w:lang w:val="fr-FR" w:eastAsia="zh-CN"/>
              </w:rPr>
              <w:t xml:space="preserve">, les limites indiquées dans le Tableau A1-129 s'appliquent pour </w:t>
            </w: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0,15 MHz.</w:t>
            </w:r>
          </w:p>
          <w:p w14:paraId="651876FC" w14:textId="478D8D20" w:rsidR="006B3243" w:rsidRPr="00A27FD5" w:rsidRDefault="006B3243" w:rsidP="00A569F7">
            <w:pPr>
              <w:pStyle w:val="Tabletext"/>
              <w:rPr>
                <w:sz w:val="20"/>
                <w:lang w:val="fr-FR" w:eastAsia="zh-CN"/>
              </w:rPr>
            </w:pPr>
            <w:r w:rsidRPr="00A27FD5">
              <w:rPr>
                <w:sz w:val="20"/>
                <w:lang w:val="fr-FR" w:eastAsia="zh-CN"/>
              </w:rPr>
              <w:t xml:space="preserve">NOTE 2 – Pour une station de base MSR pouvant fonctionner dans des portions de spectre non contiguës dans toute bande de fonctionnement, </w:t>
            </w:r>
            <w:r w:rsidRPr="00A27FD5">
              <w:rPr>
                <w:rFonts w:cs="Arial"/>
                <w:sz w:val="20"/>
                <w:lang w:val="fr-FR" w:eastAsia="zh-CN"/>
              </w:rPr>
              <w:t>la limite pour les tests</w:t>
            </w:r>
            <w:r w:rsidRPr="00A27FD5">
              <w:rPr>
                <w:sz w:val="20"/>
                <w:lang w:val="fr-FR" w:eastAsia="zh-CN"/>
              </w:rPr>
              <w:t xml:space="preserve"> dans un intervalle entre sous-blocs est calculée comme étant la somme cumulative des contributions des deux sous-blocs adjacents situés de part et d'autre de l'intervalle entre sous-blocs, </w:t>
            </w:r>
            <w:r w:rsidRPr="00A27FD5">
              <w:rPr>
                <w:kern w:val="2"/>
                <w:sz w:val="20"/>
                <w:lang w:val="fr-FR" w:eastAsia="zh-CN"/>
              </w:rPr>
              <w:t>la contribution du sous-bloc le plus éloigné étant échelonnée en fonction de la largeur de bande de mesure du sous-bloc le plus proche,</w:t>
            </w:r>
            <w:r w:rsidRPr="00A27FD5">
              <w:rPr>
                <w:sz w:val="20"/>
                <w:lang w:val="fr-FR" w:eastAsia="zh-CN"/>
              </w:rPr>
              <w:t xml:space="preserve">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w:t>
            </w:r>
            <w:r w:rsidRPr="00A27FD5">
              <w:rPr>
                <w:i/>
                <w:iCs/>
                <w:sz w:val="20"/>
                <w:lang w:val="fr-FR" w:eastAsia="zh-CN"/>
              </w:rPr>
              <w:t>P</w:t>
            </w:r>
            <w:r w:rsidR="00422BE1" w:rsidRPr="00A27FD5">
              <w:rPr>
                <w:i/>
                <w:iCs/>
                <w:sz w:val="20"/>
                <w:vertAlign w:val="subscript"/>
                <w:lang w:val="fr-FR" w:eastAsia="zh-CN"/>
              </w:rPr>
              <w:t>ra</w:t>
            </w:r>
            <w:r w:rsidRPr="00A27FD5">
              <w:rPr>
                <w:i/>
                <w:iCs/>
                <w:sz w:val="20"/>
                <w:vertAlign w:val="subscript"/>
                <w:lang w:val="fr-FR" w:eastAsia="zh-CN"/>
              </w:rPr>
              <w:t>ted,c</w:t>
            </w:r>
            <w:r w:rsidR="00013FA1" w:rsidRPr="00A27FD5">
              <w:rPr>
                <w:i/>
                <w:iCs/>
                <w:sz w:val="20"/>
                <w:vertAlign w:val="subscript"/>
                <w:lang w:val="fr-FR" w:eastAsia="zh-CN"/>
              </w:rPr>
              <w:t xml:space="preserve"> </w:t>
            </w:r>
            <w:r w:rsidR="00013FA1" w:rsidRPr="00A27FD5">
              <w:rPr>
                <w:sz w:val="20"/>
                <w:lang w:val="fr-FR" w:eastAsia="zh-CN"/>
              </w:rPr>
              <w:t>−</w:t>
            </w:r>
            <w:r w:rsidRPr="00A27FD5">
              <w:rPr>
                <w:sz w:val="20"/>
                <w:lang w:val="fr-FR" w:eastAsia="zh-CN"/>
              </w:rPr>
              <w:t xml:space="preserve"> 56)dB/MHz.</w:t>
            </w:r>
          </w:p>
          <w:p w14:paraId="769982E0" w14:textId="77777777" w:rsidR="006B3243" w:rsidRPr="00A27FD5" w:rsidRDefault="006B3243" w:rsidP="00A569F7">
            <w:pPr>
              <w:pStyle w:val="Tabletext"/>
              <w:rPr>
                <w:sz w:val="20"/>
                <w:lang w:val="fr-FR" w:eastAsia="zh-CN"/>
              </w:rPr>
            </w:pPr>
            <w:r w:rsidRPr="00A27FD5">
              <w:rPr>
                <w:rFonts w:cs="Arial"/>
                <w:sz w:val="20"/>
                <w:lang w:val="fr-FR" w:eastAsia="zh-CN"/>
              </w:rPr>
              <w:t>NOTE 3</w:t>
            </w:r>
            <w:r w:rsidRPr="00A27FD5">
              <w:rPr>
                <w:sz w:val="20"/>
                <w:lang w:val="fr-FR" w:eastAsia="zh-CN"/>
              </w:rPr>
              <w:t xml:space="preserve">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55CCE1D2" w14:textId="77777777" w:rsidR="006B3243" w:rsidRPr="00A27FD5" w:rsidRDefault="006B3243" w:rsidP="00A569F7">
      <w:pPr>
        <w:pStyle w:val="Tablefin"/>
        <w:rPr>
          <w:lang w:val="fr-FR"/>
        </w:rPr>
      </w:pPr>
    </w:p>
    <w:p w14:paraId="300010A1" w14:textId="77777777" w:rsidR="006B3243" w:rsidRPr="00A27FD5" w:rsidRDefault="006B3243" w:rsidP="00A569F7">
      <w:pPr>
        <w:pStyle w:val="TableNo"/>
        <w:rPr>
          <w:lang w:val="fr-FR"/>
        </w:rPr>
      </w:pPr>
      <w:r w:rsidRPr="00A27FD5">
        <w:rPr>
          <w:lang w:val="fr-FR"/>
        </w:rPr>
        <w:t>TABLEAU A1-126</w:t>
      </w:r>
    </w:p>
    <w:p w14:paraId="0D8AB414" w14:textId="0F39F3E1" w:rsidR="006B3243" w:rsidRPr="00A27FD5" w:rsidRDefault="006B3243" w:rsidP="00A569F7">
      <w:pPr>
        <w:pStyle w:val="Tabletitle"/>
        <w:rPr>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 de</w:t>
      </w:r>
      <w:r w:rsidRPr="00A27FD5">
        <w:rPr>
          <w:rFonts w:cs="Arial"/>
          <w:lang w:val="fr-FR"/>
        </w:rPr>
        <w:br/>
        <w:t xml:space="preserve">base </w:t>
      </w:r>
      <w:r w:rsidRPr="00A27FD5">
        <w:rPr>
          <w:lang w:val="fr-FR"/>
        </w:rPr>
        <w:t xml:space="preserve">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et prenant</w:t>
      </w:r>
      <w:r w:rsidRPr="00A27FD5">
        <w:rPr>
          <w:lang w:val="fr-FR"/>
        </w:rPr>
        <w:br/>
        <w:t>en charge le système NR, mais pas le système UTRA ni le système GSM</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995"/>
        <w:gridCol w:w="3415"/>
        <w:gridCol w:w="1059"/>
      </w:tblGrid>
      <w:tr w:rsidR="006B3243" w:rsidRPr="00A27FD5" w14:paraId="2DE3558F" w14:textId="77777777" w:rsidTr="00013FA1">
        <w:trPr>
          <w:cantSplit/>
          <w:jc w:val="center"/>
        </w:trPr>
        <w:tc>
          <w:tcPr>
            <w:tcW w:w="2175" w:type="dxa"/>
            <w:tcBorders>
              <w:top w:val="single" w:sz="4" w:space="0" w:color="auto"/>
              <w:left w:val="single" w:sz="4" w:space="0" w:color="auto"/>
              <w:bottom w:val="single" w:sz="4" w:space="0" w:color="auto"/>
              <w:right w:val="single" w:sz="4" w:space="0" w:color="auto"/>
            </w:tcBorders>
            <w:vAlign w:val="center"/>
            <w:hideMark/>
          </w:tcPr>
          <w:p w14:paraId="1D2B109A" w14:textId="6FE7EC85"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993" w:type="dxa"/>
            <w:tcBorders>
              <w:top w:val="single" w:sz="4" w:space="0" w:color="auto"/>
              <w:left w:val="single" w:sz="4" w:space="0" w:color="auto"/>
              <w:bottom w:val="single" w:sz="4" w:space="0" w:color="auto"/>
              <w:right w:val="single" w:sz="4" w:space="0" w:color="auto"/>
            </w:tcBorders>
            <w:vAlign w:val="center"/>
            <w:hideMark/>
          </w:tcPr>
          <w:p w14:paraId="1828934E"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413" w:type="dxa"/>
            <w:tcBorders>
              <w:top w:val="single" w:sz="4" w:space="0" w:color="auto"/>
              <w:left w:val="single" w:sz="4" w:space="0" w:color="auto"/>
              <w:bottom w:val="single" w:sz="4" w:space="0" w:color="auto"/>
              <w:right w:val="single" w:sz="4" w:space="0" w:color="auto"/>
            </w:tcBorders>
            <w:vAlign w:val="center"/>
            <w:hideMark/>
          </w:tcPr>
          <w:p w14:paraId="67A7C304"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058" w:type="dxa"/>
            <w:tcBorders>
              <w:top w:val="single" w:sz="4" w:space="0" w:color="auto"/>
              <w:left w:val="single" w:sz="4" w:space="0" w:color="auto"/>
              <w:bottom w:val="single" w:sz="4" w:space="0" w:color="auto"/>
              <w:right w:val="single" w:sz="4" w:space="0" w:color="auto"/>
            </w:tcBorders>
            <w:vAlign w:val="center"/>
            <w:hideMark/>
          </w:tcPr>
          <w:p w14:paraId="29F16CB0"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5BEBC077" w14:textId="77777777" w:rsidTr="006774E7">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05561C94" w14:textId="6BC89679"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5 MHz</w:t>
            </w:r>
          </w:p>
        </w:tc>
        <w:tc>
          <w:tcPr>
            <w:tcW w:w="2993" w:type="dxa"/>
            <w:tcBorders>
              <w:top w:val="single" w:sz="4" w:space="0" w:color="auto"/>
              <w:left w:val="single" w:sz="4" w:space="0" w:color="auto"/>
              <w:bottom w:val="single" w:sz="4" w:space="0" w:color="auto"/>
              <w:right w:val="single" w:sz="4" w:space="0" w:color="auto"/>
            </w:tcBorders>
            <w:hideMark/>
          </w:tcPr>
          <w:p w14:paraId="53931422" w14:textId="3456E5E7"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5,05 MHz</w:t>
            </w:r>
          </w:p>
        </w:tc>
        <w:tc>
          <w:tcPr>
            <w:tcW w:w="3413" w:type="dxa"/>
            <w:tcBorders>
              <w:top w:val="single" w:sz="4" w:space="0" w:color="auto"/>
              <w:left w:val="single" w:sz="4" w:space="0" w:color="auto"/>
              <w:bottom w:val="single" w:sz="4" w:space="0" w:color="auto"/>
              <w:right w:val="single" w:sz="4" w:space="0" w:color="auto"/>
            </w:tcBorders>
            <w:hideMark/>
          </w:tcPr>
          <w:p w14:paraId="4C78494C" w14:textId="48E52294" w:rsidR="006B3243" w:rsidRPr="00A27FD5" w:rsidRDefault="006B3243" w:rsidP="006774E7">
            <w:pPr>
              <w:pStyle w:val="Tabletext"/>
              <w:tabs>
                <w:tab w:val="clear" w:pos="3119"/>
              </w:tabs>
              <w:ind w:left="-113" w:right="-109"/>
              <w:jc w:val="center"/>
              <w:rPr>
                <w:spacing w:val="-6"/>
                <w:sz w:val="18"/>
                <w:szCs w:val="18"/>
                <w:lang w:val="fr-FR" w:eastAsia="zh-CN"/>
              </w:rPr>
            </w:pPr>
            <w:r w:rsidRPr="00A27FD5">
              <w:rPr>
                <w:i/>
                <w:iCs/>
                <w:spacing w:val="-6"/>
                <w:sz w:val="18"/>
                <w:szCs w:val="18"/>
                <w:lang w:val="fr-FR" w:eastAsia="zh-CN"/>
              </w:rPr>
              <w:t>P</w:t>
            </w:r>
            <w:r w:rsidR="00422BE1" w:rsidRPr="00A27FD5">
              <w:rPr>
                <w:i/>
                <w:iCs/>
                <w:spacing w:val="-6"/>
                <w:sz w:val="18"/>
                <w:szCs w:val="18"/>
                <w:vertAlign w:val="subscript"/>
                <w:lang w:val="fr-FR" w:eastAsia="zh-CN"/>
              </w:rPr>
              <w:t>r</w:t>
            </w:r>
            <w:r w:rsidRPr="00A27FD5">
              <w:rPr>
                <w:i/>
                <w:iCs/>
                <w:spacing w:val="-6"/>
                <w:sz w:val="18"/>
                <w:szCs w:val="18"/>
                <w:vertAlign w:val="subscript"/>
                <w:lang w:val="fr-FR" w:eastAsia="zh-CN"/>
              </w:rPr>
              <w:t>ated,c</w:t>
            </w:r>
            <w:r w:rsidRPr="00A27FD5">
              <w:rPr>
                <w:spacing w:val="-6"/>
                <w:sz w:val="18"/>
                <w:szCs w:val="18"/>
                <w:lang w:val="fr-FR" w:eastAsia="zh-CN"/>
              </w:rPr>
              <w:t xml:space="preserve"> </w:t>
            </w:r>
            <w:r w:rsidR="00AC60DA" w:rsidRPr="00A27FD5">
              <w:rPr>
                <w:spacing w:val="-6"/>
                <w:sz w:val="18"/>
                <w:szCs w:val="18"/>
                <w:lang w:val="fr-FR" w:eastAsia="zh-CN"/>
              </w:rPr>
              <w:t>−</w:t>
            </w:r>
            <w:r w:rsidRPr="00A27FD5">
              <w:rPr>
                <w:spacing w:val="-6"/>
                <w:sz w:val="18"/>
                <w:szCs w:val="18"/>
                <w:lang w:val="fr-FR" w:eastAsia="zh-CN"/>
              </w:rPr>
              <w:t xml:space="preserve"> 51,5 dB </w:t>
            </w:r>
            <w:r w:rsidR="00AC60DA" w:rsidRPr="00A27FD5">
              <w:rPr>
                <w:spacing w:val="-6"/>
                <w:sz w:val="18"/>
                <w:szCs w:val="18"/>
                <w:lang w:val="fr-FR" w:eastAsia="zh-CN"/>
              </w:rPr>
              <w:t>−</w:t>
            </w:r>
            <w:r w:rsidRPr="00A27FD5">
              <w:rPr>
                <w:spacing w:val="-6"/>
                <w:sz w:val="18"/>
                <w:szCs w:val="18"/>
                <w:lang w:val="fr-FR" w:eastAsia="zh-CN"/>
              </w:rPr>
              <w:t xml:space="preserve"> 7/5(</w:t>
            </w:r>
            <w:r w:rsidRPr="00A27FD5">
              <w:rPr>
                <w:i/>
                <w:iCs/>
                <w:spacing w:val="-6"/>
                <w:sz w:val="18"/>
                <w:szCs w:val="18"/>
                <w:lang w:val="fr-FR" w:eastAsia="zh-CN"/>
              </w:rPr>
              <w:t>f_offset</w:t>
            </w:r>
            <w:r w:rsidRPr="00A27FD5">
              <w:rPr>
                <w:spacing w:val="-6"/>
                <w:sz w:val="18"/>
                <w:szCs w:val="18"/>
                <w:lang w:val="fr-FR" w:eastAsia="zh-CN"/>
              </w:rPr>
              <w:t>/MHz</w:t>
            </w:r>
            <w:r w:rsidR="00AD7435" w:rsidRPr="00A27FD5">
              <w:rPr>
                <w:spacing w:val="-6"/>
                <w:sz w:val="18"/>
                <w:szCs w:val="18"/>
                <w:lang w:val="fr-FR" w:eastAsia="zh-CN"/>
              </w:rPr>
              <w:t xml:space="preserve"> </w:t>
            </w:r>
            <w:r w:rsidR="00AD7435" w:rsidRPr="00A27FD5">
              <w:rPr>
                <w:sz w:val="18"/>
                <w:szCs w:val="18"/>
                <w:lang w:val="fr-FR" w:eastAsia="zh-CN"/>
              </w:rPr>
              <w:t xml:space="preserve">− </w:t>
            </w:r>
            <w:r w:rsidRPr="00A27FD5">
              <w:rPr>
                <w:spacing w:val="-6"/>
                <w:sz w:val="18"/>
                <w:szCs w:val="18"/>
                <w:lang w:val="fr-FR" w:eastAsia="zh-CN"/>
              </w:rPr>
              <w:t>0,05)dB</w:t>
            </w:r>
          </w:p>
        </w:tc>
        <w:tc>
          <w:tcPr>
            <w:tcW w:w="1058" w:type="dxa"/>
            <w:tcBorders>
              <w:top w:val="single" w:sz="4" w:space="0" w:color="auto"/>
              <w:left w:val="single" w:sz="4" w:space="0" w:color="auto"/>
              <w:bottom w:val="single" w:sz="4" w:space="0" w:color="auto"/>
              <w:right w:val="single" w:sz="4" w:space="0" w:color="auto"/>
            </w:tcBorders>
            <w:hideMark/>
          </w:tcPr>
          <w:p w14:paraId="3DA0C67F"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6B3243" w:rsidRPr="00A27FD5" w14:paraId="4B32B178" w14:textId="77777777" w:rsidTr="006774E7">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7E437642" w14:textId="2079D65E"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t>&lt; min(10 MHz, Δ</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w:t>
            </w:r>
          </w:p>
        </w:tc>
        <w:tc>
          <w:tcPr>
            <w:tcW w:w="2993" w:type="dxa"/>
            <w:tcBorders>
              <w:top w:val="single" w:sz="4" w:space="0" w:color="auto"/>
              <w:left w:val="single" w:sz="4" w:space="0" w:color="auto"/>
              <w:bottom w:val="single" w:sz="4" w:space="0" w:color="auto"/>
              <w:right w:val="single" w:sz="4" w:space="0" w:color="auto"/>
            </w:tcBorders>
            <w:hideMark/>
          </w:tcPr>
          <w:p w14:paraId="7D1CCACB" w14:textId="0D175760" w:rsidR="006B3243" w:rsidRPr="00A27FD5" w:rsidRDefault="006B3243" w:rsidP="006774E7">
            <w:pPr>
              <w:pStyle w:val="Tabletext"/>
              <w:jc w:val="center"/>
              <w:rPr>
                <w:sz w:val="18"/>
                <w:szCs w:val="18"/>
                <w:lang w:val="fr-FR" w:eastAsia="zh-CN"/>
              </w:rPr>
            </w:pPr>
            <w:r w:rsidRPr="00A27FD5">
              <w:rPr>
                <w:sz w:val="18"/>
                <w:szCs w:val="18"/>
                <w:lang w:val="fr-FR" w:eastAsia="zh-CN"/>
              </w:rPr>
              <w:t xml:space="preserve">5,05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 xml:space="preserve">&lt; min(10,05 MHz, </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549CC1A9" w14:textId="5D7FC743" w:rsidR="006B3243" w:rsidRPr="00A27FD5" w:rsidRDefault="006B3243" w:rsidP="006774E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w:t>
            </w:r>
            <w:r w:rsidR="00AC60DA" w:rsidRPr="00A27FD5">
              <w:rPr>
                <w:sz w:val="18"/>
                <w:szCs w:val="18"/>
                <w:lang w:val="fr-FR" w:eastAsia="zh-CN"/>
              </w:rPr>
              <w:t>−</w:t>
            </w:r>
            <w:r w:rsidRPr="00A27FD5">
              <w:rPr>
                <w:sz w:val="18"/>
                <w:szCs w:val="18"/>
                <w:lang w:val="fr-FR" w:eastAsia="zh-CN"/>
              </w:rPr>
              <w:t xml:space="preserve"> 58,5 dB</w:t>
            </w:r>
          </w:p>
        </w:tc>
        <w:tc>
          <w:tcPr>
            <w:tcW w:w="1058" w:type="dxa"/>
            <w:tcBorders>
              <w:top w:val="single" w:sz="4" w:space="0" w:color="auto"/>
              <w:left w:val="single" w:sz="4" w:space="0" w:color="auto"/>
              <w:bottom w:val="single" w:sz="4" w:space="0" w:color="auto"/>
              <w:right w:val="single" w:sz="4" w:space="0" w:color="auto"/>
            </w:tcBorders>
            <w:hideMark/>
          </w:tcPr>
          <w:p w14:paraId="1CBE4A3C" w14:textId="77777777" w:rsidR="006B3243" w:rsidRPr="00A27FD5" w:rsidRDefault="006B3243" w:rsidP="006774E7">
            <w:pPr>
              <w:pStyle w:val="Tabletext"/>
              <w:jc w:val="center"/>
              <w:rPr>
                <w:sz w:val="18"/>
                <w:szCs w:val="18"/>
                <w:lang w:val="fr-FR" w:eastAsia="zh-CN"/>
              </w:rPr>
            </w:pPr>
            <w:r w:rsidRPr="00A27FD5">
              <w:rPr>
                <w:sz w:val="18"/>
                <w:szCs w:val="18"/>
                <w:lang w:val="fr-FR" w:eastAsia="zh-CN"/>
              </w:rPr>
              <w:t>100 kHz</w:t>
            </w:r>
          </w:p>
        </w:tc>
      </w:tr>
      <w:tr w:rsidR="00013FA1" w:rsidRPr="00A27FD5" w14:paraId="7924EB3E" w14:textId="77777777" w:rsidTr="00013FA1">
        <w:trPr>
          <w:cantSplit/>
          <w:jc w:val="center"/>
        </w:trPr>
        <w:tc>
          <w:tcPr>
            <w:tcW w:w="9639" w:type="dxa"/>
            <w:gridSpan w:val="4"/>
            <w:tcBorders>
              <w:top w:val="nil"/>
              <w:left w:val="nil"/>
              <w:bottom w:val="single" w:sz="4" w:space="0" w:color="auto"/>
              <w:right w:val="nil"/>
            </w:tcBorders>
          </w:tcPr>
          <w:p w14:paraId="03DABA2C" w14:textId="0CC26FE3" w:rsidR="00013FA1" w:rsidRPr="00A27FD5" w:rsidRDefault="00013FA1" w:rsidP="00A569F7">
            <w:pPr>
              <w:pStyle w:val="TableNo"/>
              <w:rPr>
                <w:sz w:val="18"/>
                <w:szCs w:val="18"/>
                <w:lang w:val="fr-FR" w:eastAsia="zh-CN"/>
              </w:rPr>
            </w:pPr>
            <w:r w:rsidRPr="00A27FD5">
              <w:rPr>
                <w:lang w:val="fr-FR"/>
              </w:rPr>
              <w:lastRenderedPageBreak/>
              <w:t>TABLEAU A1-126 (</w:t>
            </w:r>
            <w:r w:rsidRPr="00A27FD5">
              <w:rPr>
                <w:i/>
                <w:iCs/>
                <w:lang w:val="fr-FR"/>
              </w:rPr>
              <w:t>fin</w:t>
            </w:r>
            <w:r w:rsidRPr="00A27FD5">
              <w:rPr>
                <w:lang w:val="fr-FR"/>
              </w:rPr>
              <w:t>)</w:t>
            </w:r>
          </w:p>
        </w:tc>
      </w:tr>
      <w:tr w:rsidR="00013FA1" w:rsidRPr="00A27FD5" w14:paraId="06CC12DB" w14:textId="77777777" w:rsidTr="00013FA1">
        <w:trPr>
          <w:cantSplit/>
          <w:jc w:val="center"/>
        </w:trPr>
        <w:tc>
          <w:tcPr>
            <w:tcW w:w="2175" w:type="dxa"/>
            <w:tcBorders>
              <w:top w:val="single" w:sz="4" w:space="0" w:color="auto"/>
              <w:left w:val="single" w:sz="4" w:space="0" w:color="auto"/>
              <w:bottom w:val="single" w:sz="4" w:space="0" w:color="auto"/>
              <w:right w:val="single" w:sz="4" w:space="0" w:color="auto"/>
            </w:tcBorders>
            <w:vAlign w:val="center"/>
          </w:tcPr>
          <w:p w14:paraId="02084A14" w14:textId="723A7861" w:rsidR="00013FA1" w:rsidRPr="00A27FD5" w:rsidRDefault="00013FA1" w:rsidP="00A569F7">
            <w:pPr>
              <w:pStyle w:val="Tablehead"/>
              <w:rPr>
                <w:sz w:val="18"/>
                <w:szCs w:val="18"/>
                <w:lang w:val="fr-FR" w:eastAsia="zh-CN"/>
              </w:rPr>
            </w:pPr>
            <w:r w:rsidRPr="00A27FD5">
              <w:rPr>
                <w:sz w:val="18"/>
                <w:szCs w:val="18"/>
                <w:lang w:val="fr-FR" w:eastAsia="zh-CN"/>
              </w:rPr>
              <w:t xml:space="preserve">Décalage de la fréquence du point à −3 dB du filtre de mesure, </w:t>
            </w:r>
            <w:r w:rsidR="009C7FB4" w:rsidRPr="00A27FD5">
              <w:rPr>
                <w:sz w:val="18"/>
                <w:szCs w:val="18"/>
                <w:lang w:val="fr-FR" w:eastAsia="zh-CN"/>
              </w:rPr>
              <w:t>∆</w:t>
            </w:r>
            <w:r w:rsidRPr="00A27FD5">
              <w:rPr>
                <w:i/>
                <w:iCs/>
                <w:sz w:val="18"/>
                <w:szCs w:val="18"/>
                <w:lang w:val="fr-FR" w:eastAsia="zh-CN"/>
              </w:rPr>
              <w:t>f</w:t>
            </w:r>
          </w:p>
        </w:tc>
        <w:tc>
          <w:tcPr>
            <w:tcW w:w="2993" w:type="dxa"/>
            <w:tcBorders>
              <w:top w:val="single" w:sz="4" w:space="0" w:color="auto"/>
              <w:left w:val="single" w:sz="4" w:space="0" w:color="auto"/>
              <w:bottom w:val="single" w:sz="4" w:space="0" w:color="auto"/>
              <w:right w:val="single" w:sz="4" w:space="0" w:color="auto"/>
            </w:tcBorders>
            <w:vAlign w:val="center"/>
          </w:tcPr>
          <w:p w14:paraId="130E85AF" w14:textId="58CE0E5B" w:rsidR="00013FA1" w:rsidRPr="00A27FD5" w:rsidRDefault="00013FA1"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413" w:type="dxa"/>
            <w:tcBorders>
              <w:top w:val="single" w:sz="4" w:space="0" w:color="auto"/>
              <w:left w:val="single" w:sz="4" w:space="0" w:color="auto"/>
              <w:bottom w:val="single" w:sz="4" w:space="0" w:color="auto"/>
              <w:right w:val="single" w:sz="4" w:space="0" w:color="auto"/>
            </w:tcBorders>
            <w:vAlign w:val="center"/>
          </w:tcPr>
          <w:p w14:paraId="2F2B48B2" w14:textId="74099EA9" w:rsidR="00013FA1" w:rsidRPr="00A27FD5" w:rsidRDefault="00013FA1"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1, 2)</w:t>
            </w:r>
          </w:p>
        </w:tc>
        <w:tc>
          <w:tcPr>
            <w:tcW w:w="1058" w:type="dxa"/>
            <w:tcBorders>
              <w:top w:val="single" w:sz="4" w:space="0" w:color="auto"/>
              <w:left w:val="single" w:sz="4" w:space="0" w:color="auto"/>
              <w:bottom w:val="single" w:sz="4" w:space="0" w:color="auto"/>
              <w:right w:val="single" w:sz="4" w:space="0" w:color="auto"/>
            </w:tcBorders>
            <w:vAlign w:val="center"/>
          </w:tcPr>
          <w:p w14:paraId="2A908F09" w14:textId="30189EEC" w:rsidR="00013FA1" w:rsidRPr="00A27FD5" w:rsidRDefault="00013FA1"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77E5081A" w14:textId="77777777" w:rsidTr="00013FA1">
        <w:trPr>
          <w:cantSplit/>
          <w:jc w:val="center"/>
        </w:trPr>
        <w:tc>
          <w:tcPr>
            <w:tcW w:w="2175" w:type="dxa"/>
            <w:tcBorders>
              <w:top w:val="single" w:sz="4" w:space="0" w:color="auto"/>
              <w:left w:val="single" w:sz="4" w:space="0" w:color="auto"/>
              <w:bottom w:val="single" w:sz="4" w:space="0" w:color="auto"/>
              <w:right w:val="single" w:sz="4" w:space="0" w:color="auto"/>
            </w:tcBorders>
            <w:hideMark/>
          </w:tcPr>
          <w:p w14:paraId="72CF21FB" w14:textId="601DD69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993" w:type="dxa"/>
            <w:tcBorders>
              <w:top w:val="single" w:sz="4" w:space="0" w:color="auto"/>
              <w:left w:val="single" w:sz="4" w:space="0" w:color="auto"/>
              <w:bottom w:val="single" w:sz="4" w:space="0" w:color="auto"/>
              <w:right w:val="single" w:sz="4" w:space="0" w:color="auto"/>
            </w:tcBorders>
            <w:hideMark/>
          </w:tcPr>
          <w:p w14:paraId="0F578EC6" w14:textId="6ED214C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 xml:space="preserve">&lt; </w:t>
            </w:r>
            <w:r w:rsidRPr="00A27FD5">
              <w:rPr>
                <w:i/>
                <w:iCs/>
                <w:sz w:val="18"/>
                <w:szCs w:val="18"/>
                <w:lang w:val="fr-FR" w:eastAsia="zh-CN"/>
              </w:rPr>
              <w:t>f_offset</w:t>
            </w:r>
            <w:r w:rsidRPr="00A27FD5">
              <w:rPr>
                <w:sz w:val="18"/>
                <w:szCs w:val="18"/>
                <w:vertAlign w:val="subscript"/>
                <w:lang w:val="fr-FR" w:eastAsia="zh-CN"/>
              </w:rPr>
              <w:t>max</w:t>
            </w:r>
          </w:p>
        </w:tc>
        <w:tc>
          <w:tcPr>
            <w:tcW w:w="3413" w:type="dxa"/>
            <w:tcBorders>
              <w:top w:val="single" w:sz="4" w:space="0" w:color="auto"/>
              <w:left w:val="single" w:sz="4" w:space="0" w:color="auto"/>
              <w:bottom w:val="single" w:sz="4" w:space="0" w:color="auto"/>
              <w:right w:val="single" w:sz="4" w:space="0" w:color="auto"/>
            </w:tcBorders>
            <w:hideMark/>
          </w:tcPr>
          <w:p w14:paraId="2D0D0DAF" w14:textId="40EFD9A4" w:rsidR="006B3243" w:rsidRPr="00A27FD5" w:rsidRDefault="006B3243" w:rsidP="00A569F7">
            <w:pPr>
              <w:pStyle w:val="Tabletext"/>
              <w:jc w:val="center"/>
              <w:rPr>
                <w:sz w:val="18"/>
                <w:szCs w:val="18"/>
                <w:lang w:val="fr-FR" w:eastAsia="zh-CN"/>
              </w:rPr>
            </w:pPr>
            <w:r w:rsidRPr="00A27FD5">
              <w:rPr>
                <w:sz w:val="18"/>
                <w:szCs w:val="18"/>
                <w:lang w:val="fr-FR" w:eastAsia="zh-CN"/>
              </w:rPr>
              <w:t>Min(</w:t>
            </w: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−60 dB, −25 dBm)</w:t>
            </w:r>
            <w:r w:rsidRPr="00A27FD5">
              <w:rPr>
                <w:sz w:val="18"/>
                <w:szCs w:val="18"/>
                <w:lang w:val="fr-FR" w:eastAsia="zh-CN"/>
              </w:rPr>
              <w:br/>
              <w:t>(Note 10)</w:t>
            </w:r>
          </w:p>
        </w:tc>
        <w:tc>
          <w:tcPr>
            <w:tcW w:w="1058" w:type="dxa"/>
            <w:tcBorders>
              <w:top w:val="single" w:sz="4" w:space="0" w:color="auto"/>
              <w:left w:val="single" w:sz="4" w:space="0" w:color="auto"/>
              <w:bottom w:val="single" w:sz="4" w:space="0" w:color="auto"/>
              <w:right w:val="single" w:sz="4" w:space="0" w:color="auto"/>
            </w:tcBorders>
            <w:hideMark/>
          </w:tcPr>
          <w:p w14:paraId="68D2BE8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r>
      <w:tr w:rsidR="006B3243" w:rsidRPr="00A27FD5" w14:paraId="3EC6B172" w14:textId="77777777" w:rsidTr="00013FA1">
        <w:trPr>
          <w:cantSplit/>
          <w:jc w:val="center"/>
        </w:trPr>
        <w:tc>
          <w:tcPr>
            <w:tcW w:w="9639" w:type="dxa"/>
            <w:gridSpan w:val="4"/>
            <w:tcBorders>
              <w:top w:val="nil"/>
              <w:left w:val="nil"/>
              <w:bottom w:val="nil"/>
              <w:right w:val="nil"/>
            </w:tcBorders>
            <w:hideMark/>
          </w:tcPr>
          <w:p w14:paraId="2874C854" w14:textId="3411DF20" w:rsidR="006B3243" w:rsidRPr="00A27FD5" w:rsidRDefault="006B3243" w:rsidP="00A569F7">
            <w:pPr>
              <w:pStyle w:val="Tabletext"/>
              <w:ind w:left="22"/>
              <w:rPr>
                <w:sz w:val="20"/>
                <w:lang w:val="fr-FR" w:eastAsia="zh-CN"/>
              </w:rPr>
            </w:pPr>
            <w:r w:rsidRPr="00A27FD5">
              <w:rPr>
                <w:sz w:val="20"/>
                <w:lang w:val="fr-FR" w:eastAsia="zh-CN"/>
              </w:rPr>
              <w:t xml:space="preserve">NOTE 1 – </w:t>
            </w:r>
            <w:r w:rsidRPr="00A27FD5">
              <w:rPr>
                <w:kern w:val="2"/>
                <w:sz w:val="20"/>
                <w:lang w:val="fr-FR" w:eastAsia="zh-CN"/>
              </w:rPr>
              <w:t xml:space="preserve">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 la contribution du sous-bloc le plus éloigné étant échelonnée en fonction de la largeur de bande de mesure du sous-bloc le plus proche, sauf pour les valeurs de </w:t>
            </w:r>
            <w:r w:rsidR="009C7FB4" w:rsidRPr="00A27FD5">
              <w:rPr>
                <w:kern w:val="2"/>
                <w:sz w:val="20"/>
                <w:lang w:val="fr-FR" w:eastAsia="zh-CN"/>
              </w:rPr>
              <w:t>∆</w:t>
            </w:r>
            <w:r w:rsidRPr="00A27FD5">
              <w:rPr>
                <w:i/>
                <w:iCs/>
                <w:kern w:val="2"/>
                <w:sz w:val="20"/>
                <w:lang w:val="fr-FR" w:eastAsia="zh-CN"/>
              </w:rPr>
              <w:t>f</w:t>
            </w:r>
            <w:r w:rsidR="00F116A9" w:rsidRPr="00A27FD5">
              <w:rPr>
                <w:kern w:val="2"/>
                <w:sz w:val="20"/>
                <w:lang w:val="fr-FR" w:eastAsia="zh-CN"/>
              </w:rPr>
              <w:t> </w:t>
            </w:r>
            <w:r w:rsidR="00AD4635" w:rsidRPr="00A27FD5">
              <w:rPr>
                <w:kern w:val="2"/>
                <w:sz w:val="20"/>
                <w:lang w:val="fr-FR" w:eastAsia="zh-CN"/>
              </w:rPr>
              <w:t>≥</w:t>
            </w:r>
            <w:r w:rsidR="00F116A9" w:rsidRPr="00A27FD5">
              <w:rPr>
                <w:kern w:val="2"/>
                <w:sz w:val="20"/>
                <w:lang w:val="fr-FR" w:eastAsia="zh-CN"/>
              </w:rPr>
              <w:t> </w:t>
            </w:r>
            <w:r w:rsidRPr="00A27FD5">
              <w:rPr>
                <w:kern w:val="2"/>
                <w:sz w:val="20"/>
                <w:lang w:val="fr-FR" w:eastAsia="zh-CN"/>
              </w:rPr>
              <w:t>10 MHz par rapport à ces sous-blocs adjacents, pour lesquelles cette limite doit être de </w:t>
            </w:r>
            <w:r w:rsidRPr="00A27FD5">
              <w:rPr>
                <w:spacing w:val="-4"/>
                <w:sz w:val="20"/>
                <w:lang w:val="fr-FR" w:eastAsia="zh-CN"/>
              </w:rPr>
              <w:t>Min(</w:t>
            </w:r>
            <w:r w:rsidRPr="00A27FD5">
              <w:rPr>
                <w:i/>
                <w:iCs/>
                <w:spacing w:val="-4"/>
                <w:sz w:val="20"/>
                <w:lang w:val="fr-FR" w:eastAsia="zh-CN"/>
              </w:rPr>
              <w:t>P</w:t>
            </w:r>
            <w:r w:rsidR="00422BE1" w:rsidRPr="00A27FD5">
              <w:rPr>
                <w:i/>
                <w:iCs/>
                <w:spacing w:val="-4"/>
                <w:sz w:val="20"/>
                <w:vertAlign w:val="subscript"/>
                <w:lang w:val="fr-FR" w:eastAsia="zh-CN"/>
              </w:rPr>
              <w:t>r</w:t>
            </w:r>
            <w:r w:rsidRPr="00A27FD5">
              <w:rPr>
                <w:i/>
                <w:iCs/>
                <w:spacing w:val="-4"/>
                <w:sz w:val="20"/>
                <w:vertAlign w:val="subscript"/>
                <w:lang w:val="fr-FR" w:eastAsia="zh-CN"/>
              </w:rPr>
              <w:t>ated,c</w:t>
            </w:r>
            <w:r w:rsidR="00F116A9" w:rsidRPr="00A27FD5">
              <w:rPr>
                <w:spacing w:val="-4"/>
                <w:sz w:val="20"/>
                <w:lang w:val="fr-FR" w:eastAsia="zh-CN"/>
              </w:rPr>
              <w:t> − </w:t>
            </w:r>
            <w:r w:rsidRPr="00A27FD5">
              <w:rPr>
                <w:spacing w:val="-4"/>
                <w:sz w:val="20"/>
                <w:lang w:val="fr-FR" w:eastAsia="zh-CN"/>
              </w:rPr>
              <w:t xml:space="preserve">60 dB, </w:t>
            </w:r>
            <w:r w:rsidRPr="00A27FD5">
              <w:rPr>
                <w:sz w:val="20"/>
                <w:lang w:val="fr-FR" w:eastAsia="zh-CN"/>
              </w:rPr>
              <w:t>−</w:t>
            </w:r>
            <w:r w:rsidRPr="00A27FD5">
              <w:rPr>
                <w:spacing w:val="-4"/>
                <w:sz w:val="20"/>
                <w:lang w:val="fr-FR" w:eastAsia="zh-CN"/>
              </w:rPr>
              <w:t>25 dBm)/100 kHz</w:t>
            </w:r>
            <w:r w:rsidRPr="00A27FD5">
              <w:rPr>
                <w:kern w:val="2"/>
                <w:sz w:val="20"/>
                <w:lang w:val="fr-FR" w:eastAsia="zh-CN"/>
              </w:rPr>
              <w:t>.</w:t>
            </w:r>
          </w:p>
          <w:p w14:paraId="23361429" w14:textId="77777777" w:rsidR="006B3243" w:rsidRPr="00A27FD5" w:rsidRDefault="006B3243" w:rsidP="00A27FD5">
            <w:pPr>
              <w:pStyle w:val="Tabletext"/>
              <w:ind w:left="22"/>
              <w:rPr>
                <w:kern w:val="2"/>
                <w:sz w:val="20"/>
                <w:lang w:val="fr-FR" w:eastAsia="zh-CN"/>
              </w:rPr>
            </w:pPr>
            <w:r w:rsidRPr="00A27FD5">
              <w:rPr>
                <w:sz w:val="20"/>
                <w:lang w:val="fr-FR" w:eastAsia="zh-CN"/>
              </w:rPr>
              <w:t xml:space="preserve">NOTE 2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p w14:paraId="6CB033F8" w14:textId="30975253" w:rsidR="006B3243" w:rsidRPr="00A27FD5" w:rsidRDefault="006B3243" w:rsidP="00A569F7">
            <w:pPr>
              <w:pStyle w:val="Tabletext"/>
              <w:ind w:left="22"/>
              <w:rPr>
                <w:sz w:val="20"/>
                <w:lang w:val="fr-FR" w:eastAsia="zh-CN"/>
              </w:rPr>
            </w:pPr>
            <w:r w:rsidRPr="00A27FD5">
              <w:rPr>
                <w:kern w:val="2"/>
                <w:sz w:val="20"/>
                <w:lang w:val="fr-FR" w:eastAsia="zh-CN"/>
              </w:rPr>
              <w:t xml:space="preserve">NOTE 3 – </w:t>
            </w:r>
            <w:r w:rsidRPr="00A27FD5">
              <w:rPr>
                <w:sz w:val="20"/>
                <w:lang w:val="fr-FR" w:eastAsia="zh-CN"/>
              </w:rPr>
              <w:t xml:space="preserve">Pour un fonctionnement avec une porteuse NB-IoT autonome ou </w:t>
            </w:r>
            <w:r w:rsidRPr="00A27FD5">
              <w:rPr>
                <w:kern w:val="2"/>
                <w:sz w:val="20"/>
                <w:lang w:val="fr-FR" w:eastAsia="zh-CN"/>
              </w:rPr>
              <w:t>E-UTRA de 1,4 ou 3 MHz adjacente au bord de la largeur de bande RF de la station de base, les limites indiquées dans le Tableau A1-129 s'appliquent pour </w:t>
            </w:r>
            <w:r w:rsidRPr="00A27FD5">
              <w:rPr>
                <w:sz w:val="20"/>
                <w:lang w:val="fr-FR" w:eastAsia="zh-CN"/>
              </w:rPr>
              <w:t>0 MHz </w:t>
            </w:r>
            <w:r w:rsidR="007D7A35" w:rsidRPr="00A27FD5">
              <w:rPr>
                <w:sz w:val="20"/>
                <w:lang w:val="fr-FR" w:eastAsia="zh-CN"/>
              </w:rPr>
              <w:t>≤</w:t>
            </w:r>
            <w:r w:rsidRPr="00A27FD5">
              <w:rPr>
                <w:sz w:val="20"/>
                <w:lang w:val="fr-FR" w:eastAsia="zh-CN"/>
              </w:rPr>
              <w:t> </w:t>
            </w:r>
            <w:r w:rsidR="009C7FB4" w:rsidRPr="00A27FD5">
              <w:rPr>
                <w:sz w:val="20"/>
                <w:lang w:val="fr-FR" w:eastAsia="zh-CN"/>
              </w:rPr>
              <w:t>∆</w:t>
            </w:r>
            <w:r w:rsidRPr="00A27FD5">
              <w:rPr>
                <w:i/>
                <w:iCs/>
                <w:sz w:val="20"/>
                <w:lang w:val="fr-FR" w:eastAsia="zh-CN"/>
              </w:rPr>
              <w:t>f</w:t>
            </w:r>
            <w:r w:rsidRPr="00A27FD5">
              <w:rPr>
                <w:sz w:val="20"/>
                <w:lang w:val="fr-FR" w:eastAsia="zh-CN"/>
              </w:rPr>
              <w:t> &lt; 0,15 MHz.</w:t>
            </w:r>
          </w:p>
        </w:tc>
      </w:tr>
    </w:tbl>
    <w:p w14:paraId="67924218" w14:textId="77777777" w:rsidR="006B3243" w:rsidRPr="00A27FD5" w:rsidRDefault="006B3243" w:rsidP="00A569F7">
      <w:pPr>
        <w:pStyle w:val="Tablefin"/>
        <w:rPr>
          <w:lang w:val="fr-FR"/>
        </w:rPr>
      </w:pPr>
    </w:p>
    <w:p w14:paraId="70FE9132" w14:textId="77777777" w:rsidR="006B3243" w:rsidRPr="00A27FD5" w:rsidRDefault="006B3243" w:rsidP="00A569F7">
      <w:pPr>
        <w:pStyle w:val="TableNo"/>
        <w:rPr>
          <w:lang w:val="fr-FR"/>
        </w:rPr>
      </w:pPr>
      <w:r w:rsidRPr="00A27FD5">
        <w:rPr>
          <w:lang w:val="fr-FR"/>
        </w:rPr>
        <w:t>TABLEAU A1-127</w:t>
      </w:r>
    </w:p>
    <w:p w14:paraId="71151C61" w14:textId="39056E54" w:rsidR="006B3243" w:rsidRPr="00A27FD5" w:rsidRDefault="006B3243" w:rsidP="00A569F7">
      <w:pPr>
        <w:pStyle w:val="Tabletitle"/>
        <w:rPr>
          <w:rFonts w:cs="v5.0.0"/>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 de</w:t>
      </w:r>
      <w:r w:rsidRPr="00A27FD5">
        <w:rPr>
          <w:rFonts w:cs="Arial"/>
          <w:lang w:val="fr-FR"/>
        </w:rPr>
        <w:br/>
        <w:t xml:space="preserve">base </w:t>
      </w:r>
      <w:r w:rsidRPr="00A27FD5">
        <w:rPr>
          <w:lang w:val="fr-FR"/>
        </w:rPr>
        <w:t xml:space="preserve">dotée d'une puissance maximale de sortie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et ne prenant pas</w:t>
      </w:r>
      <w:r w:rsidRPr="00A27FD5">
        <w:rPr>
          <w:lang w:val="fr-FR"/>
        </w:rPr>
        <w:br/>
        <w:t>en charge le système NR; ou dotée</w:t>
      </w:r>
      <w:r w:rsidR="00C72A74" w:rsidRPr="00A27FD5">
        <w:rPr>
          <w:lang w:val="fr-FR"/>
        </w:rPr>
        <w:t xml:space="preserve"> </w:t>
      </w:r>
      <w:r w:rsidRPr="00A27FD5">
        <w:rPr>
          <w:lang w:val="fr-FR"/>
        </w:rPr>
        <w:t>d'une puissance maximale de sortie</w:t>
      </w:r>
      <w:r w:rsidRPr="00A27FD5">
        <w:rPr>
          <w:lang w:val="fr-FR"/>
        </w:rPr>
        <w:br/>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et prenant en charge le système NR</w:t>
      </w:r>
      <w:r w:rsidRPr="00A27FD5">
        <w:rPr>
          <w:lang w:val="fr-FR"/>
        </w:rPr>
        <w:br/>
        <w:t>avec le système UTRA et/ou GSM</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2898"/>
        <w:gridCol w:w="3587"/>
        <w:gridCol w:w="1091"/>
      </w:tblGrid>
      <w:tr w:rsidR="006B3243" w:rsidRPr="00A27FD5" w14:paraId="6BBB054F" w14:textId="77777777" w:rsidTr="00915527">
        <w:trPr>
          <w:jc w:val="center"/>
        </w:trPr>
        <w:tc>
          <w:tcPr>
            <w:tcW w:w="2068" w:type="dxa"/>
            <w:tcBorders>
              <w:top w:val="single" w:sz="4" w:space="0" w:color="auto"/>
              <w:left w:val="single" w:sz="4" w:space="0" w:color="auto"/>
              <w:bottom w:val="single" w:sz="4" w:space="0" w:color="auto"/>
              <w:right w:val="single" w:sz="4" w:space="0" w:color="auto"/>
            </w:tcBorders>
            <w:vAlign w:val="center"/>
            <w:hideMark/>
          </w:tcPr>
          <w:p w14:paraId="51EEA0C2" w14:textId="2B42F5D1" w:rsidR="006B3243" w:rsidRPr="00A27FD5" w:rsidRDefault="006B3243" w:rsidP="00A569F7">
            <w:pPr>
              <w:pStyle w:val="Tablehead"/>
              <w:rPr>
                <w:sz w:val="18"/>
                <w:szCs w:val="18"/>
                <w:lang w:val="fr-FR" w:eastAsia="zh-CN"/>
              </w:rPr>
            </w:pPr>
            <w:r w:rsidRPr="00A27FD5">
              <w:rPr>
                <w:sz w:val="18"/>
                <w:szCs w:val="18"/>
                <w:lang w:val="fr-FR" w:eastAsia="zh-CN"/>
              </w:rPr>
              <w:t>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A9A257E"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3585" w:type="dxa"/>
            <w:tcBorders>
              <w:top w:val="single" w:sz="4" w:space="0" w:color="auto"/>
              <w:left w:val="single" w:sz="4" w:space="0" w:color="auto"/>
              <w:bottom w:val="single" w:sz="4" w:space="0" w:color="auto"/>
              <w:right w:val="single" w:sz="4" w:space="0" w:color="auto"/>
            </w:tcBorders>
            <w:vAlign w:val="center"/>
            <w:hideMark/>
          </w:tcPr>
          <w:p w14:paraId="169D25A6"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2, 3)</w:t>
            </w:r>
          </w:p>
        </w:tc>
        <w:tc>
          <w:tcPr>
            <w:tcW w:w="1090" w:type="dxa"/>
            <w:tcBorders>
              <w:top w:val="single" w:sz="4" w:space="0" w:color="auto"/>
              <w:left w:val="single" w:sz="4" w:space="0" w:color="auto"/>
              <w:bottom w:val="single" w:sz="4" w:space="0" w:color="auto"/>
              <w:right w:val="single" w:sz="4" w:space="0" w:color="auto"/>
            </w:tcBorders>
            <w:vAlign w:val="center"/>
            <w:hideMark/>
          </w:tcPr>
          <w:p w14:paraId="25BA00BC"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r w:rsidRPr="00A27FD5">
              <w:rPr>
                <w:sz w:val="18"/>
                <w:szCs w:val="18"/>
                <w:lang w:val="fr-FR" w:eastAsia="zh-CN"/>
              </w:rPr>
              <w:br/>
              <w:t>(Note 9)</w:t>
            </w:r>
          </w:p>
        </w:tc>
      </w:tr>
      <w:tr w:rsidR="006B3243" w:rsidRPr="00A27FD5" w14:paraId="0F5234F6" w14:textId="77777777" w:rsidTr="00915527">
        <w:trPr>
          <w:cantSplit/>
          <w:jc w:val="center"/>
        </w:trPr>
        <w:tc>
          <w:tcPr>
            <w:tcW w:w="2068" w:type="dxa"/>
            <w:tcBorders>
              <w:top w:val="single" w:sz="4" w:space="0" w:color="auto"/>
              <w:left w:val="single" w:sz="4" w:space="0" w:color="auto"/>
              <w:bottom w:val="single" w:sz="4" w:space="0" w:color="auto"/>
              <w:right w:val="single" w:sz="4" w:space="0" w:color="auto"/>
            </w:tcBorders>
            <w:hideMark/>
          </w:tcPr>
          <w:p w14:paraId="00C79FD0" w14:textId="1032C81C"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0,6 MHz</w:t>
            </w:r>
          </w:p>
          <w:p w14:paraId="054AA8A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1)</w:t>
            </w:r>
          </w:p>
        </w:tc>
        <w:tc>
          <w:tcPr>
            <w:tcW w:w="2896" w:type="dxa"/>
            <w:tcBorders>
              <w:top w:val="single" w:sz="4" w:space="0" w:color="auto"/>
              <w:left w:val="single" w:sz="4" w:space="0" w:color="auto"/>
              <w:bottom w:val="single" w:sz="4" w:space="0" w:color="auto"/>
              <w:right w:val="single" w:sz="4" w:space="0" w:color="auto"/>
            </w:tcBorders>
            <w:hideMark/>
          </w:tcPr>
          <w:p w14:paraId="1C341FED" w14:textId="5FFEC8C7"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sz w:val="18"/>
                <w:szCs w:val="18"/>
                <w:lang w:val="fr-FR" w:eastAsia="zh-CN"/>
              </w:rPr>
              <w:t>&lt; 0,615 MHz</w:t>
            </w:r>
          </w:p>
        </w:tc>
        <w:tc>
          <w:tcPr>
            <w:tcW w:w="3585" w:type="dxa"/>
            <w:tcBorders>
              <w:top w:val="single" w:sz="4" w:space="0" w:color="auto"/>
              <w:left w:val="single" w:sz="4" w:space="0" w:color="auto"/>
              <w:bottom w:val="single" w:sz="4" w:space="0" w:color="auto"/>
              <w:right w:val="single" w:sz="4" w:space="0" w:color="auto"/>
            </w:tcBorders>
            <w:hideMark/>
          </w:tcPr>
          <w:p w14:paraId="16B99A9A" w14:textId="3D7271AA"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 xml:space="preserve">25,5 </m:t>
                </m:r>
                <m:r>
                  <m:rPr>
                    <m:nor/>
                  </m:rPr>
                  <w:rPr>
                    <w:sz w:val="18"/>
                    <w:szCs w:val="18"/>
                    <w:lang w:val="fr-FR" w:eastAsia="zh-CN"/>
                  </w:rPr>
                  <m:t>dBm</m:t>
                </m:r>
                <m:r>
                  <m:rPr>
                    <m:sty m:val="p"/>
                  </m:rPr>
                  <w:rPr>
                    <w:rFonts w:ascii="Cambria Math"/>
                    <w:sz w:val="18"/>
                    <w:szCs w:val="18"/>
                    <w:lang w:val="fr-FR" w:eastAsia="zh-CN"/>
                  </w:rPr>
                  <m:t>-</m:t>
                </m:r>
                <m:f>
                  <m:fPr>
                    <m:ctrlPr>
                      <w:rPr>
                        <w:rFonts w:ascii="Cambria Math" w:hAnsi="Cambria Math"/>
                        <w:sz w:val="18"/>
                        <w:szCs w:val="18"/>
                        <w:lang w:val="fr-FR" w:eastAsia="zh-CN"/>
                      </w:rPr>
                    </m:ctrlPr>
                  </m:fPr>
                  <m:num>
                    <m:r>
                      <m:rPr>
                        <m:sty m:val="p"/>
                      </m:rPr>
                      <w:rPr>
                        <w:rFonts w:ascii="Cambria Math"/>
                        <w:sz w:val="18"/>
                        <w:szCs w:val="18"/>
                        <w:lang w:val="fr-FR" w:eastAsia="zh-CN"/>
                      </w:rPr>
                      <m:t>7</m:t>
                    </m:r>
                  </m:num>
                  <m:den>
                    <m:r>
                      <m:rPr>
                        <m:sty m:val="p"/>
                      </m:rPr>
                      <w:rPr>
                        <w:rFonts w:ascii="Cambria Math"/>
                        <w:sz w:val="18"/>
                        <w:szCs w:val="18"/>
                        <w:lang w:val="fr-FR" w:eastAsia="zh-CN"/>
                      </w:rPr>
                      <m:t>5</m:t>
                    </m:r>
                  </m:den>
                </m:f>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hAnsi="Cambria Math"/>
                            <w:sz w:val="18"/>
                            <w:szCs w:val="18"/>
                            <w:lang w:val="fr-FR" w:eastAsia="zh-CN"/>
                          </w:rPr>
                          <m:t>f_offset</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0,015</m:t>
                    </m:r>
                  </m:e>
                </m:d>
                <m:r>
                  <m:rPr>
                    <m:nor/>
                  </m:rPr>
                  <w:rPr>
                    <w:sz w:val="18"/>
                    <w:szCs w:val="18"/>
                    <w:lang w:val="fr-FR" w:eastAsia="zh-CN"/>
                  </w:rPr>
                  <m:t>dB</m:t>
                </m:r>
              </m:oMath>
            </m:oMathPara>
          </w:p>
        </w:tc>
        <w:tc>
          <w:tcPr>
            <w:tcW w:w="1090" w:type="dxa"/>
            <w:tcBorders>
              <w:top w:val="single" w:sz="4" w:space="0" w:color="auto"/>
              <w:left w:val="single" w:sz="4" w:space="0" w:color="auto"/>
              <w:bottom w:val="single" w:sz="4" w:space="0" w:color="auto"/>
              <w:right w:val="single" w:sz="4" w:space="0" w:color="auto"/>
            </w:tcBorders>
            <w:hideMark/>
          </w:tcPr>
          <w:p w14:paraId="696CD5C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30B36A04" w14:textId="77777777" w:rsidTr="00915527">
        <w:trPr>
          <w:jc w:val="center"/>
        </w:trPr>
        <w:tc>
          <w:tcPr>
            <w:tcW w:w="2068" w:type="dxa"/>
            <w:tcBorders>
              <w:top w:val="single" w:sz="4" w:space="0" w:color="auto"/>
              <w:left w:val="single" w:sz="4" w:space="0" w:color="auto"/>
              <w:bottom w:val="single" w:sz="4" w:space="0" w:color="auto"/>
              <w:right w:val="single" w:sz="4" w:space="0" w:color="auto"/>
            </w:tcBorders>
            <w:hideMark/>
          </w:tcPr>
          <w:p w14:paraId="5FC66E53" w14:textId="00BC034B"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F116A9" w:rsidRPr="00A27FD5">
              <w:rPr>
                <w:i/>
                <w:iCs/>
                <w:sz w:val="18"/>
                <w:szCs w:val="18"/>
                <w:lang w:val="fr-FR" w:eastAsia="zh-CN"/>
              </w:rPr>
              <w:t xml:space="preserve"> </w:t>
            </w:r>
            <w:r w:rsidRPr="00A27FD5">
              <w:rPr>
                <w:sz w:val="18"/>
                <w:szCs w:val="18"/>
                <w:lang w:val="fr-FR" w:eastAsia="zh-CN"/>
              </w:rPr>
              <w:t>&lt; 1 MHz</w:t>
            </w:r>
          </w:p>
        </w:tc>
        <w:tc>
          <w:tcPr>
            <w:tcW w:w="2896" w:type="dxa"/>
            <w:tcBorders>
              <w:top w:val="single" w:sz="4" w:space="0" w:color="auto"/>
              <w:left w:val="single" w:sz="4" w:space="0" w:color="auto"/>
              <w:bottom w:val="single" w:sz="4" w:space="0" w:color="auto"/>
              <w:right w:val="single" w:sz="4" w:space="0" w:color="auto"/>
            </w:tcBorders>
            <w:hideMark/>
          </w:tcPr>
          <w:p w14:paraId="5A833F64" w14:textId="1FBA711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0,615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F116A9" w:rsidRPr="00A27FD5">
              <w:rPr>
                <w:i/>
                <w:iCs/>
                <w:sz w:val="18"/>
                <w:szCs w:val="18"/>
                <w:lang w:val="fr-FR" w:eastAsia="zh-CN"/>
              </w:rPr>
              <w:t xml:space="preserve"> </w:t>
            </w:r>
            <w:r w:rsidRPr="00A27FD5">
              <w:rPr>
                <w:sz w:val="18"/>
                <w:szCs w:val="18"/>
                <w:lang w:val="fr-FR" w:eastAsia="zh-CN"/>
              </w:rPr>
              <w:t>&lt; 1,015 MHz</w:t>
            </w:r>
          </w:p>
        </w:tc>
        <w:tc>
          <w:tcPr>
            <w:tcW w:w="3585" w:type="dxa"/>
            <w:tcBorders>
              <w:top w:val="single" w:sz="4" w:space="0" w:color="auto"/>
              <w:left w:val="single" w:sz="4" w:space="0" w:color="auto"/>
              <w:bottom w:val="single" w:sz="4" w:space="0" w:color="auto"/>
              <w:right w:val="single" w:sz="4" w:space="0" w:color="auto"/>
            </w:tcBorders>
            <w:hideMark/>
          </w:tcPr>
          <w:p w14:paraId="7823C5FA" w14:textId="6FB5115B" w:rsidR="006B3243" w:rsidRPr="00A27FD5" w:rsidRDefault="006B3243" w:rsidP="00A569F7">
            <w:pPr>
              <w:pStyle w:val="Tabletext"/>
              <w:jc w:val="center"/>
              <w:rPr>
                <w:sz w:val="18"/>
                <w:szCs w:val="18"/>
                <w:lang w:val="fr-FR" w:eastAsia="zh-CN"/>
              </w:rPr>
            </w:pPr>
            <m:oMathPara>
              <m:oMath>
                <m:r>
                  <m:rPr>
                    <m:sty m:val="p"/>
                  </m:rPr>
                  <w:rPr>
                    <w:rFonts w:ascii="Cambria Math"/>
                    <w:sz w:val="18"/>
                    <w:szCs w:val="18"/>
                    <w:lang w:val="fr-FR" w:eastAsia="zh-CN"/>
                  </w:rPr>
                  <m:t>-</m:t>
                </m:r>
                <m:r>
                  <m:rPr>
                    <m:sty m:val="p"/>
                  </m:rPr>
                  <w:rPr>
                    <w:rFonts w:ascii="Cambria Math"/>
                    <w:sz w:val="18"/>
                    <w:szCs w:val="18"/>
                    <w:lang w:val="fr-FR" w:eastAsia="zh-CN"/>
                  </w:rPr>
                  <m:t xml:space="preserve">20,5 </m:t>
                </m:r>
                <m:r>
                  <m:rPr>
                    <m:nor/>
                  </m:rPr>
                  <w:rPr>
                    <w:sz w:val="18"/>
                    <w:szCs w:val="18"/>
                    <w:lang w:val="fr-FR" w:eastAsia="zh-CN"/>
                  </w:rPr>
                  <m:t>dBm</m:t>
                </m:r>
                <m:r>
                  <m:rPr>
                    <m:sty m:val="p"/>
                  </m:rPr>
                  <w:rPr>
                    <w:rFonts w:ascii="Cambria Math"/>
                    <w:sz w:val="18"/>
                    <w:szCs w:val="18"/>
                    <w:lang w:val="fr-FR" w:eastAsia="zh-CN"/>
                  </w:rPr>
                  <m:t>-</m:t>
                </m:r>
                <m:r>
                  <m:rPr>
                    <m:sty m:val="p"/>
                  </m:rPr>
                  <w:rPr>
                    <w:rFonts w:ascii="Cambria Math"/>
                    <w:sz w:val="18"/>
                    <w:szCs w:val="18"/>
                    <w:lang w:val="fr-FR" w:eastAsia="zh-CN"/>
                  </w:rPr>
                  <m:t>15</m:t>
                </m:r>
                <m:r>
                  <m:rPr>
                    <m:sty m:val="p"/>
                  </m:rPr>
                  <w:rPr>
                    <w:rFonts w:ascii="Cambria Math" w:hAnsi="Cambria Math" w:cs="Cambria Math"/>
                    <w:sz w:val="18"/>
                    <w:szCs w:val="18"/>
                    <w:lang w:val="fr-FR" w:eastAsia="zh-CN"/>
                  </w:rPr>
                  <m:t>⋅</m:t>
                </m:r>
                <m:d>
                  <m:dPr>
                    <m:ctrlPr>
                      <w:rPr>
                        <w:rFonts w:ascii="Cambria Math" w:hAnsi="Cambria Math"/>
                        <w:sz w:val="18"/>
                        <w:szCs w:val="18"/>
                        <w:lang w:val="fr-FR" w:eastAsia="zh-CN"/>
                      </w:rPr>
                    </m:ctrlPr>
                  </m:dPr>
                  <m:e>
                    <m:f>
                      <m:fPr>
                        <m:ctrlPr>
                          <w:rPr>
                            <w:rFonts w:ascii="Cambria Math" w:hAnsi="Cambria Math"/>
                            <w:sz w:val="18"/>
                            <w:szCs w:val="18"/>
                            <w:lang w:val="fr-FR" w:eastAsia="zh-CN"/>
                          </w:rPr>
                        </m:ctrlPr>
                      </m:fPr>
                      <m:num>
                        <m:r>
                          <w:rPr>
                            <w:rFonts w:ascii="Cambria Math" w:hAnsi="Cambria Math"/>
                            <w:sz w:val="18"/>
                            <w:szCs w:val="18"/>
                            <w:lang w:val="fr-FR" w:eastAsia="zh-CN"/>
                          </w:rPr>
                          <m:t>f_offset</m:t>
                        </m:r>
                      </m:num>
                      <m:den>
                        <m:r>
                          <m:rPr>
                            <m:nor/>
                          </m:rPr>
                          <w:rPr>
                            <w:sz w:val="18"/>
                            <w:szCs w:val="18"/>
                            <w:lang w:val="fr-FR" w:eastAsia="zh-CN"/>
                          </w:rPr>
                          <m:t>MHz</m:t>
                        </m:r>
                      </m:den>
                    </m:f>
                    <m:r>
                      <m:rPr>
                        <m:sty m:val="p"/>
                      </m:rPr>
                      <w:rPr>
                        <w:rFonts w:ascii="Cambria Math"/>
                        <w:sz w:val="18"/>
                        <w:szCs w:val="18"/>
                        <w:lang w:val="fr-FR" w:eastAsia="zh-CN"/>
                      </w:rPr>
                      <m:t>-</m:t>
                    </m:r>
                    <m:r>
                      <m:rPr>
                        <m:sty m:val="p"/>
                      </m:rPr>
                      <w:rPr>
                        <w:rFonts w:ascii="Cambria Math"/>
                        <w:sz w:val="18"/>
                        <w:szCs w:val="18"/>
                        <w:lang w:val="fr-FR" w:eastAsia="zh-CN"/>
                      </w:rPr>
                      <m:t>0,215</m:t>
                    </m:r>
                  </m:e>
                </m:d>
                <m:r>
                  <m:rPr>
                    <m:nor/>
                  </m:rPr>
                  <w:rPr>
                    <w:sz w:val="18"/>
                    <w:szCs w:val="18"/>
                    <w:lang w:val="fr-FR" w:eastAsia="zh-CN"/>
                  </w:rPr>
                  <m:t>dB</m:t>
                </m:r>
              </m:oMath>
            </m:oMathPara>
          </w:p>
        </w:tc>
        <w:tc>
          <w:tcPr>
            <w:tcW w:w="1090" w:type="dxa"/>
            <w:tcBorders>
              <w:top w:val="single" w:sz="4" w:space="0" w:color="auto"/>
              <w:left w:val="single" w:sz="4" w:space="0" w:color="auto"/>
              <w:bottom w:val="single" w:sz="4" w:space="0" w:color="auto"/>
              <w:right w:val="single" w:sz="4" w:space="0" w:color="auto"/>
            </w:tcBorders>
            <w:hideMark/>
          </w:tcPr>
          <w:p w14:paraId="0F6F022E"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0DA7D1BC" w14:textId="77777777" w:rsidTr="00915527">
        <w:trPr>
          <w:cantSplit/>
          <w:jc w:val="center"/>
        </w:trPr>
        <w:tc>
          <w:tcPr>
            <w:tcW w:w="2068" w:type="dxa"/>
            <w:tcBorders>
              <w:top w:val="single" w:sz="4" w:space="0" w:color="auto"/>
              <w:left w:val="single" w:sz="4" w:space="0" w:color="auto"/>
              <w:bottom w:val="single" w:sz="4" w:space="0" w:color="auto"/>
              <w:right w:val="single" w:sz="4" w:space="0" w:color="auto"/>
            </w:tcBorders>
            <w:hideMark/>
          </w:tcPr>
          <w:p w14:paraId="6DF6E3F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(Note 8)</w:t>
            </w:r>
          </w:p>
        </w:tc>
        <w:tc>
          <w:tcPr>
            <w:tcW w:w="2896" w:type="dxa"/>
            <w:tcBorders>
              <w:top w:val="single" w:sz="4" w:space="0" w:color="auto"/>
              <w:left w:val="single" w:sz="4" w:space="0" w:color="auto"/>
              <w:bottom w:val="single" w:sz="4" w:space="0" w:color="auto"/>
              <w:right w:val="single" w:sz="4" w:space="0" w:color="auto"/>
            </w:tcBorders>
            <w:hideMark/>
          </w:tcPr>
          <w:p w14:paraId="33950DCB" w14:textId="40A34DE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F116A9" w:rsidRPr="00A27FD5">
              <w:rPr>
                <w:i/>
                <w:iCs/>
                <w:sz w:val="18"/>
                <w:szCs w:val="18"/>
                <w:lang w:val="fr-FR" w:eastAsia="zh-CN"/>
              </w:rPr>
              <w:t xml:space="preserve"> </w:t>
            </w:r>
            <w:r w:rsidRPr="00A27FD5">
              <w:rPr>
                <w:sz w:val="18"/>
                <w:szCs w:val="18"/>
                <w:lang w:val="fr-FR" w:eastAsia="zh-CN"/>
              </w:rPr>
              <w:t>&lt; 1,5 MHz</w:t>
            </w:r>
          </w:p>
        </w:tc>
        <w:tc>
          <w:tcPr>
            <w:tcW w:w="3585" w:type="dxa"/>
            <w:tcBorders>
              <w:top w:val="single" w:sz="4" w:space="0" w:color="auto"/>
              <w:left w:val="single" w:sz="4" w:space="0" w:color="auto"/>
              <w:bottom w:val="single" w:sz="4" w:space="0" w:color="auto"/>
              <w:right w:val="single" w:sz="4" w:space="0" w:color="auto"/>
            </w:tcBorders>
            <w:hideMark/>
          </w:tcPr>
          <w:p w14:paraId="783EF717" w14:textId="4FF95DBD" w:rsidR="006B3243" w:rsidRPr="00A27FD5" w:rsidRDefault="004D6CFC"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32,5 dBm</w:t>
            </w:r>
          </w:p>
        </w:tc>
        <w:tc>
          <w:tcPr>
            <w:tcW w:w="1090" w:type="dxa"/>
            <w:tcBorders>
              <w:top w:val="single" w:sz="4" w:space="0" w:color="auto"/>
              <w:left w:val="single" w:sz="4" w:space="0" w:color="auto"/>
              <w:bottom w:val="single" w:sz="4" w:space="0" w:color="auto"/>
              <w:right w:val="single" w:sz="4" w:space="0" w:color="auto"/>
            </w:tcBorders>
            <w:hideMark/>
          </w:tcPr>
          <w:p w14:paraId="229A1F1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259EBD1B" w14:textId="77777777" w:rsidTr="00915527">
        <w:trPr>
          <w:cantSplit/>
          <w:jc w:val="center"/>
        </w:trPr>
        <w:tc>
          <w:tcPr>
            <w:tcW w:w="2068" w:type="dxa"/>
            <w:tcBorders>
              <w:top w:val="single" w:sz="4" w:space="0" w:color="auto"/>
              <w:left w:val="single" w:sz="4" w:space="0" w:color="auto"/>
              <w:bottom w:val="single" w:sz="4" w:space="0" w:color="auto"/>
              <w:right w:val="single" w:sz="4" w:space="0" w:color="auto"/>
            </w:tcBorders>
            <w:hideMark/>
          </w:tcPr>
          <w:p w14:paraId="7A25CFFE" w14:textId="35D7E17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5 MHz</w:t>
            </w:r>
          </w:p>
        </w:tc>
        <w:tc>
          <w:tcPr>
            <w:tcW w:w="2896" w:type="dxa"/>
            <w:tcBorders>
              <w:top w:val="single" w:sz="4" w:space="0" w:color="auto"/>
              <w:left w:val="single" w:sz="4" w:space="0" w:color="auto"/>
              <w:bottom w:val="single" w:sz="4" w:space="0" w:color="auto"/>
              <w:right w:val="single" w:sz="4" w:space="0" w:color="auto"/>
            </w:tcBorders>
            <w:hideMark/>
          </w:tcPr>
          <w:p w14:paraId="17A9340B" w14:textId="38CF42B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00F116A9" w:rsidRPr="00A27FD5">
              <w:rPr>
                <w:i/>
                <w:iCs/>
                <w:sz w:val="18"/>
                <w:szCs w:val="18"/>
                <w:lang w:val="fr-FR" w:eastAsia="zh-CN"/>
              </w:rPr>
              <w:t xml:space="preserve"> </w:t>
            </w:r>
            <w:r w:rsidRPr="00A27FD5">
              <w:rPr>
                <w:sz w:val="18"/>
                <w:szCs w:val="18"/>
                <w:lang w:val="fr-FR" w:eastAsia="zh-CN"/>
              </w:rPr>
              <w:t>&lt; 5,5 MHz</w:t>
            </w:r>
          </w:p>
        </w:tc>
        <w:tc>
          <w:tcPr>
            <w:tcW w:w="3585" w:type="dxa"/>
            <w:tcBorders>
              <w:top w:val="single" w:sz="4" w:space="0" w:color="auto"/>
              <w:left w:val="single" w:sz="4" w:space="0" w:color="auto"/>
              <w:bottom w:val="single" w:sz="4" w:space="0" w:color="auto"/>
              <w:right w:val="single" w:sz="4" w:space="0" w:color="auto"/>
            </w:tcBorders>
            <w:hideMark/>
          </w:tcPr>
          <w:p w14:paraId="513E4BB5" w14:textId="444E35E0" w:rsidR="006B3243" w:rsidRPr="00A27FD5" w:rsidRDefault="004D6CFC"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19,5 dBm</w:t>
            </w:r>
          </w:p>
        </w:tc>
        <w:tc>
          <w:tcPr>
            <w:tcW w:w="1090" w:type="dxa"/>
            <w:tcBorders>
              <w:top w:val="single" w:sz="4" w:space="0" w:color="auto"/>
              <w:left w:val="single" w:sz="4" w:space="0" w:color="auto"/>
              <w:bottom w:val="single" w:sz="4" w:space="0" w:color="auto"/>
              <w:right w:val="single" w:sz="4" w:space="0" w:color="auto"/>
            </w:tcBorders>
            <w:hideMark/>
          </w:tcPr>
          <w:p w14:paraId="5DEB440E"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2A57C085" w14:textId="77777777" w:rsidTr="00915527">
        <w:trPr>
          <w:cantSplit/>
          <w:jc w:val="center"/>
        </w:trPr>
        <w:tc>
          <w:tcPr>
            <w:tcW w:w="2068" w:type="dxa"/>
            <w:tcBorders>
              <w:top w:val="single" w:sz="4" w:space="0" w:color="auto"/>
              <w:left w:val="single" w:sz="4" w:space="0" w:color="auto"/>
              <w:bottom w:val="single" w:sz="4" w:space="0" w:color="auto"/>
              <w:right w:val="single" w:sz="4" w:space="0" w:color="auto"/>
            </w:tcBorders>
            <w:hideMark/>
          </w:tcPr>
          <w:p w14:paraId="1B16F317" w14:textId="3FFE99F0"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Pr="00A27FD5">
              <w:rPr>
                <w:sz w:val="18"/>
                <w:szCs w:val="18"/>
                <w:lang w:val="fr-FR" w:eastAsia="zh-CN"/>
              </w:rPr>
              <w:br/>
            </w:r>
            <w:r w:rsidR="007D7A35" w:rsidRPr="00A27FD5">
              <w:rPr>
                <w:sz w:val="18"/>
                <w:szCs w:val="18"/>
                <w:lang w:val="fr-FR" w:eastAsia="zh-CN"/>
              </w:rPr>
              <w:t>≤</w:t>
            </w:r>
            <w:r w:rsidRPr="00A27FD5">
              <w:rPr>
                <w:sz w:val="18"/>
                <w:szCs w:val="18"/>
                <w:lang w:val="fr-FR" w:eastAsia="zh-CN"/>
              </w:rPr>
              <w:t xml:space="preserve"> min(</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r w:rsidRPr="00A27FD5">
              <w:rPr>
                <w:sz w:val="18"/>
                <w:szCs w:val="18"/>
                <w:lang w:val="fr-FR" w:eastAsia="zh-CN"/>
              </w:rPr>
              <w:t>,10MHz)</w:t>
            </w:r>
          </w:p>
        </w:tc>
        <w:tc>
          <w:tcPr>
            <w:tcW w:w="2896" w:type="dxa"/>
            <w:tcBorders>
              <w:top w:val="single" w:sz="4" w:space="0" w:color="auto"/>
              <w:left w:val="single" w:sz="4" w:space="0" w:color="auto"/>
              <w:bottom w:val="single" w:sz="4" w:space="0" w:color="auto"/>
              <w:right w:val="single" w:sz="4" w:space="0" w:color="auto"/>
            </w:tcBorders>
            <w:hideMark/>
          </w:tcPr>
          <w:p w14:paraId="5A786BA2" w14:textId="19E9D25A"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5,5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min(</w:t>
            </w:r>
            <w:r w:rsidRPr="00A27FD5">
              <w:rPr>
                <w:i/>
                <w:iCs/>
                <w:sz w:val="18"/>
                <w:szCs w:val="18"/>
                <w:lang w:val="fr-FR" w:eastAsia="zh-CN"/>
              </w:rPr>
              <w:t>f_offset</w:t>
            </w:r>
            <w:r w:rsidRPr="00A27FD5">
              <w:rPr>
                <w:sz w:val="18"/>
                <w:szCs w:val="18"/>
                <w:vertAlign w:val="subscript"/>
                <w:lang w:val="fr-FR" w:eastAsia="zh-CN"/>
              </w:rPr>
              <w:t>max</w:t>
            </w:r>
            <w:r w:rsidRPr="00A27FD5">
              <w:rPr>
                <w:sz w:val="18"/>
                <w:szCs w:val="18"/>
                <w:lang w:val="fr-FR" w:eastAsia="zh-CN"/>
              </w:rPr>
              <w:t>, 10,5 MHz)</w:t>
            </w:r>
          </w:p>
        </w:tc>
        <w:tc>
          <w:tcPr>
            <w:tcW w:w="3585" w:type="dxa"/>
            <w:tcBorders>
              <w:top w:val="single" w:sz="4" w:space="0" w:color="auto"/>
              <w:left w:val="single" w:sz="4" w:space="0" w:color="auto"/>
              <w:bottom w:val="single" w:sz="4" w:space="0" w:color="auto"/>
              <w:right w:val="single" w:sz="4" w:space="0" w:color="auto"/>
            </w:tcBorders>
            <w:hideMark/>
          </w:tcPr>
          <w:p w14:paraId="58C5FB1E" w14:textId="3ABE7178" w:rsidR="006B3243" w:rsidRPr="00A27FD5" w:rsidRDefault="004D6CFC"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23,5 dBm</w:t>
            </w:r>
          </w:p>
        </w:tc>
        <w:tc>
          <w:tcPr>
            <w:tcW w:w="1090" w:type="dxa"/>
            <w:tcBorders>
              <w:top w:val="single" w:sz="4" w:space="0" w:color="auto"/>
              <w:left w:val="single" w:sz="4" w:space="0" w:color="auto"/>
              <w:bottom w:val="single" w:sz="4" w:space="0" w:color="auto"/>
              <w:right w:val="single" w:sz="4" w:space="0" w:color="auto"/>
            </w:tcBorders>
            <w:hideMark/>
          </w:tcPr>
          <w:p w14:paraId="3E3FA2D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6B3243" w:rsidRPr="00A27FD5" w14:paraId="0AD9919F" w14:textId="77777777" w:rsidTr="00915527">
        <w:trPr>
          <w:cantSplit/>
          <w:jc w:val="center"/>
        </w:trPr>
        <w:tc>
          <w:tcPr>
            <w:tcW w:w="2068" w:type="dxa"/>
            <w:tcBorders>
              <w:top w:val="single" w:sz="4" w:space="0" w:color="auto"/>
              <w:left w:val="single" w:sz="4" w:space="0" w:color="auto"/>
              <w:bottom w:val="single" w:sz="4" w:space="0" w:color="auto"/>
              <w:right w:val="single" w:sz="4" w:space="0" w:color="auto"/>
            </w:tcBorders>
            <w:hideMark/>
          </w:tcPr>
          <w:p w14:paraId="038165B1" w14:textId="65E1D2C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vertAlign w:val="subscript"/>
                <w:lang w:val="fr-FR" w:eastAsia="zh-CN"/>
              </w:rPr>
              <w:t>max</w:t>
            </w:r>
          </w:p>
        </w:tc>
        <w:tc>
          <w:tcPr>
            <w:tcW w:w="2896" w:type="dxa"/>
            <w:tcBorders>
              <w:top w:val="single" w:sz="4" w:space="0" w:color="auto"/>
              <w:left w:val="single" w:sz="4" w:space="0" w:color="auto"/>
              <w:bottom w:val="single" w:sz="4" w:space="0" w:color="auto"/>
              <w:right w:val="single" w:sz="4" w:space="0" w:color="auto"/>
            </w:tcBorders>
            <w:hideMark/>
          </w:tcPr>
          <w:p w14:paraId="1626F3B2" w14:textId="2F8FB4C5"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10,5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t xml:space="preserve"> &lt; </w:t>
            </w:r>
            <w:r w:rsidRPr="00A27FD5">
              <w:rPr>
                <w:i/>
                <w:iCs/>
                <w:sz w:val="18"/>
                <w:szCs w:val="18"/>
                <w:lang w:val="fr-FR" w:eastAsia="zh-CN"/>
              </w:rPr>
              <w:t>f_offset</w:t>
            </w:r>
            <w:r w:rsidRPr="00A27FD5">
              <w:rPr>
                <w:sz w:val="18"/>
                <w:szCs w:val="18"/>
                <w:vertAlign w:val="subscript"/>
                <w:lang w:val="fr-FR" w:eastAsia="zh-CN"/>
              </w:rPr>
              <w:t>max</w:t>
            </w:r>
          </w:p>
        </w:tc>
        <w:tc>
          <w:tcPr>
            <w:tcW w:w="3585" w:type="dxa"/>
            <w:tcBorders>
              <w:top w:val="single" w:sz="4" w:space="0" w:color="auto"/>
              <w:left w:val="single" w:sz="4" w:space="0" w:color="auto"/>
              <w:bottom w:val="single" w:sz="4" w:space="0" w:color="auto"/>
              <w:right w:val="single" w:sz="4" w:space="0" w:color="auto"/>
            </w:tcBorders>
            <w:hideMark/>
          </w:tcPr>
          <w:p w14:paraId="6F5FB693" w14:textId="687FB162" w:rsidR="006B3243" w:rsidRPr="00A27FD5" w:rsidRDefault="004D6CFC"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25 dBm (Note 10)</w:t>
            </w:r>
          </w:p>
        </w:tc>
        <w:tc>
          <w:tcPr>
            <w:tcW w:w="1090" w:type="dxa"/>
            <w:tcBorders>
              <w:top w:val="single" w:sz="4" w:space="0" w:color="auto"/>
              <w:left w:val="single" w:sz="4" w:space="0" w:color="auto"/>
              <w:bottom w:val="single" w:sz="4" w:space="0" w:color="auto"/>
              <w:right w:val="single" w:sz="4" w:space="0" w:color="auto"/>
            </w:tcBorders>
            <w:hideMark/>
          </w:tcPr>
          <w:p w14:paraId="45EC071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MHz</w:t>
            </w:r>
          </w:p>
        </w:tc>
      </w:tr>
      <w:tr w:rsidR="00915527" w:rsidRPr="00A27FD5" w14:paraId="0098C9DD" w14:textId="77777777" w:rsidTr="00915527">
        <w:trPr>
          <w:jc w:val="center"/>
        </w:trPr>
        <w:tc>
          <w:tcPr>
            <w:tcW w:w="9639" w:type="dxa"/>
            <w:gridSpan w:val="4"/>
            <w:tcBorders>
              <w:top w:val="single" w:sz="4" w:space="0" w:color="auto"/>
              <w:left w:val="nil"/>
              <w:bottom w:val="nil"/>
              <w:right w:val="nil"/>
            </w:tcBorders>
          </w:tcPr>
          <w:p w14:paraId="61BD1806" w14:textId="0039341C" w:rsidR="00915527" w:rsidRPr="00A27FD5" w:rsidRDefault="00915527" w:rsidP="00A569F7">
            <w:pPr>
              <w:pStyle w:val="Tabletext"/>
              <w:rPr>
                <w:sz w:val="20"/>
                <w:lang w:val="fr-FR" w:eastAsia="zh-CN"/>
              </w:rPr>
            </w:pPr>
            <w:r w:rsidRPr="00A27FD5">
              <w:rPr>
                <w:sz w:val="20"/>
                <w:lang w:val="fr-FR" w:eastAsia="zh-CN"/>
              </w:rPr>
              <w:t>NOTE 1 – Pour un fonctionnement avec une porteuse GSM/EDGE, NB-IoT autonome ou E-UTRA de 1,4 ou 3 MHz adjacente à un bord de la largeur de bande RF de la station de base</w:t>
            </w:r>
            <w:r w:rsidRPr="00A27FD5">
              <w:rPr>
                <w:kern w:val="2"/>
                <w:sz w:val="20"/>
                <w:lang w:val="fr-FR" w:eastAsia="zh-CN"/>
              </w:rPr>
              <w:t xml:space="preserve">, les limites indiquées dans le Tableau A1-130 s'appliquent pour </w:t>
            </w: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0,15 MHz.</w:t>
            </w:r>
          </w:p>
          <w:p w14:paraId="51568E2A" w14:textId="7C6FA3AB" w:rsidR="00915527" w:rsidRPr="00A27FD5" w:rsidRDefault="00915527" w:rsidP="00A569F7">
            <w:pPr>
              <w:pStyle w:val="Tabletext"/>
              <w:rPr>
                <w:sz w:val="18"/>
                <w:szCs w:val="18"/>
                <w:lang w:val="fr-FR" w:eastAsia="zh-CN"/>
              </w:rPr>
            </w:pPr>
            <w:r w:rsidRPr="00A27FD5">
              <w:rPr>
                <w:sz w:val="20"/>
                <w:lang w:val="fr-FR" w:eastAsia="zh-CN"/>
              </w:rPr>
              <w:t xml:space="preserve">NOTE 2 – Pour une station de base MSR pouvant fonctionner dans des portions de spectre non contiguës dans toute bande de fonctionnement, </w:t>
            </w:r>
            <w:r w:rsidRPr="00A27FD5">
              <w:rPr>
                <w:rFonts w:cs="Arial"/>
                <w:sz w:val="20"/>
                <w:lang w:val="fr-FR" w:eastAsia="zh-CN"/>
              </w:rPr>
              <w:t>la limite pour les tests</w:t>
            </w:r>
            <w:r w:rsidRPr="00A27FD5">
              <w:rPr>
                <w:sz w:val="20"/>
                <w:lang w:val="fr-FR" w:eastAsia="zh-CN"/>
              </w:rPr>
              <w:t xml:space="preserve"> dans un intervalle entre sous-blocs est calculée comme étant la somme cumulative des contributions des deux sous-blocs adjacents situés de part et d'autre de l'intervalle entre sous-blocs, </w:t>
            </w:r>
            <w:r w:rsidRPr="00A27FD5">
              <w:rPr>
                <w:kern w:val="2"/>
                <w:sz w:val="20"/>
                <w:lang w:val="fr-FR" w:eastAsia="zh-CN"/>
              </w:rPr>
              <w:t>la contribution du sous-bloc le plus éloigné étant échelonnée en fonction de la largeur de bande de mesure du sous-bloc le plus proche,</w:t>
            </w:r>
            <w:r w:rsidRPr="00A27FD5">
              <w:rPr>
                <w:sz w:val="20"/>
                <w:lang w:val="fr-FR" w:eastAsia="zh-CN"/>
              </w:rPr>
              <w:t xml:space="preserve">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−25 dBm/MHz.</w:t>
            </w:r>
          </w:p>
        </w:tc>
      </w:tr>
      <w:tr w:rsidR="006B3243" w:rsidRPr="00A27FD5" w14:paraId="3DFA2585" w14:textId="77777777" w:rsidTr="00915527">
        <w:trPr>
          <w:jc w:val="center"/>
        </w:trPr>
        <w:tc>
          <w:tcPr>
            <w:tcW w:w="9639" w:type="dxa"/>
            <w:gridSpan w:val="4"/>
            <w:tcBorders>
              <w:top w:val="nil"/>
              <w:left w:val="nil"/>
              <w:bottom w:val="nil"/>
              <w:right w:val="nil"/>
            </w:tcBorders>
            <w:hideMark/>
          </w:tcPr>
          <w:p w14:paraId="7FF8EE0F" w14:textId="77777777" w:rsidR="00915527" w:rsidRPr="00A27FD5" w:rsidRDefault="00915527" w:rsidP="00A569F7">
            <w:pPr>
              <w:pStyle w:val="Tabletext"/>
              <w:rPr>
                <w:rFonts w:cs="Arial"/>
                <w:i/>
                <w:iCs/>
                <w:sz w:val="20"/>
                <w:lang w:val="fr-FR" w:eastAsia="zh-CN"/>
              </w:rPr>
            </w:pPr>
            <w:r w:rsidRPr="00A27FD5">
              <w:rPr>
                <w:rFonts w:cs="Arial"/>
                <w:i/>
                <w:iCs/>
                <w:sz w:val="20"/>
                <w:lang w:val="fr-FR" w:eastAsia="zh-CN"/>
              </w:rPr>
              <w:lastRenderedPageBreak/>
              <w:t>Notes relatives au Tableau A1-127 (fin):</w:t>
            </w:r>
          </w:p>
          <w:p w14:paraId="545E3A94" w14:textId="2E86AF1E" w:rsidR="006B3243" w:rsidRPr="00A27FD5" w:rsidRDefault="006B3243" w:rsidP="00A569F7">
            <w:pPr>
              <w:pStyle w:val="Tabletext"/>
              <w:rPr>
                <w:sz w:val="20"/>
                <w:lang w:val="fr-FR" w:eastAsia="zh-CN"/>
              </w:rPr>
            </w:pPr>
            <w:r w:rsidRPr="00A27FD5">
              <w:rPr>
                <w:rFonts w:cs="Arial"/>
                <w:sz w:val="20"/>
                <w:lang w:val="fr-FR" w:eastAsia="zh-CN"/>
              </w:rPr>
              <w:t>NOTE 3</w:t>
            </w:r>
            <w:r w:rsidRPr="00A27FD5">
              <w:rPr>
                <w:sz w:val="20"/>
                <w:lang w:val="fr-FR" w:eastAsia="zh-CN"/>
              </w:rPr>
              <w:t xml:space="preserve"> – </w:t>
            </w:r>
            <w:r w:rsidRPr="00A27FD5">
              <w:rPr>
                <w:kern w:val="2"/>
                <w:sz w:val="20"/>
                <w:lang w:val="fr-FR" w:eastAsia="zh-CN"/>
              </w:rPr>
              <w:t>Pour une station de base MSR pouvant fonctionner dans plusieurs bandes, avec un intervalle entre largeurs de bande RF &lt; 2 × Δ</w:t>
            </w:r>
            <w:r w:rsidRPr="00A27FD5">
              <w:rPr>
                <w:i/>
                <w:iCs/>
                <w:kern w:val="2"/>
                <w:sz w:val="20"/>
                <w:lang w:val="fr-FR" w:eastAsia="zh-CN"/>
              </w:rPr>
              <w:t>f</w:t>
            </w:r>
            <w:r w:rsidRPr="00A27FD5">
              <w:rPr>
                <w:kern w:val="2"/>
                <w:sz w:val="20"/>
                <w:vertAlign w:val="subscript"/>
                <w:lang w:val="fr-FR" w:eastAsia="zh-CN"/>
              </w:rPr>
              <w:t>OBUE</w:t>
            </w:r>
            <w:r w:rsidRPr="00A27FD5">
              <w:rPr>
                <w:kern w:val="2"/>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ou de la largeur de bande RF de la station de base la plus éloignée étant échelonnée en fonction de la largeur de bande de mesure du sous-bloc le plus proche ou de la largeur de bande RF de la station de base la plus proche.</w:t>
            </w:r>
          </w:p>
        </w:tc>
      </w:tr>
    </w:tbl>
    <w:p w14:paraId="407E2C6B" w14:textId="77777777" w:rsidR="006B3243" w:rsidRPr="00A27FD5" w:rsidRDefault="006B3243" w:rsidP="00A569F7">
      <w:pPr>
        <w:pStyle w:val="Tablefin"/>
        <w:rPr>
          <w:lang w:val="fr-FR"/>
        </w:rPr>
      </w:pPr>
    </w:p>
    <w:p w14:paraId="437ADB30" w14:textId="77777777" w:rsidR="006B3243" w:rsidRPr="00A27FD5" w:rsidRDefault="006B3243" w:rsidP="00A569F7">
      <w:pPr>
        <w:pStyle w:val="TableNo"/>
        <w:rPr>
          <w:lang w:val="fr-FR"/>
        </w:rPr>
      </w:pPr>
      <w:r w:rsidRPr="00A27FD5">
        <w:rPr>
          <w:lang w:val="fr-FR"/>
        </w:rPr>
        <w:t>TABLEAU A1-128</w:t>
      </w:r>
    </w:p>
    <w:p w14:paraId="5B37A3DE" w14:textId="28D95CDB" w:rsidR="006B3243" w:rsidRPr="00A27FD5" w:rsidRDefault="006B3243" w:rsidP="00A569F7">
      <w:pPr>
        <w:pStyle w:val="Tabletitle"/>
        <w:rPr>
          <w:rFonts w:cs="v5.0.0"/>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 de</w:t>
      </w:r>
      <w:r w:rsidRPr="00A27FD5">
        <w:rPr>
          <w:rFonts w:cs="Arial"/>
          <w:lang w:val="fr-FR"/>
        </w:rPr>
        <w:br/>
        <w:t xml:space="preserve">base </w:t>
      </w:r>
      <w:r w:rsidRPr="00A27FD5">
        <w:rPr>
          <w:lang w:val="fr-FR"/>
        </w:rPr>
        <w:t xml:space="preserve">dotée d'une puissance maximale de sortie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et prenant en</w:t>
      </w:r>
      <w:r w:rsidRPr="00A27FD5">
        <w:rPr>
          <w:lang w:val="fr-FR"/>
        </w:rPr>
        <w:br/>
        <w:t>charge le système NR, mais pas le système UTRA ni le système GSM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56"/>
        <w:gridCol w:w="3628"/>
        <w:gridCol w:w="1102"/>
      </w:tblGrid>
      <w:tr w:rsidR="006B3243" w:rsidRPr="00A27FD5" w14:paraId="3D3E9CE9" w14:textId="77777777" w:rsidTr="00F116A9">
        <w:trPr>
          <w:cantSplit/>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09656EA" w14:textId="6E02325D" w:rsidR="006B3243" w:rsidRPr="00A27FD5" w:rsidRDefault="006B3243" w:rsidP="00A569F7">
            <w:pPr>
              <w:pStyle w:val="Tabletext"/>
              <w:jc w:val="center"/>
              <w:rPr>
                <w:b/>
                <w:bCs/>
                <w:sz w:val="20"/>
                <w:lang w:val="fr-FR" w:eastAsia="zh-CN"/>
              </w:rPr>
            </w:pPr>
            <w:r w:rsidRPr="00A27FD5">
              <w:rPr>
                <w:b/>
                <w:bCs/>
                <w:sz w:val="20"/>
                <w:lang w:val="fr-FR" w:eastAsia="zh-CN"/>
              </w:rPr>
              <w:t>Décalage de la fréquence du point à </w:t>
            </w:r>
            <w:r w:rsidR="00F90BA9" w:rsidRPr="00A27FD5">
              <w:rPr>
                <w:sz w:val="18"/>
                <w:szCs w:val="18"/>
                <w:lang w:val="fr-FR" w:eastAsia="zh-CN"/>
              </w:rPr>
              <w:t>−</w:t>
            </w:r>
            <w:r w:rsidRPr="00A27FD5">
              <w:rPr>
                <w:b/>
                <w:bCs/>
                <w:sz w:val="20"/>
                <w:lang w:val="fr-FR" w:eastAsia="zh-CN"/>
              </w:rPr>
              <w:t xml:space="preserve">3 dB du filtre de mesure, </w:t>
            </w:r>
            <w:r w:rsidR="009C7FB4" w:rsidRPr="00A27FD5">
              <w:rPr>
                <w:b/>
                <w:bCs/>
                <w:sz w:val="20"/>
                <w:lang w:val="fr-FR" w:eastAsia="zh-CN"/>
              </w:rPr>
              <w:t>∆</w:t>
            </w:r>
            <w:r w:rsidRPr="00A27FD5">
              <w:rPr>
                <w:b/>
                <w:bCs/>
                <w:i/>
                <w:iCs/>
                <w:sz w:val="20"/>
                <w:lang w:val="fr-FR" w:eastAsia="zh-CN"/>
              </w:rPr>
              <w:t>f</w:t>
            </w:r>
          </w:p>
        </w:tc>
        <w:tc>
          <w:tcPr>
            <w:tcW w:w="2999" w:type="dxa"/>
            <w:tcBorders>
              <w:top w:val="single" w:sz="4" w:space="0" w:color="auto"/>
              <w:left w:val="single" w:sz="4" w:space="0" w:color="auto"/>
              <w:bottom w:val="single" w:sz="4" w:space="0" w:color="auto"/>
              <w:right w:val="single" w:sz="4" w:space="0" w:color="auto"/>
            </w:tcBorders>
            <w:vAlign w:val="center"/>
            <w:hideMark/>
          </w:tcPr>
          <w:p w14:paraId="22910BA0" w14:textId="77777777" w:rsidR="006B3243" w:rsidRPr="00A27FD5" w:rsidRDefault="006B3243" w:rsidP="00A569F7">
            <w:pPr>
              <w:pStyle w:val="Tabletext"/>
              <w:jc w:val="center"/>
              <w:rPr>
                <w:b/>
                <w:bCs/>
                <w:sz w:val="20"/>
                <w:lang w:val="fr-FR" w:eastAsia="zh-CN"/>
              </w:rPr>
            </w:pPr>
            <w:r w:rsidRPr="00A27FD5">
              <w:rPr>
                <w:b/>
                <w:bCs/>
                <w:sz w:val="20"/>
                <w:lang w:val="fr-FR" w:eastAsia="zh-CN"/>
              </w:rPr>
              <w:t>Décalage de la fréquence centrale du filtre de mesure, </w:t>
            </w:r>
            <w:r w:rsidRPr="00A27FD5">
              <w:rPr>
                <w:b/>
                <w:bCs/>
                <w:i/>
                <w:iCs/>
                <w:sz w:val="20"/>
                <w:lang w:val="fr-FR" w:eastAsia="zh-CN"/>
              </w:rPr>
              <w:t>f_offset</w:t>
            </w:r>
          </w:p>
        </w:tc>
        <w:tc>
          <w:tcPr>
            <w:tcW w:w="3681" w:type="dxa"/>
            <w:tcBorders>
              <w:top w:val="single" w:sz="4" w:space="0" w:color="auto"/>
              <w:left w:val="single" w:sz="4" w:space="0" w:color="auto"/>
              <w:bottom w:val="single" w:sz="4" w:space="0" w:color="auto"/>
              <w:right w:val="single" w:sz="4" w:space="0" w:color="auto"/>
            </w:tcBorders>
            <w:vAlign w:val="center"/>
            <w:hideMark/>
          </w:tcPr>
          <w:p w14:paraId="3177D0F1" w14:textId="657E0464" w:rsidR="006B3243" w:rsidRPr="00A27FD5" w:rsidRDefault="006B3243" w:rsidP="00A569F7">
            <w:pPr>
              <w:pStyle w:val="Tabletext"/>
              <w:jc w:val="center"/>
              <w:rPr>
                <w:b/>
                <w:bCs/>
                <w:sz w:val="20"/>
                <w:lang w:val="fr-FR" w:eastAsia="zh-CN"/>
              </w:rPr>
            </w:pPr>
            <w:r w:rsidRPr="00A27FD5">
              <w:rPr>
                <w:b/>
                <w:bCs/>
                <w:sz w:val="20"/>
                <w:lang w:val="fr-FR" w:eastAsia="zh-CN"/>
              </w:rPr>
              <w:t xml:space="preserve">Limite pour les tests </w:t>
            </w:r>
            <w:r w:rsidRPr="00A27FD5">
              <w:rPr>
                <w:b/>
                <w:bCs/>
                <w:sz w:val="20"/>
                <w:lang w:val="fr-FR" w:eastAsia="zh-CN"/>
              </w:rPr>
              <w:br/>
              <w:t>(Notes 1,</w:t>
            </w:r>
            <w:r w:rsidR="00C2411A" w:rsidRPr="00A27FD5">
              <w:rPr>
                <w:b/>
                <w:bCs/>
                <w:sz w:val="20"/>
                <w:lang w:val="fr-FR" w:eastAsia="zh-CN"/>
              </w:rPr>
              <w:t xml:space="preserve"> </w:t>
            </w:r>
            <w:r w:rsidRPr="00A27FD5">
              <w:rPr>
                <w:b/>
                <w:bCs/>
                <w:sz w:val="20"/>
                <w:lang w:val="fr-FR" w:eastAsia="zh-CN"/>
              </w:rPr>
              <w:t>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5C978E65" w14:textId="77777777" w:rsidR="006B3243" w:rsidRPr="00A27FD5" w:rsidRDefault="006B3243" w:rsidP="00A569F7">
            <w:pPr>
              <w:pStyle w:val="Tabletext"/>
              <w:jc w:val="center"/>
              <w:rPr>
                <w:b/>
                <w:bCs/>
                <w:sz w:val="20"/>
                <w:lang w:val="fr-FR" w:eastAsia="zh-CN"/>
              </w:rPr>
            </w:pPr>
            <w:r w:rsidRPr="00A27FD5">
              <w:rPr>
                <w:b/>
                <w:bCs/>
                <w:sz w:val="20"/>
                <w:lang w:val="fr-FR" w:eastAsia="zh-CN"/>
              </w:rPr>
              <w:t xml:space="preserve">Largeur de bande </w:t>
            </w:r>
            <w:r w:rsidRPr="00A27FD5">
              <w:rPr>
                <w:b/>
                <w:bCs/>
                <w:sz w:val="20"/>
                <w:lang w:val="fr-FR" w:eastAsia="zh-CN"/>
              </w:rPr>
              <w:br/>
              <w:t>de mesure (Note 9)</w:t>
            </w:r>
          </w:p>
        </w:tc>
      </w:tr>
      <w:tr w:rsidR="006B3243" w:rsidRPr="00A27FD5" w14:paraId="4C5843C5" w14:textId="77777777" w:rsidTr="006774E7">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26165B22" w14:textId="6FBC0BF8" w:rsidR="006B3243" w:rsidRPr="00A27FD5" w:rsidRDefault="006B3243" w:rsidP="006774E7">
            <w:pPr>
              <w:pStyle w:val="Tabletext"/>
              <w:jc w:val="center"/>
              <w:rPr>
                <w:sz w:val="20"/>
                <w:lang w:val="fr-FR" w:eastAsia="zh-CN"/>
              </w:rPr>
            </w:pP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5 MHz</w:t>
            </w:r>
          </w:p>
        </w:tc>
        <w:tc>
          <w:tcPr>
            <w:tcW w:w="2999" w:type="dxa"/>
            <w:tcBorders>
              <w:top w:val="single" w:sz="4" w:space="0" w:color="auto"/>
              <w:left w:val="single" w:sz="4" w:space="0" w:color="auto"/>
              <w:bottom w:val="single" w:sz="4" w:space="0" w:color="auto"/>
              <w:right w:val="single" w:sz="4" w:space="0" w:color="auto"/>
            </w:tcBorders>
            <w:hideMark/>
          </w:tcPr>
          <w:p w14:paraId="42B2DB94" w14:textId="2F3D7DCB" w:rsidR="006B3243" w:rsidRPr="00A27FD5" w:rsidRDefault="006B3243" w:rsidP="006774E7">
            <w:pPr>
              <w:pStyle w:val="Tabletext"/>
              <w:jc w:val="center"/>
              <w:rPr>
                <w:sz w:val="20"/>
                <w:lang w:val="fr-FR" w:eastAsia="zh-CN"/>
              </w:rPr>
            </w:pPr>
            <w:r w:rsidRPr="00A27FD5">
              <w:rPr>
                <w:sz w:val="20"/>
                <w:lang w:val="fr-FR" w:eastAsia="zh-CN"/>
              </w:rPr>
              <w:t xml:space="preserve">0,05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 xml:space="preserve">f_offset </w:t>
            </w:r>
            <w:r w:rsidRPr="00A27FD5">
              <w:rPr>
                <w:sz w:val="20"/>
                <w:lang w:val="fr-FR" w:eastAsia="zh-CN"/>
              </w:rPr>
              <w:t>&lt; 5,05 MHz</w:t>
            </w:r>
          </w:p>
        </w:tc>
        <w:tc>
          <w:tcPr>
            <w:tcW w:w="3681" w:type="dxa"/>
            <w:tcBorders>
              <w:top w:val="single" w:sz="4" w:space="0" w:color="auto"/>
              <w:left w:val="single" w:sz="4" w:space="0" w:color="auto"/>
              <w:bottom w:val="single" w:sz="4" w:space="0" w:color="auto"/>
              <w:right w:val="single" w:sz="4" w:space="0" w:color="auto"/>
            </w:tcBorders>
            <w:hideMark/>
          </w:tcPr>
          <w:p w14:paraId="629E8764" w14:textId="77777777" w:rsidR="006B3243" w:rsidRPr="00A27FD5" w:rsidRDefault="006B3243" w:rsidP="006774E7">
            <w:pPr>
              <w:pStyle w:val="Tabletext"/>
              <w:jc w:val="center"/>
              <w:rPr>
                <w:sz w:val="20"/>
                <w:lang w:val="fr-FR" w:eastAsia="zh-CN"/>
              </w:rPr>
            </w:pPr>
            <w:r w:rsidRPr="00A27FD5">
              <w:rPr>
                <w:sz w:val="20"/>
                <w:lang w:val="fr-FR" w:eastAsia="zh-CN"/>
              </w:rPr>
              <w:t>−20,5 dBm − 7/5(</w:t>
            </w:r>
            <w:r w:rsidRPr="00A27FD5">
              <w:rPr>
                <w:i/>
                <w:iCs/>
                <w:sz w:val="20"/>
                <w:lang w:val="fr-FR" w:eastAsia="zh-CN"/>
              </w:rPr>
              <w:t>f_offset</w:t>
            </w:r>
            <w:r w:rsidRPr="00A27FD5">
              <w:rPr>
                <w:sz w:val="20"/>
                <w:lang w:val="fr-FR" w:eastAsia="zh-CN"/>
              </w:rPr>
              <w:t>/MHz-0,05) dB</w:t>
            </w:r>
          </w:p>
        </w:tc>
        <w:tc>
          <w:tcPr>
            <w:tcW w:w="1116" w:type="dxa"/>
            <w:tcBorders>
              <w:top w:val="single" w:sz="4" w:space="0" w:color="auto"/>
              <w:left w:val="single" w:sz="4" w:space="0" w:color="auto"/>
              <w:bottom w:val="single" w:sz="4" w:space="0" w:color="auto"/>
              <w:right w:val="single" w:sz="4" w:space="0" w:color="auto"/>
            </w:tcBorders>
            <w:hideMark/>
          </w:tcPr>
          <w:p w14:paraId="76BD043B" w14:textId="77777777" w:rsidR="006B3243" w:rsidRPr="00A27FD5" w:rsidRDefault="006B3243" w:rsidP="006774E7">
            <w:pPr>
              <w:pStyle w:val="Tabletext"/>
              <w:jc w:val="center"/>
              <w:rPr>
                <w:sz w:val="20"/>
                <w:lang w:val="fr-FR" w:eastAsia="zh-CN"/>
              </w:rPr>
            </w:pPr>
            <w:r w:rsidRPr="00A27FD5">
              <w:rPr>
                <w:sz w:val="20"/>
                <w:lang w:val="fr-FR" w:eastAsia="zh-CN"/>
              </w:rPr>
              <w:t>100 kHz</w:t>
            </w:r>
          </w:p>
        </w:tc>
      </w:tr>
      <w:tr w:rsidR="006B3243" w:rsidRPr="00A27FD5" w14:paraId="664CC03F" w14:textId="77777777" w:rsidTr="006774E7">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712CAB9D" w14:textId="2361FC6B" w:rsidR="006B3243" w:rsidRPr="00A27FD5" w:rsidRDefault="006B3243" w:rsidP="006774E7">
            <w:pPr>
              <w:pStyle w:val="Tabletext"/>
              <w:tabs>
                <w:tab w:val="clear" w:pos="1701"/>
              </w:tabs>
              <w:ind w:left="-48" w:right="-38"/>
              <w:jc w:val="center"/>
              <w:rPr>
                <w:sz w:val="20"/>
                <w:lang w:val="fr-FR" w:eastAsia="zh-CN"/>
              </w:rPr>
            </w:pPr>
            <w:r w:rsidRPr="00A27FD5">
              <w:rPr>
                <w:sz w:val="20"/>
                <w:lang w:val="fr-FR" w:eastAsia="zh-CN"/>
              </w:rPr>
              <w:t xml:space="preserve">5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sz w:val="20"/>
                <w:lang w:val="fr-FR" w:eastAsia="zh-CN"/>
              </w:rPr>
              <w:br/>
              <w:t>&lt; min(10 MHz, Δ</w:t>
            </w:r>
            <w:r w:rsidRPr="00A27FD5">
              <w:rPr>
                <w:i/>
                <w:iCs/>
                <w:sz w:val="20"/>
                <w:lang w:val="fr-FR" w:eastAsia="zh-CN"/>
              </w:rPr>
              <w:t>f</w:t>
            </w:r>
            <w:r w:rsidRPr="00A27FD5">
              <w:rPr>
                <w:sz w:val="20"/>
                <w:vertAlign w:val="subscript"/>
                <w:lang w:val="fr-FR" w:eastAsia="zh-CN"/>
              </w:rPr>
              <w:t>max</w:t>
            </w:r>
            <w:r w:rsidRPr="00A27FD5">
              <w:rPr>
                <w:sz w:val="20"/>
                <w:lang w:val="fr-FR" w:eastAsia="zh-CN"/>
              </w:rPr>
              <w:t>)</w:t>
            </w:r>
          </w:p>
        </w:tc>
        <w:tc>
          <w:tcPr>
            <w:tcW w:w="2999" w:type="dxa"/>
            <w:tcBorders>
              <w:top w:val="single" w:sz="4" w:space="0" w:color="auto"/>
              <w:left w:val="single" w:sz="4" w:space="0" w:color="auto"/>
              <w:bottom w:val="single" w:sz="4" w:space="0" w:color="auto"/>
              <w:right w:val="single" w:sz="4" w:space="0" w:color="auto"/>
            </w:tcBorders>
            <w:hideMark/>
          </w:tcPr>
          <w:p w14:paraId="59C09813" w14:textId="5FFF3B5E" w:rsidR="006B3243" w:rsidRPr="00A27FD5" w:rsidRDefault="006B3243" w:rsidP="006774E7">
            <w:pPr>
              <w:pStyle w:val="Tabletext"/>
              <w:jc w:val="center"/>
              <w:rPr>
                <w:sz w:val="20"/>
                <w:lang w:val="fr-FR" w:eastAsia="zh-CN"/>
              </w:rPr>
            </w:pPr>
            <w:r w:rsidRPr="00A27FD5">
              <w:rPr>
                <w:sz w:val="20"/>
                <w:lang w:val="fr-FR" w:eastAsia="zh-CN"/>
              </w:rPr>
              <w:t xml:space="preserve">5,05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w:t>
            </w:r>
            <w:r w:rsidRPr="00A27FD5">
              <w:rPr>
                <w:sz w:val="20"/>
                <w:lang w:val="fr-FR" w:eastAsia="zh-CN"/>
              </w:rPr>
              <w:br/>
              <w:t xml:space="preserve">&lt; min(10,05 MHz, </w:t>
            </w:r>
            <w:r w:rsidRPr="00A27FD5">
              <w:rPr>
                <w:i/>
                <w:iCs/>
                <w:sz w:val="20"/>
                <w:lang w:val="fr-FR" w:eastAsia="zh-CN"/>
              </w:rPr>
              <w:t>f_offset</w:t>
            </w:r>
            <w:r w:rsidRPr="00A27FD5">
              <w:rPr>
                <w:sz w:val="20"/>
                <w:vertAlign w:val="subscript"/>
                <w:lang w:val="fr-FR" w:eastAsia="zh-CN"/>
              </w:rPr>
              <w:t>max</w:t>
            </w:r>
            <w:r w:rsidRPr="00A27FD5">
              <w:rPr>
                <w:sz w:val="20"/>
                <w:lang w:val="fr-FR" w:eastAsia="zh-CN"/>
              </w:rPr>
              <w:t>)</w:t>
            </w:r>
          </w:p>
        </w:tc>
        <w:tc>
          <w:tcPr>
            <w:tcW w:w="3681" w:type="dxa"/>
            <w:tcBorders>
              <w:top w:val="single" w:sz="4" w:space="0" w:color="auto"/>
              <w:left w:val="single" w:sz="4" w:space="0" w:color="auto"/>
              <w:bottom w:val="single" w:sz="4" w:space="0" w:color="auto"/>
              <w:right w:val="single" w:sz="4" w:space="0" w:color="auto"/>
            </w:tcBorders>
            <w:hideMark/>
          </w:tcPr>
          <w:p w14:paraId="4C96FC6D" w14:textId="77777777" w:rsidR="006B3243" w:rsidRPr="00A27FD5" w:rsidRDefault="006B3243" w:rsidP="006774E7">
            <w:pPr>
              <w:pStyle w:val="Tabletext"/>
              <w:jc w:val="center"/>
              <w:rPr>
                <w:sz w:val="20"/>
                <w:lang w:val="fr-FR" w:eastAsia="zh-CN"/>
              </w:rPr>
            </w:pPr>
            <w:r w:rsidRPr="00A27FD5">
              <w:rPr>
                <w:sz w:val="20"/>
                <w:lang w:val="fr-FR" w:eastAsia="zh-CN"/>
              </w:rPr>
              <w:t>−27,5 dBm</w:t>
            </w:r>
          </w:p>
        </w:tc>
        <w:tc>
          <w:tcPr>
            <w:tcW w:w="1116" w:type="dxa"/>
            <w:tcBorders>
              <w:top w:val="single" w:sz="4" w:space="0" w:color="auto"/>
              <w:left w:val="single" w:sz="4" w:space="0" w:color="auto"/>
              <w:bottom w:val="single" w:sz="4" w:space="0" w:color="auto"/>
              <w:right w:val="single" w:sz="4" w:space="0" w:color="auto"/>
            </w:tcBorders>
            <w:hideMark/>
          </w:tcPr>
          <w:p w14:paraId="575EAE2C" w14:textId="65BFB60A" w:rsidR="006B3243" w:rsidRPr="00A27FD5" w:rsidRDefault="006B3243" w:rsidP="006774E7">
            <w:pPr>
              <w:pStyle w:val="Tabletext"/>
              <w:jc w:val="center"/>
              <w:rPr>
                <w:sz w:val="20"/>
                <w:lang w:val="fr-FR" w:eastAsia="zh-CN"/>
              </w:rPr>
            </w:pPr>
            <w:r w:rsidRPr="00A27FD5">
              <w:rPr>
                <w:sz w:val="20"/>
                <w:lang w:val="fr-FR" w:eastAsia="zh-CN"/>
              </w:rPr>
              <w:t>100 kHz</w:t>
            </w:r>
          </w:p>
        </w:tc>
      </w:tr>
      <w:tr w:rsidR="006B3243" w:rsidRPr="00A27FD5" w14:paraId="343591D9" w14:textId="77777777" w:rsidTr="006774E7">
        <w:trPr>
          <w:jc w:val="center"/>
        </w:trPr>
        <w:tc>
          <w:tcPr>
            <w:tcW w:w="1980" w:type="dxa"/>
            <w:tcBorders>
              <w:top w:val="single" w:sz="4" w:space="0" w:color="auto"/>
              <w:left w:val="single" w:sz="4" w:space="0" w:color="auto"/>
              <w:bottom w:val="single" w:sz="4" w:space="0" w:color="auto"/>
              <w:right w:val="single" w:sz="4" w:space="0" w:color="auto"/>
            </w:tcBorders>
            <w:hideMark/>
          </w:tcPr>
          <w:p w14:paraId="2978312A" w14:textId="2EC0F398" w:rsidR="006B3243" w:rsidRPr="00A27FD5" w:rsidRDefault="006B3243" w:rsidP="006774E7">
            <w:pPr>
              <w:pStyle w:val="Tabletext"/>
              <w:jc w:val="center"/>
              <w:rPr>
                <w:sz w:val="20"/>
                <w:lang w:val="fr-FR" w:eastAsia="zh-CN"/>
              </w:rPr>
            </w:pPr>
            <w:r w:rsidRPr="00A27FD5">
              <w:rPr>
                <w:sz w:val="20"/>
                <w:lang w:val="fr-FR" w:eastAsia="zh-CN"/>
              </w:rPr>
              <w:t xml:space="preserve">10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vertAlign w:val="subscript"/>
                <w:lang w:val="fr-FR" w:eastAsia="zh-CN"/>
              </w:rPr>
              <w:t>max</w:t>
            </w:r>
          </w:p>
        </w:tc>
        <w:tc>
          <w:tcPr>
            <w:tcW w:w="2999" w:type="dxa"/>
            <w:tcBorders>
              <w:top w:val="single" w:sz="4" w:space="0" w:color="auto"/>
              <w:left w:val="single" w:sz="4" w:space="0" w:color="auto"/>
              <w:bottom w:val="single" w:sz="4" w:space="0" w:color="auto"/>
              <w:right w:val="single" w:sz="4" w:space="0" w:color="auto"/>
            </w:tcBorders>
            <w:hideMark/>
          </w:tcPr>
          <w:p w14:paraId="0302F0E7" w14:textId="343CF69C" w:rsidR="006B3243" w:rsidRPr="00A27FD5" w:rsidRDefault="006B3243" w:rsidP="006774E7">
            <w:pPr>
              <w:pStyle w:val="Tabletext"/>
              <w:jc w:val="center"/>
              <w:rPr>
                <w:sz w:val="20"/>
                <w:lang w:val="fr-FR" w:eastAsia="zh-CN"/>
              </w:rPr>
            </w:pPr>
            <w:r w:rsidRPr="00A27FD5">
              <w:rPr>
                <w:sz w:val="20"/>
                <w:lang w:val="fr-FR" w:eastAsia="zh-CN"/>
              </w:rPr>
              <w:t xml:space="preserve">10,05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w:t>
            </w:r>
            <w:r w:rsidRPr="00A27FD5">
              <w:rPr>
                <w:i/>
                <w:iCs/>
                <w:sz w:val="20"/>
                <w:lang w:val="fr-FR" w:eastAsia="zh-CN"/>
              </w:rPr>
              <w:t>f_offset</w:t>
            </w:r>
            <w:r w:rsidRPr="00A27FD5">
              <w:rPr>
                <w:sz w:val="20"/>
                <w:vertAlign w:val="subscript"/>
                <w:lang w:val="fr-FR" w:eastAsia="zh-CN"/>
              </w:rPr>
              <w:t>max</w:t>
            </w:r>
          </w:p>
        </w:tc>
        <w:tc>
          <w:tcPr>
            <w:tcW w:w="3681" w:type="dxa"/>
            <w:tcBorders>
              <w:top w:val="single" w:sz="4" w:space="0" w:color="auto"/>
              <w:left w:val="single" w:sz="4" w:space="0" w:color="auto"/>
              <w:bottom w:val="single" w:sz="4" w:space="0" w:color="auto"/>
              <w:right w:val="single" w:sz="4" w:space="0" w:color="auto"/>
            </w:tcBorders>
            <w:hideMark/>
          </w:tcPr>
          <w:p w14:paraId="22E07CD3" w14:textId="4021E1E6" w:rsidR="006B3243" w:rsidRPr="00A27FD5" w:rsidRDefault="00AE7C0F" w:rsidP="006774E7">
            <w:pPr>
              <w:pStyle w:val="Tabletext"/>
              <w:jc w:val="center"/>
              <w:rPr>
                <w:sz w:val="20"/>
                <w:lang w:val="fr-FR" w:eastAsia="zh-CN"/>
              </w:rPr>
            </w:pPr>
            <w:r w:rsidRPr="00A27FD5">
              <w:rPr>
                <w:sz w:val="20"/>
                <w:lang w:val="fr-FR" w:eastAsia="zh-CN"/>
              </w:rPr>
              <w:t>−</w:t>
            </w:r>
            <w:r w:rsidR="006B3243" w:rsidRPr="00A27FD5">
              <w:rPr>
                <w:sz w:val="20"/>
                <w:lang w:val="fr-FR" w:eastAsia="zh-CN"/>
              </w:rPr>
              <w:t>29 dBm (Note 10)</w:t>
            </w:r>
          </w:p>
        </w:tc>
        <w:tc>
          <w:tcPr>
            <w:tcW w:w="1116" w:type="dxa"/>
            <w:tcBorders>
              <w:top w:val="single" w:sz="4" w:space="0" w:color="auto"/>
              <w:left w:val="single" w:sz="4" w:space="0" w:color="auto"/>
              <w:bottom w:val="single" w:sz="4" w:space="0" w:color="auto"/>
              <w:right w:val="single" w:sz="4" w:space="0" w:color="auto"/>
            </w:tcBorders>
            <w:hideMark/>
          </w:tcPr>
          <w:p w14:paraId="19217942" w14:textId="77777777" w:rsidR="006B3243" w:rsidRPr="00A27FD5" w:rsidRDefault="006B3243" w:rsidP="006774E7">
            <w:pPr>
              <w:pStyle w:val="Tabletext"/>
              <w:jc w:val="center"/>
              <w:rPr>
                <w:sz w:val="20"/>
                <w:lang w:val="fr-FR" w:eastAsia="zh-CN"/>
              </w:rPr>
            </w:pPr>
            <w:r w:rsidRPr="00A27FD5">
              <w:rPr>
                <w:sz w:val="20"/>
                <w:lang w:val="fr-FR" w:eastAsia="zh-CN"/>
              </w:rPr>
              <w:t>100 kHz</w:t>
            </w:r>
          </w:p>
        </w:tc>
      </w:tr>
      <w:tr w:rsidR="006B3243" w:rsidRPr="00A27FD5" w14:paraId="514B37F8" w14:textId="77777777" w:rsidTr="00F116A9">
        <w:trPr>
          <w:cantSplit/>
          <w:jc w:val="center"/>
        </w:trPr>
        <w:tc>
          <w:tcPr>
            <w:tcW w:w="9776" w:type="dxa"/>
            <w:gridSpan w:val="4"/>
            <w:tcBorders>
              <w:top w:val="single" w:sz="4" w:space="0" w:color="auto"/>
              <w:left w:val="nil"/>
              <w:bottom w:val="nil"/>
              <w:right w:val="nil"/>
            </w:tcBorders>
            <w:hideMark/>
          </w:tcPr>
          <w:p w14:paraId="06290681" w14:textId="4EB254EE" w:rsidR="006B3243" w:rsidRPr="00A27FD5" w:rsidRDefault="006B3243" w:rsidP="00A569F7">
            <w:pPr>
              <w:pStyle w:val="Tabletext"/>
              <w:widowControl w:val="0"/>
              <w:ind w:left="23"/>
              <w:rPr>
                <w:spacing w:val="-4"/>
                <w:sz w:val="20"/>
                <w:lang w:val="fr-FR" w:eastAsia="zh-CN"/>
              </w:rPr>
            </w:pPr>
            <w:r w:rsidRPr="00A27FD5">
              <w:rPr>
                <w:spacing w:val="-4"/>
                <w:sz w:val="20"/>
                <w:lang w:val="fr-FR" w:eastAsia="zh-CN"/>
              </w:rPr>
              <w:t xml:space="preserve">NOTE 1 – </w:t>
            </w:r>
            <w:r w:rsidRPr="00A27FD5">
              <w:rPr>
                <w:spacing w:val="-4"/>
                <w:kern w:val="2"/>
                <w:sz w:val="20"/>
                <w:lang w:val="fr-FR" w:eastAsia="zh-CN"/>
              </w:rPr>
              <w:t>Pour une station de base MSR pouvant fonctionner dans des portions de spectre non contiguës dans toute bande de fonctionnement, la limite minimale dans un intervalle entre sous-blocs est calculée comme étant la somme cumulative des contributions des deux sous-blocs adjacents situés de part et d'autre de l'intervalle entre sous-blocs, la contribution du sous</w:t>
            </w:r>
            <w:r w:rsidRPr="00A27FD5">
              <w:rPr>
                <w:spacing w:val="-4"/>
                <w:kern w:val="2"/>
                <w:sz w:val="20"/>
                <w:lang w:val="fr-FR" w:eastAsia="zh-CN"/>
              </w:rPr>
              <w:noBreakHyphen/>
              <w:t>bloc le plus éloigné étant échelonnée en fonction de la largeur de bande de mesure du sous-bloc le plus proche, sauf</w:t>
            </w:r>
            <w:r w:rsidR="00F116A9" w:rsidRPr="00A27FD5">
              <w:rPr>
                <w:spacing w:val="-4"/>
                <w:kern w:val="2"/>
                <w:sz w:val="20"/>
                <w:lang w:val="fr-FR" w:eastAsia="zh-CN"/>
              </w:rPr>
              <w:t> </w:t>
            </w:r>
            <w:r w:rsidRPr="00A27FD5">
              <w:rPr>
                <w:spacing w:val="-4"/>
                <w:kern w:val="2"/>
                <w:sz w:val="20"/>
                <w:lang w:val="fr-FR" w:eastAsia="zh-CN"/>
              </w:rPr>
              <w:t xml:space="preserve">pour les valeurs de </w:t>
            </w:r>
            <w:r w:rsidR="009C7FB4" w:rsidRPr="00A27FD5">
              <w:rPr>
                <w:spacing w:val="-4"/>
                <w:kern w:val="2"/>
                <w:sz w:val="20"/>
                <w:lang w:val="fr-FR" w:eastAsia="zh-CN"/>
              </w:rPr>
              <w:t>∆</w:t>
            </w:r>
            <w:r w:rsidRPr="00A27FD5">
              <w:rPr>
                <w:i/>
                <w:iCs/>
                <w:spacing w:val="-4"/>
                <w:kern w:val="2"/>
                <w:sz w:val="20"/>
                <w:lang w:val="fr-FR" w:eastAsia="zh-CN"/>
              </w:rPr>
              <w:t>f</w:t>
            </w:r>
            <w:r w:rsidRPr="00A27FD5">
              <w:rPr>
                <w:spacing w:val="-4"/>
                <w:kern w:val="2"/>
                <w:sz w:val="20"/>
                <w:lang w:val="fr-FR" w:eastAsia="zh-CN"/>
              </w:rPr>
              <w:t xml:space="preserve"> </w:t>
            </w:r>
            <w:r w:rsidR="00AD4635" w:rsidRPr="00A27FD5">
              <w:rPr>
                <w:spacing w:val="-4"/>
                <w:kern w:val="2"/>
                <w:sz w:val="20"/>
                <w:lang w:val="fr-FR" w:eastAsia="zh-CN"/>
              </w:rPr>
              <w:t>≥</w:t>
            </w:r>
            <w:r w:rsidRPr="00A27FD5">
              <w:rPr>
                <w:spacing w:val="-4"/>
                <w:kern w:val="2"/>
                <w:sz w:val="20"/>
                <w:lang w:val="fr-FR" w:eastAsia="zh-CN"/>
              </w:rPr>
              <w:t xml:space="preserve"> 10 MHz par rapport à ces sous-blocs adjacents, pour lesquelles cette limite doit être de </w:t>
            </w:r>
            <w:r w:rsidR="00F116A9" w:rsidRPr="00A27FD5">
              <w:rPr>
                <w:spacing w:val="-4"/>
                <w:sz w:val="20"/>
                <w:lang w:val="fr-FR" w:eastAsia="zh-CN"/>
              </w:rPr>
              <w:t>−</w:t>
            </w:r>
            <w:r w:rsidRPr="00A27FD5">
              <w:rPr>
                <w:spacing w:val="-4"/>
                <w:sz w:val="20"/>
                <w:lang w:val="fr-FR" w:eastAsia="zh-CN"/>
              </w:rPr>
              <w:t>29 dBm/100</w:t>
            </w:r>
            <w:r w:rsidR="00F116A9" w:rsidRPr="00A27FD5">
              <w:rPr>
                <w:spacing w:val="-4"/>
                <w:sz w:val="20"/>
                <w:lang w:val="fr-FR" w:eastAsia="zh-CN"/>
              </w:rPr>
              <w:t> </w:t>
            </w:r>
            <w:r w:rsidRPr="00A27FD5">
              <w:rPr>
                <w:spacing w:val="-4"/>
                <w:sz w:val="20"/>
                <w:lang w:val="fr-FR" w:eastAsia="zh-CN"/>
              </w:rPr>
              <w:t>kHz</w:t>
            </w:r>
            <w:r w:rsidRPr="00A27FD5">
              <w:rPr>
                <w:spacing w:val="-4"/>
                <w:kern w:val="2"/>
                <w:sz w:val="20"/>
                <w:lang w:val="fr-FR" w:eastAsia="zh-CN"/>
              </w:rPr>
              <w:t>.</w:t>
            </w:r>
          </w:p>
          <w:p w14:paraId="6EEB4014" w14:textId="77777777" w:rsidR="006B3243" w:rsidRPr="00A27FD5" w:rsidRDefault="006B3243" w:rsidP="00A27FD5">
            <w:pPr>
              <w:pStyle w:val="Tabletext"/>
              <w:rPr>
                <w:sz w:val="20"/>
                <w:lang w:val="fr-FR"/>
              </w:rPr>
            </w:pPr>
            <w:r w:rsidRPr="00A27FD5">
              <w:rPr>
                <w:sz w:val="20"/>
                <w:lang w:val="fr-FR"/>
              </w:rPr>
              <w:t>NOTE 2 – Pour une station de base MSR pouvant fonctionner dans plusieurs bandes, avec un intervalle entre largeurs de bande RF &lt; 2 × Δ</w:t>
            </w:r>
            <w:r w:rsidRPr="00A27FD5">
              <w:rPr>
                <w:i/>
                <w:iCs/>
                <w:sz w:val="20"/>
                <w:lang w:val="fr-FR"/>
              </w:rPr>
              <w:t>f</w:t>
            </w:r>
            <w:r w:rsidRPr="00A27FD5">
              <w:rPr>
                <w:sz w:val="20"/>
                <w:vertAlign w:val="subscript"/>
                <w:lang w:val="fr-FR"/>
              </w:rPr>
              <w:t>OBUE</w:t>
            </w:r>
            <w:r w:rsidRPr="00A27FD5">
              <w:rPr>
                <w:sz w:val="20"/>
                <w:lang w:val="fr-FR"/>
              </w:rPr>
              <w:t>, la limite minimale dans un intervalle entre largeurs de bande RF est calculée comme étant la somme cumulative des contributions des deux sous-blocs adjacents ou des largeurs de bande RF de la station de base situés de part et d'autre de l'intervalle entre largeurs de bande RF, la contribution du sous-bloc le plus éloigné étant échelonnée en fonction de la largeur de bande de mesure du sous-bloc le plus proche.</w:t>
            </w:r>
          </w:p>
          <w:p w14:paraId="52062877" w14:textId="64640DA9" w:rsidR="006B3243" w:rsidRPr="00A27FD5" w:rsidRDefault="006B3243" w:rsidP="00A569F7">
            <w:pPr>
              <w:pStyle w:val="Tabletext"/>
              <w:widowControl w:val="0"/>
              <w:ind w:left="23"/>
              <w:rPr>
                <w:spacing w:val="-6"/>
                <w:sz w:val="20"/>
                <w:lang w:val="fr-FR" w:eastAsia="zh-CN"/>
              </w:rPr>
            </w:pPr>
            <w:r w:rsidRPr="00A27FD5">
              <w:rPr>
                <w:spacing w:val="-6"/>
                <w:kern w:val="2"/>
                <w:sz w:val="20"/>
                <w:lang w:val="fr-FR" w:eastAsia="zh-CN"/>
              </w:rPr>
              <w:t xml:space="preserve">NOTE 3 – </w:t>
            </w:r>
            <w:r w:rsidRPr="00A27FD5">
              <w:rPr>
                <w:spacing w:val="-6"/>
                <w:sz w:val="20"/>
                <w:lang w:val="fr-FR" w:eastAsia="zh-CN"/>
              </w:rPr>
              <w:t xml:space="preserve">Pour un fonctionnement avec une porteuse NB-IoT autonome ou </w:t>
            </w:r>
            <w:r w:rsidRPr="00A27FD5">
              <w:rPr>
                <w:spacing w:val="-6"/>
                <w:kern w:val="2"/>
                <w:sz w:val="20"/>
                <w:lang w:val="fr-FR" w:eastAsia="zh-CN"/>
              </w:rPr>
              <w:t>E-UTRA de 1,4 ou 3 MHz adjacente au bord de la largeur de bande RF de la station de base, les limites indiquées dans le Tableau A1-130 s'appliquent pour </w:t>
            </w:r>
            <w:r w:rsidRPr="00A27FD5">
              <w:rPr>
                <w:spacing w:val="-6"/>
                <w:sz w:val="20"/>
                <w:lang w:val="fr-FR" w:eastAsia="zh-CN"/>
              </w:rPr>
              <w:t>0 MHz </w:t>
            </w:r>
            <w:r w:rsidR="007D7A35" w:rsidRPr="00A27FD5">
              <w:rPr>
                <w:spacing w:val="-6"/>
                <w:sz w:val="20"/>
                <w:lang w:val="fr-FR" w:eastAsia="zh-CN"/>
              </w:rPr>
              <w:t>≤</w:t>
            </w:r>
            <w:r w:rsidRPr="00A27FD5">
              <w:rPr>
                <w:spacing w:val="-6"/>
                <w:sz w:val="20"/>
                <w:lang w:val="fr-FR" w:eastAsia="zh-CN"/>
              </w:rPr>
              <w:t> </w:t>
            </w:r>
            <w:r w:rsidR="009C7FB4" w:rsidRPr="00A27FD5">
              <w:rPr>
                <w:spacing w:val="-6"/>
                <w:sz w:val="20"/>
                <w:lang w:val="fr-FR" w:eastAsia="zh-CN"/>
              </w:rPr>
              <w:t>∆</w:t>
            </w:r>
            <w:r w:rsidRPr="00A27FD5">
              <w:rPr>
                <w:i/>
                <w:iCs/>
                <w:spacing w:val="-6"/>
                <w:sz w:val="20"/>
                <w:lang w:val="fr-FR" w:eastAsia="zh-CN"/>
              </w:rPr>
              <w:t>f</w:t>
            </w:r>
            <w:r w:rsidR="00F116A9" w:rsidRPr="00A27FD5">
              <w:rPr>
                <w:spacing w:val="-6"/>
                <w:sz w:val="20"/>
                <w:lang w:val="fr-FR" w:eastAsia="zh-CN"/>
              </w:rPr>
              <w:t> </w:t>
            </w:r>
            <w:r w:rsidRPr="00A27FD5">
              <w:rPr>
                <w:spacing w:val="-6"/>
                <w:sz w:val="20"/>
                <w:lang w:val="fr-FR" w:eastAsia="zh-CN"/>
              </w:rPr>
              <w:t>&lt;</w:t>
            </w:r>
            <w:r w:rsidR="00F116A9" w:rsidRPr="00A27FD5">
              <w:rPr>
                <w:spacing w:val="-6"/>
                <w:sz w:val="20"/>
                <w:lang w:val="fr-FR" w:eastAsia="zh-CN"/>
              </w:rPr>
              <w:t> </w:t>
            </w:r>
            <w:r w:rsidRPr="00A27FD5">
              <w:rPr>
                <w:spacing w:val="-6"/>
                <w:sz w:val="20"/>
                <w:lang w:val="fr-FR" w:eastAsia="zh-CN"/>
              </w:rPr>
              <w:t>0,15</w:t>
            </w:r>
            <w:r w:rsidR="00F116A9" w:rsidRPr="00A27FD5">
              <w:rPr>
                <w:spacing w:val="-6"/>
                <w:sz w:val="20"/>
                <w:lang w:val="fr-FR" w:eastAsia="zh-CN"/>
              </w:rPr>
              <w:t> </w:t>
            </w:r>
            <w:r w:rsidRPr="00A27FD5">
              <w:rPr>
                <w:spacing w:val="-6"/>
                <w:sz w:val="20"/>
                <w:lang w:val="fr-FR" w:eastAsia="zh-CN"/>
              </w:rPr>
              <w:t>MHz.</w:t>
            </w:r>
          </w:p>
        </w:tc>
      </w:tr>
    </w:tbl>
    <w:p w14:paraId="4DAEFDA9" w14:textId="77777777" w:rsidR="006B3243" w:rsidRPr="00A27FD5" w:rsidRDefault="006B3243" w:rsidP="00A569F7">
      <w:pPr>
        <w:pStyle w:val="Tablefin"/>
        <w:widowControl w:val="0"/>
        <w:rPr>
          <w:lang w:val="fr-FR"/>
        </w:rPr>
      </w:pPr>
    </w:p>
    <w:p w14:paraId="4D460AB2" w14:textId="77777777" w:rsidR="006B3243" w:rsidRPr="00A27FD5" w:rsidRDefault="006B3243" w:rsidP="00A569F7">
      <w:pPr>
        <w:pStyle w:val="TableNo"/>
        <w:rPr>
          <w:lang w:val="fr-FR"/>
        </w:rPr>
      </w:pPr>
      <w:r w:rsidRPr="00A27FD5">
        <w:rPr>
          <w:lang w:val="fr-FR"/>
        </w:rPr>
        <w:t>TABLEAU A1-129</w:t>
      </w:r>
    </w:p>
    <w:p w14:paraId="13152163" w14:textId="0905383A" w:rsidR="006B3243" w:rsidRPr="00A27FD5" w:rsidRDefault="006B3243" w:rsidP="00A569F7">
      <w:pPr>
        <w:pStyle w:val="Tabletitle"/>
        <w:rPr>
          <w:lang w:val="fr-FR" w:eastAsia="zh-CN"/>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 de</w:t>
      </w:r>
      <w:r w:rsidRPr="00A27FD5">
        <w:rPr>
          <w:rFonts w:cs="Arial"/>
          <w:lang w:val="fr-FR"/>
        </w:rPr>
        <w:br/>
        <w:t xml:space="preserve">base </w:t>
      </w:r>
      <w:r w:rsidRPr="00A27FD5">
        <w:rPr>
          <w:lang w:val="fr-FR"/>
        </w:rPr>
        <w:t xml:space="preserve">dotée d'une puissance maximale de sortie 31 &lt;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38 dBm avec des</w:t>
      </w:r>
      <w:r w:rsidRPr="00A27FD5">
        <w:rPr>
          <w:lang w:val="fr-FR"/>
        </w:rPr>
        <w:br/>
        <w:t>porteuses GSM/EDGE, E-UTRA à 1,4 ou 3 MHz ou NB-IoT autonome</w:t>
      </w:r>
      <w:r w:rsidRPr="00A27FD5">
        <w:rPr>
          <w:lang w:val="fr-FR"/>
        </w:rPr>
        <w:br/>
        <w:t>adjacentes au bord de la largeur de bande RF de la station de base</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2129"/>
        <w:gridCol w:w="4114"/>
        <w:gridCol w:w="1141"/>
      </w:tblGrid>
      <w:tr w:rsidR="006B3243" w:rsidRPr="00A27FD5" w14:paraId="7C6C5C51" w14:textId="77777777" w:rsidTr="00915527">
        <w:trPr>
          <w:jc w:val="center"/>
        </w:trPr>
        <w:tc>
          <w:tcPr>
            <w:tcW w:w="2264" w:type="dxa"/>
            <w:tcBorders>
              <w:top w:val="single" w:sz="4" w:space="0" w:color="auto"/>
              <w:left w:val="single" w:sz="4" w:space="0" w:color="auto"/>
              <w:bottom w:val="single" w:sz="4" w:space="0" w:color="auto"/>
              <w:right w:val="single" w:sz="4" w:space="0" w:color="auto"/>
            </w:tcBorders>
            <w:vAlign w:val="center"/>
            <w:hideMark/>
          </w:tcPr>
          <w:p w14:paraId="2CAE9AD3" w14:textId="11686FE9"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2128" w:type="dxa"/>
            <w:tcBorders>
              <w:top w:val="single" w:sz="4" w:space="0" w:color="auto"/>
              <w:left w:val="single" w:sz="4" w:space="0" w:color="auto"/>
              <w:bottom w:val="single" w:sz="4" w:space="0" w:color="auto"/>
              <w:right w:val="single" w:sz="4" w:space="0" w:color="auto"/>
            </w:tcBorders>
            <w:vAlign w:val="center"/>
            <w:hideMark/>
          </w:tcPr>
          <w:p w14:paraId="41764B8C"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23D0ADB" w14:textId="1A87055C"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 xml:space="preserve">(Notes </w:t>
            </w:r>
            <w:r w:rsidR="00F116A9" w:rsidRPr="00A27FD5">
              <w:rPr>
                <w:sz w:val="18"/>
                <w:szCs w:val="18"/>
                <w:lang w:val="fr-FR" w:eastAsia="zh-CN"/>
              </w:rPr>
              <w:t>5</w:t>
            </w:r>
            <w:r w:rsidRPr="00A27FD5">
              <w:rPr>
                <w:sz w:val="18"/>
                <w:szCs w:val="18"/>
                <w:lang w:val="fr-FR" w:eastAsia="zh-CN"/>
              </w:rPr>
              <w:t xml:space="preserve">, </w:t>
            </w:r>
            <w:r w:rsidR="00F116A9" w:rsidRPr="00A27FD5">
              <w:rPr>
                <w:sz w:val="18"/>
                <w:szCs w:val="18"/>
                <w:lang w:val="fr-FR" w:eastAsia="zh-CN"/>
              </w:rPr>
              <w:t>6</w:t>
            </w:r>
            <w:r w:rsidRPr="00A27FD5">
              <w:rPr>
                <w:sz w:val="18"/>
                <w:szCs w:val="18"/>
                <w:lang w:val="fr-FR" w:eastAsia="zh-CN"/>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D65AF6"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297B7EA0" w14:textId="77777777" w:rsidTr="00915527">
        <w:trPr>
          <w:jc w:val="center"/>
        </w:trPr>
        <w:tc>
          <w:tcPr>
            <w:tcW w:w="2264" w:type="dxa"/>
            <w:tcBorders>
              <w:top w:val="single" w:sz="4" w:space="0" w:color="auto"/>
              <w:left w:val="single" w:sz="4" w:space="0" w:color="auto"/>
              <w:bottom w:val="single" w:sz="4" w:space="0" w:color="auto"/>
              <w:right w:val="single" w:sz="4" w:space="0" w:color="auto"/>
            </w:tcBorders>
            <w:hideMark/>
          </w:tcPr>
          <w:p w14:paraId="641E7E2B" w14:textId="568094E9"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sz w:val="18"/>
                <w:szCs w:val="18"/>
                <w:lang w:val="fr-FR" w:eastAsia="zh-CN"/>
              </w:rPr>
              <w:t>f</w:t>
            </w:r>
            <w:r w:rsidRPr="00A27FD5">
              <w:rPr>
                <w:sz w:val="18"/>
                <w:szCs w:val="18"/>
                <w:lang w:val="fr-FR" w:eastAsia="zh-CN"/>
              </w:rPr>
              <w:t xml:space="preserve"> &lt; 0,05 MHz</w:t>
            </w:r>
          </w:p>
        </w:tc>
        <w:tc>
          <w:tcPr>
            <w:tcW w:w="2128" w:type="dxa"/>
            <w:tcBorders>
              <w:top w:val="single" w:sz="4" w:space="0" w:color="auto"/>
              <w:left w:val="single" w:sz="4" w:space="0" w:color="auto"/>
              <w:bottom w:val="single" w:sz="4" w:space="0" w:color="auto"/>
              <w:right w:val="single" w:sz="4" w:space="0" w:color="auto"/>
            </w:tcBorders>
            <w:hideMark/>
          </w:tcPr>
          <w:p w14:paraId="00DB2372" w14:textId="56AD1003"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sz w:val="18"/>
                <w:szCs w:val="18"/>
                <w:lang w:val="fr-FR" w:eastAsia="zh-CN"/>
              </w:rPr>
              <w:t>f_offset</w:t>
            </w:r>
            <w:r w:rsidRPr="00A27FD5">
              <w:rPr>
                <w:sz w:val="18"/>
                <w:szCs w:val="18"/>
                <w:lang w:val="fr-FR" w:eastAsia="zh-CN"/>
              </w:rPr>
              <w:br/>
              <w:t>&lt; 0,065 MHz</w:t>
            </w:r>
          </w:p>
        </w:tc>
        <w:tc>
          <w:tcPr>
            <w:tcW w:w="4112" w:type="dxa"/>
            <w:tcBorders>
              <w:top w:val="single" w:sz="4" w:space="0" w:color="auto"/>
              <w:left w:val="single" w:sz="4" w:space="0" w:color="auto"/>
              <w:bottom w:val="single" w:sz="4" w:space="0" w:color="auto"/>
              <w:right w:val="single" w:sz="4" w:space="0" w:color="auto"/>
            </w:tcBorders>
            <w:hideMark/>
          </w:tcPr>
          <w:p w14:paraId="74C6A648" w14:textId="1E1579D3" w:rsidR="006B3243" w:rsidRPr="00A27FD5" w:rsidRDefault="006B3243" w:rsidP="006774E7">
            <w:pPr>
              <w:pStyle w:val="Tabletext"/>
              <w:jc w:val="center"/>
              <w:rPr>
                <w:sz w:val="18"/>
                <w:szCs w:val="18"/>
                <w:lang w:val="fr-FR" w:eastAsia="zh-CN"/>
              </w:rPr>
            </w:pPr>
            <w:r w:rsidRPr="00A27FD5">
              <w:rPr>
                <w:i/>
                <w:sz w:val="18"/>
                <w:szCs w:val="18"/>
                <w:lang w:val="fr-FR" w:eastAsia="zh-CN"/>
              </w:rPr>
              <w:t>P</w:t>
            </w:r>
            <w:r w:rsidR="00422BE1" w:rsidRPr="00A27FD5">
              <w:rPr>
                <w:i/>
                <w:sz w:val="18"/>
                <w:szCs w:val="18"/>
                <w:vertAlign w:val="subscript"/>
                <w:lang w:val="fr-FR" w:eastAsia="zh-CN"/>
              </w:rPr>
              <w:t>r</w:t>
            </w:r>
            <w:r w:rsidRPr="00A27FD5">
              <w:rPr>
                <w:i/>
                <w:sz w:val="18"/>
                <w:szCs w:val="18"/>
                <w:vertAlign w:val="subscript"/>
                <w:lang w:val="fr-FR" w:eastAsia="zh-CN"/>
              </w:rPr>
              <w:t>ated,c</w:t>
            </w:r>
            <w:r w:rsidRPr="00A27FD5">
              <w:rPr>
                <w:sz w:val="18"/>
                <w:szCs w:val="18"/>
                <w:lang w:val="fr-FR" w:eastAsia="zh-CN"/>
              </w:rPr>
              <w:t xml:space="preserve"> − 36,5 dB − 60(</w:t>
            </w:r>
            <w:r w:rsidRPr="00A27FD5">
              <w:rPr>
                <w:i/>
                <w:iCs/>
                <w:sz w:val="18"/>
                <w:szCs w:val="18"/>
                <w:lang w:val="fr-FR" w:eastAsia="zh-CN"/>
              </w:rPr>
              <w:t>f_offset</w:t>
            </w:r>
            <w:r w:rsidRPr="00A27FD5">
              <w:rPr>
                <w:sz w:val="18"/>
                <w:szCs w:val="18"/>
                <w:lang w:val="fr-FR" w:eastAsia="zh-CN"/>
              </w:rPr>
              <w:t>/MHz-0,015) dB</w:t>
            </w:r>
            <w:r w:rsidR="006774E7" w:rsidRPr="00A27FD5">
              <w:rPr>
                <w:sz w:val="18"/>
                <w:szCs w:val="18"/>
                <w:lang w:val="fr-FR" w:eastAsia="zh-CN"/>
              </w:rPr>
              <w:br/>
            </w:r>
            <m:oMathPara>
              <m:oMath>
                <m:r>
                  <w:rPr>
                    <w:rFonts w:ascii="Cambria Math" w:hAnsi="Cambria Math"/>
                    <w:sz w:val="18"/>
                    <w:szCs w:val="18"/>
                    <w:lang w:val="fr-FR" w:eastAsia="zh-CN"/>
                  </w:rPr>
                  <m:t>P-36,5</m:t>
                </m:r>
                <m:r>
                  <m:rPr>
                    <m:nor/>
                  </m:rPr>
                  <w:rPr>
                    <w:sz w:val="18"/>
                    <w:szCs w:val="18"/>
                    <w:lang w:val="fr-FR" w:eastAsia="zh-CN"/>
                  </w:rPr>
                  <m:t>dB</m:t>
                </m:r>
                <m:r>
                  <m:rPr>
                    <m:sty m:val="p"/>
                  </m:rPr>
                  <w:rPr>
                    <w:rFonts w:ascii="Cambria Math" w:hAnsi="Cambria Math"/>
                    <w:sz w:val="18"/>
                    <w:szCs w:val="18"/>
                    <w:lang w:val="fr-FR" w:eastAsia="zh-CN"/>
                  </w:rPr>
                  <m:t>-60⋅</m:t>
                </m:r>
                <m:d>
                  <m:dPr>
                    <m:ctrlPr>
                      <w:rPr>
                        <w:rFonts w:ascii="Cambria Math" w:hAnsi="Cambria Math"/>
                        <w:i/>
                        <w:sz w:val="18"/>
                        <w:szCs w:val="18"/>
                        <w:lang w:val="fr-FR" w:eastAsia="zh-CN"/>
                      </w:rPr>
                    </m:ctrlPr>
                  </m:dPr>
                  <m:e>
                    <m:f>
                      <m:fPr>
                        <m:ctrlPr>
                          <w:rPr>
                            <w:rFonts w:ascii="Cambria Math" w:hAnsi="Cambria Math"/>
                            <w:i/>
                            <w:sz w:val="18"/>
                            <w:szCs w:val="18"/>
                            <w:lang w:val="fr-FR" w:eastAsia="zh-CN"/>
                          </w:rPr>
                        </m:ctrlPr>
                      </m:fPr>
                      <m:num>
                        <m:r>
                          <w:rPr>
                            <w:rFonts w:ascii="Cambria Math" w:hAnsi="Cambria Math"/>
                            <w:sz w:val="18"/>
                            <w:szCs w:val="18"/>
                            <w:lang w:val="fr-FR" w:eastAsia="zh-CN"/>
                          </w:rPr>
                          <m:t>f_offset</m:t>
                        </m:r>
                        <m:ctrlPr>
                          <w:rPr>
                            <w:rFonts w:ascii="Cambria Math" w:hAnsi="Cambria Math"/>
                            <w:sz w:val="18"/>
                            <w:szCs w:val="18"/>
                            <w:lang w:val="fr-FR" w:eastAsia="zh-CN"/>
                          </w:rPr>
                        </m:ctrlPr>
                      </m:num>
                      <m:den>
                        <m:r>
                          <m:rPr>
                            <m:nor/>
                          </m:rPr>
                          <w:rPr>
                            <w:sz w:val="18"/>
                            <w:szCs w:val="18"/>
                            <w:lang w:val="fr-FR" w:eastAsia="zh-CN"/>
                          </w:rPr>
                          <m:t>MHz</m:t>
                        </m:r>
                        <m:ctrlPr>
                          <w:rPr>
                            <w:rFonts w:ascii="Cambria Math" w:hAnsi="Cambria Math"/>
                            <w:sz w:val="18"/>
                            <w:szCs w:val="18"/>
                            <w:lang w:val="fr-FR" w:eastAsia="zh-CN"/>
                          </w:rPr>
                        </m:ctrlPr>
                      </m:den>
                    </m:f>
                    <m:r>
                      <w:rPr>
                        <w:rFonts w:ascii="Cambria Math" w:hAnsi="Cambria Math"/>
                        <w:sz w:val="18"/>
                        <w:szCs w:val="18"/>
                        <w:lang w:val="fr-FR" w:eastAsia="zh-CN"/>
                      </w:rPr>
                      <m:t>-0,015</m:t>
                    </m:r>
                  </m:e>
                </m:d>
                <m:r>
                  <m:rPr>
                    <m:nor/>
                  </m:rPr>
                  <w:rPr>
                    <w:sz w:val="18"/>
                    <w:szCs w:val="18"/>
                    <w:lang w:val="fr-FR" w:eastAsia="zh-CN"/>
                  </w:rPr>
                  <m:t>dB</m:t>
                </m:r>
              </m:oMath>
            </m:oMathPara>
          </w:p>
        </w:tc>
        <w:tc>
          <w:tcPr>
            <w:tcW w:w="1140" w:type="dxa"/>
            <w:tcBorders>
              <w:top w:val="single" w:sz="4" w:space="0" w:color="auto"/>
              <w:left w:val="single" w:sz="4" w:space="0" w:color="auto"/>
              <w:bottom w:val="single" w:sz="4" w:space="0" w:color="auto"/>
              <w:right w:val="single" w:sz="4" w:space="0" w:color="auto"/>
            </w:tcBorders>
            <w:hideMark/>
          </w:tcPr>
          <w:p w14:paraId="03E5FF3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915527" w:rsidRPr="00A27FD5" w14:paraId="14EC13A3" w14:textId="77777777" w:rsidTr="00915527">
        <w:trPr>
          <w:jc w:val="center"/>
        </w:trPr>
        <w:tc>
          <w:tcPr>
            <w:tcW w:w="9644" w:type="dxa"/>
            <w:gridSpan w:val="4"/>
            <w:tcBorders>
              <w:top w:val="nil"/>
              <w:left w:val="nil"/>
              <w:bottom w:val="single" w:sz="4" w:space="0" w:color="auto"/>
              <w:right w:val="nil"/>
            </w:tcBorders>
            <w:vAlign w:val="center"/>
          </w:tcPr>
          <w:p w14:paraId="0748F502" w14:textId="5858C178" w:rsidR="00915527" w:rsidRPr="00A27FD5" w:rsidRDefault="00915527" w:rsidP="00A569F7">
            <w:pPr>
              <w:pStyle w:val="TableNo"/>
              <w:rPr>
                <w:sz w:val="18"/>
                <w:szCs w:val="18"/>
                <w:lang w:val="fr-FR" w:eastAsia="zh-CN"/>
              </w:rPr>
            </w:pPr>
            <w:r w:rsidRPr="00A27FD5">
              <w:rPr>
                <w:lang w:val="fr-FR"/>
              </w:rPr>
              <w:lastRenderedPageBreak/>
              <w:t>TABLEAU A1-129 (</w:t>
            </w:r>
            <w:r w:rsidRPr="00A27FD5">
              <w:rPr>
                <w:i/>
                <w:iCs/>
                <w:lang w:val="fr-FR"/>
              </w:rPr>
              <w:t>fin</w:t>
            </w:r>
            <w:r w:rsidRPr="00A27FD5">
              <w:rPr>
                <w:lang w:val="fr-FR"/>
              </w:rPr>
              <w:t>)</w:t>
            </w:r>
          </w:p>
        </w:tc>
      </w:tr>
      <w:tr w:rsidR="00915527" w:rsidRPr="00A27FD5" w14:paraId="37FF1839" w14:textId="77777777" w:rsidTr="00915527">
        <w:trPr>
          <w:jc w:val="center"/>
        </w:trPr>
        <w:tc>
          <w:tcPr>
            <w:tcW w:w="2264" w:type="dxa"/>
            <w:tcBorders>
              <w:top w:val="single" w:sz="4" w:space="0" w:color="auto"/>
              <w:left w:val="single" w:sz="4" w:space="0" w:color="auto"/>
              <w:bottom w:val="single" w:sz="4" w:space="0" w:color="auto"/>
              <w:right w:val="single" w:sz="4" w:space="0" w:color="auto"/>
            </w:tcBorders>
            <w:vAlign w:val="center"/>
            <w:hideMark/>
          </w:tcPr>
          <w:p w14:paraId="6DA90EB5" w14:textId="797A1989" w:rsidR="00915527" w:rsidRPr="00A27FD5" w:rsidRDefault="00915527" w:rsidP="00A569F7">
            <w:pPr>
              <w:pStyle w:val="Tablehead"/>
              <w:rPr>
                <w:sz w:val="18"/>
                <w:szCs w:val="18"/>
                <w:lang w:val="fr-FR" w:eastAsia="zh-CN"/>
              </w:rPr>
            </w:pPr>
            <w:r w:rsidRPr="00A27FD5">
              <w:rPr>
                <w:sz w:val="18"/>
                <w:szCs w:val="18"/>
                <w:lang w:val="fr-FR" w:eastAsia="zh-CN"/>
              </w:rPr>
              <w:t xml:space="preserve">Décalage de la fréquence du point à −3 dB du filtre de mesure, </w:t>
            </w:r>
            <w:r w:rsidR="009C7FB4" w:rsidRPr="00A27FD5">
              <w:rPr>
                <w:sz w:val="18"/>
                <w:szCs w:val="18"/>
                <w:lang w:val="fr-FR" w:eastAsia="zh-CN"/>
              </w:rPr>
              <w:t>∆</w:t>
            </w:r>
            <w:r w:rsidRPr="00A27FD5">
              <w:rPr>
                <w:i/>
                <w:iCs/>
                <w:sz w:val="18"/>
                <w:szCs w:val="18"/>
                <w:lang w:val="fr-FR" w:eastAsia="zh-CN"/>
              </w:rPr>
              <w:t>f</w:t>
            </w:r>
          </w:p>
        </w:tc>
        <w:tc>
          <w:tcPr>
            <w:tcW w:w="2128" w:type="dxa"/>
            <w:tcBorders>
              <w:top w:val="single" w:sz="4" w:space="0" w:color="auto"/>
              <w:left w:val="single" w:sz="4" w:space="0" w:color="auto"/>
              <w:bottom w:val="single" w:sz="4" w:space="0" w:color="auto"/>
              <w:right w:val="single" w:sz="4" w:space="0" w:color="auto"/>
            </w:tcBorders>
            <w:vAlign w:val="center"/>
            <w:hideMark/>
          </w:tcPr>
          <w:p w14:paraId="09A626C0" w14:textId="77777777" w:rsidR="00915527" w:rsidRPr="00A27FD5" w:rsidRDefault="00915527"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4112" w:type="dxa"/>
            <w:tcBorders>
              <w:top w:val="single" w:sz="4" w:space="0" w:color="auto"/>
              <w:left w:val="single" w:sz="4" w:space="0" w:color="auto"/>
              <w:bottom w:val="single" w:sz="4" w:space="0" w:color="auto"/>
              <w:right w:val="single" w:sz="4" w:space="0" w:color="auto"/>
            </w:tcBorders>
            <w:vAlign w:val="center"/>
            <w:hideMark/>
          </w:tcPr>
          <w:p w14:paraId="462943EE" w14:textId="77777777" w:rsidR="00915527" w:rsidRPr="00A27FD5" w:rsidRDefault="00915527"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(Notes 5, 6)</w:t>
            </w:r>
          </w:p>
        </w:tc>
        <w:tc>
          <w:tcPr>
            <w:tcW w:w="1140" w:type="dxa"/>
            <w:tcBorders>
              <w:top w:val="single" w:sz="4" w:space="0" w:color="auto"/>
              <w:left w:val="single" w:sz="4" w:space="0" w:color="auto"/>
              <w:bottom w:val="single" w:sz="4" w:space="0" w:color="auto"/>
              <w:right w:val="single" w:sz="4" w:space="0" w:color="auto"/>
            </w:tcBorders>
            <w:vAlign w:val="center"/>
            <w:hideMark/>
          </w:tcPr>
          <w:p w14:paraId="381FD36F" w14:textId="77777777" w:rsidR="00915527" w:rsidRPr="00A27FD5" w:rsidRDefault="00915527"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397EB089" w14:textId="77777777" w:rsidTr="00B31E10">
        <w:trPr>
          <w:trHeight w:val="377"/>
          <w:jc w:val="center"/>
        </w:trPr>
        <w:tc>
          <w:tcPr>
            <w:tcW w:w="2264" w:type="dxa"/>
            <w:tcBorders>
              <w:top w:val="single" w:sz="4" w:space="0" w:color="auto"/>
              <w:left w:val="single" w:sz="4" w:space="0" w:color="auto"/>
              <w:bottom w:val="single" w:sz="4" w:space="0" w:color="auto"/>
              <w:right w:val="single" w:sz="4" w:space="0" w:color="auto"/>
            </w:tcBorders>
            <w:hideMark/>
          </w:tcPr>
          <w:p w14:paraId="01B57DB8" w14:textId="2B5AA3FF"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sz w:val="18"/>
                <w:szCs w:val="18"/>
                <w:lang w:val="fr-FR" w:eastAsia="zh-CN"/>
              </w:rPr>
              <w:t>f</w:t>
            </w:r>
            <w:r w:rsidR="00F116A9" w:rsidRPr="00A27FD5">
              <w:rPr>
                <w:i/>
                <w:sz w:val="18"/>
                <w:szCs w:val="18"/>
                <w:lang w:val="fr-FR" w:eastAsia="zh-CN"/>
              </w:rPr>
              <w:t xml:space="preserve"> </w:t>
            </w:r>
            <w:r w:rsidRPr="00A27FD5">
              <w:rPr>
                <w:sz w:val="18"/>
                <w:szCs w:val="18"/>
                <w:lang w:val="fr-FR" w:eastAsia="zh-CN"/>
              </w:rPr>
              <w:t>&lt;</w:t>
            </w:r>
            <w:r w:rsidR="00F116A9" w:rsidRPr="00A27FD5">
              <w:rPr>
                <w:sz w:val="18"/>
                <w:szCs w:val="18"/>
                <w:lang w:val="fr-FR" w:eastAsia="zh-CN"/>
              </w:rPr>
              <w:t> </w:t>
            </w:r>
            <w:r w:rsidRPr="00A27FD5">
              <w:rPr>
                <w:sz w:val="18"/>
                <w:szCs w:val="18"/>
                <w:lang w:val="fr-FR" w:eastAsia="zh-CN"/>
              </w:rPr>
              <w:t>0,15</w:t>
            </w:r>
            <w:r w:rsidR="00F116A9" w:rsidRPr="00A27FD5">
              <w:rPr>
                <w:sz w:val="18"/>
                <w:szCs w:val="18"/>
                <w:lang w:val="fr-FR" w:eastAsia="zh-CN"/>
              </w:rPr>
              <w:t> </w:t>
            </w:r>
            <w:r w:rsidRPr="00A27FD5">
              <w:rPr>
                <w:sz w:val="18"/>
                <w:szCs w:val="18"/>
                <w:lang w:val="fr-FR" w:eastAsia="zh-CN"/>
              </w:rPr>
              <w:t>MHz</w:t>
            </w:r>
          </w:p>
        </w:tc>
        <w:tc>
          <w:tcPr>
            <w:tcW w:w="2128" w:type="dxa"/>
            <w:tcBorders>
              <w:top w:val="single" w:sz="4" w:space="0" w:color="auto"/>
              <w:left w:val="single" w:sz="4" w:space="0" w:color="auto"/>
              <w:bottom w:val="single" w:sz="4" w:space="0" w:color="auto"/>
              <w:right w:val="single" w:sz="4" w:space="0" w:color="auto"/>
            </w:tcBorders>
            <w:hideMark/>
          </w:tcPr>
          <w:p w14:paraId="2AA4BB29" w14:textId="1FF7C2BD"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 xml:space="preserve">f_offset </w:t>
            </w:r>
            <w:r w:rsidRPr="00A27FD5">
              <w:rPr>
                <w:i/>
                <w:iCs/>
                <w:sz w:val="18"/>
                <w:szCs w:val="18"/>
                <w:lang w:val="fr-FR" w:eastAsia="zh-CN"/>
              </w:rPr>
              <w:br/>
            </w:r>
            <w:r w:rsidRPr="00A27FD5">
              <w:rPr>
                <w:sz w:val="18"/>
                <w:szCs w:val="18"/>
                <w:lang w:val="fr-FR" w:eastAsia="zh-CN"/>
              </w:rPr>
              <w:t>&lt; 0,165 MHz</w:t>
            </w:r>
          </w:p>
        </w:tc>
        <w:tc>
          <w:tcPr>
            <w:tcW w:w="4112" w:type="dxa"/>
            <w:tcBorders>
              <w:top w:val="single" w:sz="4" w:space="0" w:color="auto"/>
              <w:left w:val="single" w:sz="4" w:space="0" w:color="auto"/>
              <w:bottom w:val="single" w:sz="4" w:space="0" w:color="auto"/>
              <w:right w:val="single" w:sz="4" w:space="0" w:color="auto"/>
            </w:tcBorders>
            <w:hideMark/>
          </w:tcPr>
          <w:p w14:paraId="0CACDA09" w14:textId="78EB2E2B" w:rsidR="006B3243" w:rsidRPr="00A27FD5" w:rsidRDefault="006B3243" w:rsidP="00A569F7">
            <w:pPr>
              <w:pStyle w:val="Tabletext"/>
              <w:jc w:val="center"/>
              <w:rPr>
                <w:sz w:val="18"/>
                <w:szCs w:val="18"/>
                <w:lang w:val="fr-FR" w:eastAsia="zh-CN"/>
              </w:rPr>
            </w:pPr>
            <w:r w:rsidRPr="00A27FD5">
              <w:rPr>
                <w:i/>
                <w:iCs/>
                <w:sz w:val="18"/>
                <w:szCs w:val="18"/>
                <w:lang w:val="fr-FR" w:eastAsia="zh-CN"/>
              </w:rPr>
              <w:t>P</w:t>
            </w:r>
            <w:r w:rsidR="00422BE1" w:rsidRPr="00A27FD5">
              <w:rPr>
                <w:i/>
                <w:iCs/>
                <w:sz w:val="18"/>
                <w:szCs w:val="18"/>
                <w:vertAlign w:val="subscript"/>
                <w:lang w:val="fr-FR" w:eastAsia="zh-CN"/>
              </w:rPr>
              <w:t>r</w:t>
            </w:r>
            <w:r w:rsidRPr="00A27FD5">
              <w:rPr>
                <w:i/>
                <w:iCs/>
                <w:sz w:val="18"/>
                <w:szCs w:val="18"/>
                <w:vertAlign w:val="subscript"/>
                <w:lang w:val="fr-FR" w:eastAsia="zh-CN"/>
              </w:rPr>
              <w:t>ated,c</w:t>
            </w:r>
            <w:r w:rsidRPr="00A27FD5">
              <w:rPr>
                <w:sz w:val="18"/>
                <w:szCs w:val="18"/>
                <w:lang w:val="fr-FR" w:eastAsia="zh-CN"/>
              </w:rPr>
              <w:t xml:space="preserve"> − 39,5 dB − 160(</w:t>
            </w:r>
            <w:r w:rsidRPr="00A27FD5">
              <w:rPr>
                <w:i/>
                <w:iCs/>
                <w:sz w:val="18"/>
                <w:szCs w:val="18"/>
                <w:lang w:val="fr-FR" w:eastAsia="zh-CN"/>
              </w:rPr>
              <w:t>f_offset</w:t>
            </w:r>
            <w:r w:rsidRPr="00A27FD5">
              <w:rPr>
                <w:sz w:val="18"/>
                <w:szCs w:val="18"/>
                <w:lang w:val="fr-FR" w:eastAsia="zh-CN"/>
              </w:rPr>
              <w:t>/MHz-0,065) dB</w:t>
            </w:r>
          </w:p>
        </w:tc>
        <w:tc>
          <w:tcPr>
            <w:tcW w:w="1140" w:type="dxa"/>
            <w:tcBorders>
              <w:top w:val="single" w:sz="4" w:space="0" w:color="auto"/>
              <w:left w:val="single" w:sz="4" w:space="0" w:color="auto"/>
              <w:bottom w:val="single" w:sz="4" w:space="0" w:color="auto"/>
              <w:right w:val="single" w:sz="4" w:space="0" w:color="auto"/>
            </w:tcBorders>
            <w:hideMark/>
          </w:tcPr>
          <w:p w14:paraId="5E352FF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1CDBD343" w14:textId="77777777" w:rsidTr="00915527">
        <w:trPr>
          <w:jc w:val="center"/>
        </w:trPr>
        <w:tc>
          <w:tcPr>
            <w:tcW w:w="9644" w:type="dxa"/>
            <w:gridSpan w:val="4"/>
            <w:tcBorders>
              <w:top w:val="nil"/>
              <w:left w:val="nil"/>
              <w:bottom w:val="nil"/>
              <w:right w:val="nil"/>
            </w:tcBorders>
            <w:hideMark/>
          </w:tcPr>
          <w:p w14:paraId="4C475761" w14:textId="3CE672C1" w:rsidR="006B3243" w:rsidRPr="00A27FD5" w:rsidRDefault="006B3243" w:rsidP="00A569F7">
            <w:pPr>
              <w:pStyle w:val="Tabletext"/>
              <w:rPr>
                <w:sz w:val="20"/>
                <w:lang w:val="fr-FR" w:eastAsia="zh-CN"/>
              </w:rPr>
            </w:pPr>
            <w:r w:rsidRPr="00A27FD5">
              <w:rPr>
                <w:sz w:val="20"/>
                <w:lang w:val="fr-FR" w:eastAsia="zh-CN"/>
              </w:rPr>
              <w:t>NOTE 4 – Les limites indiquées dans ce tableau ne s'appliquent que pour un fonctionnement avec une porteuse GSM/EDGE ou E-UTRA à 1,4 ou 3 MHz adjacente à un bord de la largeur de bande RF de la station de base.</w:t>
            </w:r>
          </w:p>
          <w:p w14:paraId="67EFF562" w14:textId="2AE51F80" w:rsidR="006B3243" w:rsidRPr="00A27FD5" w:rsidRDefault="006B3243" w:rsidP="00A569F7">
            <w:pPr>
              <w:pStyle w:val="Tabletext"/>
              <w:rPr>
                <w:sz w:val="20"/>
                <w:lang w:val="fr-FR" w:eastAsia="zh-CN"/>
              </w:rPr>
            </w:pPr>
            <w:r w:rsidRPr="00A27FD5">
              <w:rPr>
                <w:sz w:val="20"/>
                <w:lang w:val="fr-FR" w:eastAsia="zh-CN"/>
              </w:rPr>
              <w:t xml:space="preserve">NOTE 5 – Pour une station de base MSR pouvant fonctionner </w:t>
            </w:r>
            <w:r w:rsidRPr="00A27FD5">
              <w:rPr>
                <w:color w:val="000000"/>
                <w:sz w:val="20"/>
                <w:lang w:val="fr-FR" w:eastAsia="zh-CN"/>
              </w:rPr>
              <w:t>dans des portions de spectre non contiguës dans toute bande de fonctionnement, la limite pour les tests</w:t>
            </w:r>
            <w:r w:rsidRPr="00A27FD5">
              <w:rPr>
                <w:sz w:val="20"/>
                <w:lang w:val="fr-FR" w:eastAsia="zh-CN"/>
              </w:rPr>
              <w:t xml:space="preserve"> dans un intervalle entre sous-blocs est calculée comme étant la somme cumulative des contributions des deux sous-blocs adjacents situés de part et d'autre de l'intervalle entre sous</w:t>
            </w:r>
            <w:r w:rsidRPr="00A27FD5">
              <w:rPr>
                <w:sz w:val="20"/>
                <w:lang w:val="fr-FR" w:eastAsia="zh-CN"/>
              </w:rPr>
              <w:noBreakHyphen/>
              <w:t xml:space="preserve">blocs, sauf pour les valeurs de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AD4635" w:rsidRPr="00A27FD5">
              <w:rPr>
                <w:sz w:val="20"/>
                <w:lang w:val="fr-FR" w:eastAsia="zh-CN"/>
              </w:rPr>
              <w:t>≥</w:t>
            </w:r>
            <w:r w:rsidRPr="00A27FD5">
              <w:rPr>
                <w:sz w:val="20"/>
                <w:lang w:val="fr-FR" w:eastAsia="zh-CN"/>
              </w:rPr>
              <w:t xml:space="preserve"> 10 MHz par rapport à ces sous-blocs adjacents, pour lesquelles cette limite doit être de </w:t>
            </w:r>
            <w:r w:rsidR="00F116A9" w:rsidRPr="00A27FD5">
              <w:rPr>
                <w:sz w:val="20"/>
                <w:lang w:val="fr-FR" w:eastAsia="zh-CN"/>
              </w:rPr>
              <w:t>−</w:t>
            </w:r>
            <w:r w:rsidRPr="00A27FD5">
              <w:rPr>
                <w:sz w:val="20"/>
                <w:lang w:val="fr-FR" w:eastAsia="zh-CN"/>
              </w:rPr>
              <w:t>37 dBm/100 kHz.</w:t>
            </w:r>
          </w:p>
          <w:p w14:paraId="7BA5A5F0" w14:textId="21A3BE1D" w:rsidR="006B3243" w:rsidRPr="00A27FD5" w:rsidRDefault="006B3243" w:rsidP="00A569F7">
            <w:pPr>
              <w:pStyle w:val="Tabletext"/>
              <w:keepNext/>
              <w:keepLines/>
              <w:rPr>
                <w:sz w:val="20"/>
                <w:lang w:val="fr-FR" w:eastAsia="zh-CN"/>
              </w:rPr>
            </w:pPr>
            <w:r w:rsidRPr="00A27FD5">
              <w:rPr>
                <w:sz w:val="20"/>
                <w:lang w:val="fr-FR" w:eastAsia="zh-CN"/>
              </w:rPr>
              <w:t>NOTE 6 – Pour une station de base MSR pouvant fonctionner dans plusieurs bandes, avec un intervalle entre largeurs de bande RF &lt; 2 × Δ</w:t>
            </w:r>
            <w:r w:rsidRPr="00A27FD5">
              <w:rPr>
                <w:i/>
                <w:iCs/>
                <w:sz w:val="20"/>
                <w:lang w:val="fr-FR" w:eastAsia="zh-CN"/>
              </w:rPr>
              <w:t>f</w:t>
            </w:r>
            <w:r w:rsidRPr="00A27FD5">
              <w:rPr>
                <w:sz w:val="20"/>
                <w:vertAlign w:val="subscript"/>
                <w:lang w:val="fr-FR" w:eastAsia="zh-CN"/>
              </w:rPr>
              <w:t>OBUE</w:t>
            </w:r>
            <w:r w:rsidRPr="00A27FD5">
              <w:rPr>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p>
        </w:tc>
      </w:tr>
    </w:tbl>
    <w:p w14:paraId="38447A8C" w14:textId="77777777" w:rsidR="006B3243" w:rsidRPr="00A27FD5" w:rsidRDefault="006B3243" w:rsidP="00A569F7">
      <w:pPr>
        <w:pStyle w:val="Tablefin"/>
        <w:rPr>
          <w:lang w:val="fr-FR"/>
        </w:rPr>
      </w:pPr>
    </w:p>
    <w:p w14:paraId="361E1218" w14:textId="77777777" w:rsidR="006B3243" w:rsidRPr="00A27FD5" w:rsidRDefault="006B3243" w:rsidP="00A569F7">
      <w:pPr>
        <w:pStyle w:val="TableNo"/>
        <w:rPr>
          <w:lang w:val="fr-FR"/>
        </w:rPr>
      </w:pPr>
      <w:r w:rsidRPr="00A27FD5">
        <w:rPr>
          <w:lang w:val="fr-FR"/>
        </w:rPr>
        <w:t>TABLEAU A1-130</w:t>
      </w:r>
    </w:p>
    <w:p w14:paraId="3AA8F644" w14:textId="559DE258" w:rsidR="006B3243" w:rsidRPr="00A27FD5" w:rsidRDefault="006B3243" w:rsidP="00A569F7">
      <w:pPr>
        <w:pStyle w:val="Tabletitle"/>
        <w:rPr>
          <w:lang w:val="fr-FR" w:eastAsia="zh-CN"/>
        </w:rPr>
      </w:pPr>
      <w:r w:rsidRPr="00A27FD5">
        <w:rPr>
          <w:lang w:val="fr-FR"/>
        </w:rPr>
        <w:t xml:space="preserve">Limites des rayonnements non désirés dans la bande de fonctionnement </w:t>
      </w:r>
      <w:r w:rsidRPr="00A27FD5">
        <w:rPr>
          <w:rFonts w:eastAsia="MS Mincho"/>
          <w:lang w:val="fr-FR"/>
        </w:rPr>
        <w:t xml:space="preserve">dans le cas de stations de base moyenne portée </w:t>
      </w:r>
      <w:r w:rsidRPr="00A27FD5">
        <w:rPr>
          <w:lang w:val="fr-FR"/>
        </w:rPr>
        <w:t xml:space="preserve">dans les bandes de la catégorie BC2, </w:t>
      </w:r>
      <w:r w:rsidRPr="00A27FD5">
        <w:rPr>
          <w:rFonts w:cs="Arial"/>
          <w:lang w:val="fr-FR"/>
        </w:rPr>
        <w:t>applicables à une station de</w:t>
      </w:r>
      <w:r w:rsidRPr="00A27FD5">
        <w:rPr>
          <w:rFonts w:cs="Arial"/>
          <w:lang w:val="fr-FR"/>
        </w:rPr>
        <w:br/>
        <w:t xml:space="preserve">base </w:t>
      </w:r>
      <w:r w:rsidRPr="00A27FD5">
        <w:rPr>
          <w:lang w:val="fr-FR"/>
        </w:rPr>
        <w:t xml:space="preserve">dotée d'une puissance maximale de sortie </w:t>
      </w:r>
      <w:r w:rsidRPr="00A27FD5">
        <w:rPr>
          <w:rFonts w:cs="Arial"/>
          <w:i/>
          <w:iCs/>
          <w:lang w:val="fr-FR"/>
        </w:rPr>
        <w:t>P</w:t>
      </w:r>
      <w:r w:rsidR="00422BE1" w:rsidRPr="00A27FD5">
        <w:rPr>
          <w:rFonts w:cs="Arial"/>
          <w:i/>
          <w:iCs/>
          <w:vertAlign w:val="subscript"/>
          <w:lang w:val="fr-FR"/>
        </w:rPr>
        <w:t>r</w:t>
      </w:r>
      <w:r w:rsidRPr="00A27FD5">
        <w:rPr>
          <w:rFonts w:cs="Arial"/>
          <w:i/>
          <w:iCs/>
          <w:vertAlign w:val="subscript"/>
          <w:lang w:val="fr-FR"/>
        </w:rPr>
        <w:t>ated,c</w:t>
      </w:r>
      <w:r w:rsidRPr="00A27FD5">
        <w:rPr>
          <w:lang w:val="fr-FR"/>
        </w:rPr>
        <w:t xml:space="preserve"> </w:t>
      </w:r>
      <w:r w:rsidR="007D7A35" w:rsidRPr="00A27FD5">
        <w:rPr>
          <w:rFonts w:cs="v5.0.0"/>
          <w:lang w:val="fr-FR"/>
        </w:rPr>
        <w:t>≤</w:t>
      </w:r>
      <w:r w:rsidRPr="00A27FD5">
        <w:rPr>
          <w:lang w:val="fr-FR"/>
        </w:rPr>
        <w:t xml:space="preserve"> 31 dBm avec des porteuses</w:t>
      </w:r>
      <w:r w:rsidRPr="00A27FD5">
        <w:rPr>
          <w:lang w:val="fr-FR"/>
        </w:rPr>
        <w:br/>
        <w:t>GSM/EDGE, E-UTRA à 1,4 ou 3 MHz ou NB-IoT autonome adjacentes</w:t>
      </w:r>
      <w:r w:rsidRPr="00A27FD5">
        <w:rPr>
          <w:lang w:val="fr-FR"/>
        </w:rPr>
        <w:br/>
        <w:t>au bord de la largeur de bande RF de la station de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76"/>
        <w:gridCol w:w="4166"/>
        <w:gridCol w:w="1234"/>
      </w:tblGrid>
      <w:tr w:rsidR="006B3243" w:rsidRPr="00A27FD5" w14:paraId="6A313F24" w14:textId="77777777" w:rsidTr="00F116A9">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EFC567B" w14:textId="2887F5E6"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du point à </w:t>
            </w:r>
            <w:r w:rsidR="00F90BA9" w:rsidRPr="00A27FD5">
              <w:rPr>
                <w:sz w:val="18"/>
                <w:szCs w:val="18"/>
                <w:lang w:val="fr-FR" w:eastAsia="zh-CN"/>
              </w:rPr>
              <w:t>−</w:t>
            </w:r>
            <w:r w:rsidRPr="00A27FD5">
              <w:rPr>
                <w:sz w:val="18"/>
                <w:szCs w:val="18"/>
                <w:lang w:val="fr-FR" w:eastAsia="zh-CN"/>
              </w:rPr>
              <w:t xml:space="preserve">3 dB du filtre de mesure, </w:t>
            </w:r>
            <w:r w:rsidR="009C7FB4" w:rsidRPr="00A27FD5">
              <w:rPr>
                <w:sz w:val="18"/>
                <w:szCs w:val="18"/>
                <w:lang w:val="fr-FR" w:eastAsia="zh-CN"/>
              </w:rPr>
              <w:t>∆</w:t>
            </w:r>
            <w:r w:rsidRPr="00A27FD5">
              <w:rPr>
                <w:i/>
                <w:iCs/>
                <w:sz w:val="18"/>
                <w:szCs w:val="18"/>
                <w:lang w:val="fr-FR" w:eastAsia="zh-CN"/>
              </w:rPr>
              <w:t>f</w:t>
            </w:r>
          </w:p>
        </w:tc>
        <w:tc>
          <w:tcPr>
            <w:tcW w:w="1976" w:type="dxa"/>
            <w:tcBorders>
              <w:top w:val="single" w:sz="4" w:space="0" w:color="auto"/>
              <w:left w:val="single" w:sz="4" w:space="0" w:color="auto"/>
              <w:bottom w:val="single" w:sz="4" w:space="0" w:color="auto"/>
              <w:right w:val="single" w:sz="4" w:space="0" w:color="auto"/>
            </w:tcBorders>
            <w:vAlign w:val="center"/>
            <w:hideMark/>
          </w:tcPr>
          <w:p w14:paraId="318EAD56" w14:textId="77777777" w:rsidR="006B3243" w:rsidRPr="00A27FD5" w:rsidRDefault="006B3243" w:rsidP="00A569F7">
            <w:pPr>
              <w:pStyle w:val="Tablehead"/>
              <w:rPr>
                <w:sz w:val="18"/>
                <w:szCs w:val="18"/>
                <w:lang w:val="fr-FR" w:eastAsia="zh-CN"/>
              </w:rPr>
            </w:pPr>
            <w:r w:rsidRPr="00A27FD5">
              <w:rPr>
                <w:sz w:val="18"/>
                <w:szCs w:val="18"/>
                <w:lang w:val="fr-FR" w:eastAsia="zh-CN"/>
              </w:rPr>
              <w:t xml:space="preserve">Décalage de la fréquence centrale du filtre de mesure, </w:t>
            </w:r>
            <w:r w:rsidRPr="00A27FD5">
              <w:rPr>
                <w:i/>
                <w:iCs/>
                <w:sz w:val="18"/>
                <w:szCs w:val="18"/>
                <w:lang w:val="fr-FR" w:eastAsia="zh-CN"/>
              </w:rPr>
              <w:t>f_offset</w:t>
            </w:r>
          </w:p>
        </w:tc>
        <w:tc>
          <w:tcPr>
            <w:tcW w:w="4166" w:type="dxa"/>
            <w:tcBorders>
              <w:top w:val="single" w:sz="4" w:space="0" w:color="auto"/>
              <w:left w:val="single" w:sz="4" w:space="0" w:color="auto"/>
              <w:bottom w:val="single" w:sz="4" w:space="0" w:color="auto"/>
              <w:right w:val="single" w:sz="4" w:space="0" w:color="auto"/>
            </w:tcBorders>
            <w:vAlign w:val="center"/>
            <w:hideMark/>
          </w:tcPr>
          <w:p w14:paraId="499C916F" w14:textId="2852B18C" w:rsidR="006B3243" w:rsidRPr="00A27FD5" w:rsidRDefault="006B3243" w:rsidP="00A569F7">
            <w:pPr>
              <w:pStyle w:val="Tablehead"/>
              <w:rPr>
                <w:sz w:val="18"/>
                <w:szCs w:val="18"/>
                <w:lang w:val="fr-FR" w:eastAsia="zh-CN"/>
              </w:rPr>
            </w:pPr>
            <w:r w:rsidRPr="00A27FD5">
              <w:rPr>
                <w:sz w:val="18"/>
                <w:szCs w:val="18"/>
                <w:lang w:val="fr-FR" w:eastAsia="zh-CN"/>
              </w:rPr>
              <w:t xml:space="preserve">Limite pour les tests </w:t>
            </w:r>
            <w:r w:rsidRPr="00A27FD5">
              <w:rPr>
                <w:sz w:val="18"/>
                <w:szCs w:val="18"/>
                <w:lang w:val="fr-FR" w:eastAsia="zh-CN"/>
              </w:rPr>
              <w:br/>
              <w:t>(Note</w:t>
            </w:r>
            <w:r w:rsidR="00F116A9" w:rsidRPr="00A27FD5">
              <w:rPr>
                <w:sz w:val="18"/>
                <w:szCs w:val="18"/>
                <w:lang w:val="fr-FR" w:eastAsia="zh-CN"/>
              </w:rPr>
              <w:t>s</w:t>
            </w:r>
            <w:r w:rsidRPr="00A27FD5">
              <w:rPr>
                <w:sz w:val="18"/>
                <w:szCs w:val="18"/>
                <w:lang w:val="fr-FR" w:eastAsia="zh-CN"/>
              </w:rPr>
              <w:t xml:space="preserve"> 5, 6, 7)</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6843D52"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 (Note 9)</w:t>
            </w:r>
          </w:p>
        </w:tc>
      </w:tr>
      <w:tr w:rsidR="006B3243" w:rsidRPr="00A27FD5" w14:paraId="5E1380C9" w14:textId="77777777" w:rsidTr="00F116A9">
        <w:trPr>
          <w:jc w:val="center"/>
        </w:trPr>
        <w:tc>
          <w:tcPr>
            <w:tcW w:w="2263" w:type="dxa"/>
            <w:tcBorders>
              <w:top w:val="single" w:sz="4" w:space="0" w:color="auto"/>
              <w:left w:val="single" w:sz="4" w:space="0" w:color="auto"/>
              <w:bottom w:val="single" w:sz="4" w:space="0" w:color="auto"/>
              <w:right w:val="single" w:sz="4" w:space="0" w:color="auto"/>
            </w:tcBorders>
            <w:hideMark/>
          </w:tcPr>
          <w:p w14:paraId="7E50256F" w14:textId="3C175C3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Pr="00A27FD5">
              <w:rPr>
                <w:sz w:val="18"/>
                <w:szCs w:val="18"/>
                <w:lang w:val="fr-FR" w:eastAsia="zh-CN"/>
              </w:rPr>
              <w:t xml:space="preserve"> &lt; 0,05 MHz</w:t>
            </w:r>
          </w:p>
        </w:tc>
        <w:tc>
          <w:tcPr>
            <w:tcW w:w="1976" w:type="dxa"/>
            <w:tcBorders>
              <w:top w:val="single" w:sz="4" w:space="0" w:color="auto"/>
              <w:left w:val="single" w:sz="4" w:space="0" w:color="auto"/>
              <w:bottom w:val="single" w:sz="4" w:space="0" w:color="auto"/>
              <w:right w:val="single" w:sz="4" w:space="0" w:color="auto"/>
            </w:tcBorders>
            <w:hideMark/>
          </w:tcPr>
          <w:p w14:paraId="63B91FF6" w14:textId="1D41F482"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0,015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0,065 MHz</w:t>
            </w:r>
          </w:p>
        </w:tc>
        <w:tc>
          <w:tcPr>
            <w:tcW w:w="4166" w:type="dxa"/>
            <w:tcBorders>
              <w:top w:val="single" w:sz="4" w:space="0" w:color="auto"/>
              <w:left w:val="single" w:sz="4" w:space="0" w:color="auto"/>
              <w:bottom w:val="single" w:sz="4" w:space="0" w:color="auto"/>
              <w:right w:val="single" w:sz="4" w:space="0" w:color="auto"/>
            </w:tcBorders>
            <w:hideMark/>
          </w:tcPr>
          <w:p w14:paraId="500C1E52" w14:textId="7CF49754" w:rsidR="006B3243" w:rsidRPr="00A27FD5" w:rsidRDefault="00D85DD5" w:rsidP="00A569F7">
            <w:pPr>
              <w:pStyle w:val="Tabletext"/>
              <w:jc w:val="center"/>
              <w:rPr>
                <w:iCs/>
                <w:sz w:val="18"/>
                <w:szCs w:val="18"/>
                <w:lang w:val="fr-FR" w:eastAsia="zh-CN"/>
              </w:rPr>
            </w:pPr>
            <m:oMathPara>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 xml:space="preserve">Max(-5,5 </m:t>
                      </m:r>
                      <m:r>
                        <m:rPr>
                          <m:nor/>
                        </m:rPr>
                        <w:rPr>
                          <w:iCs/>
                          <w:sz w:val="18"/>
                          <w:szCs w:val="18"/>
                          <w:lang w:val="fr-FR" w:eastAsia="zh-CN"/>
                        </w:rPr>
                        <m:t>dBm</m:t>
                      </m:r>
                      <m:r>
                        <m:rPr>
                          <m:sty m:val="p"/>
                        </m:rPr>
                        <w:rPr>
                          <w:rFonts w:ascii="Cambria Math" w:hAnsi="Cambria Math"/>
                          <w:sz w:val="18"/>
                          <w:szCs w:val="18"/>
                          <w:lang w:val="fr-FR" w:eastAsia="zh-CN"/>
                        </w:rPr>
                        <m:t>-60⋅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nor/>
                                </m:rPr>
                                <w:rPr>
                                  <w:iCs/>
                                  <w:sz w:val="18"/>
                                  <w:szCs w:val="18"/>
                                  <w:lang w:val="fr-FR" w:eastAsia="zh-CN"/>
                                </w:rPr>
                                <m:t>MHz</m:t>
                              </m:r>
                            </m:den>
                          </m:f>
                          <m:r>
                            <m:rPr>
                              <m:sty m:val="p"/>
                            </m:rPr>
                            <w:rPr>
                              <w:rFonts w:ascii="Cambria Math" w:hAnsi="Cambria Math"/>
                              <w:sz w:val="18"/>
                              <w:szCs w:val="18"/>
                              <w:lang w:val="fr-FR" w:eastAsia="zh-CN"/>
                            </w:rPr>
                            <m:t>-0,015</m:t>
                          </m:r>
                        </m:e>
                      </m:d>
                      <m:r>
                        <m:rPr>
                          <m:nor/>
                        </m:rPr>
                        <w:rPr>
                          <w:iCs/>
                          <w:sz w:val="18"/>
                          <w:szCs w:val="18"/>
                          <w:lang w:val="fr-FR" w:eastAsia="zh-CN"/>
                        </w:rPr>
                        <m:t>dB</m:t>
                      </m:r>
                    </m:e>
                  </m:mr>
                  <m:mr>
                    <m:e>
                      <m:r>
                        <m:rPr>
                          <m:sty m:val="p"/>
                        </m:rPr>
                        <w:rPr>
                          <w:rFonts w:ascii="Cambria Math" w:hAnsi="Cambria Math"/>
                          <w:sz w:val="18"/>
                          <w:szCs w:val="18"/>
                          <w:lang w:val="fr-FR" w:eastAsia="zh-CN"/>
                        </w:rPr>
                        <m:t>+X</m:t>
                      </m:r>
                      <m:r>
                        <m:rPr>
                          <m:nor/>
                        </m:rPr>
                        <w:rPr>
                          <w:iCs/>
                          <w:sz w:val="18"/>
                          <w:szCs w:val="18"/>
                          <w:lang w:val="fr-FR" w:eastAsia="zh-CN"/>
                        </w:rPr>
                        <m:t>dB</m:t>
                      </m:r>
                      <m:r>
                        <m:rPr>
                          <m:sty m:val="p"/>
                        </m:rPr>
                        <w:rPr>
                          <w:rFonts w:ascii="Cambria Math" w:hAnsi="Cambria Math"/>
                          <w:sz w:val="18"/>
                          <w:szCs w:val="18"/>
                          <w:lang w:val="fr-FR" w:eastAsia="zh-CN"/>
                        </w:rPr>
                        <m:t>,-25,5 dBm)</m:t>
                      </m:r>
                    </m:e>
                  </m:mr>
                </m:m>
              </m:oMath>
            </m:oMathPara>
          </w:p>
        </w:tc>
        <w:tc>
          <w:tcPr>
            <w:tcW w:w="1234" w:type="dxa"/>
            <w:tcBorders>
              <w:top w:val="single" w:sz="4" w:space="0" w:color="auto"/>
              <w:left w:val="single" w:sz="4" w:space="0" w:color="auto"/>
              <w:bottom w:val="single" w:sz="4" w:space="0" w:color="auto"/>
              <w:right w:val="single" w:sz="4" w:space="0" w:color="auto"/>
            </w:tcBorders>
            <w:hideMark/>
          </w:tcPr>
          <w:p w14:paraId="7BF4169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0EC67B10" w14:textId="77777777" w:rsidTr="00F116A9">
        <w:trPr>
          <w:jc w:val="center"/>
        </w:trPr>
        <w:tc>
          <w:tcPr>
            <w:tcW w:w="2263" w:type="dxa"/>
            <w:tcBorders>
              <w:top w:val="single" w:sz="4" w:space="0" w:color="auto"/>
              <w:left w:val="single" w:sz="4" w:space="0" w:color="auto"/>
              <w:bottom w:val="single" w:sz="4" w:space="0" w:color="auto"/>
              <w:right w:val="single" w:sz="4" w:space="0" w:color="auto"/>
            </w:tcBorders>
            <w:hideMark/>
          </w:tcPr>
          <w:p w14:paraId="2D408872" w14:textId="74CC7BB6"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0,05 MHz </w:t>
            </w:r>
            <w:r w:rsidR="007D7A35" w:rsidRPr="00A27FD5">
              <w:rPr>
                <w:sz w:val="18"/>
                <w:szCs w:val="18"/>
                <w:lang w:val="fr-FR" w:eastAsia="zh-CN"/>
              </w:rPr>
              <w:t>≤</w:t>
            </w:r>
            <w:r w:rsidRPr="00A27FD5">
              <w:rPr>
                <w:sz w:val="18"/>
                <w:szCs w:val="18"/>
                <w:lang w:val="fr-FR" w:eastAsia="zh-CN"/>
              </w:rPr>
              <w:t xml:space="preserve"> </w:t>
            </w:r>
            <w:r w:rsidR="009C7FB4" w:rsidRPr="00A27FD5">
              <w:rPr>
                <w:sz w:val="18"/>
                <w:szCs w:val="18"/>
                <w:lang w:val="fr-FR" w:eastAsia="zh-CN"/>
              </w:rPr>
              <w:t>∆</w:t>
            </w:r>
            <w:r w:rsidRPr="00A27FD5">
              <w:rPr>
                <w:i/>
                <w:iCs/>
                <w:sz w:val="18"/>
                <w:szCs w:val="18"/>
                <w:lang w:val="fr-FR" w:eastAsia="zh-CN"/>
              </w:rPr>
              <w:t>f</w:t>
            </w:r>
            <w:r w:rsidR="00F116A9" w:rsidRPr="00A27FD5">
              <w:rPr>
                <w:i/>
                <w:iCs/>
                <w:sz w:val="18"/>
                <w:szCs w:val="18"/>
                <w:lang w:val="fr-FR" w:eastAsia="zh-CN"/>
              </w:rPr>
              <w:t xml:space="preserve"> </w:t>
            </w:r>
            <w:r w:rsidRPr="00A27FD5">
              <w:rPr>
                <w:sz w:val="18"/>
                <w:szCs w:val="18"/>
                <w:lang w:val="fr-FR" w:eastAsia="zh-CN"/>
              </w:rPr>
              <w:t>&lt; 0,15 MHz</w:t>
            </w:r>
          </w:p>
        </w:tc>
        <w:tc>
          <w:tcPr>
            <w:tcW w:w="1976" w:type="dxa"/>
            <w:tcBorders>
              <w:top w:val="single" w:sz="4" w:space="0" w:color="auto"/>
              <w:left w:val="single" w:sz="4" w:space="0" w:color="auto"/>
              <w:bottom w:val="single" w:sz="4" w:space="0" w:color="auto"/>
              <w:right w:val="single" w:sz="4" w:space="0" w:color="auto"/>
            </w:tcBorders>
            <w:hideMark/>
          </w:tcPr>
          <w:p w14:paraId="1FBF46B2" w14:textId="631860EE" w:rsidR="006B3243" w:rsidRPr="00A27FD5" w:rsidRDefault="006B3243" w:rsidP="00A569F7">
            <w:pPr>
              <w:pStyle w:val="Tabletext"/>
              <w:jc w:val="center"/>
              <w:rPr>
                <w:sz w:val="18"/>
                <w:szCs w:val="18"/>
                <w:lang w:val="fr-FR" w:eastAsia="zh-CN"/>
              </w:rPr>
            </w:pPr>
            <w:r w:rsidRPr="00A27FD5">
              <w:rPr>
                <w:sz w:val="18"/>
                <w:szCs w:val="18"/>
                <w:lang w:val="fr-FR" w:eastAsia="zh-CN"/>
              </w:rPr>
              <w:t xml:space="preserve">0,065 MHz </w:t>
            </w:r>
            <w:r w:rsidR="007D7A35" w:rsidRPr="00A27FD5">
              <w:rPr>
                <w:sz w:val="18"/>
                <w:szCs w:val="18"/>
                <w:lang w:val="fr-FR" w:eastAsia="zh-CN"/>
              </w:rPr>
              <w:t>≤</w:t>
            </w:r>
            <w:r w:rsidRPr="00A27FD5">
              <w:rPr>
                <w:sz w:val="18"/>
                <w:szCs w:val="18"/>
                <w:lang w:val="fr-FR" w:eastAsia="zh-CN"/>
              </w:rPr>
              <w:t xml:space="preserve"> </w:t>
            </w:r>
            <w:r w:rsidRPr="00A27FD5">
              <w:rPr>
                <w:i/>
                <w:iCs/>
                <w:sz w:val="18"/>
                <w:szCs w:val="18"/>
                <w:lang w:val="fr-FR" w:eastAsia="zh-CN"/>
              </w:rPr>
              <w:t>f_offset</w:t>
            </w:r>
            <w:r w:rsidRPr="00A27FD5">
              <w:rPr>
                <w:sz w:val="18"/>
                <w:szCs w:val="18"/>
                <w:lang w:val="fr-FR" w:eastAsia="zh-CN"/>
              </w:rPr>
              <w:br/>
              <w:t>&lt; 0,165 MHz</w:t>
            </w:r>
          </w:p>
        </w:tc>
        <w:tc>
          <w:tcPr>
            <w:tcW w:w="4166" w:type="dxa"/>
            <w:tcBorders>
              <w:top w:val="single" w:sz="4" w:space="0" w:color="auto"/>
              <w:left w:val="single" w:sz="4" w:space="0" w:color="auto"/>
              <w:bottom w:val="single" w:sz="4" w:space="0" w:color="auto"/>
              <w:right w:val="single" w:sz="4" w:space="0" w:color="auto"/>
            </w:tcBorders>
            <w:hideMark/>
          </w:tcPr>
          <w:p w14:paraId="0807E6DF" w14:textId="5B2F3E9D" w:rsidR="006B3243" w:rsidRPr="00A27FD5" w:rsidRDefault="00D85DD5" w:rsidP="00A569F7">
            <w:pPr>
              <w:pStyle w:val="Tabletext"/>
              <w:jc w:val="center"/>
              <w:rPr>
                <w:iCs/>
                <w:sz w:val="18"/>
                <w:szCs w:val="18"/>
                <w:lang w:val="fr-FR" w:eastAsia="zh-CN"/>
              </w:rPr>
            </w:pPr>
            <m:oMathPara>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 xml:space="preserve">Max(-8,5 </m:t>
                      </m:r>
                      <m:r>
                        <m:rPr>
                          <m:nor/>
                        </m:rPr>
                        <w:rPr>
                          <w:iCs/>
                          <w:sz w:val="18"/>
                          <w:szCs w:val="18"/>
                          <w:lang w:val="fr-FR" w:eastAsia="zh-CN"/>
                        </w:rPr>
                        <m:t>dBm</m:t>
                      </m:r>
                      <m:r>
                        <m:rPr>
                          <m:sty m:val="p"/>
                        </m:rPr>
                        <w:rPr>
                          <w:rFonts w:ascii="Cambria Math" w:hAnsi="Cambria Math"/>
                          <w:sz w:val="18"/>
                          <w:szCs w:val="18"/>
                          <w:lang w:val="fr-FR" w:eastAsia="zh-CN"/>
                        </w:rPr>
                        <m:t>-160⋅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sz w:val="18"/>
                                  <w:szCs w:val="18"/>
                                  <w:lang w:val="fr-FR" w:eastAsia="zh-CN"/>
                                </w:rPr>
                                <m:t>f_offset</m:t>
                              </m:r>
                            </m:num>
                            <m:den>
                              <m:r>
                                <m:rPr>
                                  <m:nor/>
                                </m:rPr>
                                <w:rPr>
                                  <w:iCs/>
                                  <w:sz w:val="18"/>
                                  <w:szCs w:val="18"/>
                                  <w:lang w:val="fr-FR" w:eastAsia="zh-CN"/>
                                </w:rPr>
                                <m:t>MHz</m:t>
                              </m:r>
                            </m:den>
                          </m:f>
                          <m:r>
                            <m:rPr>
                              <m:sty m:val="p"/>
                            </m:rPr>
                            <w:rPr>
                              <w:rFonts w:ascii="Cambria Math" w:hAnsi="Cambria Math"/>
                              <w:sz w:val="18"/>
                              <w:szCs w:val="18"/>
                              <w:lang w:val="fr-FR" w:eastAsia="zh-CN"/>
                            </w:rPr>
                            <m:t>-0,065</m:t>
                          </m:r>
                        </m:e>
                      </m:d>
                      <m:r>
                        <m:rPr>
                          <m:nor/>
                        </m:rPr>
                        <w:rPr>
                          <w:iCs/>
                          <w:sz w:val="18"/>
                          <w:szCs w:val="18"/>
                          <w:lang w:val="fr-FR" w:eastAsia="zh-CN"/>
                        </w:rPr>
                        <m:t>dB</m:t>
                      </m:r>
                    </m:e>
                  </m:mr>
                  <m:mr>
                    <m:e>
                      <m:r>
                        <m:rPr>
                          <m:sty m:val="p"/>
                        </m:rPr>
                        <w:rPr>
                          <w:rFonts w:ascii="Cambria Math" w:hAnsi="Cambria Math"/>
                          <w:sz w:val="18"/>
                          <w:szCs w:val="18"/>
                          <w:lang w:val="fr-FR" w:eastAsia="zh-CN"/>
                        </w:rPr>
                        <m:t>+X</m:t>
                      </m:r>
                      <m:r>
                        <m:rPr>
                          <m:nor/>
                        </m:rPr>
                        <w:rPr>
                          <w:iCs/>
                          <w:sz w:val="18"/>
                          <w:szCs w:val="18"/>
                          <w:lang w:val="fr-FR" w:eastAsia="zh-CN"/>
                        </w:rPr>
                        <m:t>dB</m:t>
                      </m:r>
                      <m:r>
                        <m:rPr>
                          <m:sty m:val="p"/>
                        </m:rPr>
                        <w:rPr>
                          <w:rFonts w:ascii="Cambria Math" w:hAnsi="Cambria Math"/>
                          <w:sz w:val="18"/>
                          <w:szCs w:val="18"/>
                          <w:lang w:val="fr-FR" w:eastAsia="zh-CN"/>
                        </w:rPr>
                        <m:t xml:space="preserve">,-25,5 </m:t>
                      </m:r>
                      <m:r>
                        <m:rPr>
                          <m:nor/>
                        </m:rPr>
                        <w:rPr>
                          <w:iCs/>
                          <w:sz w:val="18"/>
                          <w:szCs w:val="18"/>
                          <w:lang w:val="fr-FR" w:eastAsia="zh-CN"/>
                        </w:rPr>
                        <m:t>dBm</m:t>
                      </m:r>
                      <m:r>
                        <m:rPr>
                          <m:sty m:val="p"/>
                        </m:rPr>
                        <w:rPr>
                          <w:rFonts w:ascii="Cambria Math" w:hAnsi="Cambria Math"/>
                          <w:sz w:val="18"/>
                          <w:szCs w:val="18"/>
                          <w:lang w:val="fr-FR" w:eastAsia="zh-CN"/>
                        </w:rPr>
                        <m:t>)</m:t>
                      </m:r>
                    </m:e>
                  </m:mr>
                </m:m>
              </m:oMath>
            </m:oMathPara>
          </w:p>
        </w:tc>
        <w:tc>
          <w:tcPr>
            <w:tcW w:w="1234" w:type="dxa"/>
            <w:tcBorders>
              <w:top w:val="single" w:sz="4" w:space="0" w:color="auto"/>
              <w:left w:val="single" w:sz="4" w:space="0" w:color="auto"/>
              <w:bottom w:val="single" w:sz="4" w:space="0" w:color="auto"/>
              <w:right w:val="single" w:sz="4" w:space="0" w:color="auto"/>
            </w:tcBorders>
            <w:hideMark/>
          </w:tcPr>
          <w:p w14:paraId="3230A21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30 kHz</w:t>
            </w:r>
          </w:p>
        </w:tc>
      </w:tr>
      <w:tr w:rsidR="006B3243" w:rsidRPr="00A27FD5" w14:paraId="0272528E" w14:textId="77777777" w:rsidTr="00F116A9">
        <w:trPr>
          <w:jc w:val="center"/>
        </w:trPr>
        <w:tc>
          <w:tcPr>
            <w:tcW w:w="9639" w:type="dxa"/>
            <w:gridSpan w:val="4"/>
            <w:tcBorders>
              <w:top w:val="single" w:sz="4" w:space="0" w:color="auto"/>
              <w:left w:val="nil"/>
              <w:bottom w:val="nil"/>
              <w:right w:val="nil"/>
            </w:tcBorders>
            <w:hideMark/>
          </w:tcPr>
          <w:p w14:paraId="6F6BC537" w14:textId="77777777" w:rsidR="006B3243" w:rsidRPr="00A27FD5" w:rsidRDefault="006B3243" w:rsidP="00A569F7">
            <w:pPr>
              <w:pStyle w:val="Tabletext"/>
              <w:rPr>
                <w:sz w:val="20"/>
                <w:lang w:val="fr-FR" w:eastAsia="zh-CN"/>
              </w:rPr>
            </w:pPr>
            <w:r w:rsidRPr="00A27FD5">
              <w:rPr>
                <w:sz w:val="20"/>
                <w:lang w:val="fr-FR" w:eastAsia="zh-CN"/>
              </w:rPr>
              <w:t>NOTE 4 – Les limites de ce tableau s'appliquent uniquement pour un fonctionnement avec une porteuse GSM/EDGE ou E</w:t>
            </w:r>
            <w:r w:rsidRPr="00A27FD5">
              <w:rPr>
                <w:sz w:val="20"/>
                <w:lang w:val="fr-FR" w:eastAsia="zh-CN"/>
              </w:rPr>
              <w:noBreakHyphen/>
              <w:t>UTRA à 1,4 ou 3 MHz adjacente à un bord de la largeur de bande RF de la station de base.</w:t>
            </w:r>
          </w:p>
          <w:p w14:paraId="1479B5DC" w14:textId="77777777" w:rsidR="006B3243" w:rsidRPr="00A27FD5" w:rsidRDefault="006B3243" w:rsidP="00A569F7">
            <w:pPr>
              <w:pStyle w:val="Tabletext"/>
              <w:rPr>
                <w:sz w:val="20"/>
                <w:lang w:val="fr-FR" w:eastAsia="zh-CN"/>
              </w:rPr>
            </w:pPr>
            <w:r w:rsidRPr="00A27FD5">
              <w:rPr>
                <w:sz w:val="20"/>
                <w:lang w:val="fr-FR" w:eastAsia="zh-CN"/>
              </w:rPr>
              <w:t>NOTE 5 – Pour une station de base MSR pouvant fonctionner dans des portions de spectre non contiguës, la limite pour les tests dans un intervalle entre sous-blocs est calculée comme étant la somme cumulative des contributions des deux sous</w:t>
            </w:r>
            <w:r w:rsidRPr="00A27FD5">
              <w:rPr>
                <w:sz w:val="20"/>
                <w:lang w:val="fr-FR" w:eastAsia="zh-CN"/>
              </w:rPr>
              <w:noBreakHyphen/>
              <w:t>blocs adjacents situés de part et d'autre de l'intervalle entre sous-blocs.</w:t>
            </w:r>
          </w:p>
          <w:p w14:paraId="1C427B89" w14:textId="77777777" w:rsidR="006B3243" w:rsidRPr="00A27FD5" w:rsidRDefault="006B3243" w:rsidP="00A569F7">
            <w:pPr>
              <w:pStyle w:val="Tabletext"/>
              <w:rPr>
                <w:rFonts w:cs="Arial"/>
                <w:sz w:val="20"/>
                <w:lang w:val="fr-FR" w:eastAsia="zh-CN"/>
              </w:rPr>
            </w:pPr>
            <w:r w:rsidRPr="00A27FD5">
              <w:rPr>
                <w:rFonts w:cs="Arial"/>
                <w:sz w:val="20"/>
                <w:lang w:val="fr-FR" w:eastAsia="zh-CN"/>
              </w:rPr>
              <w:t>NOTE 6</w:t>
            </w:r>
            <w:r w:rsidRPr="00A27FD5">
              <w:rPr>
                <w:sz w:val="20"/>
                <w:lang w:val="fr-FR" w:eastAsia="zh-CN"/>
              </w:rPr>
              <w:t xml:space="preserve"> – Pour une station de base MSR pouvant fonctionner dans plusieurs bandes, avec un intervalle entre largeurs de bande RF &lt; </w:t>
            </w:r>
            <w:r w:rsidRPr="00A27FD5">
              <w:rPr>
                <w:sz w:val="18"/>
                <w:szCs w:val="18"/>
                <w:lang w:val="fr-FR" w:eastAsia="zh-CN"/>
              </w:rPr>
              <w:t>2 × Δ</w:t>
            </w:r>
            <w:r w:rsidRPr="00A27FD5">
              <w:rPr>
                <w:i/>
                <w:iCs/>
                <w:sz w:val="18"/>
                <w:szCs w:val="18"/>
                <w:lang w:val="fr-FR" w:eastAsia="zh-CN"/>
              </w:rPr>
              <w:t>f</w:t>
            </w:r>
            <w:r w:rsidRPr="00A27FD5">
              <w:rPr>
                <w:sz w:val="18"/>
                <w:szCs w:val="18"/>
                <w:vertAlign w:val="subscript"/>
                <w:lang w:val="fr-FR" w:eastAsia="zh-CN"/>
              </w:rPr>
              <w:t>OBUE</w:t>
            </w:r>
            <w:r w:rsidRPr="00A27FD5">
              <w:rPr>
                <w:sz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p>
          <w:p w14:paraId="3D89FC9A" w14:textId="2F78FABA" w:rsidR="006B3243" w:rsidRPr="00A27FD5" w:rsidRDefault="006B3243" w:rsidP="00A569F7">
            <w:pPr>
              <w:pStyle w:val="Tabletext"/>
              <w:rPr>
                <w:rFonts w:cs="Arial"/>
                <w:sz w:val="20"/>
                <w:lang w:val="fr-FR" w:eastAsia="zh-CN"/>
              </w:rPr>
            </w:pPr>
            <w:r w:rsidRPr="00A27FD5">
              <w:rPr>
                <w:color w:val="000000"/>
                <w:sz w:val="20"/>
                <w:lang w:val="fr-FR" w:eastAsia="zh-CN"/>
              </w:rPr>
              <w:t>NOTE 7</w:t>
            </w:r>
            <w:r w:rsidRPr="00A27FD5">
              <w:rPr>
                <w:rFonts w:cs="Arial"/>
                <w:sz w:val="20"/>
                <w:lang w:val="fr-FR" w:eastAsia="zh-CN"/>
              </w:rPr>
              <w:t xml:space="preserve"> </w:t>
            </w:r>
            <w:r w:rsidRPr="00A27FD5">
              <w:rPr>
                <w:sz w:val="20"/>
                <w:lang w:val="fr-FR" w:eastAsia="zh-CN"/>
              </w:rPr>
              <w:t xml:space="preserve">– </w:t>
            </w:r>
            <w:r w:rsidRPr="00A27FD5">
              <w:rPr>
                <w:rFonts w:cs="Arial"/>
                <w:sz w:val="20"/>
                <w:lang w:val="fr-FR" w:eastAsia="zh-CN"/>
              </w:rPr>
              <w:t>Dans le cas où la porteuse adjacente au bord de la largeur de bande RF de la station de base est une porteuse</w:t>
            </w:r>
            <w:r w:rsidR="00F116A9" w:rsidRPr="00A27FD5">
              <w:rPr>
                <w:rFonts w:cs="Arial"/>
                <w:sz w:val="20"/>
                <w:lang w:val="fr-FR" w:eastAsia="zh-CN"/>
              </w:rPr>
              <w:t> </w:t>
            </w:r>
            <w:r w:rsidRPr="00A27FD5">
              <w:rPr>
                <w:rFonts w:cs="Arial"/>
                <w:sz w:val="20"/>
                <w:lang w:val="fr-FR" w:eastAsia="zh-CN"/>
              </w:rPr>
              <w:t>GSM/EDGE, la valeur de X = </w:t>
            </w:r>
            <w:r w:rsidRPr="00A27FD5">
              <w:rPr>
                <w:rFonts w:cs="Arial"/>
                <w:i/>
                <w:iCs/>
                <w:sz w:val="20"/>
                <w:lang w:val="fr-FR" w:eastAsia="zh-CN"/>
              </w:rPr>
              <w:t>P</w:t>
            </w:r>
            <w:r w:rsidRPr="00A27FD5">
              <w:rPr>
                <w:rFonts w:cs="Arial"/>
                <w:i/>
                <w:iCs/>
                <w:sz w:val="20"/>
                <w:vertAlign w:val="subscript"/>
                <w:lang w:val="fr-FR" w:eastAsia="zh-CN"/>
              </w:rPr>
              <w:t>GSMcarrier</w:t>
            </w:r>
            <w:r w:rsidRPr="00A27FD5">
              <w:rPr>
                <w:rFonts w:cs="Arial"/>
                <w:sz w:val="20"/>
                <w:lang w:val="fr-FR" w:eastAsia="zh-CN"/>
              </w:rPr>
              <w:t xml:space="preserve"> </w:t>
            </w:r>
            <w:r w:rsidR="00013FA1" w:rsidRPr="00A27FD5">
              <w:rPr>
                <w:sz w:val="20"/>
                <w:lang w:val="fr-FR" w:eastAsia="zh-CN"/>
              </w:rPr>
              <w:t>−</w:t>
            </w:r>
            <w:r w:rsidRPr="00A27FD5">
              <w:rPr>
                <w:rFonts w:cs="Arial"/>
                <w:sz w:val="20"/>
                <w:lang w:val="fr-FR" w:eastAsia="zh-CN"/>
              </w:rPr>
              <w:t xml:space="preserve"> 31, où </w:t>
            </w:r>
            <w:r w:rsidRPr="00A27FD5">
              <w:rPr>
                <w:rFonts w:cs="Arial"/>
                <w:i/>
                <w:iCs/>
                <w:sz w:val="20"/>
                <w:lang w:val="fr-FR" w:eastAsia="zh-CN"/>
              </w:rPr>
              <w:t>P</w:t>
            </w:r>
            <w:r w:rsidRPr="00A27FD5">
              <w:rPr>
                <w:rFonts w:cs="Arial"/>
                <w:i/>
                <w:iCs/>
                <w:sz w:val="20"/>
                <w:vertAlign w:val="subscript"/>
                <w:lang w:val="fr-FR" w:eastAsia="zh-CN"/>
              </w:rPr>
              <w:t>GSMcarrier</w:t>
            </w:r>
            <w:r w:rsidRPr="00A27FD5">
              <w:rPr>
                <w:rFonts w:cs="Arial"/>
                <w:sz w:val="20"/>
                <w:lang w:val="fr-FR" w:eastAsia="zh-CN"/>
              </w:rPr>
              <w:t xml:space="preserve"> est le niveau de puissance de ladite porteuse. Dans les autres cas, X= 0.</w:t>
            </w:r>
          </w:p>
          <w:p w14:paraId="71AC84DF" w14:textId="5E023D54" w:rsidR="006B3243" w:rsidRPr="00A27FD5" w:rsidRDefault="006B3243" w:rsidP="00A569F7">
            <w:pPr>
              <w:pStyle w:val="Tabletext"/>
              <w:rPr>
                <w:sz w:val="20"/>
                <w:lang w:val="fr-FR" w:eastAsia="zh-CN"/>
              </w:rPr>
            </w:pPr>
            <w:r w:rsidRPr="00A27FD5">
              <w:rPr>
                <w:color w:val="000000"/>
                <w:sz w:val="20"/>
                <w:lang w:val="fr-FR" w:eastAsia="zh-CN"/>
              </w:rPr>
              <w:t>NOTE 8</w:t>
            </w:r>
            <w:r w:rsidRPr="00A27FD5">
              <w:rPr>
                <w:rFonts w:cs="Arial"/>
                <w:sz w:val="20"/>
                <w:lang w:val="fr-FR" w:eastAsia="zh-CN"/>
              </w:rPr>
              <w:t xml:space="preserve"> </w:t>
            </w:r>
            <w:r w:rsidRPr="00A27FD5">
              <w:rPr>
                <w:sz w:val="20"/>
                <w:lang w:val="fr-FR" w:eastAsia="zh-CN"/>
              </w:rPr>
              <w:t xml:space="preserve">– </w:t>
            </w:r>
            <w:r w:rsidRPr="00A27FD5">
              <w:rPr>
                <w:rFonts w:cs="Arial"/>
                <w:sz w:val="20"/>
                <w:lang w:val="fr-FR" w:eastAsia="zh-CN"/>
              </w:rPr>
              <w:t>Dans le cas où la porteuse adjacente au bord de la largeur de bande RF de la station de base est une porteuse</w:t>
            </w:r>
            <w:r w:rsidR="00F116A9" w:rsidRPr="00A27FD5">
              <w:rPr>
                <w:rFonts w:cs="Arial"/>
                <w:sz w:val="20"/>
                <w:lang w:val="fr-FR" w:eastAsia="zh-CN"/>
              </w:rPr>
              <w:t> </w:t>
            </w:r>
            <w:r w:rsidRPr="00A27FD5">
              <w:rPr>
                <w:rFonts w:cs="Arial"/>
                <w:sz w:val="20"/>
                <w:lang w:val="fr-FR" w:eastAsia="zh-CN"/>
              </w:rPr>
              <w:t>NB-IoT, la valeur de X = </w:t>
            </w:r>
            <w:r w:rsidRPr="00A27FD5">
              <w:rPr>
                <w:rFonts w:cs="Arial"/>
                <w:i/>
                <w:iCs/>
                <w:sz w:val="20"/>
                <w:lang w:val="fr-FR" w:eastAsia="zh-CN"/>
              </w:rPr>
              <w:t>P</w:t>
            </w:r>
            <w:r w:rsidRPr="00A27FD5">
              <w:rPr>
                <w:rFonts w:cs="Arial"/>
                <w:i/>
                <w:iCs/>
                <w:sz w:val="20"/>
                <w:vertAlign w:val="subscript"/>
                <w:lang w:val="fr-FR" w:eastAsia="zh-CN"/>
              </w:rPr>
              <w:t>NB-IoTcarrier</w:t>
            </w:r>
            <w:r w:rsidRPr="00A27FD5">
              <w:rPr>
                <w:rFonts w:cs="Arial"/>
                <w:i/>
                <w:iCs/>
                <w:sz w:val="20"/>
                <w:lang w:val="fr-FR" w:eastAsia="zh-CN"/>
              </w:rPr>
              <w:t xml:space="preserve"> </w:t>
            </w:r>
            <w:r w:rsidRPr="00A27FD5">
              <w:rPr>
                <w:rFonts w:cs="Arial"/>
                <w:sz w:val="20"/>
                <w:lang w:val="fr-FR" w:eastAsia="zh-CN"/>
              </w:rPr>
              <w:t xml:space="preserve">– 31, où </w:t>
            </w:r>
            <w:r w:rsidRPr="00A27FD5">
              <w:rPr>
                <w:rFonts w:cs="Arial"/>
                <w:i/>
                <w:iCs/>
                <w:sz w:val="20"/>
                <w:lang w:val="fr-FR" w:eastAsia="zh-CN"/>
              </w:rPr>
              <w:t>P</w:t>
            </w:r>
            <w:r w:rsidRPr="00A27FD5">
              <w:rPr>
                <w:rFonts w:cs="Arial"/>
                <w:i/>
                <w:iCs/>
                <w:sz w:val="20"/>
                <w:vertAlign w:val="subscript"/>
                <w:lang w:val="fr-FR" w:eastAsia="zh-CN"/>
              </w:rPr>
              <w:t>NB-IoTcarrier</w:t>
            </w:r>
            <w:r w:rsidRPr="00A27FD5">
              <w:rPr>
                <w:rFonts w:cs="Arial"/>
                <w:i/>
                <w:iCs/>
                <w:sz w:val="20"/>
                <w:lang w:val="fr-FR" w:eastAsia="zh-CN"/>
              </w:rPr>
              <w:t xml:space="preserve"> </w:t>
            </w:r>
            <w:r w:rsidRPr="00A27FD5">
              <w:rPr>
                <w:rFonts w:cs="Arial"/>
                <w:sz w:val="20"/>
                <w:lang w:val="fr-FR" w:eastAsia="zh-CN"/>
              </w:rPr>
              <w:t>est le niveau de puissance de ladite porteuse. Dans les autres cas, X= 0.</w:t>
            </w:r>
          </w:p>
        </w:tc>
      </w:tr>
    </w:tbl>
    <w:p w14:paraId="76D5C8A8" w14:textId="77777777" w:rsidR="006B3243" w:rsidRPr="00A27FD5" w:rsidRDefault="006B3243" w:rsidP="00A569F7">
      <w:pPr>
        <w:pStyle w:val="Tablefin"/>
        <w:rPr>
          <w:lang w:val="fr-FR"/>
        </w:rPr>
      </w:pPr>
    </w:p>
    <w:p w14:paraId="027FC248" w14:textId="77777777" w:rsidR="006B3243" w:rsidRPr="00A27FD5" w:rsidRDefault="006B3243" w:rsidP="00A569F7">
      <w:pPr>
        <w:pStyle w:val="TableNo"/>
        <w:rPr>
          <w:lang w:val="fr-FR"/>
        </w:rPr>
      </w:pPr>
      <w:r w:rsidRPr="00A27FD5">
        <w:rPr>
          <w:lang w:val="fr-FR"/>
        </w:rPr>
        <w:lastRenderedPageBreak/>
        <w:t>TABLEAU A1-131</w:t>
      </w:r>
    </w:p>
    <w:p w14:paraId="7A4D0843" w14:textId="77777777" w:rsidR="006B3243" w:rsidRPr="00A27FD5" w:rsidRDefault="006B3243" w:rsidP="00A569F7">
      <w:pPr>
        <w:pStyle w:val="Tabletitle"/>
        <w:rPr>
          <w:lang w:val="fr-FR"/>
        </w:rPr>
      </w:pPr>
      <w:r w:rsidRPr="00A27FD5">
        <w:rPr>
          <w:lang w:val="fr-FR"/>
        </w:rPr>
        <w:t>Limites des rayonnements non désirés dans la bande de fonctionnement</w:t>
      </w:r>
      <w:r w:rsidRPr="00A27FD5">
        <w:rPr>
          <w:lang w:val="fr-FR"/>
        </w:rPr>
        <w:br/>
        <w:t>dans le cas de stations de base desservant une zone locale</w:t>
      </w:r>
      <w:r w:rsidRPr="00A27FD5">
        <w:rPr>
          <w:lang w:val="fr-FR"/>
        </w:rPr>
        <w:br/>
        <w:t>dans les bandes de la catégorie BC2</w:t>
      </w:r>
    </w:p>
    <w:tbl>
      <w:tblPr>
        <w:tblStyle w:val="TableGrid"/>
        <w:tblW w:w="9639" w:type="dxa"/>
        <w:jc w:val="center"/>
        <w:tblLook w:val="04A0" w:firstRow="1" w:lastRow="0" w:firstColumn="1" w:lastColumn="0" w:noHBand="0" w:noVBand="1"/>
      </w:tblPr>
      <w:tblGrid>
        <w:gridCol w:w="2265"/>
        <w:gridCol w:w="2697"/>
        <w:gridCol w:w="3406"/>
        <w:gridCol w:w="1271"/>
      </w:tblGrid>
      <w:tr w:rsidR="006B3243" w:rsidRPr="00A27FD5" w14:paraId="3D591BB4" w14:textId="77777777" w:rsidTr="00F44C2A">
        <w:trPr>
          <w:jc w:val="center"/>
        </w:trPr>
        <w:tc>
          <w:tcPr>
            <w:tcW w:w="2265" w:type="dxa"/>
            <w:tcBorders>
              <w:top w:val="single" w:sz="4" w:space="0" w:color="auto"/>
              <w:left w:val="single" w:sz="4" w:space="0" w:color="auto"/>
              <w:bottom w:val="single" w:sz="4" w:space="0" w:color="auto"/>
              <w:right w:val="single" w:sz="4" w:space="0" w:color="auto"/>
            </w:tcBorders>
            <w:vAlign w:val="center"/>
            <w:hideMark/>
          </w:tcPr>
          <w:p w14:paraId="7842F6D0" w14:textId="25613551" w:rsidR="006B3243" w:rsidRPr="00A27FD5" w:rsidRDefault="006B3243" w:rsidP="00A569F7">
            <w:pPr>
              <w:pStyle w:val="Tablehead"/>
              <w:rPr>
                <w:rFonts w:ascii="Times New Roman" w:eastAsia="Times New Roman" w:hAnsi="Times New Roman" w:cs="Times New Roman"/>
                <w:sz w:val="18"/>
                <w:szCs w:val="18"/>
                <w:lang w:val="fr-FR" w:eastAsia="zh-CN"/>
              </w:rPr>
            </w:pPr>
            <w:r w:rsidRPr="00A27FD5">
              <w:rPr>
                <w:rFonts w:ascii="Times New Roman" w:eastAsia="Times New Roman" w:hAnsi="Times New Roman" w:cs="Times New Roman"/>
                <w:sz w:val="18"/>
                <w:szCs w:val="18"/>
                <w:lang w:val="fr-FR" w:eastAsia="zh-CN"/>
              </w:rPr>
              <w:t xml:space="preserve">Décalage de la fréquence du point à </w:t>
            </w:r>
            <w:r w:rsidR="00F90BA9" w:rsidRPr="00A27FD5">
              <w:rPr>
                <w:rFonts w:ascii="Times New Roman" w:eastAsia="Times New Roman" w:hAnsi="Times New Roman" w:cs="Times New Roman"/>
                <w:sz w:val="18"/>
                <w:szCs w:val="18"/>
                <w:lang w:val="fr-FR" w:eastAsia="zh-CN"/>
              </w:rPr>
              <w:t>−</w:t>
            </w:r>
            <w:r w:rsidRPr="00A27FD5">
              <w:rPr>
                <w:rFonts w:ascii="Times New Roman" w:eastAsia="Times New Roman" w:hAnsi="Times New Roman" w:cs="Times New Roman"/>
                <w:sz w:val="18"/>
                <w:szCs w:val="18"/>
                <w:lang w:val="fr-FR" w:eastAsia="zh-CN"/>
              </w:rPr>
              <w:t xml:space="preserve">3 dB du filtre de mesure, </w:t>
            </w:r>
            <w:r w:rsidR="009C7FB4" w:rsidRPr="00A27FD5">
              <w:rPr>
                <w:rFonts w:ascii="Times New Roman" w:eastAsia="Times New Roman" w:hAnsi="Times New Roman" w:cs="Times New Roman"/>
                <w:sz w:val="18"/>
                <w:szCs w:val="18"/>
                <w:lang w:val="fr-FR" w:eastAsia="zh-CN"/>
              </w:rPr>
              <w:t>∆</w:t>
            </w:r>
            <w:r w:rsidRPr="00A27FD5">
              <w:rPr>
                <w:rFonts w:ascii="Times New Roman" w:eastAsia="Times New Roman" w:hAnsi="Times New Roman" w:cs="Times New Roman"/>
                <w:i/>
                <w:iCs/>
                <w:sz w:val="18"/>
                <w:szCs w:val="18"/>
                <w:lang w:val="fr-FR" w:eastAsia="zh-CN"/>
              </w:rPr>
              <w:t>f</w:t>
            </w:r>
          </w:p>
        </w:tc>
        <w:tc>
          <w:tcPr>
            <w:tcW w:w="2697" w:type="dxa"/>
            <w:tcBorders>
              <w:top w:val="single" w:sz="4" w:space="0" w:color="auto"/>
              <w:left w:val="single" w:sz="4" w:space="0" w:color="auto"/>
              <w:bottom w:val="single" w:sz="4" w:space="0" w:color="auto"/>
              <w:right w:val="single" w:sz="4" w:space="0" w:color="auto"/>
            </w:tcBorders>
            <w:vAlign w:val="center"/>
            <w:hideMark/>
          </w:tcPr>
          <w:p w14:paraId="3C037FE0" w14:textId="77777777" w:rsidR="006B3243" w:rsidRPr="00A27FD5" w:rsidRDefault="006B3243" w:rsidP="00A569F7">
            <w:pPr>
              <w:pStyle w:val="Tablehead"/>
              <w:rPr>
                <w:rFonts w:ascii="Times New Roman" w:eastAsia="Times New Roman" w:hAnsi="Times New Roman" w:cs="Times New Roman"/>
                <w:sz w:val="18"/>
                <w:szCs w:val="18"/>
                <w:lang w:val="fr-FR" w:eastAsia="zh-CN"/>
              </w:rPr>
            </w:pPr>
            <w:r w:rsidRPr="00A27FD5">
              <w:rPr>
                <w:rFonts w:ascii="Times New Roman" w:eastAsia="Times New Roman" w:hAnsi="Times New Roman" w:cs="Times New Roman"/>
                <w:sz w:val="18"/>
                <w:szCs w:val="18"/>
                <w:lang w:val="fr-FR" w:eastAsia="zh-CN"/>
              </w:rPr>
              <w:t xml:space="preserve">Décalage de la fréquence centrale du filtre de mesure, </w:t>
            </w:r>
            <w:r w:rsidRPr="00A27FD5">
              <w:rPr>
                <w:rFonts w:ascii="Times New Roman" w:eastAsia="Times New Roman" w:hAnsi="Times New Roman" w:cs="Times New Roman"/>
                <w:i/>
                <w:iCs/>
                <w:sz w:val="18"/>
                <w:szCs w:val="18"/>
                <w:lang w:val="fr-FR" w:eastAsia="zh-CN"/>
              </w:rPr>
              <w:t>f_offset</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D4D8705" w14:textId="172F5080" w:rsidR="006B3243" w:rsidRPr="00A27FD5" w:rsidRDefault="006B3243" w:rsidP="00A569F7">
            <w:pPr>
              <w:pStyle w:val="Tablehead"/>
              <w:rPr>
                <w:rFonts w:ascii="Times New Roman" w:eastAsia="Times New Roman" w:hAnsi="Times New Roman" w:cs="Times New Roman"/>
                <w:sz w:val="18"/>
                <w:szCs w:val="18"/>
                <w:lang w:val="fr-FR" w:eastAsia="zh-CN"/>
              </w:rPr>
            </w:pPr>
            <w:r w:rsidRPr="00A27FD5">
              <w:rPr>
                <w:rFonts w:ascii="Times New Roman" w:eastAsia="Times New Roman" w:hAnsi="Times New Roman" w:cs="Times New Roman"/>
                <w:sz w:val="18"/>
                <w:szCs w:val="18"/>
                <w:lang w:val="fr-FR" w:eastAsia="zh-CN"/>
              </w:rPr>
              <w:t>Limite pour les tests</w:t>
            </w:r>
            <w:r w:rsidRPr="00A27FD5">
              <w:rPr>
                <w:rFonts w:ascii="Times New Roman" w:eastAsia="Times New Roman" w:hAnsi="Times New Roman" w:cs="Times New Roman"/>
                <w:sz w:val="18"/>
                <w:szCs w:val="18"/>
                <w:lang w:val="fr-FR" w:eastAsia="zh-CN"/>
              </w:rPr>
              <w:br/>
              <w:t>(Note</w:t>
            </w:r>
            <w:r w:rsidR="00F116A9" w:rsidRPr="00A27FD5">
              <w:rPr>
                <w:rFonts w:ascii="Times New Roman" w:eastAsia="Times New Roman" w:hAnsi="Times New Roman" w:cs="Times New Roman"/>
                <w:sz w:val="18"/>
                <w:szCs w:val="18"/>
                <w:lang w:val="fr-FR" w:eastAsia="zh-CN"/>
              </w:rPr>
              <w:t>s</w:t>
            </w:r>
            <w:r w:rsidRPr="00A27FD5">
              <w:rPr>
                <w:rFonts w:ascii="Times New Roman" w:eastAsia="Times New Roman" w:hAnsi="Times New Roman" w:cs="Times New Roman"/>
                <w:sz w:val="18"/>
                <w:szCs w:val="18"/>
                <w:lang w:val="fr-FR" w:eastAsia="zh-CN"/>
              </w:rPr>
              <w:t xml:space="preserve"> 2, 3)</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241B211" w14:textId="32F1B7B5" w:rsidR="006B3243" w:rsidRPr="00A27FD5" w:rsidRDefault="006B3243" w:rsidP="00A569F7">
            <w:pPr>
              <w:pStyle w:val="Tablehead"/>
              <w:rPr>
                <w:rFonts w:ascii="Times New Roman" w:eastAsia="Times New Roman" w:hAnsi="Times New Roman" w:cs="Times New Roman"/>
                <w:sz w:val="18"/>
                <w:szCs w:val="18"/>
                <w:lang w:val="fr-FR" w:eastAsia="zh-CN"/>
              </w:rPr>
            </w:pPr>
            <w:r w:rsidRPr="00A27FD5">
              <w:rPr>
                <w:rFonts w:ascii="Times New Roman" w:eastAsia="Times New Roman" w:hAnsi="Times New Roman" w:cs="Times New Roman"/>
                <w:sz w:val="18"/>
                <w:szCs w:val="18"/>
                <w:lang w:val="fr-FR" w:eastAsia="zh-CN"/>
              </w:rPr>
              <w:t xml:space="preserve">Largeur de bande de mesure </w:t>
            </w:r>
            <w:r w:rsidR="00F116A9" w:rsidRPr="00A27FD5">
              <w:rPr>
                <w:rFonts w:ascii="Times New Roman" w:eastAsia="Times New Roman" w:hAnsi="Times New Roman" w:cs="Times New Roman"/>
                <w:sz w:val="18"/>
                <w:szCs w:val="18"/>
                <w:lang w:val="fr-FR" w:eastAsia="zh-CN"/>
              </w:rPr>
              <w:br/>
            </w:r>
            <w:r w:rsidRPr="00A27FD5">
              <w:rPr>
                <w:rFonts w:ascii="Times New Roman" w:eastAsia="Times New Roman" w:hAnsi="Times New Roman" w:cs="Times New Roman"/>
                <w:sz w:val="18"/>
                <w:szCs w:val="18"/>
                <w:lang w:val="fr-FR" w:eastAsia="zh-CN"/>
              </w:rPr>
              <w:t>(Note 9)</w:t>
            </w:r>
          </w:p>
        </w:tc>
      </w:tr>
      <w:tr w:rsidR="006B3243" w:rsidRPr="00A27FD5" w14:paraId="094207D0" w14:textId="77777777" w:rsidTr="006774E7">
        <w:trPr>
          <w:jc w:val="center"/>
        </w:trPr>
        <w:tc>
          <w:tcPr>
            <w:tcW w:w="2265" w:type="dxa"/>
            <w:tcBorders>
              <w:top w:val="single" w:sz="4" w:space="0" w:color="auto"/>
              <w:left w:val="single" w:sz="4" w:space="0" w:color="auto"/>
              <w:bottom w:val="single" w:sz="4" w:space="0" w:color="auto"/>
              <w:right w:val="single" w:sz="4" w:space="0" w:color="auto"/>
            </w:tcBorders>
            <w:hideMark/>
          </w:tcPr>
          <w:p w14:paraId="1E88A6F4" w14:textId="210DD933"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0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009C7FB4" w:rsidRPr="00A27FD5">
              <w:rPr>
                <w:rFonts w:ascii="Times New Roman" w:hAnsi="Times New Roman" w:cs="Times New Roman"/>
                <w:sz w:val="18"/>
                <w:szCs w:val="18"/>
                <w:lang w:val="fr-FR" w:eastAsia="zh-CN"/>
              </w:rPr>
              <w:t>∆</w:t>
            </w:r>
            <w:r w:rsidRPr="00A27FD5">
              <w:rPr>
                <w:rFonts w:ascii="Times New Roman" w:hAnsi="Times New Roman" w:cs="Times New Roman"/>
                <w:i/>
                <w:sz w:val="18"/>
                <w:szCs w:val="18"/>
                <w:lang w:val="fr-FR" w:eastAsia="zh-CN"/>
              </w:rPr>
              <w:t>f</w:t>
            </w:r>
            <w:r w:rsidR="00F116A9" w:rsidRPr="00A27FD5">
              <w:rPr>
                <w:rFonts w:ascii="Times New Roman" w:hAnsi="Times New Roman" w:cs="Times New Roman"/>
                <w:i/>
                <w:sz w:val="18"/>
                <w:szCs w:val="18"/>
                <w:lang w:val="fr-FR" w:eastAsia="zh-CN"/>
              </w:rPr>
              <w:t xml:space="preserve"> </w:t>
            </w:r>
            <w:r w:rsidRPr="00A27FD5">
              <w:rPr>
                <w:rFonts w:ascii="Times New Roman" w:hAnsi="Times New Roman" w:cs="Times New Roman"/>
                <w:sz w:val="18"/>
                <w:szCs w:val="18"/>
                <w:lang w:val="fr-FR" w:eastAsia="zh-CN"/>
              </w:rPr>
              <w:t>&lt; 5 MHz</w:t>
            </w:r>
          </w:p>
          <w:p w14:paraId="7B799AF4" w14:textId="77777777"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(Note 1)</w:t>
            </w:r>
          </w:p>
        </w:tc>
        <w:tc>
          <w:tcPr>
            <w:tcW w:w="2697" w:type="dxa"/>
            <w:tcBorders>
              <w:top w:val="single" w:sz="4" w:space="0" w:color="auto"/>
              <w:left w:val="single" w:sz="4" w:space="0" w:color="auto"/>
              <w:bottom w:val="single" w:sz="4" w:space="0" w:color="auto"/>
              <w:right w:val="single" w:sz="4" w:space="0" w:color="auto"/>
            </w:tcBorders>
            <w:hideMark/>
          </w:tcPr>
          <w:p w14:paraId="033A8B50" w14:textId="0EF93E79"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0,05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Pr="00A27FD5">
              <w:rPr>
                <w:rFonts w:ascii="Times New Roman" w:hAnsi="Times New Roman" w:cs="Times New Roman"/>
                <w:i/>
                <w:sz w:val="18"/>
                <w:szCs w:val="18"/>
                <w:lang w:val="fr-FR" w:eastAsia="zh-CN"/>
              </w:rPr>
              <w:t>f_offset</w:t>
            </w:r>
            <w:r w:rsidRPr="00A27FD5">
              <w:rPr>
                <w:rFonts w:ascii="Times New Roman" w:hAnsi="Times New Roman" w:cs="Times New Roman"/>
                <w:sz w:val="18"/>
                <w:szCs w:val="18"/>
                <w:lang w:val="fr-FR" w:eastAsia="zh-CN"/>
              </w:rPr>
              <w:br/>
              <w:t>&lt; 5,05 MHz</w:t>
            </w:r>
          </w:p>
        </w:tc>
        <w:tc>
          <w:tcPr>
            <w:tcW w:w="3406" w:type="dxa"/>
            <w:tcBorders>
              <w:top w:val="single" w:sz="4" w:space="0" w:color="auto"/>
              <w:left w:val="single" w:sz="4" w:space="0" w:color="auto"/>
              <w:bottom w:val="single" w:sz="4" w:space="0" w:color="auto"/>
              <w:right w:val="single" w:sz="4" w:space="0" w:color="auto"/>
            </w:tcBorders>
            <w:hideMark/>
          </w:tcPr>
          <w:p w14:paraId="77FF3B86" w14:textId="77777777" w:rsidR="006B3243" w:rsidRPr="00A27FD5" w:rsidRDefault="006B3243" w:rsidP="006774E7">
            <w:pPr>
              <w:pStyle w:val="Tabletext"/>
              <w:jc w:val="center"/>
              <w:rPr>
                <w:rFonts w:ascii="Times New Roman" w:hAnsi="Times New Roman" w:cs="Times New Roman"/>
                <w:sz w:val="18"/>
                <w:szCs w:val="18"/>
                <w:lang w:val="fr-FR" w:eastAsia="zh-CN"/>
              </w:rPr>
            </w:pPr>
            <m:oMathPara>
              <m:oMath>
                <m:r>
                  <w:rPr>
                    <w:rFonts w:ascii="Cambria Math" w:hAnsi="Cambria Math" w:cs="Times New Roman"/>
                    <w:sz w:val="18"/>
                    <w:szCs w:val="18"/>
                    <w:lang w:val="fr-FR" w:eastAsia="zh-CN"/>
                  </w:rPr>
                  <m:t xml:space="preserve">-28,5 </m:t>
                </m:r>
                <m:r>
                  <m:rPr>
                    <m:nor/>
                  </m:rPr>
                  <w:rPr>
                    <w:rFonts w:ascii="Times New Roman" w:hAnsi="Times New Roman" w:cs="Times New Roman"/>
                    <w:sz w:val="18"/>
                    <w:szCs w:val="18"/>
                    <w:lang w:val="fr-FR" w:eastAsia="zh-CN"/>
                  </w:rPr>
                  <m:t>dBm</m:t>
                </m:r>
                <m:r>
                  <m:rPr>
                    <m:sty m:val="p"/>
                  </m:rPr>
                  <w:rPr>
                    <w:rFonts w:ascii="Cambria Math" w:hAnsi="Cambria Math" w:cs="Times New Roman"/>
                    <w:sz w:val="18"/>
                    <w:szCs w:val="18"/>
                    <w:lang w:val="fr-FR" w:eastAsia="zh-CN"/>
                  </w:rPr>
                  <m:t>-</m:t>
                </m:r>
                <m:f>
                  <m:fPr>
                    <m:ctrlPr>
                      <w:rPr>
                        <w:rFonts w:ascii="Cambria Math" w:hAnsi="Cambria Math" w:cs="Times New Roman"/>
                        <w:i/>
                        <w:sz w:val="18"/>
                        <w:szCs w:val="18"/>
                        <w:lang w:val="fr-FR" w:eastAsia="zh-CN"/>
                      </w:rPr>
                    </m:ctrlPr>
                  </m:fPr>
                  <m:num>
                    <m:r>
                      <w:rPr>
                        <w:rFonts w:ascii="Cambria Math" w:hAnsi="Cambria Math" w:cs="Times New Roman"/>
                        <w:sz w:val="18"/>
                        <w:szCs w:val="18"/>
                        <w:lang w:val="fr-FR" w:eastAsia="zh-CN"/>
                      </w:rPr>
                      <m:t>7</m:t>
                    </m:r>
                  </m:num>
                  <m:den>
                    <m:r>
                      <w:rPr>
                        <w:rFonts w:ascii="Cambria Math" w:hAnsi="Cambria Math" w:cs="Times New Roman"/>
                        <w:sz w:val="18"/>
                        <w:szCs w:val="18"/>
                        <w:lang w:val="fr-FR" w:eastAsia="zh-CN"/>
                      </w:rPr>
                      <m:t>5</m:t>
                    </m:r>
                  </m:den>
                </m:f>
                <m:d>
                  <m:dPr>
                    <m:ctrlPr>
                      <w:rPr>
                        <w:rFonts w:ascii="Cambria Math" w:hAnsi="Cambria Math" w:cs="Times New Roman"/>
                        <w:i/>
                        <w:sz w:val="18"/>
                        <w:szCs w:val="18"/>
                        <w:lang w:val="fr-FR" w:eastAsia="zh-CN"/>
                      </w:rPr>
                    </m:ctrlPr>
                  </m:dPr>
                  <m:e>
                    <m:f>
                      <m:fPr>
                        <m:ctrlPr>
                          <w:rPr>
                            <w:rFonts w:ascii="Cambria Math" w:hAnsi="Cambria Math" w:cs="Times New Roman"/>
                            <w:i/>
                            <w:sz w:val="18"/>
                            <w:szCs w:val="18"/>
                            <w:lang w:val="fr-FR" w:eastAsia="zh-CN"/>
                          </w:rPr>
                        </m:ctrlPr>
                      </m:fPr>
                      <m:num>
                        <m:r>
                          <w:rPr>
                            <w:rFonts w:ascii="Cambria Math" w:hAnsi="Cambria Math" w:cs="Times New Roman"/>
                            <w:sz w:val="18"/>
                            <w:szCs w:val="18"/>
                            <w:lang w:val="fr-FR" w:eastAsia="zh-CN"/>
                          </w:rPr>
                          <m:t>f_offset</m:t>
                        </m:r>
                      </m:num>
                      <m:den>
                        <m:r>
                          <m:rPr>
                            <m:nor/>
                          </m:rPr>
                          <w:rPr>
                            <w:rFonts w:ascii="Times New Roman" w:hAnsi="Times New Roman" w:cs="Times New Roman"/>
                            <w:sz w:val="18"/>
                            <w:szCs w:val="18"/>
                            <w:lang w:val="fr-FR" w:eastAsia="zh-CN"/>
                          </w:rPr>
                          <m:t>MHz</m:t>
                        </m:r>
                        <m:ctrlPr>
                          <w:rPr>
                            <w:rFonts w:ascii="Cambria Math" w:hAnsi="Cambria Math" w:cs="Times New Roman"/>
                            <w:sz w:val="18"/>
                            <w:szCs w:val="18"/>
                            <w:lang w:val="fr-FR" w:eastAsia="zh-CN"/>
                          </w:rPr>
                        </m:ctrlPr>
                      </m:den>
                    </m:f>
                    <m:r>
                      <w:rPr>
                        <w:rFonts w:ascii="Cambria Math" w:hAnsi="Cambria Math" w:cs="Times New Roman"/>
                        <w:sz w:val="18"/>
                        <w:szCs w:val="18"/>
                        <w:lang w:val="fr-FR" w:eastAsia="zh-CN"/>
                      </w:rPr>
                      <m:t>-0,05</m:t>
                    </m:r>
                  </m:e>
                </m:d>
                <m:r>
                  <m:rPr>
                    <m:nor/>
                  </m:rPr>
                  <w:rPr>
                    <w:rFonts w:ascii="Times New Roman" w:hAnsi="Times New Roman" w:cs="Times New Roman"/>
                    <w:sz w:val="18"/>
                    <w:szCs w:val="18"/>
                    <w:lang w:val="fr-FR" w:eastAsia="zh-CN"/>
                  </w:rPr>
                  <m:t>dB</m:t>
                </m:r>
              </m:oMath>
            </m:oMathPara>
          </w:p>
        </w:tc>
        <w:tc>
          <w:tcPr>
            <w:tcW w:w="1271" w:type="dxa"/>
            <w:tcBorders>
              <w:top w:val="single" w:sz="4" w:space="0" w:color="auto"/>
              <w:left w:val="single" w:sz="4" w:space="0" w:color="auto"/>
              <w:bottom w:val="single" w:sz="4" w:space="0" w:color="auto"/>
              <w:right w:val="single" w:sz="4" w:space="0" w:color="auto"/>
            </w:tcBorders>
            <w:hideMark/>
          </w:tcPr>
          <w:p w14:paraId="159B7E1E" w14:textId="77777777"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100 kHz</w:t>
            </w:r>
          </w:p>
        </w:tc>
      </w:tr>
      <w:tr w:rsidR="006B3243" w:rsidRPr="00A27FD5" w14:paraId="555F3CAE" w14:textId="77777777" w:rsidTr="006774E7">
        <w:trPr>
          <w:jc w:val="center"/>
        </w:trPr>
        <w:tc>
          <w:tcPr>
            <w:tcW w:w="2265" w:type="dxa"/>
            <w:tcBorders>
              <w:top w:val="single" w:sz="4" w:space="0" w:color="auto"/>
              <w:left w:val="single" w:sz="4" w:space="0" w:color="auto"/>
              <w:bottom w:val="single" w:sz="4" w:space="0" w:color="auto"/>
              <w:right w:val="single" w:sz="4" w:space="0" w:color="auto"/>
            </w:tcBorders>
            <w:hideMark/>
          </w:tcPr>
          <w:p w14:paraId="453271E8" w14:textId="0F5263E8"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5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009C7FB4" w:rsidRPr="00A27FD5">
              <w:rPr>
                <w:rFonts w:ascii="Times New Roman" w:hAnsi="Times New Roman" w:cs="Times New Roman"/>
                <w:sz w:val="18"/>
                <w:szCs w:val="18"/>
                <w:lang w:val="fr-FR" w:eastAsia="zh-CN"/>
              </w:rPr>
              <w:t>∆</w:t>
            </w:r>
            <w:r w:rsidRPr="00A27FD5">
              <w:rPr>
                <w:rFonts w:ascii="Times New Roman" w:hAnsi="Times New Roman" w:cs="Times New Roman"/>
                <w:i/>
                <w:sz w:val="18"/>
                <w:szCs w:val="18"/>
                <w:lang w:val="fr-FR" w:eastAsia="zh-CN"/>
              </w:rPr>
              <w:t>f</w:t>
            </w:r>
            <w:r w:rsidRPr="00A27FD5">
              <w:rPr>
                <w:rFonts w:ascii="Times New Roman" w:hAnsi="Times New Roman" w:cs="Times New Roman"/>
                <w:i/>
                <w:iCs/>
                <w:sz w:val="18"/>
                <w:szCs w:val="18"/>
                <w:lang w:val="fr-FR" w:eastAsia="zh-CN"/>
              </w:rPr>
              <w:t xml:space="preserve"> </w:t>
            </w:r>
            <w:r w:rsidRPr="00A27FD5">
              <w:rPr>
                <w:rFonts w:ascii="Times New Roman" w:hAnsi="Times New Roman" w:cs="Times New Roman"/>
                <w:i/>
                <w:iCs/>
                <w:sz w:val="18"/>
                <w:szCs w:val="18"/>
                <w:lang w:val="fr-FR" w:eastAsia="zh-CN"/>
              </w:rPr>
              <w:br/>
            </w:r>
            <w:r w:rsidRPr="00A27FD5">
              <w:rPr>
                <w:rFonts w:ascii="Times New Roman" w:hAnsi="Times New Roman" w:cs="Times New Roman"/>
                <w:sz w:val="18"/>
                <w:szCs w:val="18"/>
                <w:lang w:val="fr-FR" w:eastAsia="zh-CN"/>
              </w:rPr>
              <w:t>&lt; min(10 MHz, Δ</w:t>
            </w:r>
            <w:r w:rsidRPr="00A27FD5">
              <w:rPr>
                <w:rFonts w:ascii="Times New Roman" w:hAnsi="Times New Roman" w:cs="Times New Roman"/>
                <w:i/>
                <w:iCs/>
                <w:sz w:val="18"/>
                <w:szCs w:val="18"/>
                <w:lang w:val="fr-FR" w:eastAsia="zh-CN"/>
              </w:rPr>
              <w:t>f</w:t>
            </w:r>
            <w:r w:rsidRPr="00A27FD5">
              <w:rPr>
                <w:rFonts w:ascii="Times New Roman" w:hAnsi="Times New Roman" w:cs="Times New Roman"/>
                <w:sz w:val="18"/>
                <w:szCs w:val="18"/>
                <w:vertAlign w:val="subscript"/>
                <w:lang w:val="fr-FR" w:eastAsia="zh-CN"/>
              </w:rPr>
              <w:t>max</w:t>
            </w:r>
            <w:r w:rsidRPr="00A27FD5">
              <w:rPr>
                <w:rFonts w:ascii="Times New Roman" w:hAnsi="Times New Roman" w:cs="Times New Roman"/>
                <w:sz w:val="18"/>
                <w:szCs w:val="18"/>
                <w:lang w:val="fr-FR" w:eastAsia="zh-CN"/>
              </w:rPr>
              <w:t>)</w:t>
            </w:r>
          </w:p>
        </w:tc>
        <w:tc>
          <w:tcPr>
            <w:tcW w:w="2697" w:type="dxa"/>
            <w:tcBorders>
              <w:top w:val="single" w:sz="4" w:space="0" w:color="auto"/>
              <w:left w:val="single" w:sz="4" w:space="0" w:color="auto"/>
              <w:bottom w:val="single" w:sz="4" w:space="0" w:color="auto"/>
              <w:right w:val="single" w:sz="4" w:space="0" w:color="auto"/>
            </w:tcBorders>
            <w:hideMark/>
          </w:tcPr>
          <w:p w14:paraId="3B48A5BA" w14:textId="3D5A8B59"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5,05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Pr="00A27FD5">
              <w:rPr>
                <w:rFonts w:ascii="Times New Roman" w:hAnsi="Times New Roman" w:cs="Times New Roman"/>
                <w:i/>
                <w:sz w:val="18"/>
                <w:szCs w:val="18"/>
                <w:lang w:val="fr-FR" w:eastAsia="zh-CN"/>
              </w:rPr>
              <w:t>f_offset</w:t>
            </w:r>
            <w:r w:rsidRPr="00A27FD5">
              <w:rPr>
                <w:rFonts w:ascii="Times New Roman" w:hAnsi="Times New Roman" w:cs="Times New Roman"/>
                <w:sz w:val="18"/>
                <w:szCs w:val="18"/>
                <w:lang w:val="fr-FR" w:eastAsia="zh-CN"/>
              </w:rPr>
              <w:t xml:space="preserve"> </w:t>
            </w:r>
            <w:r w:rsidRPr="00A27FD5">
              <w:rPr>
                <w:rFonts w:ascii="Times New Roman" w:hAnsi="Times New Roman" w:cs="Times New Roman"/>
                <w:sz w:val="18"/>
                <w:szCs w:val="18"/>
                <w:lang w:val="fr-FR" w:eastAsia="zh-CN"/>
              </w:rPr>
              <w:br/>
              <w:t>&lt; min(10</w:t>
            </w:r>
            <w:r w:rsidR="006774E7"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05 MHz, </w:t>
            </w:r>
            <w:r w:rsidRPr="00A27FD5">
              <w:rPr>
                <w:rFonts w:ascii="Times New Roman" w:hAnsi="Times New Roman" w:cs="Times New Roman"/>
                <w:i/>
                <w:iCs/>
                <w:sz w:val="18"/>
                <w:szCs w:val="18"/>
                <w:lang w:val="fr-FR" w:eastAsia="zh-CN"/>
              </w:rPr>
              <w:t>f_offset</w:t>
            </w:r>
            <w:r w:rsidRPr="00A27FD5">
              <w:rPr>
                <w:rFonts w:ascii="Times New Roman" w:hAnsi="Times New Roman" w:cs="Times New Roman"/>
                <w:sz w:val="18"/>
                <w:szCs w:val="18"/>
                <w:vertAlign w:val="subscript"/>
                <w:lang w:val="fr-FR" w:eastAsia="zh-CN"/>
              </w:rPr>
              <w:t>max</w:t>
            </w:r>
            <w:r w:rsidRPr="00A27FD5">
              <w:rPr>
                <w:rFonts w:ascii="Times New Roman" w:hAnsi="Times New Roman" w:cs="Times New Roman"/>
                <w:sz w:val="18"/>
                <w:szCs w:val="18"/>
                <w:lang w:val="fr-FR" w:eastAsia="zh-CN"/>
              </w:rPr>
              <w:t>)</w:t>
            </w:r>
          </w:p>
        </w:tc>
        <w:tc>
          <w:tcPr>
            <w:tcW w:w="3406" w:type="dxa"/>
            <w:tcBorders>
              <w:top w:val="single" w:sz="4" w:space="0" w:color="auto"/>
              <w:left w:val="single" w:sz="4" w:space="0" w:color="auto"/>
              <w:bottom w:val="single" w:sz="4" w:space="0" w:color="auto"/>
              <w:right w:val="single" w:sz="4" w:space="0" w:color="auto"/>
            </w:tcBorders>
            <w:hideMark/>
          </w:tcPr>
          <w:p w14:paraId="6D0A9F3E" w14:textId="0D445E46" w:rsidR="006B3243" w:rsidRPr="00A27FD5" w:rsidRDefault="00F90BA9"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w:t>
            </w:r>
            <w:r w:rsidR="006B3243" w:rsidRPr="00A27FD5">
              <w:rPr>
                <w:rFonts w:ascii="Times New Roman" w:hAnsi="Times New Roman" w:cs="Times New Roman"/>
                <w:sz w:val="18"/>
                <w:szCs w:val="18"/>
                <w:lang w:val="fr-FR" w:eastAsia="zh-CN"/>
              </w:rPr>
              <w:t>35,5 dBm</w:t>
            </w:r>
          </w:p>
        </w:tc>
        <w:tc>
          <w:tcPr>
            <w:tcW w:w="1271" w:type="dxa"/>
            <w:tcBorders>
              <w:top w:val="single" w:sz="4" w:space="0" w:color="auto"/>
              <w:left w:val="single" w:sz="4" w:space="0" w:color="auto"/>
              <w:bottom w:val="single" w:sz="4" w:space="0" w:color="auto"/>
              <w:right w:val="single" w:sz="4" w:space="0" w:color="auto"/>
            </w:tcBorders>
            <w:hideMark/>
          </w:tcPr>
          <w:p w14:paraId="4B8C0316" w14:textId="77777777"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100 kHz</w:t>
            </w:r>
          </w:p>
        </w:tc>
      </w:tr>
      <w:tr w:rsidR="006B3243" w:rsidRPr="00A27FD5" w14:paraId="342D2C63" w14:textId="77777777" w:rsidTr="006774E7">
        <w:trPr>
          <w:jc w:val="center"/>
        </w:trPr>
        <w:tc>
          <w:tcPr>
            <w:tcW w:w="2265" w:type="dxa"/>
            <w:tcBorders>
              <w:top w:val="single" w:sz="4" w:space="0" w:color="auto"/>
              <w:left w:val="single" w:sz="4" w:space="0" w:color="auto"/>
              <w:bottom w:val="single" w:sz="4" w:space="0" w:color="auto"/>
              <w:right w:val="single" w:sz="4" w:space="0" w:color="auto"/>
            </w:tcBorders>
            <w:hideMark/>
          </w:tcPr>
          <w:p w14:paraId="41A7C94F" w14:textId="4D77340D"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10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009C7FB4" w:rsidRPr="00A27FD5">
              <w:rPr>
                <w:rFonts w:ascii="Times New Roman" w:hAnsi="Times New Roman" w:cs="Times New Roman"/>
                <w:sz w:val="18"/>
                <w:szCs w:val="18"/>
                <w:lang w:val="fr-FR" w:eastAsia="zh-CN"/>
              </w:rPr>
              <w:t>∆</w:t>
            </w:r>
            <w:r w:rsidRPr="00A27FD5">
              <w:rPr>
                <w:rFonts w:ascii="Times New Roman" w:hAnsi="Times New Roman" w:cs="Times New Roman"/>
                <w:i/>
                <w:iCs/>
                <w:sz w:val="18"/>
                <w:szCs w:val="18"/>
                <w:lang w:val="fr-FR" w:eastAsia="zh-CN"/>
              </w:rPr>
              <w:t>f</w:t>
            </w:r>
            <w:r w:rsidRPr="00A27FD5">
              <w:rPr>
                <w:rFonts w:ascii="Times New Roman" w:hAnsi="Times New Roman" w:cs="Times New Roman"/>
                <w:sz w:val="18"/>
                <w:szCs w:val="18"/>
                <w:lang w:val="fr-FR" w:eastAsia="zh-CN"/>
              </w:rPr>
              <w:t xml:space="preserve">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009C7FB4" w:rsidRPr="00A27FD5">
              <w:rPr>
                <w:rFonts w:ascii="Times New Roman" w:hAnsi="Times New Roman" w:cs="Times New Roman"/>
                <w:sz w:val="18"/>
                <w:szCs w:val="18"/>
                <w:lang w:val="fr-FR" w:eastAsia="zh-CN"/>
              </w:rPr>
              <w:t>∆</w:t>
            </w:r>
            <w:r w:rsidRPr="00A27FD5">
              <w:rPr>
                <w:rFonts w:ascii="Times New Roman" w:hAnsi="Times New Roman" w:cs="Times New Roman"/>
                <w:i/>
                <w:iCs/>
                <w:sz w:val="18"/>
                <w:szCs w:val="18"/>
                <w:lang w:val="fr-FR" w:eastAsia="zh-CN"/>
              </w:rPr>
              <w:t>f</w:t>
            </w:r>
            <w:r w:rsidRPr="00A27FD5">
              <w:rPr>
                <w:rFonts w:ascii="Times New Roman" w:hAnsi="Times New Roman" w:cs="Times New Roman"/>
                <w:sz w:val="18"/>
                <w:szCs w:val="18"/>
                <w:vertAlign w:val="subscript"/>
                <w:lang w:val="fr-FR" w:eastAsia="zh-CN"/>
              </w:rPr>
              <w:t>max</w:t>
            </w:r>
          </w:p>
        </w:tc>
        <w:tc>
          <w:tcPr>
            <w:tcW w:w="2697" w:type="dxa"/>
            <w:tcBorders>
              <w:top w:val="single" w:sz="4" w:space="0" w:color="auto"/>
              <w:left w:val="single" w:sz="4" w:space="0" w:color="auto"/>
              <w:bottom w:val="single" w:sz="4" w:space="0" w:color="auto"/>
              <w:right w:val="single" w:sz="4" w:space="0" w:color="auto"/>
            </w:tcBorders>
            <w:hideMark/>
          </w:tcPr>
          <w:p w14:paraId="5CE2BD54" w14:textId="40002A6B"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 xml:space="preserve">10,05 MHz </w:t>
            </w:r>
            <w:r w:rsidR="007D7A35" w:rsidRPr="00A27FD5">
              <w:rPr>
                <w:rFonts w:ascii="Times New Roman" w:hAnsi="Times New Roman" w:cs="Times New Roman"/>
                <w:sz w:val="18"/>
                <w:szCs w:val="18"/>
                <w:lang w:val="fr-FR" w:eastAsia="zh-CN"/>
              </w:rPr>
              <w:t>≤</w:t>
            </w:r>
            <w:r w:rsidRPr="00A27FD5">
              <w:rPr>
                <w:rFonts w:ascii="Times New Roman" w:hAnsi="Times New Roman" w:cs="Times New Roman"/>
                <w:sz w:val="18"/>
                <w:szCs w:val="18"/>
                <w:lang w:val="fr-FR" w:eastAsia="zh-CN"/>
              </w:rPr>
              <w:t xml:space="preserve"> </w:t>
            </w:r>
            <w:r w:rsidRPr="00A27FD5">
              <w:rPr>
                <w:rFonts w:ascii="Times New Roman" w:hAnsi="Times New Roman" w:cs="Times New Roman"/>
                <w:i/>
                <w:iCs/>
                <w:sz w:val="18"/>
                <w:szCs w:val="18"/>
                <w:lang w:val="fr-FR" w:eastAsia="zh-CN"/>
              </w:rPr>
              <w:t>f_offset</w:t>
            </w:r>
            <w:r w:rsidRPr="00A27FD5">
              <w:rPr>
                <w:rFonts w:ascii="Times New Roman" w:hAnsi="Times New Roman" w:cs="Times New Roman"/>
                <w:sz w:val="18"/>
                <w:szCs w:val="18"/>
                <w:lang w:val="fr-FR" w:eastAsia="zh-CN"/>
              </w:rPr>
              <w:t xml:space="preserve"> </w:t>
            </w:r>
            <w:r w:rsidRPr="00A27FD5">
              <w:rPr>
                <w:rFonts w:ascii="Times New Roman" w:hAnsi="Times New Roman" w:cs="Times New Roman"/>
                <w:sz w:val="18"/>
                <w:szCs w:val="18"/>
                <w:lang w:val="fr-FR" w:eastAsia="zh-CN"/>
              </w:rPr>
              <w:br/>
              <w:t xml:space="preserve">&lt; </w:t>
            </w:r>
            <w:r w:rsidRPr="00A27FD5">
              <w:rPr>
                <w:rFonts w:ascii="Times New Roman" w:hAnsi="Times New Roman" w:cs="Times New Roman"/>
                <w:i/>
                <w:iCs/>
                <w:sz w:val="18"/>
                <w:szCs w:val="18"/>
                <w:lang w:val="fr-FR" w:eastAsia="zh-CN"/>
              </w:rPr>
              <w:t>f_offset</w:t>
            </w:r>
            <w:r w:rsidRPr="00A27FD5">
              <w:rPr>
                <w:rFonts w:ascii="Times New Roman" w:hAnsi="Times New Roman" w:cs="Times New Roman"/>
                <w:sz w:val="18"/>
                <w:szCs w:val="18"/>
                <w:vertAlign w:val="subscript"/>
                <w:lang w:val="fr-FR" w:eastAsia="zh-CN"/>
              </w:rPr>
              <w:t>max</w:t>
            </w:r>
          </w:p>
        </w:tc>
        <w:tc>
          <w:tcPr>
            <w:tcW w:w="3406" w:type="dxa"/>
            <w:tcBorders>
              <w:top w:val="single" w:sz="4" w:space="0" w:color="auto"/>
              <w:left w:val="single" w:sz="4" w:space="0" w:color="auto"/>
              <w:bottom w:val="single" w:sz="4" w:space="0" w:color="auto"/>
              <w:right w:val="single" w:sz="4" w:space="0" w:color="auto"/>
            </w:tcBorders>
            <w:hideMark/>
          </w:tcPr>
          <w:p w14:paraId="0186335C" w14:textId="631D091D" w:rsidR="006B3243" w:rsidRPr="00A27FD5" w:rsidRDefault="00F90BA9"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w:t>
            </w:r>
            <w:r w:rsidR="006B3243" w:rsidRPr="00A27FD5">
              <w:rPr>
                <w:rFonts w:ascii="Times New Roman" w:hAnsi="Times New Roman" w:cs="Times New Roman"/>
                <w:sz w:val="18"/>
                <w:szCs w:val="18"/>
                <w:lang w:val="fr-FR" w:eastAsia="zh-CN"/>
              </w:rPr>
              <w:t>37 dBm (Note 7)</w:t>
            </w:r>
          </w:p>
        </w:tc>
        <w:tc>
          <w:tcPr>
            <w:tcW w:w="1271" w:type="dxa"/>
            <w:tcBorders>
              <w:top w:val="single" w:sz="4" w:space="0" w:color="auto"/>
              <w:left w:val="single" w:sz="4" w:space="0" w:color="auto"/>
              <w:bottom w:val="single" w:sz="4" w:space="0" w:color="auto"/>
              <w:right w:val="single" w:sz="4" w:space="0" w:color="auto"/>
            </w:tcBorders>
            <w:hideMark/>
          </w:tcPr>
          <w:p w14:paraId="146CFCDB" w14:textId="77777777" w:rsidR="006B3243" w:rsidRPr="00A27FD5" w:rsidRDefault="006B3243" w:rsidP="006774E7">
            <w:pPr>
              <w:pStyle w:val="Tabletext"/>
              <w:jc w:val="center"/>
              <w:rPr>
                <w:rFonts w:ascii="Times New Roman" w:hAnsi="Times New Roman" w:cs="Times New Roman"/>
                <w:sz w:val="18"/>
                <w:szCs w:val="18"/>
                <w:lang w:val="fr-FR" w:eastAsia="zh-CN"/>
              </w:rPr>
            </w:pPr>
            <w:r w:rsidRPr="00A27FD5">
              <w:rPr>
                <w:rFonts w:ascii="Times New Roman" w:hAnsi="Times New Roman" w:cs="Times New Roman"/>
                <w:sz w:val="18"/>
                <w:szCs w:val="18"/>
                <w:lang w:val="fr-FR" w:eastAsia="zh-CN"/>
              </w:rPr>
              <w:t>100 kHz</w:t>
            </w:r>
          </w:p>
        </w:tc>
      </w:tr>
      <w:tr w:rsidR="006B3243" w:rsidRPr="00A27FD5" w14:paraId="062D8EEC" w14:textId="77777777" w:rsidTr="00F44C2A">
        <w:trPr>
          <w:jc w:val="center"/>
        </w:trPr>
        <w:tc>
          <w:tcPr>
            <w:tcW w:w="9639" w:type="dxa"/>
            <w:gridSpan w:val="4"/>
            <w:tcBorders>
              <w:top w:val="single" w:sz="4" w:space="0" w:color="auto"/>
              <w:left w:val="nil"/>
              <w:bottom w:val="nil"/>
              <w:right w:val="nil"/>
            </w:tcBorders>
            <w:hideMark/>
          </w:tcPr>
          <w:p w14:paraId="440C943D" w14:textId="731BAE5F" w:rsidR="006B3243" w:rsidRPr="00A27FD5" w:rsidRDefault="006B3243" w:rsidP="00A569F7">
            <w:pPr>
              <w:pStyle w:val="Tabletext"/>
              <w:rPr>
                <w:rFonts w:ascii="Times New Roman" w:hAnsi="Times New Roman" w:cs="Times New Roman"/>
                <w:sz w:val="20"/>
                <w:lang w:val="fr-FR" w:eastAsia="zh-CN"/>
              </w:rPr>
            </w:pPr>
            <w:r w:rsidRPr="00A27FD5">
              <w:rPr>
                <w:rFonts w:ascii="Times New Roman" w:hAnsi="Times New Roman" w:cs="Times New Roman"/>
                <w:sz w:val="20"/>
                <w:lang w:val="fr-FR" w:eastAsia="zh-CN"/>
              </w:rPr>
              <w:t xml:space="preserve">NOTE 1 – Pour un fonctionnement avec une porteuse GSM/EDGE, NB-IoT autonome ou E-UTRA à 1,4 ou 3 MHz adjacente au bord de la largeur de bande RF de la station de base, les limites indiquées dans le Tableau A1-132 s'appliquent pour 0 MHz </w:t>
            </w:r>
            <w:r w:rsidR="007D7A35" w:rsidRPr="00A27FD5">
              <w:rPr>
                <w:rFonts w:ascii="Times New Roman" w:hAnsi="Times New Roman" w:cs="Times New Roman"/>
                <w:sz w:val="20"/>
                <w:lang w:val="fr-FR" w:eastAsia="zh-CN"/>
              </w:rPr>
              <w:t>≤</w:t>
            </w:r>
            <w:r w:rsidRPr="00A27FD5">
              <w:rPr>
                <w:rFonts w:ascii="Times New Roman" w:hAnsi="Times New Roman" w:cs="Times New Roman"/>
                <w:sz w:val="20"/>
                <w:lang w:val="fr-FR" w:eastAsia="zh-CN"/>
              </w:rPr>
              <w:t xml:space="preserve"> </w:t>
            </w:r>
            <w:r w:rsidR="009C7FB4" w:rsidRPr="00A27FD5">
              <w:rPr>
                <w:rFonts w:ascii="Times New Roman" w:hAnsi="Times New Roman" w:cs="Times New Roman"/>
                <w:sz w:val="20"/>
                <w:lang w:val="fr-FR" w:eastAsia="zh-CN"/>
              </w:rPr>
              <w:t>∆</w:t>
            </w:r>
            <w:r w:rsidRPr="00A27FD5">
              <w:rPr>
                <w:rFonts w:ascii="Times New Roman" w:hAnsi="Times New Roman" w:cs="Times New Roman"/>
                <w:i/>
                <w:sz w:val="20"/>
                <w:lang w:val="fr-FR" w:eastAsia="zh-CN"/>
              </w:rPr>
              <w:t>f</w:t>
            </w:r>
            <w:r w:rsidRPr="00A27FD5">
              <w:rPr>
                <w:rFonts w:ascii="Times New Roman" w:hAnsi="Times New Roman" w:cs="Times New Roman"/>
                <w:sz w:val="20"/>
                <w:lang w:val="fr-FR" w:eastAsia="zh-CN"/>
              </w:rPr>
              <w:t xml:space="preserve"> &lt; 0,16 MHz.</w:t>
            </w:r>
          </w:p>
          <w:p w14:paraId="319FC82F" w14:textId="464990B5" w:rsidR="006B3243" w:rsidRPr="00A27FD5" w:rsidRDefault="006B3243" w:rsidP="00A569F7">
            <w:pPr>
              <w:pStyle w:val="Tabletext"/>
              <w:rPr>
                <w:rFonts w:ascii="Times New Roman" w:hAnsi="Times New Roman" w:cs="Times New Roman"/>
                <w:sz w:val="20"/>
                <w:lang w:val="fr-FR" w:eastAsia="zh-CN"/>
              </w:rPr>
            </w:pPr>
            <w:r w:rsidRPr="00A27FD5">
              <w:rPr>
                <w:rFonts w:ascii="Times New Roman" w:hAnsi="Times New Roman" w:cs="Times New Roman"/>
                <w:sz w:val="20"/>
                <w:lang w:val="fr-FR" w:eastAsia="zh-CN"/>
              </w:rPr>
              <w:t xml:space="preserve">NOTE 2 – Pour une station de base MSR pouvant fonctionner dans des portions de spectre non contiguës, la limite pour les tests dans un intervalle entre sous-blocs est calculée comme étant la somme cumulative des contributions des deux sous-blocs adjacents situés de part et d'autre de l'intervalle entre sous-blocs, </w:t>
            </w:r>
            <w:r w:rsidRPr="00A27FD5">
              <w:rPr>
                <w:rFonts w:ascii="Times New Roman" w:hAnsi="Times New Roman" w:cs="Times New Roman"/>
                <w:kern w:val="2"/>
                <w:sz w:val="20"/>
                <w:lang w:val="fr-FR" w:eastAsia="zh-CN"/>
              </w:rPr>
              <w:t xml:space="preserve">sauf pour les valeurs de </w:t>
            </w:r>
            <w:r w:rsidR="009C7FB4" w:rsidRPr="00A27FD5">
              <w:rPr>
                <w:rFonts w:ascii="Times New Roman" w:hAnsi="Times New Roman" w:cs="Times New Roman"/>
                <w:kern w:val="2"/>
                <w:sz w:val="20"/>
                <w:lang w:val="fr-FR" w:eastAsia="zh-CN"/>
              </w:rPr>
              <w:t>∆</w:t>
            </w:r>
            <w:r w:rsidRPr="00A27FD5">
              <w:rPr>
                <w:rFonts w:ascii="Times New Roman" w:hAnsi="Times New Roman" w:cs="Times New Roman"/>
                <w:i/>
                <w:iCs/>
                <w:kern w:val="2"/>
                <w:sz w:val="20"/>
                <w:lang w:val="fr-FR" w:eastAsia="zh-CN"/>
              </w:rPr>
              <w:t>f</w:t>
            </w:r>
            <w:r w:rsidRPr="00A27FD5">
              <w:rPr>
                <w:rFonts w:ascii="Times New Roman" w:hAnsi="Times New Roman" w:cs="Times New Roman"/>
                <w:kern w:val="2"/>
                <w:sz w:val="20"/>
                <w:lang w:val="fr-FR" w:eastAsia="zh-CN"/>
              </w:rPr>
              <w:t xml:space="preserve"> </w:t>
            </w:r>
            <w:r w:rsidR="00AD4635" w:rsidRPr="00A27FD5">
              <w:rPr>
                <w:rFonts w:ascii="Times New Roman" w:hAnsi="Times New Roman" w:cs="Times New Roman"/>
                <w:kern w:val="2"/>
                <w:sz w:val="20"/>
                <w:lang w:val="fr-FR" w:eastAsia="zh-CN"/>
              </w:rPr>
              <w:t>≥</w:t>
            </w:r>
            <w:r w:rsidRPr="00A27FD5">
              <w:rPr>
                <w:rFonts w:ascii="Times New Roman" w:hAnsi="Times New Roman" w:cs="Times New Roman"/>
                <w:kern w:val="2"/>
                <w:sz w:val="20"/>
                <w:lang w:val="fr-FR" w:eastAsia="zh-CN"/>
              </w:rPr>
              <w:t xml:space="preserve"> 10 MHz par rapport à ces sous-blocs adjacents, pour lesquelles cette limite doit être de </w:t>
            </w:r>
            <w:r w:rsidR="00F90BA9" w:rsidRPr="00A27FD5">
              <w:rPr>
                <w:rFonts w:ascii="Times New Roman" w:hAnsi="Times New Roman" w:cs="Times New Roman"/>
                <w:sz w:val="18"/>
                <w:szCs w:val="18"/>
                <w:lang w:val="fr-FR" w:eastAsia="zh-CN"/>
              </w:rPr>
              <w:t>−</w:t>
            </w:r>
            <w:r w:rsidRPr="00A27FD5">
              <w:rPr>
                <w:rFonts w:ascii="Times New Roman" w:hAnsi="Times New Roman" w:cs="Times New Roman"/>
                <w:sz w:val="20"/>
                <w:lang w:val="fr-FR" w:eastAsia="zh-CN"/>
              </w:rPr>
              <w:t>37 dBm/100 kHz.</w:t>
            </w:r>
          </w:p>
          <w:p w14:paraId="59CF70F7" w14:textId="77777777" w:rsidR="006B3243" w:rsidRPr="00A27FD5" w:rsidRDefault="006B3243" w:rsidP="00A569F7">
            <w:pPr>
              <w:pStyle w:val="Tabletext"/>
              <w:rPr>
                <w:rFonts w:ascii="Times New Roman" w:hAnsi="Times New Roman" w:cs="Times New Roman"/>
                <w:lang w:val="fr-FR" w:eastAsia="zh-CN"/>
              </w:rPr>
            </w:pPr>
            <w:r w:rsidRPr="00A27FD5">
              <w:rPr>
                <w:rFonts w:ascii="Times New Roman" w:hAnsi="Times New Roman" w:cs="Times New Roman"/>
                <w:sz w:val="20"/>
                <w:lang w:val="fr-FR" w:eastAsia="zh-CN"/>
              </w:rPr>
              <w:t>NOTE 3 – Pour une station de base MSR pouvant fonctionner dans plusieurs bandes, avec un intervalle entre largeurs de bande RF &lt; 2 × Δ</w:t>
            </w:r>
            <w:r w:rsidRPr="00A27FD5">
              <w:rPr>
                <w:rFonts w:ascii="Times New Roman" w:hAnsi="Times New Roman" w:cs="Times New Roman"/>
                <w:i/>
                <w:iCs/>
                <w:sz w:val="20"/>
                <w:lang w:val="fr-FR" w:eastAsia="zh-CN"/>
              </w:rPr>
              <w:t>f</w:t>
            </w:r>
            <w:r w:rsidRPr="00A27FD5">
              <w:rPr>
                <w:rFonts w:ascii="Times New Roman" w:hAnsi="Times New Roman" w:cs="Times New Roman"/>
                <w:sz w:val="20"/>
                <w:vertAlign w:val="subscript"/>
                <w:lang w:val="fr-FR" w:eastAsia="zh-CN"/>
              </w:rPr>
              <w:t>OBUE</w:t>
            </w:r>
            <w:r w:rsidRPr="00A27FD5">
              <w:rPr>
                <w:rFonts w:ascii="Times New Roman" w:hAnsi="Times New Roman" w:cs="Times New Roman"/>
                <w:sz w:val="20"/>
                <w:lang w:val="fr-FR" w:eastAsia="zh-CN"/>
              </w:rPr>
              <w:t>, la limite pour les tests dans un intervalle entre largeurs de bande RF est calculée comme étant la somme cumulative des contributions des deux sous-blocs adjacents situés de part et d'autre de l'intervalle entre largeurs de bande RF.</w:t>
            </w:r>
          </w:p>
        </w:tc>
      </w:tr>
    </w:tbl>
    <w:p w14:paraId="1CD0A963" w14:textId="77777777" w:rsidR="006B3243" w:rsidRPr="00A27FD5" w:rsidRDefault="006B3243" w:rsidP="00A569F7">
      <w:pPr>
        <w:pStyle w:val="Tablefin"/>
        <w:rPr>
          <w:lang w:val="fr-FR"/>
        </w:rPr>
      </w:pPr>
    </w:p>
    <w:p w14:paraId="0BFEF08B" w14:textId="77777777" w:rsidR="006B3243" w:rsidRPr="00A27FD5" w:rsidRDefault="006B3243" w:rsidP="00A569F7">
      <w:pPr>
        <w:pStyle w:val="TableNo"/>
        <w:keepNext w:val="0"/>
        <w:rPr>
          <w:rFonts w:cs="Arial"/>
          <w:lang w:val="fr-FR"/>
        </w:rPr>
      </w:pPr>
      <w:r w:rsidRPr="00A27FD5">
        <w:rPr>
          <w:lang w:val="fr-FR"/>
        </w:rPr>
        <w:t>TABLEAU A1-132</w:t>
      </w:r>
    </w:p>
    <w:p w14:paraId="4E5EB31A" w14:textId="77777777" w:rsidR="006B3243" w:rsidRPr="00A27FD5" w:rsidRDefault="006B3243" w:rsidP="00A569F7">
      <w:pPr>
        <w:pStyle w:val="Tabletitle"/>
        <w:keepNext w:val="0"/>
        <w:rPr>
          <w:lang w:val="fr-FR"/>
        </w:rPr>
      </w:pPr>
      <w:r w:rsidRPr="00A27FD5">
        <w:rPr>
          <w:lang w:val="fr-FR"/>
        </w:rPr>
        <w:t xml:space="preserve">Limites des rayonnements non désirés dans la bande de fonctionnement </w:t>
      </w:r>
      <w:r w:rsidRPr="00A27FD5">
        <w:rPr>
          <w:rFonts w:eastAsia="MS Mincho"/>
          <w:lang w:val="fr-FR"/>
        </w:rPr>
        <w:t xml:space="preserve">dans le cas de stations de base desservant une zone locale </w:t>
      </w:r>
      <w:r w:rsidRPr="00A27FD5">
        <w:rPr>
          <w:lang w:val="fr-FR"/>
        </w:rPr>
        <w:t xml:space="preserve">dans les bandes de la catégorie BC2, </w:t>
      </w:r>
      <w:r w:rsidRPr="00A27FD5">
        <w:rPr>
          <w:rFonts w:cs="Arial"/>
          <w:lang w:val="fr-FR"/>
        </w:rPr>
        <w:t xml:space="preserve">applicables à une station de base avec </w:t>
      </w:r>
      <w:r w:rsidRPr="00A27FD5">
        <w:rPr>
          <w:lang w:val="fr-FR"/>
        </w:rPr>
        <w:t>des porteuses GSM/EDGE, E-UTRA à 1,4 ou 3 MHz ou NB-IoT autonome adjacentes au bord de la largeur de bande RF de la station de base</w:t>
      </w:r>
    </w:p>
    <w:tbl>
      <w:tblPr>
        <w:tblStyle w:val="TableGrid"/>
        <w:tblW w:w="9644" w:type="dxa"/>
        <w:jc w:val="center"/>
        <w:tblLook w:val="04A0" w:firstRow="1" w:lastRow="0" w:firstColumn="1" w:lastColumn="0" w:noHBand="0" w:noVBand="1"/>
      </w:tblPr>
      <w:tblGrid>
        <w:gridCol w:w="2405"/>
        <w:gridCol w:w="2009"/>
        <w:gridCol w:w="4082"/>
        <w:gridCol w:w="1148"/>
      </w:tblGrid>
      <w:tr w:rsidR="006B3243" w:rsidRPr="00A27FD5" w14:paraId="5C71057A" w14:textId="77777777" w:rsidTr="006F3A51">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209C58A" w14:textId="569D0A42" w:rsidR="006B3243" w:rsidRPr="00A27FD5" w:rsidRDefault="006B3243" w:rsidP="006F3A51">
            <w:pPr>
              <w:pStyle w:val="Tabletext"/>
              <w:jc w:val="center"/>
              <w:rPr>
                <w:rFonts w:ascii="Times New Roman" w:hAnsi="Times New Roman"/>
                <w:sz w:val="18"/>
                <w:szCs w:val="18"/>
                <w:lang w:val="fr-FR" w:eastAsia="zh-CN"/>
              </w:rPr>
            </w:pPr>
            <w:r w:rsidRPr="00A27FD5">
              <w:rPr>
                <w:rFonts w:ascii="Times New Roman" w:hAnsi="Times New Roman"/>
                <w:b/>
                <w:bCs/>
                <w:sz w:val="18"/>
                <w:szCs w:val="18"/>
                <w:lang w:val="fr-FR" w:eastAsia="zh-CN"/>
              </w:rPr>
              <w:t xml:space="preserve">Décalage de la fréquence du point à </w:t>
            </w:r>
            <w:r w:rsidR="006774E7" w:rsidRPr="00A27FD5">
              <w:rPr>
                <w:rFonts w:ascii="Times New Roman" w:hAnsi="Times New Roman"/>
                <w:b/>
                <w:bCs/>
                <w:sz w:val="18"/>
                <w:szCs w:val="18"/>
                <w:lang w:val="fr-FR" w:eastAsia="zh-CN"/>
              </w:rPr>
              <w:t>−</w:t>
            </w:r>
            <w:r w:rsidRPr="00A27FD5">
              <w:rPr>
                <w:rFonts w:ascii="Times New Roman" w:hAnsi="Times New Roman"/>
                <w:b/>
                <w:bCs/>
                <w:sz w:val="18"/>
                <w:szCs w:val="18"/>
                <w:lang w:val="fr-FR" w:eastAsia="zh-CN"/>
              </w:rPr>
              <w:t xml:space="preserve">3 dB du filtre de mesure, </w:t>
            </w:r>
            <w:r w:rsidR="009C7FB4" w:rsidRPr="00A27FD5">
              <w:rPr>
                <w:rFonts w:ascii="Times New Roman" w:hAnsi="Times New Roman"/>
                <w:b/>
                <w:bCs/>
                <w:sz w:val="18"/>
                <w:szCs w:val="18"/>
                <w:lang w:val="fr-FR" w:eastAsia="zh-CN"/>
              </w:rPr>
              <w:t>∆</w:t>
            </w:r>
            <w:r w:rsidRPr="00A27FD5">
              <w:rPr>
                <w:rFonts w:ascii="Times New Roman" w:hAnsi="Times New Roman"/>
                <w:b/>
                <w:bCs/>
                <w:i/>
                <w:iCs/>
                <w:sz w:val="18"/>
                <w:szCs w:val="18"/>
                <w:lang w:val="fr-FR" w:eastAsia="zh-CN"/>
              </w:rPr>
              <w:t>f</w:t>
            </w:r>
          </w:p>
        </w:tc>
        <w:tc>
          <w:tcPr>
            <w:tcW w:w="2009" w:type="dxa"/>
            <w:tcBorders>
              <w:top w:val="single" w:sz="4" w:space="0" w:color="auto"/>
              <w:left w:val="single" w:sz="4" w:space="0" w:color="auto"/>
              <w:bottom w:val="single" w:sz="4" w:space="0" w:color="auto"/>
              <w:right w:val="single" w:sz="4" w:space="0" w:color="auto"/>
            </w:tcBorders>
            <w:vAlign w:val="center"/>
            <w:hideMark/>
          </w:tcPr>
          <w:p w14:paraId="6BEBF17B" w14:textId="77777777" w:rsidR="006B3243" w:rsidRPr="00A27FD5" w:rsidRDefault="006B3243" w:rsidP="006F3A51">
            <w:pPr>
              <w:pStyle w:val="Tabletext"/>
              <w:jc w:val="center"/>
              <w:rPr>
                <w:rFonts w:ascii="Times New Roman" w:hAnsi="Times New Roman"/>
                <w:sz w:val="18"/>
                <w:szCs w:val="18"/>
                <w:lang w:val="fr-FR" w:eastAsia="zh-CN"/>
              </w:rPr>
            </w:pPr>
            <w:r w:rsidRPr="00A27FD5">
              <w:rPr>
                <w:rFonts w:ascii="Times New Roman" w:hAnsi="Times New Roman"/>
                <w:b/>
                <w:bCs/>
                <w:sz w:val="18"/>
                <w:szCs w:val="18"/>
                <w:lang w:val="fr-FR" w:eastAsia="zh-CN"/>
              </w:rPr>
              <w:t xml:space="preserve">Décalage de la fréquence centrale du filtre de mesure, </w:t>
            </w:r>
            <w:r w:rsidRPr="00A27FD5">
              <w:rPr>
                <w:rFonts w:ascii="Times New Roman" w:hAnsi="Times New Roman"/>
                <w:b/>
                <w:bCs/>
                <w:i/>
                <w:iCs/>
                <w:sz w:val="18"/>
                <w:szCs w:val="18"/>
                <w:lang w:val="fr-FR" w:eastAsia="zh-CN"/>
              </w:rPr>
              <w:t>f_offset</w:t>
            </w:r>
          </w:p>
        </w:tc>
        <w:tc>
          <w:tcPr>
            <w:tcW w:w="4082" w:type="dxa"/>
            <w:tcBorders>
              <w:top w:val="single" w:sz="4" w:space="0" w:color="auto"/>
              <w:left w:val="single" w:sz="4" w:space="0" w:color="auto"/>
              <w:bottom w:val="single" w:sz="4" w:space="0" w:color="auto"/>
              <w:right w:val="single" w:sz="4" w:space="0" w:color="auto"/>
            </w:tcBorders>
            <w:vAlign w:val="center"/>
            <w:hideMark/>
          </w:tcPr>
          <w:p w14:paraId="559BFE48" w14:textId="249DD37E" w:rsidR="006B3243" w:rsidRPr="00A27FD5" w:rsidRDefault="006B3243" w:rsidP="006F3A51">
            <w:pPr>
              <w:pStyle w:val="Tabletext"/>
              <w:jc w:val="center"/>
              <w:rPr>
                <w:rFonts w:ascii="Times New Roman" w:hAnsi="Times New Roman"/>
                <w:sz w:val="18"/>
                <w:szCs w:val="18"/>
                <w:lang w:val="fr-FR" w:eastAsia="zh-CN"/>
              </w:rPr>
            </w:pPr>
            <w:r w:rsidRPr="00A27FD5">
              <w:rPr>
                <w:rFonts w:ascii="Times New Roman" w:hAnsi="Times New Roman"/>
                <w:b/>
                <w:bCs/>
                <w:sz w:val="18"/>
                <w:szCs w:val="18"/>
                <w:lang w:val="fr-FR" w:eastAsia="zh-CN"/>
              </w:rPr>
              <w:t xml:space="preserve">Limite pour les tests </w:t>
            </w:r>
            <w:r w:rsidRPr="00A27FD5">
              <w:rPr>
                <w:rFonts w:ascii="Times New Roman" w:hAnsi="Times New Roman"/>
                <w:b/>
                <w:bCs/>
                <w:sz w:val="18"/>
                <w:szCs w:val="18"/>
                <w:lang w:val="fr-FR" w:eastAsia="zh-CN"/>
              </w:rPr>
              <w:br/>
              <w:t>(Note</w:t>
            </w:r>
            <w:r w:rsidR="00F44C2A" w:rsidRPr="00A27FD5">
              <w:rPr>
                <w:rFonts w:ascii="Times New Roman" w:hAnsi="Times New Roman"/>
                <w:b/>
                <w:bCs/>
                <w:sz w:val="18"/>
                <w:szCs w:val="18"/>
                <w:lang w:val="fr-FR" w:eastAsia="zh-CN"/>
              </w:rPr>
              <w:t>s</w:t>
            </w:r>
            <w:r w:rsidRPr="00A27FD5">
              <w:rPr>
                <w:rFonts w:ascii="Times New Roman" w:hAnsi="Times New Roman"/>
                <w:b/>
                <w:bCs/>
                <w:sz w:val="18"/>
                <w:szCs w:val="18"/>
                <w:lang w:val="fr-FR" w:eastAsia="zh-CN"/>
              </w:rPr>
              <w:t xml:space="preserve"> 5, 6, 7)</w:t>
            </w:r>
          </w:p>
        </w:tc>
        <w:tc>
          <w:tcPr>
            <w:tcW w:w="1148" w:type="dxa"/>
            <w:tcBorders>
              <w:top w:val="single" w:sz="4" w:space="0" w:color="auto"/>
              <w:left w:val="single" w:sz="4" w:space="0" w:color="auto"/>
              <w:bottom w:val="single" w:sz="4" w:space="0" w:color="auto"/>
              <w:right w:val="single" w:sz="4" w:space="0" w:color="auto"/>
            </w:tcBorders>
            <w:vAlign w:val="center"/>
            <w:hideMark/>
          </w:tcPr>
          <w:p w14:paraId="5C770112" w14:textId="77777777" w:rsidR="006B3243" w:rsidRPr="00A27FD5" w:rsidRDefault="006B3243" w:rsidP="006F3A51">
            <w:pPr>
              <w:pStyle w:val="Tabletext"/>
              <w:jc w:val="center"/>
              <w:rPr>
                <w:rFonts w:ascii="Times New Roman" w:hAnsi="Times New Roman"/>
                <w:b/>
                <w:bCs/>
                <w:sz w:val="18"/>
                <w:szCs w:val="18"/>
                <w:lang w:val="fr-FR" w:eastAsia="zh-CN"/>
              </w:rPr>
            </w:pPr>
            <w:r w:rsidRPr="00A27FD5">
              <w:rPr>
                <w:rFonts w:ascii="Times New Roman" w:hAnsi="Times New Roman"/>
                <w:b/>
                <w:bCs/>
                <w:sz w:val="18"/>
                <w:szCs w:val="18"/>
                <w:lang w:val="fr-FR" w:eastAsia="zh-CN"/>
              </w:rPr>
              <w:t>Largeur de bande de mesure (Note 9)</w:t>
            </w:r>
          </w:p>
        </w:tc>
      </w:tr>
      <w:tr w:rsidR="006B3243" w:rsidRPr="00A27FD5" w14:paraId="2C0141B9" w14:textId="77777777" w:rsidTr="00F90BA9">
        <w:trPr>
          <w:jc w:val="center"/>
        </w:trPr>
        <w:tc>
          <w:tcPr>
            <w:tcW w:w="2405" w:type="dxa"/>
            <w:tcBorders>
              <w:top w:val="single" w:sz="4" w:space="0" w:color="auto"/>
              <w:left w:val="single" w:sz="4" w:space="0" w:color="auto"/>
              <w:bottom w:val="single" w:sz="4" w:space="0" w:color="auto"/>
              <w:right w:val="single" w:sz="4" w:space="0" w:color="auto"/>
            </w:tcBorders>
            <w:hideMark/>
          </w:tcPr>
          <w:p w14:paraId="76EBEF69" w14:textId="21EFDF2D"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 xml:space="preserve">0 MHz </w:t>
            </w:r>
            <w:r w:rsidR="007D7A35" w:rsidRPr="00A27FD5">
              <w:rPr>
                <w:rFonts w:ascii="Times New Roman" w:hAnsi="Times New Roman"/>
                <w:sz w:val="18"/>
                <w:szCs w:val="18"/>
                <w:lang w:val="fr-FR" w:eastAsia="zh-CN"/>
              </w:rPr>
              <w:t>≤</w:t>
            </w:r>
            <w:r w:rsidRPr="00A27FD5">
              <w:rPr>
                <w:rFonts w:ascii="Times New Roman" w:hAnsi="Times New Roman"/>
                <w:sz w:val="18"/>
                <w:szCs w:val="18"/>
                <w:lang w:val="fr-FR" w:eastAsia="zh-CN"/>
              </w:rPr>
              <w:t xml:space="preserve"> </w:t>
            </w:r>
            <w:r w:rsidR="009C7FB4" w:rsidRPr="00A27FD5">
              <w:rPr>
                <w:rFonts w:ascii="Times New Roman" w:hAnsi="Times New Roman"/>
                <w:sz w:val="18"/>
                <w:szCs w:val="18"/>
                <w:lang w:val="fr-FR" w:eastAsia="zh-CN"/>
              </w:rPr>
              <w:t>∆</w:t>
            </w:r>
            <w:r w:rsidRPr="00A27FD5">
              <w:rPr>
                <w:rFonts w:ascii="Times New Roman" w:hAnsi="Times New Roman"/>
                <w:i/>
                <w:iCs/>
                <w:sz w:val="18"/>
                <w:szCs w:val="18"/>
                <w:lang w:val="fr-FR" w:eastAsia="zh-CN"/>
              </w:rPr>
              <w:t>f</w:t>
            </w:r>
            <w:r w:rsidRPr="00A27FD5">
              <w:rPr>
                <w:rFonts w:ascii="Times New Roman" w:hAnsi="Times New Roman"/>
                <w:sz w:val="18"/>
                <w:szCs w:val="18"/>
                <w:lang w:val="fr-FR" w:eastAsia="zh-CN"/>
              </w:rPr>
              <w:t xml:space="preserve"> &lt; 0,05 MHz</w:t>
            </w:r>
          </w:p>
        </w:tc>
        <w:tc>
          <w:tcPr>
            <w:tcW w:w="2009" w:type="dxa"/>
            <w:tcBorders>
              <w:top w:val="single" w:sz="4" w:space="0" w:color="auto"/>
              <w:left w:val="single" w:sz="4" w:space="0" w:color="auto"/>
              <w:bottom w:val="single" w:sz="4" w:space="0" w:color="auto"/>
              <w:right w:val="single" w:sz="4" w:space="0" w:color="auto"/>
            </w:tcBorders>
            <w:hideMark/>
          </w:tcPr>
          <w:p w14:paraId="544C8408" w14:textId="75B8C941"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 xml:space="preserve">0,015 MHz </w:t>
            </w:r>
            <w:r w:rsidR="007D7A35" w:rsidRPr="00A27FD5">
              <w:rPr>
                <w:rFonts w:ascii="Times New Roman" w:hAnsi="Times New Roman"/>
                <w:sz w:val="18"/>
                <w:szCs w:val="18"/>
                <w:lang w:val="fr-FR" w:eastAsia="zh-CN"/>
              </w:rPr>
              <w:t>≤</w:t>
            </w:r>
            <w:r w:rsidRPr="00A27FD5">
              <w:rPr>
                <w:rFonts w:ascii="Times New Roman" w:hAnsi="Times New Roman"/>
                <w:sz w:val="18"/>
                <w:szCs w:val="18"/>
                <w:lang w:val="fr-FR" w:eastAsia="zh-CN"/>
              </w:rPr>
              <w:t xml:space="preserve"> </w:t>
            </w:r>
            <w:r w:rsidRPr="00A27FD5">
              <w:rPr>
                <w:rFonts w:ascii="Times New Roman" w:hAnsi="Times New Roman"/>
                <w:i/>
                <w:iCs/>
                <w:sz w:val="18"/>
                <w:szCs w:val="18"/>
                <w:lang w:val="fr-FR" w:eastAsia="zh-CN"/>
              </w:rPr>
              <w:t>f_offset</w:t>
            </w:r>
            <w:r w:rsidRPr="00A27FD5">
              <w:rPr>
                <w:rFonts w:ascii="Times New Roman" w:hAnsi="Times New Roman"/>
                <w:sz w:val="18"/>
                <w:szCs w:val="18"/>
                <w:lang w:val="fr-FR" w:eastAsia="zh-CN"/>
              </w:rPr>
              <w:br/>
              <w:t>&lt; 0,065 MHz</w:t>
            </w:r>
          </w:p>
        </w:tc>
        <w:tc>
          <w:tcPr>
            <w:tcW w:w="4082" w:type="dxa"/>
            <w:tcBorders>
              <w:top w:val="single" w:sz="4" w:space="0" w:color="auto"/>
              <w:left w:val="single" w:sz="4" w:space="0" w:color="auto"/>
              <w:bottom w:val="single" w:sz="4" w:space="0" w:color="auto"/>
              <w:right w:val="single" w:sz="4" w:space="0" w:color="auto"/>
            </w:tcBorders>
            <w:hideMark/>
          </w:tcPr>
          <w:p w14:paraId="16720E89" w14:textId="4BDC9046" w:rsidR="006B3243" w:rsidRPr="00A27FD5" w:rsidRDefault="00D85DD5" w:rsidP="00A569F7">
            <w:pPr>
              <w:pStyle w:val="Tabletext"/>
              <w:jc w:val="center"/>
              <w:rPr>
                <w:rFonts w:ascii="Times New Roman" w:hAnsi="Times New Roman"/>
                <w:iCs/>
                <w:sz w:val="18"/>
                <w:szCs w:val="18"/>
                <w:lang w:val="fr-FR" w:eastAsia="zh-CN"/>
              </w:rPr>
            </w:pPr>
            <m:oMathPara>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Max(-12,5 dBm-60⋅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cs="Times New Roman"/>
                                  <w:sz w:val="18"/>
                                  <w:szCs w:val="18"/>
                                  <w:lang w:val="fr-FR" w:eastAsia="zh-CN"/>
                                </w:rPr>
                                <m:t>f_offset</m:t>
                              </m:r>
                            </m:num>
                            <m:den>
                              <m:r>
                                <m:rPr>
                                  <m:sty m:val="p"/>
                                </m:rPr>
                                <w:rPr>
                                  <w:rFonts w:ascii="Cambria Math" w:hAnsi="Cambria Math"/>
                                  <w:sz w:val="18"/>
                                  <w:szCs w:val="18"/>
                                  <w:lang w:val="fr-FR" w:eastAsia="zh-CN"/>
                                </w:rPr>
                                <m:t>MHz</m:t>
                              </m:r>
                            </m:den>
                          </m:f>
                          <m:r>
                            <m:rPr>
                              <m:sty m:val="p"/>
                            </m:rPr>
                            <w:rPr>
                              <w:rFonts w:ascii="Cambria Math" w:hAnsi="Cambria Math"/>
                              <w:sz w:val="18"/>
                              <w:szCs w:val="18"/>
                              <w:lang w:val="fr-FR" w:eastAsia="zh-CN"/>
                            </w:rPr>
                            <m:t>-0,015</m:t>
                          </m:r>
                        </m:e>
                      </m:d>
                      <m:r>
                        <m:rPr>
                          <m:sty m:val="p"/>
                        </m:rPr>
                        <w:rPr>
                          <w:rFonts w:ascii="Cambria Math" w:hAnsi="Cambria Math"/>
                          <w:sz w:val="18"/>
                          <w:szCs w:val="18"/>
                          <w:lang w:val="fr-FR" w:eastAsia="zh-CN"/>
                        </w:rPr>
                        <m:t>dB</m:t>
                      </m:r>
                    </m:e>
                  </m:mr>
                  <m:mr>
                    <m:e>
                      <m:r>
                        <m:rPr>
                          <m:sty m:val="p"/>
                        </m:rPr>
                        <w:rPr>
                          <w:rFonts w:ascii="Cambria Math" w:hAnsi="Cambria Math"/>
                          <w:sz w:val="18"/>
                          <w:szCs w:val="18"/>
                          <w:lang w:val="fr-FR" w:eastAsia="zh-CN"/>
                        </w:rPr>
                        <m:t>+XdB,-33,5 dBm)</m:t>
                      </m:r>
                    </m:e>
                  </m:mr>
                </m:m>
              </m:oMath>
            </m:oMathPara>
          </w:p>
        </w:tc>
        <w:tc>
          <w:tcPr>
            <w:tcW w:w="1148" w:type="dxa"/>
            <w:tcBorders>
              <w:top w:val="single" w:sz="4" w:space="0" w:color="auto"/>
              <w:left w:val="single" w:sz="4" w:space="0" w:color="auto"/>
              <w:bottom w:val="single" w:sz="4" w:space="0" w:color="auto"/>
              <w:right w:val="single" w:sz="4" w:space="0" w:color="auto"/>
            </w:tcBorders>
            <w:hideMark/>
          </w:tcPr>
          <w:p w14:paraId="30A45944" w14:textId="77777777"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30 kHz</w:t>
            </w:r>
          </w:p>
        </w:tc>
      </w:tr>
      <w:tr w:rsidR="006B3243" w:rsidRPr="00A27FD5" w14:paraId="494F37AA" w14:textId="77777777" w:rsidTr="00F90BA9">
        <w:trPr>
          <w:jc w:val="center"/>
        </w:trPr>
        <w:tc>
          <w:tcPr>
            <w:tcW w:w="2405" w:type="dxa"/>
            <w:tcBorders>
              <w:top w:val="single" w:sz="4" w:space="0" w:color="auto"/>
              <w:left w:val="single" w:sz="4" w:space="0" w:color="auto"/>
              <w:bottom w:val="single" w:sz="4" w:space="0" w:color="auto"/>
              <w:right w:val="single" w:sz="4" w:space="0" w:color="auto"/>
            </w:tcBorders>
            <w:hideMark/>
          </w:tcPr>
          <w:p w14:paraId="47431CA4" w14:textId="2536AF65"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 xml:space="preserve">0,05 MHz </w:t>
            </w:r>
            <w:r w:rsidR="007D7A35" w:rsidRPr="00A27FD5">
              <w:rPr>
                <w:rFonts w:ascii="Times New Roman" w:hAnsi="Times New Roman"/>
                <w:sz w:val="18"/>
                <w:szCs w:val="18"/>
                <w:lang w:val="fr-FR" w:eastAsia="zh-CN"/>
              </w:rPr>
              <w:t>≤</w:t>
            </w:r>
            <w:r w:rsidRPr="00A27FD5">
              <w:rPr>
                <w:rFonts w:ascii="Times New Roman" w:hAnsi="Times New Roman"/>
                <w:sz w:val="18"/>
                <w:szCs w:val="18"/>
                <w:lang w:val="fr-FR" w:eastAsia="zh-CN"/>
              </w:rPr>
              <w:t xml:space="preserve"> </w:t>
            </w:r>
            <w:r w:rsidR="009C7FB4" w:rsidRPr="00A27FD5">
              <w:rPr>
                <w:rFonts w:ascii="Times New Roman" w:hAnsi="Times New Roman"/>
                <w:sz w:val="18"/>
                <w:szCs w:val="18"/>
                <w:lang w:val="fr-FR" w:eastAsia="zh-CN"/>
              </w:rPr>
              <w:t>∆</w:t>
            </w:r>
            <w:r w:rsidRPr="00A27FD5">
              <w:rPr>
                <w:rFonts w:ascii="Times New Roman" w:hAnsi="Times New Roman"/>
                <w:i/>
                <w:iCs/>
                <w:sz w:val="18"/>
                <w:szCs w:val="18"/>
                <w:lang w:val="fr-FR" w:eastAsia="zh-CN"/>
              </w:rPr>
              <w:t xml:space="preserve">f </w:t>
            </w:r>
            <w:r w:rsidRPr="00A27FD5">
              <w:rPr>
                <w:rFonts w:ascii="Times New Roman" w:hAnsi="Times New Roman"/>
                <w:sz w:val="18"/>
                <w:szCs w:val="18"/>
                <w:lang w:val="fr-FR" w:eastAsia="zh-CN"/>
              </w:rPr>
              <w:t>&lt; 0,16 MHz</w:t>
            </w:r>
          </w:p>
        </w:tc>
        <w:tc>
          <w:tcPr>
            <w:tcW w:w="2009" w:type="dxa"/>
            <w:tcBorders>
              <w:top w:val="single" w:sz="4" w:space="0" w:color="auto"/>
              <w:left w:val="single" w:sz="4" w:space="0" w:color="auto"/>
              <w:bottom w:val="single" w:sz="4" w:space="0" w:color="auto"/>
              <w:right w:val="single" w:sz="4" w:space="0" w:color="auto"/>
            </w:tcBorders>
            <w:hideMark/>
          </w:tcPr>
          <w:p w14:paraId="74AE8F86" w14:textId="408BEBF9"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 xml:space="preserve">0,065 MHz </w:t>
            </w:r>
            <w:r w:rsidR="007D7A35" w:rsidRPr="00A27FD5">
              <w:rPr>
                <w:rFonts w:ascii="Times New Roman" w:hAnsi="Times New Roman"/>
                <w:sz w:val="18"/>
                <w:szCs w:val="18"/>
                <w:lang w:val="fr-FR" w:eastAsia="zh-CN"/>
              </w:rPr>
              <w:t>≤</w:t>
            </w:r>
            <w:r w:rsidRPr="00A27FD5">
              <w:rPr>
                <w:rFonts w:ascii="Times New Roman" w:hAnsi="Times New Roman"/>
                <w:sz w:val="18"/>
                <w:szCs w:val="18"/>
                <w:lang w:val="fr-FR" w:eastAsia="zh-CN"/>
              </w:rPr>
              <w:t xml:space="preserve"> </w:t>
            </w:r>
            <w:r w:rsidRPr="00A27FD5">
              <w:rPr>
                <w:rFonts w:ascii="Times New Roman" w:hAnsi="Times New Roman"/>
                <w:i/>
                <w:iCs/>
                <w:sz w:val="18"/>
                <w:szCs w:val="18"/>
                <w:lang w:val="fr-FR" w:eastAsia="zh-CN"/>
              </w:rPr>
              <w:t>f_offset</w:t>
            </w:r>
            <w:r w:rsidRPr="00A27FD5">
              <w:rPr>
                <w:rFonts w:ascii="Times New Roman" w:hAnsi="Times New Roman"/>
                <w:sz w:val="18"/>
                <w:szCs w:val="18"/>
                <w:lang w:val="fr-FR" w:eastAsia="zh-CN"/>
              </w:rPr>
              <w:br/>
              <w:t>&lt; 0,175 MHz</w:t>
            </w:r>
          </w:p>
        </w:tc>
        <w:tc>
          <w:tcPr>
            <w:tcW w:w="4082" w:type="dxa"/>
            <w:tcBorders>
              <w:top w:val="single" w:sz="4" w:space="0" w:color="auto"/>
              <w:left w:val="single" w:sz="4" w:space="0" w:color="auto"/>
              <w:bottom w:val="single" w:sz="4" w:space="0" w:color="auto"/>
              <w:right w:val="single" w:sz="4" w:space="0" w:color="auto"/>
            </w:tcBorders>
            <w:hideMark/>
          </w:tcPr>
          <w:p w14:paraId="67C5009D" w14:textId="32592710" w:rsidR="006B3243" w:rsidRPr="00A27FD5" w:rsidRDefault="00D85DD5" w:rsidP="00A569F7">
            <w:pPr>
              <w:pStyle w:val="Tabletext"/>
              <w:jc w:val="center"/>
              <w:rPr>
                <w:rFonts w:ascii="Times New Roman" w:hAnsi="Times New Roman"/>
                <w:iCs/>
                <w:sz w:val="18"/>
                <w:szCs w:val="18"/>
                <w:lang w:val="fr-FR" w:eastAsia="zh-CN"/>
              </w:rPr>
            </w:pPr>
            <m:oMathPara>
              <m:oMath>
                <m:m>
                  <m:mPr>
                    <m:mcs>
                      <m:mc>
                        <m:mcPr>
                          <m:count m:val="1"/>
                          <m:mcJc m:val="center"/>
                        </m:mcPr>
                      </m:mc>
                    </m:mcs>
                    <m:ctrlPr>
                      <w:rPr>
                        <w:rFonts w:ascii="Cambria Math" w:hAnsi="Cambria Math"/>
                        <w:iCs/>
                        <w:sz w:val="18"/>
                        <w:szCs w:val="18"/>
                        <w:lang w:val="fr-FR" w:eastAsia="zh-CN"/>
                      </w:rPr>
                    </m:ctrlPr>
                  </m:mPr>
                  <m:mr>
                    <m:e>
                      <m:r>
                        <m:rPr>
                          <m:sty m:val="p"/>
                        </m:rPr>
                        <w:rPr>
                          <w:rFonts w:ascii="Cambria Math" w:hAnsi="Cambria Math"/>
                          <w:sz w:val="18"/>
                          <w:szCs w:val="18"/>
                          <w:lang w:val="fr-FR" w:eastAsia="zh-CN"/>
                        </w:rPr>
                        <m:t>Max(-15,5 dBm-160⋅</m:t>
                      </m:r>
                      <m:d>
                        <m:dPr>
                          <m:ctrlPr>
                            <w:rPr>
                              <w:rFonts w:ascii="Cambria Math" w:hAnsi="Cambria Math"/>
                              <w:iCs/>
                              <w:sz w:val="18"/>
                              <w:szCs w:val="18"/>
                              <w:lang w:val="fr-FR" w:eastAsia="zh-CN"/>
                            </w:rPr>
                          </m:ctrlPr>
                        </m:dPr>
                        <m:e>
                          <m:f>
                            <m:fPr>
                              <m:ctrlPr>
                                <w:rPr>
                                  <w:rFonts w:ascii="Cambria Math" w:hAnsi="Cambria Math"/>
                                  <w:iCs/>
                                  <w:sz w:val="18"/>
                                  <w:szCs w:val="18"/>
                                  <w:lang w:val="fr-FR" w:eastAsia="zh-CN"/>
                                </w:rPr>
                              </m:ctrlPr>
                            </m:fPr>
                            <m:num>
                              <m:r>
                                <w:rPr>
                                  <w:rFonts w:ascii="Cambria Math" w:hAnsi="Cambria Math" w:cs="Times New Roman"/>
                                  <w:sz w:val="18"/>
                                  <w:szCs w:val="18"/>
                                  <w:lang w:val="fr-FR" w:eastAsia="zh-CN"/>
                                </w:rPr>
                                <m:t>f_offset</m:t>
                              </m:r>
                            </m:num>
                            <m:den>
                              <m:r>
                                <m:rPr>
                                  <m:sty m:val="p"/>
                                </m:rPr>
                                <w:rPr>
                                  <w:rFonts w:ascii="Cambria Math" w:hAnsi="Cambria Math"/>
                                  <w:sz w:val="18"/>
                                  <w:szCs w:val="18"/>
                                  <w:lang w:val="fr-FR" w:eastAsia="zh-CN"/>
                                </w:rPr>
                                <m:t>MHz</m:t>
                              </m:r>
                            </m:den>
                          </m:f>
                          <m:r>
                            <m:rPr>
                              <m:sty m:val="p"/>
                            </m:rPr>
                            <w:rPr>
                              <w:rFonts w:ascii="Cambria Math" w:hAnsi="Cambria Math"/>
                              <w:sz w:val="18"/>
                              <w:szCs w:val="18"/>
                              <w:lang w:val="fr-FR" w:eastAsia="zh-CN"/>
                            </w:rPr>
                            <m:t>-0,065</m:t>
                          </m:r>
                        </m:e>
                      </m:d>
                      <m:r>
                        <m:rPr>
                          <m:sty m:val="p"/>
                        </m:rPr>
                        <w:rPr>
                          <w:rFonts w:ascii="Cambria Math" w:hAnsi="Cambria Math"/>
                          <w:sz w:val="18"/>
                          <w:szCs w:val="18"/>
                          <w:lang w:val="fr-FR" w:eastAsia="zh-CN"/>
                        </w:rPr>
                        <m:t>dB</m:t>
                      </m:r>
                    </m:e>
                  </m:mr>
                  <m:mr>
                    <m:e>
                      <m:r>
                        <m:rPr>
                          <m:sty m:val="p"/>
                        </m:rPr>
                        <w:rPr>
                          <w:rFonts w:ascii="Cambria Math" w:hAnsi="Cambria Math"/>
                          <w:sz w:val="18"/>
                          <w:szCs w:val="18"/>
                          <w:lang w:val="fr-FR" w:eastAsia="zh-CN"/>
                        </w:rPr>
                        <m:t>+XdB,-33,5 dBm)</m:t>
                      </m:r>
                    </m:e>
                  </m:mr>
                </m:m>
              </m:oMath>
            </m:oMathPara>
          </w:p>
        </w:tc>
        <w:tc>
          <w:tcPr>
            <w:tcW w:w="1148" w:type="dxa"/>
            <w:tcBorders>
              <w:top w:val="single" w:sz="4" w:space="0" w:color="auto"/>
              <w:left w:val="single" w:sz="4" w:space="0" w:color="auto"/>
              <w:bottom w:val="single" w:sz="4" w:space="0" w:color="auto"/>
              <w:right w:val="single" w:sz="4" w:space="0" w:color="auto"/>
            </w:tcBorders>
            <w:hideMark/>
          </w:tcPr>
          <w:p w14:paraId="0BB56779" w14:textId="77777777" w:rsidR="006B3243" w:rsidRPr="00A27FD5" w:rsidRDefault="006B3243" w:rsidP="00A569F7">
            <w:pPr>
              <w:pStyle w:val="Tabletext"/>
              <w:jc w:val="center"/>
              <w:rPr>
                <w:rFonts w:ascii="Times New Roman" w:hAnsi="Times New Roman"/>
                <w:sz w:val="18"/>
                <w:szCs w:val="18"/>
                <w:lang w:val="fr-FR" w:eastAsia="zh-CN"/>
              </w:rPr>
            </w:pPr>
            <w:r w:rsidRPr="00A27FD5">
              <w:rPr>
                <w:rFonts w:ascii="Times New Roman" w:hAnsi="Times New Roman"/>
                <w:sz w:val="18"/>
                <w:szCs w:val="18"/>
                <w:lang w:val="fr-FR" w:eastAsia="zh-CN"/>
              </w:rPr>
              <w:t>30 kHz</w:t>
            </w:r>
          </w:p>
        </w:tc>
      </w:tr>
      <w:tr w:rsidR="006B3243" w:rsidRPr="00A27FD5" w14:paraId="3F55EA6D" w14:textId="77777777" w:rsidTr="00F90BA9">
        <w:trPr>
          <w:jc w:val="center"/>
        </w:trPr>
        <w:tc>
          <w:tcPr>
            <w:tcW w:w="9644" w:type="dxa"/>
            <w:gridSpan w:val="4"/>
            <w:tcBorders>
              <w:top w:val="nil"/>
              <w:left w:val="nil"/>
              <w:bottom w:val="nil"/>
              <w:right w:val="nil"/>
            </w:tcBorders>
            <w:hideMark/>
          </w:tcPr>
          <w:p w14:paraId="7F176320" w14:textId="2BCD3EE5"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t>NOTE 4 – Les limites de ce tableau s'appliquent uniquement pour un fonctionnement avec une porteuse GSM/EDGE ou E-UTRA à 1,4 ou 3 MHz adjacente à un bord de la largeur de bande RF de la station de base.</w:t>
            </w:r>
          </w:p>
          <w:p w14:paraId="3F42B1D2" w14:textId="77777777"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t>NOTE 5 – Pour une station de base MSR pouvant fonctionner dans des portions de spectre non contiguës, la limite pour les tests dans un intervalle entre sous-blocs est calculée comme étant la somme cumulative des contributions des deux sous-blocs adjacents situés de part et d'autre de l'intervalle entre sous-blocs.</w:t>
            </w:r>
          </w:p>
          <w:p w14:paraId="7CAC8E0B" w14:textId="77777777"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t>NOTE 6 – Pour une station de base MSR pouvant fonctionner dans plusieurs bandes, avec un intervalle entre largeurs de bande RF &lt; 2 × Δ</w:t>
            </w:r>
            <w:r w:rsidRPr="00A27FD5">
              <w:rPr>
                <w:rFonts w:ascii="Times New Roman" w:hAnsi="Times New Roman"/>
                <w:i/>
                <w:iCs/>
                <w:sz w:val="20"/>
                <w:szCs w:val="20"/>
                <w:lang w:val="fr-FR" w:eastAsia="zh-CN"/>
              </w:rPr>
              <w:t>f</w:t>
            </w:r>
            <w:r w:rsidRPr="00A27FD5">
              <w:rPr>
                <w:rFonts w:ascii="Times New Roman" w:hAnsi="Times New Roman"/>
                <w:sz w:val="20"/>
                <w:szCs w:val="20"/>
                <w:vertAlign w:val="subscript"/>
                <w:lang w:val="fr-FR" w:eastAsia="zh-CN"/>
              </w:rPr>
              <w:t>OBUE</w:t>
            </w:r>
            <w:r w:rsidRPr="00A27FD5">
              <w:rPr>
                <w:rFonts w:ascii="Times New Roman" w:hAnsi="Times New Roman"/>
                <w:sz w:val="20"/>
                <w:szCs w:val="20"/>
                <w:lang w:val="fr-FR" w:eastAsia="zh-CN"/>
              </w:rPr>
              <w:t>, la limite pour les tests dans un intervalle entre largeurs de bande RF est calculée comme étant la somme cumulative des contributions des deux sous-blocs adjacents ou des largeurs de bande RF de la station de base situés de part et d'autre de l'intervalle entre largeurs de bande RF.</w:t>
            </w:r>
          </w:p>
          <w:p w14:paraId="02D22427" w14:textId="53E22CFA"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color w:val="000000"/>
                <w:sz w:val="20"/>
                <w:szCs w:val="20"/>
                <w:lang w:val="fr-FR" w:eastAsia="zh-CN"/>
              </w:rPr>
              <w:t>NOTE 7</w:t>
            </w:r>
            <w:r w:rsidRPr="00A27FD5">
              <w:rPr>
                <w:rFonts w:ascii="Times New Roman" w:hAnsi="Times New Roman"/>
                <w:sz w:val="20"/>
                <w:szCs w:val="20"/>
                <w:lang w:val="fr-FR" w:eastAsia="zh-CN"/>
              </w:rPr>
              <w:t xml:space="preserve"> – Dans le cas où la porteuse adjacente au bord de la largeur de bande RF de la station de base est une porteuse GSM/EDGE, la valeur de X = </w:t>
            </w:r>
            <w:r w:rsidRPr="00A27FD5">
              <w:rPr>
                <w:rFonts w:ascii="Times New Roman" w:hAnsi="Times New Roman"/>
                <w:i/>
                <w:iCs/>
                <w:sz w:val="20"/>
                <w:szCs w:val="20"/>
                <w:lang w:val="fr-FR" w:eastAsia="zh-CN"/>
              </w:rPr>
              <w:t>P</w:t>
            </w:r>
            <w:r w:rsidRPr="00A27FD5">
              <w:rPr>
                <w:rFonts w:ascii="Times New Roman" w:hAnsi="Times New Roman"/>
                <w:i/>
                <w:iCs/>
                <w:sz w:val="20"/>
                <w:szCs w:val="20"/>
                <w:vertAlign w:val="subscript"/>
                <w:lang w:val="fr-FR" w:eastAsia="zh-CN"/>
              </w:rPr>
              <w:t>GSMcarrier</w:t>
            </w:r>
            <w:r w:rsidRPr="00A27FD5">
              <w:rPr>
                <w:rFonts w:ascii="Times New Roman" w:hAnsi="Times New Roman"/>
                <w:sz w:val="20"/>
                <w:szCs w:val="20"/>
                <w:lang w:val="fr-FR" w:eastAsia="zh-CN"/>
              </w:rPr>
              <w:t xml:space="preserve"> </w:t>
            </w:r>
            <w:r w:rsidR="00013FA1" w:rsidRPr="00A27FD5">
              <w:rPr>
                <w:rFonts w:ascii="Times New Roman" w:hAnsi="Times New Roman" w:cs="Times New Roman"/>
                <w:sz w:val="20"/>
                <w:szCs w:val="20"/>
                <w:lang w:val="fr-FR" w:eastAsia="zh-CN"/>
              </w:rPr>
              <w:t>−</w:t>
            </w:r>
            <w:r w:rsidRPr="00A27FD5">
              <w:rPr>
                <w:rFonts w:ascii="Times New Roman" w:hAnsi="Times New Roman"/>
                <w:sz w:val="20"/>
                <w:szCs w:val="20"/>
                <w:lang w:val="fr-FR" w:eastAsia="zh-CN"/>
              </w:rPr>
              <w:t xml:space="preserve"> 24, où </w:t>
            </w:r>
            <w:r w:rsidRPr="00A27FD5">
              <w:rPr>
                <w:rFonts w:ascii="Times New Roman" w:hAnsi="Times New Roman"/>
                <w:i/>
                <w:iCs/>
                <w:sz w:val="20"/>
                <w:szCs w:val="20"/>
                <w:lang w:val="fr-FR" w:eastAsia="zh-CN"/>
              </w:rPr>
              <w:t>P</w:t>
            </w:r>
            <w:r w:rsidRPr="00A27FD5">
              <w:rPr>
                <w:rFonts w:ascii="Times New Roman" w:hAnsi="Times New Roman"/>
                <w:i/>
                <w:iCs/>
                <w:sz w:val="20"/>
                <w:szCs w:val="20"/>
                <w:vertAlign w:val="subscript"/>
                <w:lang w:val="fr-FR" w:eastAsia="zh-CN"/>
              </w:rPr>
              <w:t>GSMcarrier</w:t>
            </w:r>
            <w:r w:rsidRPr="00A27FD5">
              <w:rPr>
                <w:rFonts w:ascii="Times New Roman" w:hAnsi="Times New Roman"/>
                <w:sz w:val="20"/>
                <w:szCs w:val="20"/>
                <w:lang w:val="fr-FR" w:eastAsia="zh-CN"/>
              </w:rPr>
              <w:t xml:space="preserve"> est le niveau de puissance de ladite porteuse. Dans les autres cas, X = 0.</w:t>
            </w:r>
          </w:p>
          <w:p w14:paraId="52C18BDD" w14:textId="6CFCEFA1"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lastRenderedPageBreak/>
              <w:t xml:space="preserve">Les </w:t>
            </w:r>
            <w:r w:rsidR="00F44C2A" w:rsidRPr="00A27FD5">
              <w:rPr>
                <w:rFonts w:ascii="Times New Roman" w:hAnsi="Times New Roman"/>
                <w:sz w:val="20"/>
                <w:szCs w:val="20"/>
                <w:lang w:val="fr-FR" w:eastAsia="zh-CN"/>
              </w:rPr>
              <w:t>N</w:t>
            </w:r>
            <w:r w:rsidRPr="00A27FD5">
              <w:rPr>
                <w:rFonts w:ascii="Times New Roman" w:hAnsi="Times New Roman"/>
                <w:sz w:val="20"/>
                <w:szCs w:val="20"/>
                <w:lang w:val="fr-FR" w:eastAsia="zh-CN"/>
              </w:rPr>
              <w:t>otes ci-après sont communes aux Tableaux A1-121 à A1-132.</w:t>
            </w:r>
          </w:p>
          <w:p w14:paraId="661F70C1" w14:textId="77777777"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t xml:space="preserve">NOTE 8– Cette gamme de fréquences permet de garantir la continuité de l'intervalle de valeurs de </w:t>
            </w:r>
            <w:r w:rsidRPr="00A27FD5">
              <w:rPr>
                <w:rFonts w:ascii="Times New Roman" w:hAnsi="Times New Roman"/>
                <w:i/>
                <w:iCs/>
                <w:sz w:val="20"/>
                <w:szCs w:val="20"/>
                <w:lang w:val="fr-FR" w:eastAsia="zh-CN"/>
              </w:rPr>
              <w:t>f_offset</w:t>
            </w:r>
            <w:r w:rsidRPr="00A27FD5">
              <w:rPr>
                <w:rFonts w:ascii="Times New Roman" w:hAnsi="Times New Roman"/>
                <w:sz w:val="20"/>
                <w:szCs w:val="20"/>
                <w:lang w:val="fr-FR" w:eastAsia="zh-CN"/>
              </w:rPr>
              <w:t>.</w:t>
            </w:r>
          </w:p>
          <w:p w14:paraId="5F359A4A" w14:textId="77777777" w:rsidR="006B3243" w:rsidRPr="00A27FD5" w:rsidRDefault="006B3243" w:rsidP="00A569F7">
            <w:pPr>
              <w:pStyle w:val="Tabletext"/>
              <w:rPr>
                <w:rFonts w:ascii="Times New Roman" w:hAnsi="Times New Roman"/>
                <w:sz w:val="20"/>
                <w:szCs w:val="20"/>
                <w:lang w:val="fr-FR" w:eastAsia="zh-CN"/>
              </w:rPr>
            </w:pPr>
            <w:r w:rsidRPr="00A27FD5">
              <w:rPr>
                <w:rFonts w:ascii="Times New Roman" w:hAnsi="Times New Roman"/>
                <w:sz w:val="20"/>
                <w:szCs w:val="20"/>
                <w:lang w:val="fr-FR" w:eastAsia="zh-CN"/>
              </w:rPr>
              <w:t>NOTE 9 – En règle générale, pour les limites indiquées dans le présent paragraphe, la largeur de bande de résolution de l'équipement de mesure devrait être égale à la largeur de bande de mesure. Cependant, afin d'améliorer la précision, la sensibilité et l'efficacité des mesures, la largeur de bande de résolution peut être inférieure à la largeur de bande de mesure. En pareil cas, le résultat devrait être intégré sur la largeur de bande de mesure afin que la largeur de bande de bruit soit équivalente à la largeur de bande de mesure.</w:t>
            </w:r>
          </w:p>
          <w:p w14:paraId="266D0497" w14:textId="65FA3C0B" w:rsidR="006B3243" w:rsidRPr="00A27FD5" w:rsidRDefault="006B3243" w:rsidP="00A569F7">
            <w:pPr>
              <w:pStyle w:val="Tabletext"/>
              <w:rPr>
                <w:rFonts w:ascii="Times New Roman" w:hAnsi="Times New Roman"/>
                <w:b/>
                <w:lang w:val="fr-FR" w:eastAsia="zh-CN"/>
              </w:rPr>
            </w:pPr>
            <w:r w:rsidRPr="00A27FD5">
              <w:rPr>
                <w:rFonts w:ascii="Times New Roman" w:hAnsi="Times New Roman"/>
                <w:sz w:val="20"/>
                <w:szCs w:val="20"/>
                <w:lang w:val="fr-FR" w:eastAsia="zh-CN"/>
              </w:rPr>
              <w:t>NOTE 10 – La limite</w:t>
            </w:r>
            <w:r w:rsidRPr="00A27FD5">
              <w:rPr>
                <w:rFonts w:ascii="Times New Roman" w:eastAsia="SimSun" w:hAnsi="Times New Roman"/>
                <w:sz w:val="20"/>
                <w:szCs w:val="20"/>
                <w:lang w:val="fr-FR" w:eastAsia="zh-CN"/>
              </w:rPr>
              <w:t xml:space="preserve"> n'est pas applicable lorsque </w:t>
            </w:r>
            <w:r w:rsidR="009C7FB4" w:rsidRPr="00A27FD5">
              <w:rPr>
                <w:rFonts w:ascii="Times New Roman" w:hAnsi="Times New Roman"/>
                <w:sz w:val="20"/>
                <w:szCs w:val="20"/>
                <w:lang w:val="fr-FR" w:eastAsia="zh-CN"/>
              </w:rPr>
              <w:t>∆</w:t>
            </w:r>
            <w:r w:rsidRPr="00A27FD5">
              <w:rPr>
                <w:rFonts w:ascii="Times New Roman" w:hAnsi="Times New Roman"/>
                <w:i/>
                <w:iCs/>
                <w:sz w:val="20"/>
                <w:szCs w:val="20"/>
                <w:lang w:val="fr-FR" w:eastAsia="zh-CN"/>
              </w:rPr>
              <w:t>f</w:t>
            </w:r>
            <w:r w:rsidRPr="00A27FD5">
              <w:rPr>
                <w:rFonts w:ascii="Times New Roman" w:hAnsi="Times New Roman"/>
                <w:sz w:val="20"/>
                <w:szCs w:val="20"/>
                <w:vertAlign w:val="subscript"/>
                <w:lang w:val="fr-FR" w:eastAsia="zh-CN"/>
              </w:rPr>
              <w:t>max</w:t>
            </w:r>
            <w:r w:rsidRPr="00A27FD5">
              <w:rPr>
                <w:rFonts w:ascii="Times New Roman" w:hAnsi="Times New Roman"/>
                <w:sz w:val="20"/>
                <w:szCs w:val="20"/>
                <w:lang w:val="fr-FR" w:eastAsia="zh-CN"/>
              </w:rPr>
              <w:t xml:space="preserve"> &lt; Δ</w:t>
            </w:r>
            <w:r w:rsidRPr="00A27FD5">
              <w:rPr>
                <w:rFonts w:ascii="Times New Roman" w:hAnsi="Times New Roman"/>
                <w:i/>
                <w:iCs/>
                <w:sz w:val="20"/>
                <w:szCs w:val="20"/>
                <w:lang w:val="fr-FR" w:eastAsia="zh-CN"/>
              </w:rPr>
              <w:t>f</w:t>
            </w:r>
            <w:r w:rsidRPr="00A27FD5">
              <w:rPr>
                <w:rFonts w:ascii="Times New Roman" w:hAnsi="Times New Roman"/>
                <w:sz w:val="20"/>
                <w:szCs w:val="20"/>
                <w:vertAlign w:val="subscript"/>
                <w:lang w:val="fr-FR" w:eastAsia="zh-CN"/>
              </w:rPr>
              <w:t>OBUE</w:t>
            </w:r>
            <w:r w:rsidRPr="00A27FD5">
              <w:rPr>
                <w:rFonts w:ascii="Times New Roman" w:eastAsia="SimSun" w:hAnsi="Times New Roman"/>
                <w:sz w:val="20"/>
                <w:szCs w:val="20"/>
                <w:lang w:val="fr-FR" w:eastAsia="zh-CN"/>
              </w:rPr>
              <w:t>.</w:t>
            </w:r>
          </w:p>
        </w:tc>
      </w:tr>
    </w:tbl>
    <w:p w14:paraId="5E0F1BB5" w14:textId="77777777" w:rsidR="006B3243" w:rsidRPr="00A27FD5" w:rsidRDefault="006B3243" w:rsidP="00A569F7">
      <w:pPr>
        <w:pStyle w:val="Tablefin"/>
        <w:rPr>
          <w:lang w:val="fr-FR"/>
        </w:rPr>
      </w:pPr>
    </w:p>
    <w:p w14:paraId="04A6CCDE" w14:textId="77777777" w:rsidR="006B3243" w:rsidRPr="00A27FD5" w:rsidRDefault="006B3243" w:rsidP="00A569F7">
      <w:pPr>
        <w:pStyle w:val="Heading3"/>
        <w:rPr>
          <w:lang w:val="fr-FR"/>
        </w:rPr>
      </w:pPr>
      <w:bookmarkStart w:id="161" w:name="_Toc351733725"/>
      <w:r w:rsidRPr="00A27FD5">
        <w:rPr>
          <w:lang w:val="fr-FR"/>
        </w:rPr>
        <w:t>3.3.3</w:t>
      </w:r>
      <w:r w:rsidRPr="00A27FD5">
        <w:rPr>
          <w:lang w:val="fr-FR"/>
        </w:rPr>
        <w:tab/>
      </w:r>
      <w:bookmarkEnd w:id="161"/>
      <w:r w:rsidRPr="00A27FD5">
        <w:rPr>
          <w:lang w:val="fr-FR"/>
        </w:rPr>
        <w:t>Limites additionnelles</w:t>
      </w:r>
    </w:p>
    <w:p w14:paraId="0E0E1986" w14:textId="77777777" w:rsidR="006B3243" w:rsidRPr="00A27FD5" w:rsidRDefault="006B3243" w:rsidP="00A569F7">
      <w:pPr>
        <w:pStyle w:val="Heading4"/>
        <w:rPr>
          <w:lang w:val="fr-FR"/>
        </w:rPr>
      </w:pPr>
      <w:bookmarkStart w:id="162" w:name="_Toc351733726"/>
      <w:r w:rsidRPr="00A27FD5">
        <w:rPr>
          <w:lang w:val="fr-FR"/>
        </w:rPr>
        <w:t>3.3.3.1</w:t>
      </w:r>
      <w:r w:rsidRPr="00A27FD5">
        <w:rPr>
          <w:lang w:val="fr-FR"/>
        </w:rPr>
        <w:tab/>
        <w:t>Limites fixées par la FCC (Titre 47</w:t>
      </w:r>
      <w:bookmarkEnd w:id="162"/>
      <w:r w:rsidRPr="00A27FD5">
        <w:rPr>
          <w:lang w:val="fr-FR"/>
        </w:rPr>
        <w:t>)</w:t>
      </w:r>
    </w:p>
    <w:p w14:paraId="4DF5D7FC" w14:textId="77777777" w:rsidR="006B3243" w:rsidRPr="00A27FD5" w:rsidRDefault="006B3243" w:rsidP="00A569F7">
      <w:pPr>
        <w:rPr>
          <w:lang w:val="fr-FR"/>
        </w:rPr>
      </w:pPr>
      <w:r w:rsidRPr="00A27FD5">
        <w:rPr>
          <w:lang w:val="fr-FR"/>
        </w:rPr>
        <w:t>En plus des limites indiquées aux § 3.3</w:t>
      </w:r>
      <w:r w:rsidRPr="00A27FD5">
        <w:rPr>
          <w:rFonts w:eastAsia="SimSun"/>
          <w:lang w:val="fr-FR" w:eastAsia="zh-CN"/>
        </w:rPr>
        <w:t>.</w:t>
      </w:r>
      <w:r w:rsidRPr="00A27FD5">
        <w:rPr>
          <w:lang w:val="fr-FR"/>
        </w:rPr>
        <w:t>1 et 3.3</w:t>
      </w:r>
      <w:r w:rsidRPr="00A27FD5">
        <w:rPr>
          <w:rFonts w:eastAsia="SimSun"/>
          <w:lang w:val="fr-FR" w:eastAsia="zh-CN"/>
        </w:rPr>
        <w:t>.</w:t>
      </w:r>
      <w:r w:rsidRPr="00A27FD5">
        <w:rPr>
          <w:lang w:val="fr-FR"/>
        </w:rPr>
        <w:t>2, les stations de base devront peut-être respecter les limites d'émission applicables établies par la FCC (Titre 47), lorsqu'elles sont déployées dans des régions dans lesquelles ces limites s'appliquent, et conformément aux conditions déclarées par le fabricant.</w:t>
      </w:r>
    </w:p>
    <w:p w14:paraId="6B6BC220" w14:textId="77777777" w:rsidR="006B3243" w:rsidRPr="00A27FD5" w:rsidRDefault="006B3243" w:rsidP="00A569F7">
      <w:pPr>
        <w:pStyle w:val="Heading4"/>
        <w:rPr>
          <w:lang w:val="fr-FR"/>
        </w:rPr>
      </w:pPr>
      <w:bookmarkStart w:id="163" w:name="_Toc351733727"/>
      <w:r w:rsidRPr="00A27FD5">
        <w:rPr>
          <w:lang w:val="fr-FR"/>
        </w:rPr>
        <w:t>3.3.3.2</w:t>
      </w:r>
      <w:r w:rsidRPr="00A27FD5">
        <w:rPr>
          <w:lang w:val="fr-FR"/>
        </w:rPr>
        <w:tab/>
        <w:t>Fonctionnement non synchronisé dans les bandes de la catégorie BC3</w:t>
      </w:r>
      <w:bookmarkEnd w:id="163"/>
      <w:r w:rsidRPr="00A27FD5">
        <w:rPr>
          <w:lang w:val="fr-FR"/>
        </w:rPr>
        <w:t xml:space="preserve"> </w:t>
      </w:r>
    </w:p>
    <w:p w14:paraId="20032ED4" w14:textId="7548F47A" w:rsidR="006B3243" w:rsidRPr="00A27FD5" w:rsidRDefault="006B3243" w:rsidP="00A569F7">
      <w:pPr>
        <w:rPr>
          <w:lang w:val="fr-FR"/>
        </w:rPr>
      </w:pPr>
      <w:r w:rsidRPr="00A27FD5">
        <w:rPr>
          <w:lang w:val="fr-FR"/>
        </w:rPr>
        <w:t xml:space="preserve">Dans certaines régions, la limite suivante peut s'appliquer à une station de base TDD fonctionnant dans une bande de la catégorie BC3 dans la même zone géographique et dans la même bande de fonctionnement qu'un autre système TDD sans synchronisation. Dans ce cas, les émissions ne doivent pas dépasser </w:t>
      </w:r>
      <w:r w:rsidR="0083732E" w:rsidRPr="00A27FD5">
        <w:rPr>
          <w:lang w:val="fr-FR"/>
        </w:rPr>
        <w:t>−</w:t>
      </w:r>
      <w:r w:rsidRPr="00A27FD5">
        <w:rPr>
          <w:lang w:val="fr-FR"/>
        </w:rPr>
        <w:t>52 dBm</w:t>
      </w:r>
      <w:r w:rsidRPr="00A27FD5">
        <w:rPr>
          <w:lang w:val="fr-FR" w:eastAsia="zh-CN"/>
        </w:rPr>
        <w:t>/MHz</w:t>
      </w:r>
      <w:r w:rsidRPr="00A27FD5">
        <w:rPr>
          <w:lang w:val="fr-FR"/>
        </w:rPr>
        <w:t xml:space="preserve"> dans la bande de fonctionnement sur la liaison descendante sauf dans:</w:t>
      </w:r>
    </w:p>
    <w:p w14:paraId="35282F64" w14:textId="77777777" w:rsidR="006B3243" w:rsidRPr="00A27FD5" w:rsidRDefault="006B3243" w:rsidP="00A569F7">
      <w:pPr>
        <w:pStyle w:val="enumlev1"/>
        <w:rPr>
          <w:lang w:val="fr-FR"/>
        </w:rPr>
      </w:pPr>
      <w:r w:rsidRPr="00A27FD5">
        <w:rPr>
          <w:lang w:val="fr-FR"/>
        </w:rPr>
        <w:t>–</w:t>
      </w:r>
      <w:r w:rsidRPr="00A27FD5">
        <w:rPr>
          <w:lang w:val="fr-FR"/>
        </w:rPr>
        <w:tab/>
        <w:t>la gamme de fréquences comprise entre 10 MHz au-dessous du bord inférieur de la largeur de bande RF de la station de base et 10 MHz au-dessus du bord supérieur de la largeur de bande RF de la station de base.</w:t>
      </w:r>
    </w:p>
    <w:p w14:paraId="61AEE7E4" w14:textId="77777777" w:rsidR="006B3243" w:rsidRPr="00A27FD5" w:rsidRDefault="006B3243" w:rsidP="00A569F7">
      <w:pPr>
        <w:pStyle w:val="Note"/>
        <w:rPr>
          <w:lang w:val="fr-FR"/>
        </w:rPr>
      </w:pPr>
      <w:r w:rsidRPr="00A27FD5">
        <w:rPr>
          <w:lang w:val="fr-FR"/>
        </w:rPr>
        <w:t>NOTE 1 – Des réglementations locales ou régionales peuvent spécifier une autre gamme de fréquences exclue, qui peut inclure des fréquences sur lesquelles fonctionnent des systèmes TDD synchronisés.</w:t>
      </w:r>
    </w:p>
    <w:p w14:paraId="0E030A7F" w14:textId="77777777" w:rsidR="006B3243" w:rsidRPr="00A27FD5" w:rsidRDefault="006B3243" w:rsidP="00A569F7">
      <w:pPr>
        <w:pStyle w:val="Note"/>
        <w:rPr>
          <w:lang w:val="fr-FR"/>
        </w:rPr>
      </w:pPr>
      <w:r w:rsidRPr="00A27FD5">
        <w:rPr>
          <w:lang w:val="fr-FR"/>
        </w:rPr>
        <w:t>NOTE 2 – Les stations de base TDD qui sont synchronisées et fonctionnent dans des bandes de la catégorie BC3 peuvent émettre sans avoir à respecter ces limites additionnelles pour la coexistence.</w:t>
      </w:r>
    </w:p>
    <w:p w14:paraId="25B6567F" w14:textId="77777777" w:rsidR="006B3243" w:rsidRPr="00A27FD5" w:rsidRDefault="006B3243" w:rsidP="00A569F7">
      <w:pPr>
        <w:pStyle w:val="Note"/>
        <w:rPr>
          <w:lang w:val="fr-FR"/>
        </w:rPr>
      </w:pPr>
      <w:r w:rsidRPr="00A27FD5">
        <w:rPr>
          <w:lang w:val="fr-FR"/>
        </w:rPr>
        <w:t>NOTE 3 – Le fonctionnement non synchronisé d'une station de base dans les bandes de la catégorie BC3 avec une configuration NR doit faire l'objet d'un complément d'étude.</w:t>
      </w:r>
    </w:p>
    <w:p w14:paraId="5F210DFE" w14:textId="77777777" w:rsidR="006B3243" w:rsidRPr="00A27FD5" w:rsidRDefault="006B3243" w:rsidP="00A569F7">
      <w:pPr>
        <w:pStyle w:val="Heading4"/>
        <w:rPr>
          <w:lang w:val="fr-FR"/>
        </w:rPr>
      </w:pPr>
      <w:bookmarkStart w:id="164" w:name="_Toc351733728"/>
      <w:r w:rsidRPr="00A27FD5">
        <w:rPr>
          <w:lang w:val="fr-FR"/>
        </w:rPr>
        <w:t>3.3.3.3</w:t>
      </w:r>
      <w:r w:rsidRPr="00A27FD5">
        <w:rPr>
          <w:lang w:val="fr-FR"/>
        </w:rPr>
        <w:tab/>
        <w:t>Protection du service DTT</w:t>
      </w:r>
      <w:bookmarkEnd w:id="164"/>
    </w:p>
    <w:p w14:paraId="1222AA89" w14:textId="77777777" w:rsidR="006B3243" w:rsidRPr="00A27FD5" w:rsidRDefault="006B3243" w:rsidP="00A569F7">
      <w:pPr>
        <w:rPr>
          <w:lang w:val="fr-FR"/>
        </w:rPr>
      </w:pPr>
      <w:r w:rsidRPr="00A27FD5">
        <w:rPr>
          <w:rFonts w:eastAsia="SimSun"/>
          <w:lang w:val="fr-FR"/>
        </w:rPr>
        <w:t xml:space="preserve">Dans certaines régions, la limite ci-après peut s'appliquer pour protéger le service de télévision numérique de Terre (DTT). Dans le cas d'une station de base fonctionnant dans la bande 20, le niveau des émissions dans la bande 470-790 MHz, mesuré dans une largeur de bande du filtre de 8 MHz sur les fréquences centrales </w:t>
      </w:r>
      <w:r w:rsidRPr="00A27FD5">
        <w:rPr>
          <w:rFonts w:eastAsia="SimSun"/>
          <w:i/>
          <w:iCs/>
          <w:lang w:val="fr-FR"/>
        </w:rPr>
        <w:t>F</w:t>
      </w:r>
      <w:r w:rsidRPr="00A27FD5">
        <w:rPr>
          <w:rFonts w:eastAsia="SimSun"/>
          <w:i/>
          <w:iCs/>
          <w:vertAlign w:val="subscript"/>
          <w:lang w:val="fr-FR"/>
        </w:rPr>
        <w:t>filter</w:t>
      </w:r>
      <w:r w:rsidRPr="00A27FD5">
        <w:rPr>
          <w:rFonts w:eastAsia="SimSun"/>
          <w:lang w:val="fr-FR"/>
        </w:rPr>
        <w:t xml:space="preserve"> conformément au Tableau A1-133, ne doit pas dépasser le niveau d'émission maximal </w:t>
      </w:r>
      <w:r w:rsidRPr="00A27FD5">
        <w:rPr>
          <w:rFonts w:eastAsia="SimSun"/>
          <w:i/>
          <w:iCs/>
          <w:lang w:val="fr-FR"/>
        </w:rPr>
        <w:t>P</w:t>
      </w:r>
      <w:r w:rsidRPr="00A27FD5">
        <w:rPr>
          <w:rFonts w:eastAsia="SimSun"/>
          <w:i/>
          <w:iCs/>
          <w:vertAlign w:val="subscript"/>
          <w:lang w:val="fr-FR"/>
        </w:rPr>
        <w:t>EM,N</w:t>
      </w:r>
      <w:r w:rsidRPr="00A27FD5">
        <w:rPr>
          <w:rFonts w:eastAsia="SimSun"/>
          <w:lang w:val="fr-FR"/>
        </w:rPr>
        <w:t xml:space="preserve"> déclaré par le fabricant.</w:t>
      </w:r>
      <w:r w:rsidRPr="00A27FD5">
        <w:rPr>
          <w:lang w:val="fr-FR"/>
        </w:rPr>
        <w:t xml:space="preserve"> Cette limite s'applique dans la gamme de fréquences </w:t>
      </w:r>
      <w:r w:rsidRPr="00A27FD5">
        <w:rPr>
          <w:rFonts w:eastAsia="SimSun"/>
          <w:lang w:val="fr-FR"/>
        </w:rPr>
        <w:t>470-790 MHz</w:t>
      </w:r>
      <w:r w:rsidRPr="00A27FD5">
        <w:rPr>
          <w:lang w:val="fr-FR"/>
        </w:rPr>
        <w:t xml:space="preserve">, même si une partie de cette gamme </w:t>
      </w:r>
      <w:r w:rsidRPr="00A27FD5">
        <w:rPr>
          <w:rFonts w:eastAsia="SimSun"/>
          <w:lang w:val="fr-FR"/>
        </w:rPr>
        <w:t>se trouve dans le domaine des rayonnements non essentiels.</w:t>
      </w:r>
    </w:p>
    <w:p w14:paraId="56F4F467" w14:textId="77777777" w:rsidR="006B3243" w:rsidRPr="00A27FD5" w:rsidRDefault="006B3243" w:rsidP="00A569F7">
      <w:pPr>
        <w:pStyle w:val="TableNo"/>
        <w:keepLines/>
        <w:rPr>
          <w:lang w:val="fr-FR"/>
        </w:rPr>
      </w:pPr>
      <w:r w:rsidRPr="00A27FD5">
        <w:rPr>
          <w:lang w:val="fr-FR"/>
        </w:rPr>
        <w:lastRenderedPageBreak/>
        <w:t xml:space="preserve">TABLEAU </w:t>
      </w:r>
      <w:r w:rsidRPr="00A27FD5">
        <w:rPr>
          <w:rFonts w:eastAsia="SimSun"/>
          <w:lang w:val="fr-FR"/>
        </w:rPr>
        <w:t>A1-133</w:t>
      </w:r>
    </w:p>
    <w:p w14:paraId="0E50FAD3" w14:textId="77777777" w:rsidR="006B3243" w:rsidRPr="00A27FD5" w:rsidRDefault="006B3243" w:rsidP="00A569F7">
      <w:pPr>
        <w:pStyle w:val="Tabletitle"/>
        <w:keepLines/>
        <w:rPr>
          <w:lang w:val="fr-FR"/>
        </w:rPr>
      </w:pPr>
      <w:r w:rsidRPr="00A27FD5">
        <w:rPr>
          <w:lang w:val="fr-FR"/>
        </w:rPr>
        <w:t>Niveaux d'émission déclarés pour protéger le service DTT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2850"/>
        <w:gridCol w:w="3645"/>
      </w:tblGrid>
      <w:tr w:rsidR="006B3243" w:rsidRPr="00A27FD5" w14:paraId="08D3D55F" w14:textId="77777777" w:rsidTr="00490BA0">
        <w:trPr>
          <w:jc w:val="center"/>
        </w:trPr>
        <w:tc>
          <w:tcPr>
            <w:tcW w:w="2659" w:type="dxa"/>
            <w:tcBorders>
              <w:top w:val="single" w:sz="4" w:space="0" w:color="auto"/>
              <w:left w:val="single" w:sz="4" w:space="0" w:color="auto"/>
              <w:bottom w:val="single" w:sz="4" w:space="0" w:color="auto"/>
              <w:right w:val="single" w:sz="4" w:space="0" w:color="auto"/>
            </w:tcBorders>
            <w:vAlign w:val="center"/>
            <w:hideMark/>
          </w:tcPr>
          <w:p w14:paraId="53B3173D" w14:textId="77777777" w:rsidR="006B3243" w:rsidRPr="00A27FD5" w:rsidRDefault="006B3243" w:rsidP="00A569F7">
            <w:pPr>
              <w:pStyle w:val="Tablehead"/>
              <w:keepLines/>
              <w:rPr>
                <w:sz w:val="20"/>
                <w:lang w:val="fr-FR" w:eastAsia="zh-CN"/>
              </w:rPr>
            </w:pPr>
            <w:r w:rsidRPr="00A27FD5">
              <w:rPr>
                <w:sz w:val="20"/>
                <w:lang w:val="fr-FR" w:eastAsia="zh-CN"/>
              </w:rPr>
              <w:t xml:space="preserve">Fréquence centrale du filtre, </w:t>
            </w:r>
            <w:r w:rsidRPr="00A27FD5">
              <w:rPr>
                <w:i/>
                <w:iCs/>
                <w:sz w:val="20"/>
                <w:lang w:val="fr-FR" w:eastAsia="zh-CN"/>
              </w:rPr>
              <w:t>F</w:t>
            </w:r>
            <w:r w:rsidRPr="00A27FD5">
              <w:rPr>
                <w:i/>
                <w:iCs/>
                <w:sz w:val="20"/>
                <w:vertAlign w:val="subscript"/>
                <w:lang w:val="fr-FR" w:eastAsia="zh-CN"/>
              </w:rPr>
              <w:t>filter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88F6DE8" w14:textId="77777777" w:rsidR="006B3243" w:rsidRPr="00A27FD5" w:rsidRDefault="006B3243" w:rsidP="00A569F7">
            <w:pPr>
              <w:pStyle w:val="Tablehead"/>
              <w:keepLines/>
              <w:rPr>
                <w:sz w:val="20"/>
                <w:lang w:val="fr-FR" w:eastAsia="zh-CN"/>
              </w:rPr>
            </w:pPr>
            <w:r w:rsidRPr="00A27FD5">
              <w:rPr>
                <w:sz w:val="20"/>
                <w:lang w:val="fr-FR" w:eastAsia="zh-CN"/>
              </w:rPr>
              <w:t>Largeur de bande de mesure</w:t>
            </w:r>
          </w:p>
        </w:tc>
        <w:tc>
          <w:tcPr>
            <w:tcW w:w="3083" w:type="dxa"/>
            <w:tcBorders>
              <w:top w:val="single" w:sz="4" w:space="0" w:color="auto"/>
              <w:left w:val="single" w:sz="4" w:space="0" w:color="auto"/>
              <w:bottom w:val="single" w:sz="4" w:space="0" w:color="auto"/>
              <w:right w:val="single" w:sz="4" w:space="0" w:color="auto"/>
            </w:tcBorders>
            <w:vAlign w:val="center"/>
            <w:hideMark/>
          </w:tcPr>
          <w:p w14:paraId="51782297" w14:textId="77777777" w:rsidR="006B3243" w:rsidRPr="00A27FD5" w:rsidRDefault="006B3243" w:rsidP="00A569F7">
            <w:pPr>
              <w:pStyle w:val="Tablehead"/>
              <w:keepLines/>
              <w:rPr>
                <w:sz w:val="20"/>
                <w:lang w:val="fr-FR" w:eastAsia="zh-CN"/>
              </w:rPr>
            </w:pPr>
            <w:r w:rsidRPr="00A27FD5">
              <w:rPr>
                <w:sz w:val="20"/>
                <w:lang w:val="fr-FR" w:eastAsia="zh-CN"/>
              </w:rPr>
              <w:t>Niveau d'émission déclaré</w:t>
            </w:r>
            <w:r w:rsidRPr="00A27FD5">
              <w:rPr>
                <w:sz w:val="20"/>
                <w:lang w:val="fr-FR" w:eastAsia="zh-CN"/>
              </w:rPr>
              <w:br/>
              <w:t>(dBm)</w:t>
            </w:r>
          </w:p>
        </w:tc>
      </w:tr>
      <w:tr w:rsidR="006B3243" w:rsidRPr="00A27FD5" w14:paraId="6AC02456" w14:textId="77777777" w:rsidTr="00F44C2A">
        <w:trPr>
          <w:jc w:val="center"/>
        </w:trPr>
        <w:tc>
          <w:tcPr>
            <w:tcW w:w="2659" w:type="dxa"/>
            <w:tcBorders>
              <w:top w:val="single" w:sz="4" w:space="0" w:color="auto"/>
              <w:left w:val="single" w:sz="4" w:space="0" w:color="auto"/>
              <w:bottom w:val="single" w:sz="4" w:space="0" w:color="auto"/>
              <w:right w:val="single" w:sz="4" w:space="0" w:color="auto"/>
            </w:tcBorders>
            <w:hideMark/>
          </w:tcPr>
          <w:p w14:paraId="41AD612C" w14:textId="4EA52253" w:rsidR="006B3243" w:rsidRPr="00A27FD5" w:rsidRDefault="006B3243" w:rsidP="00A569F7">
            <w:pPr>
              <w:pStyle w:val="Tabletext"/>
              <w:keepNext/>
              <w:keepLines/>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8*</w:t>
            </w:r>
            <w:r w:rsidRPr="00A27FD5">
              <w:rPr>
                <w:i/>
                <w:iCs/>
                <w:sz w:val="20"/>
                <w:lang w:val="fr-FR" w:eastAsia="zh-CN"/>
              </w:rPr>
              <w:t>N</w:t>
            </w:r>
            <w:r w:rsidRPr="00A27FD5">
              <w:rPr>
                <w:sz w:val="20"/>
                <w:lang w:val="fr-FR" w:eastAsia="zh-CN"/>
              </w:rPr>
              <w:t xml:space="preserve"> + 306 (MHz); </w:t>
            </w:r>
            <w:r w:rsidRPr="00A27FD5">
              <w:rPr>
                <w:sz w:val="20"/>
                <w:lang w:val="fr-FR" w:eastAsia="zh-CN"/>
              </w:rPr>
              <w:br/>
              <w:t xml:space="preserve">21 </w:t>
            </w:r>
            <w:r w:rsidR="007D7A35" w:rsidRPr="00A27FD5">
              <w:rPr>
                <w:sz w:val="20"/>
                <w:lang w:val="fr-FR" w:eastAsia="zh-CN"/>
              </w:rPr>
              <w:t>≤</w:t>
            </w:r>
            <w:r w:rsidRPr="00A27FD5">
              <w:rPr>
                <w:sz w:val="20"/>
                <w:lang w:val="fr-FR" w:eastAsia="zh-CN"/>
              </w:rPr>
              <w:t xml:space="preserve"> </w:t>
            </w:r>
            <w:r w:rsidRPr="00A27FD5">
              <w:rPr>
                <w:i/>
                <w:iCs/>
                <w:sz w:val="20"/>
                <w:lang w:val="fr-FR" w:eastAsia="zh-CN"/>
              </w:rPr>
              <w:t>N</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60</w:t>
            </w:r>
          </w:p>
        </w:tc>
        <w:tc>
          <w:tcPr>
            <w:tcW w:w="2410" w:type="dxa"/>
            <w:tcBorders>
              <w:top w:val="single" w:sz="4" w:space="0" w:color="auto"/>
              <w:left w:val="single" w:sz="4" w:space="0" w:color="auto"/>
              <w:bottom w:val="single" w:sz="4" w:space="0" w:color="auto"/>
              <w:right w:val="single" w:sz="4" w:space="0" w:color="auto"/>
            </w:tcBorders>
            <w:hideMark/>
          </w:tcPr>
          <w:p w14:paraId="3375AFA6" w14:textId="77777777" w:rsidR="006B3243" w:rsidRPr="00A27FD5" w:rsidRDefault="006B3243" w:rsidP="00A569F7">
            <w:pPr>
              <w:pStyle w:val="Tabletext"/>
              <w:keepNext/>
              <w:keepLines/>
              <w:jc w:val="center"/>
              <w:rPr>
                <w:sz w:val="20"/>
                <w:lang w:val="fr-FR" w:eastAsia="zh-CN"/>
              </w:rPr>
            </w:pPr>
            <w:r w:rsidRPr="00A27FD5">
              <w:rPr>
                <w:sz w:val="20"/>
                <w:lang w:val="fr-FR" w:eastAsia="zh-CN"/>
              </w:rPr>
              <w:t>8 MHz</w:t>
            </w:r>
          </w:p>
        </w:tc>
        <w:tc>
          <w:tcPr>
            <w:tcW w:w="3083" w:type="dxa"/>
            <w:tcBorders>
              <w:top w:val="single" w:sz="4" w:space="0" w:color="auto"/>
              <w:left w:val="single" w:sz="4" w:space="0" w:color="auto"/>
              <w:bottom w:val="single" w:sz="4" w:space="0" w:color="auto"/>
              <w:right w:val="single" w:sz="4" w:space="0" w:color="auto"/>
            </w:tcBorders>
            <w:hideMark/>
          </w:tcPr>
          <w:p w14:paraId="44E044E7" w14:textId="77777777" w:rsidR="006B3243" w:rsidRPr="00A27FD5" w:rsidRDefault="006B3243" w:rsidP="00A569F7">
            <w:pPr>
              <w:pStyle w:val="Tabletext"/>
              <w:keepNext/>
              <w:keepLines/>
              <w:jc w:val="center"/>
              <w:rPr>
                <w:i/>
                <w:iCs/>
                <w:sz w:val="20"/>
                <w:lang w:val="fr-FR" w:eastAsia="zh-CN"/>
              </w:rPr>
            </w:pPr>
            <w:r w:rsidRPr="00A27FD5">
              <w:rPr>
                <w:i/>
                <w:iCs/>
                <w:sz w:val="20"/>
                <w:lang w:val="fr-FR" w:eastAsia="zh-CN"/>
              </w:rPr>
              <w:t>P</w:t>
            </w:r>
            <w:r w:rsidRPr="00A27FD5">
              <w:rPr>
                <w:i/>
                <w:iCs/>
                <w:sz w:val="20"/>
                <w:vertAlign w:val="subscript"/>
                <w:lang w:val="fr-FR" w:eastAsia="zh-CN"/>
              </w:rPr>
              <w:t>EM,N</w:t>
            </w:r>
            <w:r w:rsidRPr="00A27FD5">
              <w:rPr>
                <w:sz w:val="20"/>
                <w:lang w:val="fr-FR" w:eastAsia="zh-CN"/>
              </w:rPr>
              <w:br w:type="page"/>
            </w:r>
            <w:r w:rsidRPr="00A27FD5">
              <w:rPr>
                <w:sz w:val="20"/>
                <w:lang w:val="fr-FR" w:eastAsia="zh-CN"/>
              </w:rPr>
              <w:br w:type="page"/>
            </w:r>
            <w:r w:rsidRPr="00A27FD5">
              <w:rPr>
                <w:sz w:val="20"/>
                <w:lang w:val="fr-FR" w:eastAsia="zh-CN"/>
              </w:rPr>
              <w:br w:type="page"/>
            </w:r>
          </w:p>
        </w:tc>
      </w:tr>
      <w:tr w:rsidR="006B3243" w:rsidRPr="00A27FD5" w14:paraId="51882F05" w14:textId="77777777" w:rsidTr="00F44C2A">
        <w:trPr>
          <w:jc w:val="center"/>
        </w:trPr>
        <w:tc>
          <w:tcPr>
            <w:tcW w:w="8152" w:type="dxa"/>
            <w:gridSpan w:val="3"/>
            <w:tcBorders>
              <w:top w:val="single" w:sz="4" w:space="0" w:color="auto"/>
              <w:left w:val="nil"/>
              <w:bottom w:val="nil"/>
              <w:right w:val="nil"/>
            </w:tcBorders>
            <w:hideMark/>
          </w:tcPr>
          <w:p w14:paraId="683EEFF3" w14:textId="77777777" w:rsidR="006B3243" w:rsidRPr="00A27FD5" w:rsidRDefault="006B3243" w:rsidP="00A569F7">
            <w:pPr>
              <w:pStyle w:val="Tabletext"/>
              <w:keepNext/>
              <w:keepLines/>
              <w:rPr>
                <w:sz w:val="20"/>
                <w:lang w:val="fr-FR" w:eastAsia="zh-CN"/>
              </w:rPr>
            </w:pPr>
            <w:r w:rsidRPr="00A27FD5">
              <w:rPr>
                <w:sz w:val="20"/>
                <w:lang w:val="fr-FR" w:eastAsia="zh-CN"/>
              </w:rPr>
              <w:t>N</w:t>
            </w:r>
            <w:r w:rsidRPr="00A27FD5">
              <w:rPr>
                <w:rFonts w:eastAsia="SimSun"/>
                <w:sz w:val="20"/>
                <w:lang w:val="fr-FR" w:eastAsia="zh-CN"/>
              </w:rPr>
              <w:t>OTE</w:t>
            </w:r>
            <w:r w:rsidRPr="00A27FD5">
              <w:rPr>
                <w:sz w:val="20"/>
                <w:lang w:val="fr-FR" w:eastAsia="zh-CN"/>
              </w:rPr>
              <w:t xml:space="preserve"> – La limite régionale est définie en termes de p.i.r.e., qui dépend à la fois des émissions de la station de base au niveau du connecteur de l'antenne et du déploiement (et notamment du gain d'antenne et de l'affaiblissement dans la ligne d'alimentation). La limite définie ci</w:t>
            </w:r>
            <w:r w:rsidRPr="00A27FD5">
              <w:rPr>
                <w:sz w:val="20"/>
                <w:lang w:val="fr-FR" w:eastAsia="zh-CN"/>
              </w:rPr>
              <w:noBreakHyphen/>
              <w:t>dessus permet de déterminer les caractéristiques de la station de base nécessaires pour vérifier que la limite régionale est respectée.</w:t>
            </w:r>
          </w:p>
        </w:tc>
      </w:tr>
    </w:tbl>
    <w:p w14:paraId="7080A250" w14:textId="77777777" w:rsidR="006B3243" w:rsidRPr="00A27FD5" w:rsidRDefault="006B3243" w:rsidP="00A569F7">
      <w:pPr>
        <w:pStyle w:val="Tablefin"/>
        <w:rPr>
          <w:lang w:val="fr-FR"/>
        </w:rPr>
      </w:pPr>
      <w:bookmarkStart w:id="165" w:name="_Toc351733729"/>
    </w:p>
    <w:p w14:paraId="11DFCC8E" w14:textId="77777777" w:rsidR="006B3243" w:rsidRPr="00A27FD5" w:rsidRDefault="006B3243" w:rsidP="00A569F7">
      <w:pPr>
        <w:pStyle w:val="Heading4"/>
        <w:rPr>
          <w:lang w:val="fr-FR"/>
        </w:rPr>
      </w:pPr>
      <w:r w:rsidRPr="00A27FD5">
        <w:rPr>
          <w:lang w:val="fr-FR"/>
        </w:rPr>
        <w:t>3.3.3.4</w:t>
      </w:r>
      <w:r w:rsidRPr="00A27FD5">
        <w:rPr>
          <w:lang w:val="fr-FR"/>
        </w:rPr>
        <w:tab/>
      </w:r>
      <w:bookmarkEnd w:id="165"/>
      <w:r w:rsidRPr="00A27FD5">
        <w:rPr>
          <w:lang w:val="fr-FR"/>
        </w:rPr>
        <w:t>Limites additionnelles des rayonnements non désirés dans les bandes 32, 50, 51, 74, 75 et 76</w:t>
      </w:r>
    </w:p>
    <w:p w14:paraId="51B70FDE" w14:textId="70D985F3" w:rsidR="006B3243" w:rsidRPr="00A27FD5" w:rsidRDefault="006B3243" w:rsidP="00A569F7">
      <w:pPr>
        <w:rPr>
          <w:lang w:val="fr-FR"/>
        </w:rPr>
      </w:pPr>
      <w:r w:rsidRPr="00A27FD5">
        <w:rPr>
          <w:lang w:val="fr-FR"/>
        </w:rPr>
        <w:t>Dans certaines régions, les limites suivantes peuvent s'appliquer à une station de base fonctionnant dans la bande 32 entre 1</w:t>
      </w:r>
      <w:r w:rsidR="00F44C2A" w:rsidRPr="00A27FD5">
        <w:rPr>
          <w:lang w:val="fr-FR"/>
        </w:rPr>
        <w:t> </w:t>
      </w:r>
      <w:r w:rsidRPr="00A27FD5">
        <w:rPr>
          <w:lang w:val="fr-FR"/>
        </w:rPr>
        <w:t>452 et 1</w:t>
      </w:r>
      <w:r w:rsidR="00F44C2A" w:rsidRPr="00A27FD5">
        <w:rPr>
          <w:lang w:val="fr-FR"/>
        </w:rPr>
        <w:t> </w:t>
      </w:r>
      <w:r w:rsidRPr="00A27FD5">
        <w:rPr>
          <w:lang w:val="fr-FR"/>
        </w:rPr>
        <w:t>492 MHz, dans la bande 75 entre 1</w:t>
      </w:r>
      <w:r w:rsidR="00F44C2A" w:rsidRPr="00A27FD5">
        <w:rPr>
          <w:lang w:val="fr-FR"/>
        </w:rPr>
        <w:t> </w:t>
      </w:r>
      <w:r w:rsidRPr="00A27FD5">
        <w:rPr>
          <w:lang w:val="fr-FR"/>
        </w:rPr>
        <w:t>432 et 1</w:t>
      </w:r>
      <w:r w:rsidR="00F44C2A" w:rsidRPr="00A27FD5">
        <w:rPr>
          <w:lang w:val="fr-FR"/>
        </w:rPr>
        <w:t> </w:t>
      </w:r>
      <w:r w:rsidRPr="00A27FD5">
        <w:rPr>
          <w:lang w:val="fr-FR"/>
        </w:rPr>
        <w:t>517</w:t>
      </w:r>
      <w:r w:rsidR="00F44C2A" w:rsidRPr="00A27FD5">
        <w:rPr>
          <w:lang w:val="fr-FR"/>
        </w:rPr>
        <w:t> </w:t>
      </w:r>
      <w:r w:rsidRPr="00A27FD5">
        <w:rPr>
          <w:lang w:val="fr-FR"/>
        </w:rPr>
        <w:t>MHz et dans la bande 76 entre 1</w:t>
      </w:r>
      <w:r w:rsidR="00F44C2A" w:rsidRPr="00A27FD5">
        <w:rPr>
          <w:lang w:val="fr-FR"/>
        </w:rPr>
        <w:t> </w:t>
      </w:r>
      <w:r w:rsidRPr="00A27FD5">
        <w:rPr>
          <w:lang w:val="fr-FR"/>
        </w:rPr>
        <w:t>427 et 1</w:t>
      </w:r>
      <w:r w:rsidR="00F44C2A" w:rsidRPr="00A27FD5">
        <w:rPr>
          <w:lang w:val="fr-FR"/>
        </w:rPr>
        <w:t> </w:t>
      </w:r>
      <w:r w:rsidRPr="00A27FD5">
        <w:rPr>
          <w:lang w:val="fr-FR"/>
        </w:rPr>
        <w:t xml:space="preserve">432 MHz. Le niveau des rayonnements non désirés dans la bande de fonctionnement, mesuré dans une largeur de bande du filtre pour les décalages de la fréquence centrale </w:t>
      </w:r>
      <w:r w:rsidRPr="00A27FD5">
        <w:rPr>
          <w:i/>
          <w:iCs/>
          <w:lang w:val="fr-FR"/>
        </w:rPr>
        <w:t>f_offset</w:t>
      </w:r>
      <w:r w:rsidRPr="00A27FD5">
        <w:rPr>
          <w:lang w:val="fr-FR"/>
        </w:rPr>
        <w:t>, conformément au Tableau A1-134, ne doit pas dépasser le niveau d'émission maximal P</w:t>
      </w:r>
      <w:r w:rsidRPr="00A27FD5">
        <w:rPr>
          <w:vertAlign w:val="subscript"/>
          <w:lang w:val="fr-FR"/>
        </w:rPr>
        <w:t>EM,B32,B75,B76,a</w:t>
      </w:r>
      <w:r w:rsidRPr="00A27FD5">
        <w:rPr>
          <w:lang w:val="fr-FR"/>
        </w:rPr>
        <w:t>, P</w:t>
      </w:r>
      <w:r w:rsidRPr="00A27FD5">
        <w:rPr>
          <w:vertAlign w:val="subscript"/>
          <w:lang w:val="fr-FR"/>
        </w:rPr>
        <w:t xml:space="preserve">EM,B32,B75,B76,b </w:t>
      </w:r>
      <w:r w:rsidRPr="00A27FD5">
        <w:rPr>
          <w:lang w:val="fr-FR"/>
        </w:rPr>
        <w:t>ou P</w:t>
      </w:r>
      <w:r w:rsidRPr="00A27FD5">
        <w:rPr>
          <w:vertAlign w:val="subscript"/>
          <w:lang w:val="fr-FR"/>
        </w:rPr>
        <w:t xml:space="preserve">EM,B32,B75,B76,c </w:t>
      </w:r>
      <w:r w:rsidRPr="00A27FD5">
        <w:rPr>
          <w:lang w:val="fr-FR"/>
        </w:rPr>
        <w:t>déclaré par le fabricant.</w:t>
      </w:r>
    </w:p>
    <w:p w14:paraId="76E89EE6" w14:textId="4B09A5B4" w:rsidR="006B3243" w:rsidRPr="00A27FD5" w:rsidRDefault="006B3243" w:rsidP="00A569F7">
      <w:pPr>
        <w:rPr>
          <w:lang w:val="fr-FR"/>
        </w:rPr>
      </w:pPr>
      <w:r w:rsidRPr="00A27FD5">
        <w:rPr>
          <w:lang w:val="fr-FR"/>
        </w:rPr>
        <w:t>Pour ce qui est de la bande 32, cette limite s'applique dans la gamme de fréquences 1</w:t>
      </w:r>
      <w:r w:rsidR="00F44C2A" w:rsidRPr="00A27FD5">
        <w:rPr>
          <w:lang w:val="fr-FR"/>
        </w:rPr>
        <w:t> </w:t>
      </w:r>
      <w:r w:rsidRPr="00A27FD5">
        <w:rPr>
          <w:lang w:val="fr-FR"/>
        </w:rPr>
        <w:t>452-1</w:t>
      </w:r>
      <w:r w:rsidR="00F44C2A" w:rsidRPr="00A27FD5">
        <w:rPr>
          <w:lang w:val="fr-FR"/>
        </w:rPr>
        <w:t> </w:t>
      </w:r>
      <w:r w:rsidRPr="00A27FD5">
        <w:rPr>
          <w:lang w:val="fr-FR"/>
        </w:rPr>
        <w:t>492 MHz lorsque des services autres que ceux du réseau de communication fixe/mobile (MFCN) sont déployés dans des gammes de fréquences adjacentes, mais elle s'applique également dans la bande 1 427</w:t>
      </w:r>
      <w:r w:rsidRPr="00A27FD5">
        <w:rPr>
          <w:lang w:val="fr-FR"/>
        </w:rPr>
        <w:noBreakHyphen/>
        <w:t>1 452 MHz et/ou 1</w:t>
      </w:r>
      <w:r w:rsidR="00F44C2A" w:rsidRPr="00A27FD5">
        <w:rPr>
          <w:lang w:val="fr-FR"/>
        </w:rPr>
        <w:t> </w:t>
      </w:r>
      <w:r w:rsidRPr="00A27FD5">
        <w:rPr>
          <w:lang w:val="fr-FR"/>
        </w:rPr>
        <w:t>492-1</w:t>
      </w:r>
      <w:r w:rsidR="00F44C2A" w:rsidRPr="00A27FD5">
        <w:rPr>
          <w:lang w:val="fr-FR"/>
        </w:rPr>
        <w:t> </w:t>
      </w:r>
      <w:r w:rsidRPr="00A27FD5">
        <w:rPr>
          <w:lang w:val="fr-FR"/>
        </w:rPr>
        <w:t>517 MHz lorsque des services du MFCN sont déployés dans ces gammes de fréquences, même si une partie de ces gammes se situe dans le domaine des rayonnements non essentiels. Pour ce qui est de la bande 75, cette limite s'applique à la gamme de fréquences 1</w:t>
      </w:r>
      <w:r w:rsidR="00F44C2A" w:rsidRPr="00A27FD5">
        <w:rPr>
          <w:lang w:val="fr-FR"/>
        </w:rPr>
        <w:t> </w:t>
      </w:r>
      <w:r w:rsidRPr="00A27FD5">
        <w:rPr>
          <w:lang w:val="fr-FR"/>
        </w:rPr>
        <w:t>427-1</w:t>
      </w:r>
      <w:r w:rsidR="00F44C2A" w:rsidRPr="00A27FD5">
        <w:rPr>
          <w:lang w:val="fr-FR"/>
        </w:rPr>
        <w:t> </w:t>
      </w:r>
      <w:r w:rsidRPr="00A27FD5">
        <w:rPr>
          <w:lang w:val="fr-FR"/>
        </w:rPr>
        <w:t>517</w:t>
      </w:r>
      <w:r w:rsidR="00F44C2A" w:rsidRPr="00A27FD5">
        <w:rPr>
          <w:lang w:val="fr-FR"/>
        </w:rPr>
        <w:t> </w:t>
      </w:r>
      <w:r w:rsidRPr="00A27FD5">
        <w:rPr>
          <w:lang w:val="fr-FR"/>
        </w:rPr>
        <w:t>MHz. Quant à la bande 76, cette limite s'applique dans la gamme de fréquences 1</w:t>
      </w:r>
      <w:r w:rsidR="00F44C2A" w:rsidRPr="00A27FD5">
        <w:rPr>
          <w:lang w:val="fr-FR"/>
        </w:rPr>
        <w:t> </w:t>
      </w:r>
      <w:r w:rsidRPr="00A27FD5">
        <w:rPr>
          <w:lang w:val="fr-FR"/>
        </w:rPr>
        <w:t>432-1</w:t>
      </w:r>
      <w:r w:rsidR="00F44C2A" w:rsidRPr="00A27FD5">
        <w:rPr>
          <w:lang w:val="fr-FR"/>
        </w:rPr>
        <w:t> </w:t>
      </w:r>
      <w:r w:rsidRPr="00A27FD5">
        <w:rPr>
          <w:lang w:val="fr-FR"/>
        </w:rPr>
        <w:t>517</w:t>
      </w:r>
      <w:r w:rsidR="00F44C2A" w:rsidRPr="00A27FD5">
        <w:rPr>
          <w:lang w:val="fr-FR"/>
        </w:rPr>
        <w:t> </w:t>
      </w:r>
      <w:r w:rsidRPr="00A27FD5">
        <w:rPr>
          <w:lang w:val="fr-FR"/>
        </w:rPr>
        <w:t>MHz même si une partie de cette gamme se situe dans le domaine des rayonnements non essentiels.</w:t>
      </w:r>
    </w:p>
    <w:p w14:paraId="5524C2EF" w14:textId="77777777" w:rsidR="006B3243" w:rsidRPr="00A27FD5" w:rsidRDefault="006B3243" w:rsidP="00A569F7">
      <w:pPr>
        <w:pStyle w:val="TableNo"/>
        <w:rPr>
          <w:lang w:val="fr-FR"/>
        </w:rPr>
      </w:pPr>
      <w:r w:rsidRPr="00A27FD5">
        <w:rPr>
          <w:lang w:val="fr-FR"/>
        </w:rPr>
        <w:t>TABLEAU A1-134</w:t>
      </w:r>
    </w:p>
    <w:p w14:paraId="7E571B85" w14:textId="77777777" w:rsidR="006B3243" w:rsidRPr="00A27FD5" w:rsidRDefault="006B3243" w:rsidP="00A569F7">
      <w:pPr>
        <w:pStyle w:val="Tabletitle"/>
        <w:rPr>
          <w:lang w:val="fr-FR"/>
        </w:rPr>
      </w:pPr>
      <w:r w:rsidRPr="00A27FD5">
        <w:rPr>
          <w:lang w:val="fr-FR"/>
        </w:rPr>
        <w:t>Niveaux de rayonnements non désirés déclarés dans les bandes</w:t>
      </w:r>
      <w:r w:rsidRPr="00A27FD5">
        <w:rPr>
          <w:lang w:val="fr-FR"/>
        </w:rPr>
        <w:br/>
        <w:t>de fonctionnement 32, 75 et 76 entre 1 427 et 1 517 MHz</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9"/>
        <w:gridCol w:w="2465"/>
        <w:gridCol w:w="2451"/>
      </w:tblGrid>
      <w:tr w:rsidR="006B3243" w:rsidRPr="00A27FD5" w14:paraId="06D5E06B" w14:textId="77777777" w:rsidTr="006F3A51">
        <w:trPr>
          <w:jc w:val="center"/>
        </w:trPr>
        <w:tc>
          <w:tcPr>
            <w:tcW w:w="4727" w:type="dxa"/>
            <w:tcBorders>
              <w:top w:val="single" w:sz="4" w:space="0" w:color="auto"/>
              <w:left w:val="single" w:sz="4" w:space="0" w:color="auto"/>
              <w:bottom w:val="single" w:sz="4" w:space="0" w:color="auto"/>
              <w:right w:val="single" w:sz="4" w:space="0" w:color="auto"/>
            </w:tcBorders>
            <w:hideMark/>
          </w:tcPr>
          <w:p w14:paraId="6EC7AF34" w14:textId="77777777" w:rsidR="006B3243" w:rsidRPr="00A27FD5" w:rsidRDefault="006B3243" w:rsidP="006F3A51">
            <w:pPr>
              <w:pStyle w:val="Tablehead"/>
              <w:rPr>
                <w:sz w:val="20"/>
                <w:lang w:val="fr-FR" w:eastAsia="zh-CN"/>
              </w:rPr>
            </w:pPr>
            <w:r w:rsidRPr="00A27FD5">
              <w:rPr>
                <w:bCs/>
                <w:sz w:val="20"/>
                <w:lang w:val="fr-FR" w:eastAsia="zh-CN"/>
              </w:rPr>
              <w:t>Décalage de la fréquence centrale du filtre de mesure, </w:t>
            </w:r>
            <w:r w:rsidRPr="00A27FD5">
              <w:rPr>
                <w:bCs/>
                <w:i/>
                <w:iCs/>
                <w:sz w:val="20"/>
                <w:lang w:val="fr-FR" w:eastAsia="zh-CN"/>
              </w:rPr>
              <w:t>f_offset</w:t>
            </w:r>
          </w:p>
        </w:tc>
        <w:tc>
          <w:tcPr>
            <w:tcW w:w="2463" w:type="dxa"/>
            <w:tcBorders>
              <w:top w:val="single" w:sz="4" w:space="0" w:color="auto"/>
              <w:left w:val="single" w:sz="4" w:space="0" w:color="auto"/>
              <w:bottom w:val="single" w:sz="4" w:space="0" w:color="auto"/>
              <w:right w:val="single" w:sz="4" w:space="0" w:color="auto"/>
            </w:tcBorders>
            <w:hideMark/>
          </w:tcPr>
          <w:p w14:paraId="7D9961B0" w14:textId="77777777" w:rsidR="006B3243" w:rsidRPr="00A27FD5" w:rsidRDefault="006B3243" w:rsidP="006F3A51">
            <w:pPr>
              <w:pStyle w:val="Tablehead"/>
              <w:rPr>
                <w:sz w:val="20"/>
                <w:lang w:val="fr-FR" w:eastAsia="zh-CN"/>
              </w:rPr>
            </w:pPr>
            <w:r w:rsidRPr="00A27FD5">
              <w:rPr>
                <w:bCs/>
                <w:sz w:val="20"/>
                <w:lang w:val="fr-FR" w:eastAsia="zh-CN"/>
              </w:rPr>
              <w:t>Niveau de rayonnements</w:t>
            </w:r>
            <w:r w:rsidRPr="00A27FD5">
              <w:rPr>
                <w:bCs/>
                <w:sz w:val="20"/>
                <w:lang w:val="fr-FR" w:eastAsia="zh-CN"/>
              </w:rPr>
              <w:br/>
              <w:t>déclaré (dBm)</w:t>
            </w:r>
          </w:p>
        </w:tc>
        <w:tc>
          <w:tcPr>
            <w:tcW w:w="2449" w:type="dxa"/>
            <w:tcBorders>
              <w:top w:val="single" w:sz="4" w:space="0" w:color="auto"/>
              <w:left w:val="single" w:sz="4" w:space="0" w:color="auto"/>
              <w:bottom w:val="single" w:sz="4" w:space="0" w:color="auto"/>
              <w:right w:val="single" w:sz="4" w:space="0" w:color="auto"/>
            </w:tcBorders>
            <w:hideMark/>
          </w:tcPr>
          <w:p w14:paraId="00458A43" w14:textId="77777777" w:rsidR="006B3243" w:rsidRPr="00A27FD5" w:rsidRDefault="006B3243" w:rsidP="006F3A51">
            <w:pPr>
              <w:pStyle w:val="Tablehead"/>
              <w:rPr>
                <w:sz w:val="20"/>
                <w:lang w:val="fr-FR" w:eastAsia="zh-CN"/>
              </w:rPr>
            </w:pPr>
            <w:r w:rsidRPr="00A27FD5">
              <w:rPr>
                <w:bCs/>
                <w:sz w:val="20"/>
                <w:lang w:val="fr-FR" w:eastAsia="zh-CN"/>
              </w:rPr>
              <w:t>Largeur de bande</w:t>
            </w:r>
            <w:r w:rsidRPr="00A27FD5">
              <w:rPr>
                <w:bCs/>
                <w:sz w:val="20"/>
                <w:lang w:val="fr-FR" w:eastAsia="zh-CN"/>
              </w:rPr>
              <w:br/>
              <w:t>de mesure</w:t>
            </w:r>
          </w:p>
        </w:tc>
      </w:tr>
      <w:tr w:rsidR="006B3243" w:rsidRPr="00A27FD5" w14:paraId="18A9641A" w14:textId="77777777" w:rsidTr="0003353C">
        <w:trPr>
          <w:jc w:val="center"/>
        </w:trPr>
        <w:tc>
          <w:tcPr>
            <w:tcW w:w="4727" w:type="dxa"/>
            <w:tcBorders>
              <w:top w:val="single" w:sz="4" w:space="0" w:color="auto"/>
              <w:left w:val="single" w:sz="4" w:space="0" w:color="auto"/>
              <w:bottom w:val="single" w:sz="4" w:space="0" w:color="auto"/>
              <w:right w:val="single" w:sz="4" w:space="0" w:color="auto"/>
            </w:tcBorders>
            <w:hideMark/>
          </w:tcPr>
          <w:p w14:paraId="560F2590" w14:textId="77777777" w:rsidR="006B3243" w:rsidRPr="00A27FD5" w:rsidRDefault="006B3243" w:rsidP="0003353C">
            <w:pPr>
              <w:pStyle w:val="Tabletext"/>
              <w:jc w:val="center"/>
              <w:rPr>
                <w:sz w:val="20"/>
                <w:lang w:val="fr-FR"/>
              </w:rPr>
            </w:pPr>
            <w:r w:rsidRPr="00A27FD5">
              <w:rPr>
                <w:sz w:val="20"/>
                <w:lang w:val="fr-FR"/>
              </w:rPr>
              <w:t>2,5 MHz</w:t>
            </w:r>
          </w:p>
        </w:tc>
        <w:tc>
          <w:tcPr>
            <w:tcW w:w="2463" w:type="dxa"/>
            <w:tcBorders>
              <w:top w:val="single" w:sz="4" w:space="0" w:color="auto"/>
              <w:left w:val="single" w:sz="4" w:space="0" w:color="auto"/>
              <w:bottom w:val="single" w:sz="4" w:space="0" w:color="auto"/>
              <w:right w:val="single" w:sz="4" w:space="0" w:color="auto"/>
            </w:tcBorders>
            <w:hideMark/>
          </w:tcPr>
          <w:p w14:paraId="1E20F27A" w14:textId="77777777" w:rsidR="006B3243" w:rsidRPr="00A27FD5" w:rsidRDefault="006B3243" w:rsidP="0003353C">
            <w:pPr>
              <w:pStyle w:val="Tabletext"/>
              <w:jc w:val="center"/>
              <w:rPr>
                <w:sz w:val="20"/>
                <w:lang w:val="fr-FR"/>
              </w:rPr>
            </w:pPr>
            <w:r w:rsidRPr="00A27FD5">
              <w:rPr>
                <w:sz w:val="20"/>
                <w:lang w:val="fr-FR"/>
              </w:rPr>
              <w:t>P</w:t>
            </w:r>
            <w:r w:rsidRPr="00A27FD5">
              <w:rPr>
                <w:sz w:val="20"/>
                <w:vertAlign w:val="subscript"/>
                <w:lang w:val="fr-FR"/>
              </w:rPr>
              <w:t>EM,B32,B75,B76,a</w:t>
            </w:r>
          </w:p>
        </w:tc>
        <w:tc>
          <w:tcPr>
            <w:tcW w:w="2449" w:type="dxa"/>
            <w:tcBorders>
              <w:top w:val="single" w:sz="4" w:space="0" w:color="auto"/>
              <w:left w:val="single" w:sz="4" w:space="0" w:color="auto"/>
              <w:bottom w:val="single" w:sz="4" w:space="0" w:color="auto"/>
              <w:right w:val="single" w:sz="4" w:space="0" w:color="auto"/>
            </w:tcBorders>
            <w:hideMark/>
          </w:tcPr>
          <w:p w14:paraId="7102EF76" w14:textId="77777777" w:rsidR="006B3243" w:rsidRPr="00A27FD5" w:rsidRDefault="006B3243" w:rsidP="0003353C">
            <w:pPr>
              <w:pStyle w:val="Tabletext"/>
              <w:jc w:val="center"/>
              <w:rPr>
                <w:sz w:val="20"/>
                <w:lang w:val="fr-FR"/>
              </w:rPr>
            </w:pPr>
            <w:r w:rsidRPr="00A27FD5">
              <w:rPr>
                <w:sz w:val="20"/>
                <w:lang w:val="fr-FR"/>
              </w:rPr>
              <w:t>5 MHz</w:t>
            </w:r>
          </w:p>
        </w:tc>
      </w:tr>
      <w:tr w:rsidR="006B3243" w:rsidRPr="00A27FD5" w14:paraId="19488A13" w14:textId="77777777" w:rsidTr="0003353C">
        <w:trPr>
          <w:jc w:val="center"/>
        </w:trPr>
        <w:tc>
          <w:tcPr>
            <w:tcW w:w="4727" w:type="dxa"/>
            <w:tcBorders>
              <w:top w:val="single" w:sz="4" w:space="0" w:color="auto"/>
              <w:left w:val="single" w:sz="4" w:space="0" w:color="auto"/>
              <w:bottom w:val="single" w:sz="4" w:space="0" w:color="auto"/>
              <w:right w:val="single" w:sz="4" w:space="0" w:color="auto"/>
            </w:tcBorders>
            <w:hideMark/>
          </w:tcPr>
          <w:p w14:paraId="3571F204" w14:textId="77777777" w:rsidR="006B3243" w:rsidRPr="00A27FD5" w:rsidRDefault="006B3243" w:rsidP="0003353C">
            <w:pPr>
              <w:pStyle w:val="Tabletext"/>
              <w:jc w:val="center"/>
              <w:rPr>
                <w:sz w:val="20"/>
                <w:lang w:val="fr-FR"/>
              </w:rPr>
            </w:pPr>
            <w:r w:rsidRPr="00A27FD5">
              <w:rPr>
                <w:sz w:val="20"/>
                <w:lang w:val="fr-FR"/>
              </w:rPr>
              <w:t>7,5 MHz</w:t>
            </w:r>
          </w:p>
        </w:tc>
        <w:tc>
          <w:tcPr>
            <w:tcW w:w="2463" w:type="dxa"/>
            <w:tcBorders>
              <w:top w:val="single" w:sz="4" w:space="0" w:color="auto"/>
              <w:left w:val="single" w:sz="4" w:space="0" w:color="auto"/>
              <w:bottom w:val="single" w:sz="4" w:space="0" w:color="auto"/>
              <w:right w:val="single" w:sz="4" w:space="0" w:color="auto"/>
            </w:tcBorders>
            <w:hideMark/>
          </w:tcPr>
          <w:p w14:paraId="6F5E629C" w14:textId="77777777" w:rsidR="006B3243" w:rsidRPr="00A27FD5" w:rsidRDefault="006B3243" w:rsidP="0003353C">
            <w:pPr>
              <w:pStyle w:val="Tabletext"/>
              <w:jc w:val="center"/>
              <w:rPr>
                <w:sz w:val="20"/>
                <w:lang w:val="fr-FR"/>
              </w:rPr>
            </w:pPr>
            <w:r w:rsidRPr="00A27FD5">
              <w:rPr>
                <w:sz w:val="20"/>
                <w:lang w:val="fr-FR"/>
              </w:rPr>
              <w:t>P</w:t>
            </w:r>
            <w:r w:rsidRPr="00A27FD5">
              <w:rPr>
                <w:sz w:val="20"/>
                <w:vertAlign w:val="subscript"/>
                <w:lang w:val="fr-FR"/>
              </w:rPr>
              <w:t>EM,B32,B75,B76,b</w:t>
            </w:r>
          </w:p>
        </w:tc>
        <w:tc>
          <w:tcPr>
            <w:tcW w:w="2449" w:type="dxa"/>
            <w:tcBorders>
              <w:top w:val="single" w:sz="4" w:space="0" w:color="auto"/>
              <w:left w:val="single" w:sz="4" w:space="0" w:color="auto"/>
              <w:bottom w:val="single" w:sz="4" w:space="0" w:color="auto"/>
              <w:right w:val="single" w:sz="4" w:space="0" w:color="auto"/>
            </w:tcBorders>
            <w:hideMark/>
          </w:tcPr>
          <w:p w14:paraId="12F9EEBD" w14:textId="77777777" w:rsidR="006B3243" w:rsidRPr="00A27FD5" w:rsidRDefault="006B3243" w:rsidP="0003353C">
            <w:pPr>
              <w:pStyle w:val="Tabletext"/>
              <w:jc w:val="center"/>
              <w:rPr>
                <w:sz w:val="20"/>
                <w:lang w:val="fr-FR"/>
              </w:rPr>
            </w:pPr>
            <w:r w:rsidRPr="00A27FD5">
              <w:rPr>
                <w:sz w:val="20"/>
                <w:lang w:val="fr-FR"/>
              </w:rPr>
              <w:t>5 MHz</w:t>
            </w:r>
          </w:p>
        </w:tc>
      </w:tr>
      <w:tr w:rsidR="006B3243" w:rsidRPr="00A27FD5" w14:paraId="1D3036E8" w14:textId="77777777" w:rsidTr="0003353C">
        <w:trPr>
          <w:jc w:val="center"/>
        </w:trPr>
        <w:tc>
          <w:tcPr>
            <w:tcW w:w="4727" w:type="dxa"/>
            <w:tcBorders>
              <w:top w:val="single" w:sz="4" w:space="0" w:color="auto"/>
              <w:left w:val="single" w:sz="4" w:space="0" w:color="auto"/>
              <w:bottom w:val="single" w:sz="4" w:space="0" w:color="auto"/>
              <w:right w:val="single" w:sz="4" w:space="0" w:color="auto"/>
            </w:tcBorders>
            <w:hideMark/>
          </w:tcPr>
          <w:p w14:paraId="0EE5C456" w14:textId="3B450118" w:rsidR="006B3243" w:rsidRPr="00A27FD5" w:rsidRDefault="006B3243" w:rsidP="0003353C">
            <w:pPr>
              <w:pStyle w:val="Tabletext"/>
              <w:jc w:val="center"/>
              <w:rPr>
                <w:sz w:val="20"/>
                <w:lang w:val="fr-FR"/>
              </w:rPr>
            </w:pPr>
            <w:r w:rsidRPr="00A27FD5">
              <w:rPr>
                <w:sz w:val="20"/>
                <w:lang w:val="fr-FR"/>
              </w:rPr>
              <w:t xml:space="preserve">12,5 MHz </w:t>
            </w:r>
            <w:r w:rsidR="007D7A35" w:rsidRPr="00A27FD5">
              <w:rPr>
                <w:sz w:val="20"/>
                <w:lang w:val="fr-FR"/>
              </w:rPr>
              <w:t>≤</w:t>
            </w:r>
            <w:r w:rsidRPr="00A27FD5">
              <w:rPr>
                <w:sz w:val="20"/>
                <w:lang w:val="fr-FR"/>
              </w:rPr>
              <w:t xml:space="preserve"> </w:t>
            </w:r>
            <w:r w:rsidRPr="00A27FD5">
              <w:rPr>
                <w:i/>
                <w:iCs/>
                <w:sz w:val="20"/>
                <w:lang w:val="fr-FR"/>
              </w:rPr>
              <w:t>f_offset</w:t>
            </w:r>
            <w:r w:rsidRPr="00A27FD5">
              <w:rPr>
                <w:sz w:val="20"/>
                <w:lang w:val="fr-FR"/>
              </w:rPr>
              <w:t xml:space="preserve"> &lt; </w:t>
            </w:r>
            <w:r w:rsidRPr="00A27FD5">
              <w:rPr>
                <w:i/>
                <w:iCs/>
                <w:sz w:val="20"/>
                <w:lang w:val="fr-FR"/>
              </w:rPr>
              <w:t>f_offset</w:t>
            </w:r>
            <w:r w:rsidRPr="00A27FD5">
              <w:rPr>
                <w:sz w:val="20"/>
                <w:vertAlign w:val="subscript"/>
                <w:lang w:val="fr-FR"/>
              </w:rPr>
              <w:t>max</w:t>
            </w:r>
          </w:p>
        </w:tc>
        <w:tc>
          <w:tcPr>
            <w:tcW w:w="2463" w:type="dxa"/>
            <w:tcBorders>
              <w:top w:val="single" w:sz="4" w:space="0" w:color="auto"/>
              <w:left w:val="single" w:sz="4" w:space="0" w:color="auto"/>
              <w:bottom w:val="single" w:sz="4" w:space="0" w:color="auto"/>
              <w:right w:val="single" w:sz="4" w:space="0" w:color="auto"/>
            </w:tcBorders>
            <w:hideMark/>
          </w:tcPr>
          <w:p w14:paraId="1FA9CB05" w14:textId="77777777" w:rsidR="006B3243" w:rsidRPr="00A27FD5" w:rsidRDefault="006B3243" w:rsidP="0003353C">
            <w:pPr>
              <w:pStyle w:val="Tabletext"/>
              <w:jc w:val="center"/>
              <w:rPr>
                <w:sz w:val="20"/>
                <w:lang w:val="fr-FR"/>
              </w:rPr>
            </w:pPr>
            <w:r w:rsidRPr="00A27FD5">
              <w:rPr>
                <w:sz w:val="20"/>
                <w:lang w:val="fr-FR"/>
              </w:rPr>
              <w:t>P</w:t>
            </w:r>
            <w:r w:rsidRPr="00A27FD5">
              <w:rPr>
                <w:sz w:val="20"/>
                <w:vertAlign w:val="subscript"/>
                <w:lang w:val="fr-FR"/>
              </w:rPr>
              <w:t>EM,B32,B75,B76,c</w:t>
            </w:r>
          </w:p>
        </w:tc>
        <w:tc>
          <w:tcPr>
            <w:tcW w:w="2449" w:type="dxa"/>
            <w:tcBorders>
              <w:top w:val="single" w:sz="4" w:space="0" w:color="auto"/>
              <w:left w:val="single" w:sz="4" w:space="0" w:color="auto"/>
              <w:bottom w:val="single" w:sz="4" w:space="0" w:color="auto"/>
              <w:right w:val="single" w:sz="4" w:space="0" w:color="auto"/>
            </w:tcBorders>
            <w:hideMark/>
          </w:tcPr>
          <w:p w14:paraId="4FDE45FF" w14:textId="77777777" w:rsidR="006B3243" w:rsidRPr="00A27FD5" w:rsidRDefault="006B3243" w:rsidP="0003353C">
            <w:pPr>
              <w:pStyle w:val="Tabletext"/>
              <w:jc w:val="center"/>
              <w:rPr>
                <w:sz w:val="20"/>
                <w:lang w:val="fr-FR"/>
              </w:rPr>
            </w:pPr>
            <w:r w:rsidRPr="00A27FD5">
              <w:rPr>
                <w:sz w:val="20"/>
                <w:lang w:val="fr-FR"/>
              </w:rPr>
              <w:t>5 MHz</w:t>
            </w:r>
          </w:p>
        </w:tc>
      </w:tr>
      <w:tr w:rsidR="006B3243" w:rsidRPr="00A27FD5" w14:paraId="58063464" w14:textId="77777777" w:rsidTr="00D85DD5">
        <w:trPr>
          <w:jc w:val="center"/>
        </w:trPr>
        <w:tc>
          <w:tcPr>
            <w:tcW w:w="9639" w:type="dxa"/>
            <w:gridSpan w:val="3"/>
            <w:tcBorders>
              <w:top w:val="single" w:sz="4" w:space="0" w:color="auto"/>
              <w:left w:val="nil"/>
              <w:bottom w:val="nil"/>
              <w:right w:val="nil"/>
            </w:tcBorders>
            <w:vAlign w:val="center"/>
            <w:hideMark/>
          </w:tcPr>
          <w:p w14:paraId="5DB73201" w14:textId="77777777" w:rsidR="006B3243" w:rsidRPr="00A27FD5" w:rsidRDefault="006B3243" w:rsidP="00A569F7">
            <w:pPr>
              <w:pStyle w:val="Tabletext"/>
              <w:rPr>
                <w:sz w:val="20"/>
                <w:lang w:val="fr-FR"/>
              </w:rPr>
            </w:pPr>
            <w:r w:rsidRPr="00A27FD5">
              <w:rPr>
                <w:sz w:val="20"/>
                <w:lang w:val="fr-FR"/>
              </w:rPr>
              <w:t>NOTE – La limite régionale est définie en termes de p.i.r.e. par antenne, qui dépend à la fois des émissions de la station de base au niveau du connecteur de l'antenne et du déploiement (et notamment du gain d'antenne et de l'affaiblissement dans la ligne d'alimentation). La limite définie ci-dessus permet de déterminer les caractéristiques de la station de base nécessaires pour vérifier que la limite régionale est respectée. L'évaluation du niveau de p.i.r.e. est exposée dans l'Annexe H de la spécification TS 36.104.</w:t>
            </w:r>
          </w:p>
        </w:tc>
      </w:tr>
    </w:tbl>
    <w:p w14:paraId="0114CCFA" w14:textId="77777777" w:rsidR="006B3243" w:rsidRPr="00A27FD5" w:rsidRDefault="006B3243" w:rsidP="00A569F7">
      <w:pPr>
        <w:pStyle w:val="Tablefin"/>
        <w:rPr>
          <w:lang w:val="fr-FR"/>
        </w:rPr>
      </w:pPr>
    </w:p>
    <w:p w14:paraId="160854D6" w14:textId="3CE630E0" w:rsidR="006B3243" w:rsidRPr="00A27FD5" w:rsidRDefault="006B3243" w:rsidP="00A569F7">
      <w:pPr>
        <w:rPr>
          <w:lang w:val="fr-FR"/>
        </w:rPr>
      </w:pPr>
      <w:r w:rsidRPr="00A27FD5">
        <w:rPr>
          <w:lang w:val="fr-FR"/>
        </w:rPr>
        <w:t>Dans certaines régions, les limites ci-après peuvent s'appliquer à une station de base fonctionnant dans la bande 32, entre 1</w:t>
      </w:r>
      <w:r w:rsidR="00A938C7" w:rsidRPr="00A27FD5">
        <w:rPr>
          <w:lang w:val="fr-FR"/>
        </w:rPr>
        <w:t> </w:t>
      </w:r>
      <w:r w:rsidRPr="00A27FD5">
        <w:rPr>
          <w:lang w:val="fr-FR"/>
        </w:rPr>
        <w:t>452 et 1</w:t>
      </w:r>
      <w:r w:rsidR="00A938C7" w:rsidRPr="00A27FD5">
        <w:rPr>
          <w:lang w:val="fr-FR"/>
        </w:rPr>
        <w:t> </w:t>
      </w:r>
      <w:r w:rsidRPr="00A27FD5">
        <w:rPr>
          <w:lang w:val="fr-FR"/>
        </w:rPr>
        <w:t>492 MHz, pour la protection des services autres que ceux du MFCN dans les portions de spectre adjacentes à la gamme de fréquences 1</w:t>
      </w:r>
      <w:r w:rsidR="00A938C7" w:rsidRPr="00A27FD5">
        <w:rPr>
          <w:lang w:val="fr-FR"/>
        </w:rPr>
        <w:t> </w:t>
      </w:r>
      <w:r w:rsidRPr="00A27FD5">
        <w:rPr>
          <w:lang w:val="fr-FR"/>
        </w:rPr>
        <w:t>452-1</w:t>
      </w:r>
      <w:r w:rsidR="00A938C7" w:rsidRPr="00A27FD5">
        <w:rPr>
          <w:lang w:val="fr-FR"/>
        </w:rPr>
        <w:t> </w:t>
      </w:r>
      <w:r w:rsidRPr="00A27FD5">
        <w:rPr>
          <w:lang w:val="fr-FR"/>
        </w:rPr>
        <w:t>492</w:t>
      </w:r>
      <w:r w:rsidR="00A938C7" w:rsidRPr="00A27FD5">
        <w:rPr>
          <w:lang w:val="fr-FR"/>
        </w:rPr>
        <w:t> </w:t>
      </w:r>
      <w:r w:rsidRPr="00A27FD5">
        <w:rPr>
          <w:lang w:val="fr-FR"/>
        </w:rPr>
        <w:t xml:space="preserve">MHz. Le niveau d'émission, mesuré </w:t>
      </w:r>
      <w:r w:rsidRPr="00A27FD5">
        <w:rPr>
          <w:color w:val="000000"/>
          <w:lang w:val="fr-FR"/>
        </w:rPr>
        <w:t xml:space="preserve">dans une largeur de bande du filtre sur les fréquences centrales </w:t>
      </w:r>
      <w:r w:rsidRPr="00A27FD5">
        <w:rPr>
          <w:i/>
          <w:iCs/>
          <w:color w:val="000000"/>
          <w:lang w:val="fr-FR"/>
        </w:rPr>
        <w:t>F</w:t>
      </w:r>
      <w:r w:rsidRPr="00A27FD5">
        <w:rPr>
          <w:i/>
          <w:iCs/>
          <w:color w:val="000000"/>
          <w:vertAlign w:val="subscript"/>
          <w:lang w:val="fr-FR"/>
        </w:rPr>
        <w:t>filter</w:t>
      </w:r>
      <w:r w:rsidRPr="00A27FD5">
        <w:rPr>
          <w:i/>
          <w:iCs/>
          <w:color w:val="000000"/>
          <w:lang w:val="fr-FR"/>
        </w:rPr>
        <w:t xml:space="preserve"> </w:t>
      </w:r>
      <w:r w:rsidRPr="00A27FD5">
        <w:rPr>
          <w:color w:val="000000"/>
          <w:lang w:val="fr-FR"/>
        </w:rPr>
        <w:lastRenderedPageBreak/>
        <w:t xml:space="preserve">conformément au Tableau </w:t>
      </w:r>
      <w:r w:rsidRPr="00A27FD5">
        <w:rPr>
          <w:lang w:val="fr-FR"/>
        </w:rPr>
        <w:t>A1-135, ne doit pas dépasser le niveau d'émission maximal P</w:t>
      </w:r>
      <w:r w:rsidRPr="00A27FD5">
        <w:rPr>
          <w:vertAlign w:val="subscript"/>
          <w:lang w:val="fr-FR"/>
        </w:rPr>
        <w:t>EM,B32,d</w:t>
      </w:r>
      <w:r w:rsidRPr="00A27FD5">
        <w:rPr>
          <w:lang w:val="fr-FR"/>
        </w:rPr>
        <w:t xml:space="preserve"> ou P</w:t>
      </w:r>
      <w:r w:rsidRPr="00A27FD5">
        <w:rPr>
          <w:vertAlign w:val="subscript"/>
          <w:lang w:val="fr-FR"/>
        </w:rPr>
        <w:t xml:space="preserve">EM,B32,e </w:t>
      </w:r>
      <w:r w:rsidRPr="00A27FD5">
        <w:rPr>
          <w:lang w:val="fr-FR"/>
        </w:rPr>
        <w:t xml:space="preserve">déclaré par le fabricant. </w:t>
      </w:r>
      <w:r w:rsidRPr="00A27FD5">
        <w:rPr>
          <w:color w:val="000000"/>
          <w:lang w:val="fr-FR"/>
        </w:rPr>
        <w:t xml:space="preserve">Ces limites s'appliquent </w:t>
      </w:r>
      <w:r w:rsidRPr="00A27FD5">
        <w:rPr>
          <w:lang w:val="fr-FR"/>
        </w:rPr>
        <w:t>dans la gamme de fréquences 1 429</w:t>
      </w:r>
      <w:r w:rsidRPr="00A27FD5">
        <w:rPr>
          <w:lang w:val="fr-FR"/>
        </w:rPr>
        <w:noBreakHyphen/>
        <w:t>1 518 MHz, même si une partie de cette gamme se situe dans le domaine des rayonnements non essentiels.</w:t>
      </w:r>
    </w:p>
    <w:p w14:paraId="58AB4A31" w14:textId="77777777" w:rsidR="006B3243" w:rsidRPr="00A27FD5" w:rsidRDefault="006B3243" w:rsidP="00A569F7">
      <w:pPr>
        <w:pStyle w:val="TableNo"/>
        <w:rPr>
          <w:caps/>
          <w:lang w:val="fr-FR"/>
        </w:rPr>
      </w:pPr>
      <w:r w:rsidRPr="00A27FD5">
        <w:rPr>
          <w:lang w:val="fr-FR"/>
        </w:rPr>
        <w:t>TABLEAU A1-135</w:t>
      </w:r>
    </w:p>
    <w:p w14:paraId="3E4A24D6" w14:textId="77777777" w:rsidR="006B3243" w:rsidRPr="00A27FD5" w:rsidRDefault="006B3243" w:rsidP="00A569F7">
      <w:pPr>
        <w:pStyle w:val="Tabletitle"/>
        <w:rPr>
          <w:lang w:val="fr-FR"/>
        </w:rPr>
      </w:pPr>
      <w:r w:rsidRPr="00A27FD5">
        <w:rPr>
          <w:lang w:val="fr-FR"/>
        </w:rPr>
        <w:t>Niveaux d'émission déclarés dans la bande de fonctionnement 32,</w:t>
      </w:r>
      <w:r w:rsidRPr="00A27FD5">
        <w:rPr>
          <w:lang w:val="fr-FR"/>
        </w:rPr>
        <w:br/>
        <w:t>en dehors de la gamme de fréquences 1 452-1 492 MHz</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3"/>
        <w:gridCol w:w="2456"/>
        <w:gridCol w:w="2456"/>
      </w:tblGrid>
      <w:tr w:rsidR="006B3243" w:rsidRPr="00A27FD5" w14:paraId="220C8EE0" w14:textId="77777777" w:rsidTr="00D85DD5">
        <w:trPr>
          <w:jc w:val="center"/>
        </w:trPr>
        <w:tc>
          <w:tcPr>
            <w:tcW w:w="4731" w:type="dxa"/>
            <w:tcBorders>
              <w:top w:val="single" w:sz="4" w:space="0" w:color="auto"/>
              <w:left w:val="single" w:sz="4" w:space="0" w:color="auto"/>
              <w:bottom w:val="single" w:sz="4" w:space="0" w:color="auto"/>
              <w:right w:val="single" w:sz="4" w:space="0" w:color="auto"/>
            </w:tcBorders>
            <w:vAlign w:val="center"/>
            <w:hideMark/>
          </w:tcPr>
          <w:p w14:paraId="3D73FE9C" w14:textId="77777777" w:rsidR="006B3243" w:rsidRPr="00A27FD5" w:rsidRDefault="006B3243" w:rsidP="00A569F7">
            <w:pPr>
              <w:pStyle w:val="Tablehead"/>
              <w:rPr>
                <w:rFonts w:cs="Arial"/>
                <w:sz w:val="20"/>
                <w:lang w:val="fr-FR" w:eastAsia="zh-CN"/>
              </w:rPr>
            </w:pPr>
            <w:r w:rsidRPr="00A27FD5">
              <w:rPr>
                <w:sz w:val="20"/>
                <w:lang w:val="fr-FR" w:eastAsia="zh-CN"/>
              </w:rPr>
              <w:t xml:space="preserve">Fréquence centrale du filtre, </w:t>
            </w:r>
            <w:r w:rsidRPr="00A27FD5">
              <w:rPr>
                <w:i/>
                <w:sz w:val="20"/>
                <w:lang w:val="fr-FR" w:eastAsia="zh-CN"/>
              </w:rPr>
              <w:t>F</w:t>
            </w:r>
            <w:r w:rsidRPr="00A27FD5">
              <w:rPr>
                <w:i/>
                <w:sz w:val="20"/>
                <w:vertAlign w:val="subscript"/>
                <w:lang w:val="fr-FR" w:eastAsia="zh-CN"/>
              </w:rPr>
              <w:t>filter</w:t>
            </w:r>
          </w:p>
        </w:tc>
        <w:tc>
          <w:tcPr>
            <w:tcW w:w="2454" w:type="dxa"/>
            <w:tcBorders>
              <w:top w:val="single" w:sz="4" w:space="0" w:color="auto"/>
              <w:left w:val="single" w:sz="4" w:space="0" w:color="auto"/>
              <w:bottom w:val="single" w:sz="4" w:space="0" w:color="auto"/>
              <w:right w:val="single" w:sz="4" w:space="0" w:color="auto"/>
            </w:tcBorders>
            <w:vAlign w:val="center"/>
            <w:hideMark/>
          </w:tcPr>
          <w:p w14:paraId="25FB6A7C" w14:textId="77777777" w:rsidR="006B3243" w:rsidRPr="00A27FD5" w:rsidRDefault="006B3243" w:rsidP="00A569F7">
            <w:pPr>
              <w:pStyle w:val="Tablehead"/>
              <w:rPr>
                <w:rFonts w:cs="Arial"/>
                <w:sz w:val="20"/>
                <w:lang w:val="fr-FR" w:eastAsia="zh-CN"/>
              </w:rPr>
            </w:pPr>
            <w:r w:rsidRPr="00A27FD5">
              <w:rPr>
                <w:rFonts w:cs="Arial"/>
                <w:sz w:val="20"/>
                <w:lang w:val="fr-FR" w:eastAsia="zh-CN"/>
              </w:rPr>
              <w:t>Niveau d'émission déclaré (dBm)</w:t>
            </w:r>
          </w:p>
        </w:tc>
        <w:tc>
          <w:tcPr>
            <w:tcW w:w="2454" w:type="dxa"/>
            <w:tcBorders>
              <w:top w:val="single" w:sz="4" w:space="0" w:color="auto"/>
              <w:left w:val="single" w:sz="4" w:space="0" w:color="auto"/>
              <w:bottom w:val="single" w:sz="4" w:space="0" w:color="auto"/>
              <w:right w:val="single" w:sz="4" w:space="0" w:color="auto"/>
            </w:tcBorders>
            <w:vAlign w:val="center"/>
            <w:hideMark/>
          </w:tcPr>
          <w:p w14:paraId="3930D949" w14:textId="77777777" w:rsidR="006B3243" w:rsidRPr="00A27FD5" w:rsidRDefault="006B3243" w:rsidP="00A569F7">
            <w:pPr>
              <w:pStyle w:val="Tablehead"/>
              <w:rPr>
                <w:rFonts w:cs="Arial"/>
                <w:sz w:val="20"/>
                <w:lang w:val="fr-FR" w:eastAsia="zh-CN"/>
              </w:rPr>
            </w:pPr>
            <w:r w:rsidRPr="00A27FD5">
              <w:rPr>
                <w:rFonts w:cs="Arial"/>
                <w:sz w:val="20"/>
                <w:lang w:val="fr-FR" w:eastAsia="zh-CN"/>
              </w:rPr>
              <w:t>Largeur de bande de mesure</w:t>
            </w:r>
          </w:p>
        </w:tc>
      </w:tr>
      <w:tr w:rsidR="006B3243" w:rsidRPr="00A27FD5" w14:paraId="080757A2" w14:textId="77777777" w:rsidTr="0003353C">
        <w:trPr>
          <w:jc w:val="center"/>
        </w:trPr>
        <w:tc>
          <w:tcPr>
            <w:tcW w:w="4731" w:type="dxa"/>
            <w:tcBorders>
              <w:top w:val="single" w:sz="4" w:space="0" w:color="auto"/>
              <w:left w:val="single" w:sz="4" w:space="0" w:color="auto"/>
              <w:bottom w:val="single" w:sz="4" w:space="0" w:color="auto"/>
              <w:right w:val="single" w:sz="4" w:space="0" w:color="auto"/>
            </w:tcBorders>
            <w:hideMark/>
          </w:tcPr>
          <w:p w14:paraId="56D1FA8B" w14:textId="0155D80D" w:rsidR="006B3243" w:rsidRPr="00A27FD5" w:rsidRDefault="006B3243" w:rsidP="0003353C">
            <w:pPr>
              <w:pStyle w:val="Tabletext"/>
              <w:jc w:val="center"/>
              <w:rPr>
                <w:sz w:val="20"/>
                <w:lang w:val="fr-FR" w:eastAsia="zh-CN"/>
              </w:rPr>
            </w:pPr>
            <w:r w:rsidRPr="00A27FD5">
              <w:rPr>
                <w:sz w:val="20"/>
                <w:lang w:val="fr-FR" w:eastAsia="zh-CN"/>
              </w:rPr>
              <w:t>1</w:t>
            </w:r>
            <w:r w:rsidRPr="00A27FD5">
              <w:rPr>
                <w:sz w:val="20"/>
                <w:lang w:val="fr-FR" w:eastAsia="ja-JP"/>
              </w:rPr>
              <w:t> </w:t>
            </w:r>
            <w:r w:rsidRPr="00A27FD5">
              <w:rPr>
                <w:sz w:val="20"/>
                <w:lang w:val="fr-FR" w:eastAsia="zh-CN"/>
              </w:rPr>
              <w:t xml:space="preserve">429,5 MHz </w:t>
            </w:r>
            <w:r w:rsidR="007D7A35" w:rsidRPr="00A27FD5">
              <w:rPr>
                <w:sz w:val="20"/>
                <w:lang w:val="fr-FR" w:eastAsia="zh-CN"/>
              </w:rPr>
              <w:t>≤</w:t>
            </w:r>
            <w:r w:rsidRPr="00A27FD5">
              <w:rPr>
                <w:sz w:val="20"/>
                <w:lang w:val="fr-FR" w:eastAsia="zh-CN"/>
              </w:rPr>
              <w:t xml:space="preserve"> </w:t>
            </w:r>
            <w:r w:rsidR="0003353C" w:rsidRPr="00A27FD5">
              <w:rPr>
                <w:i/>
                <w:iCs/>
                <w:color w:val="000000"/>
                <w:lang w:val="fr-FR"/>
              </w:rPr>
              <w:t>F</w:t>
            </w:r>
            <w:r w:rsidR="0003353C" w:rsidRPr="00A27FD5">
              <w:rPr>
                <w:i/>
                <w:iCs/>
                <w:color w:val="000000"/>
                <w:vertAlign w:val="subscript"/>
                <w:lang w:val="fr-FR"/>
              </w:rPr>
              <w:t>filter</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w:t>
            </w:r>
            <w:r w:rsidRPr="00A27FD5">
              <w:rPr>
                <w:sz w:val="20"/>
                <w:lang w:val="fr-FR" w:eastAsia="ja-JP"/>
              </w:rPr>
              <w:t> </w:t>
            </w:r>
            <w:r w:rsidRPr="00A27FD5">
              <w:rPr>
                <w:sz w:val="20"/>
                <w:lang w:val="fr-FR" w:eastAsia="zh-CN"/>
              </w:rPr>
              <w:t>448,5 MHz</w:t>
            </w:r>
          </w:p>
        </w:tc>
        <w:tc>
          <w:tcPr>
            <w:tcW w:w="2454" w:type="dxa"/>
            <w:tcBorders>
              <w:top w:val="single" w:sz="4" w:space="0" w:color="auto"/>
              <w:left w:val="single" w:sz="4" w:space="0" w:color="auto"/>
              <w:bottom w:val="single" w:sz="4" w:space="0" w:color="auto"/>
              <w:right w:val="single" w:sz="4" w:space="0" w:color="auto"/>
            </w:tcBorders>
            <w:hideMark/>
          </w:tcPr>
          <w:p w14:paraId="50859829" w14:textId="77777777" w:rsidR="006B3243" w:rsidRPr="00A27FD5" w:rsidRDefault="006B3243" w:rsidP="0003353C">
            <w:pPr>
              <w:pStyle w:val="Tabletext"/>
              <w:jc w:val="center"/>
              <w:rPr>
                <w:sz w:val="20"/>
                <w:lang w:val="fr-FR" w:eastAsia="zh-CN"/>
              </w:rPr>
            </w:pPr>
            <w:r w:rsidRPr="00A27FD5">
              <w:rPr>
                <w:sz w:val="20"/>
                <w:lang w:val="fr-FR" w:eastAsia="zh-CN"/>
              </w:rPr>
              <w:t>P</w:t>
            </w:r>
            <w:r w:rsidRPr="00A27FD5">
              <w:rPr>
                <w:sz w:val="20"/>
                <w:vertAlign w:val="subscript"/>
                <w:lang w:val="fr-FR" w:eastAsia="zh-CN"/>
              </w:rPr>
              <w:t>EM</w:t>
            </w:r>
            <w:r w:rsidRPr="00A27FD5">
              <w:rPr>
                <w:sz w:val="20"/>
                <w:vertAlign w:val="subscript"/>
                <w:lang w:val="fr-FR" w:eastAsia="ja-JP"/>
              </w:rPr>
              <w:t>,</w:t>
            </w:r>
            <w:r w:rsidRPr="00A27FD5">
              <w:rPr>
                <w:sz w:val="20"/>
                <w:vertAlign w:val="subscript"/>
                <w:lang w:val="fr-FR" w:eastAsia="zh-CN"/>
              </w:rPr>
              <w:t>B32</w:t>
            </w:r>
            <w:r w:rsidRPr="00A27FD5">
              <w:rPr>
                <w:sz w:val="20"/>
                <w:vertAlign w:val="subscript"/>
                <w:lang w:val="fr-FR" w:eastAsia="ja-JP"/>
              </w:rPr>
              <w:t>,d</w:t>
            </w:r>
          </w:p>
        </w:tc>
        <w:tc>
          <w:tcPr>
            <w:tcW w:w="2454" w:type="dxa"/>
            <w:tcBorders>
              <w:top w:val="single" w:sz="4" w:space="0" w:color="auto"/>
              <w:left w:val="single" w:sz="4" w:space="0" w:color="auto"/>
              <w:bottom w:val="single" w:sz="4" w:space="0" w:color="auto"/>
              <w:right w:val="single" w:sz="4" w:space="0" w:color="auto"/>
            </w:tcBorders>
            <w:hideMark/>
          </w:tcPr>
          <w:p w14:paraId="302B4BCA" w14:textId="77777777" w:rsidR="006B3243" w:rsidRPr="00A27FD5" w:rsidRDefault="006B3243" w:rsidP="0003353C">
            <w:pPr>
              <w:pStyle w:val="Tabletext"/>
              <w:jc w:val="center"/>
              <w:rPr>
                <w:sz w:val="20"/>
                <w:lang w:val="fr-FR" w:eastAsia="zh-CN"/>
              </w:rPr>
            </w:pPr>
            <w:r w:rsidRPr="00A27FD5">
              <w:rPr>
                <w:sz w:val="20"/>
                <w:lang w:val="fr-FR" w:eastAsia="zh-CN"/>
              </w:rPr>
              <w:t>1 MHz</w:t>
            </w:r>
          </w:p>
        </w:tc>
      </w:tr>
      <w:tr w:rsidR="006B3243" w:rsidRPr="00A27FD5" w14:paraId="199721C4" w14:textId="77777777" w:rsidTr="0003353C">
        <w:trPr>
          <w:jc w:val="center"/>
        </w:trPr>
        <w:tc>
          <w:tcPr>
            <w:tcW w:w="4731" w:type="dxa"/>
            <w:tcBorders>
              <w:top w:val="single" w:sz="4" w:space="0" w:color="auto"/>
              <w:left w:val="single" w:sz="4" w:space="0" w:color="auto"/>
              <w:bottom w:val="single" w:sz="4" w:space="0" w:color="auto"/>
              <w:right w:val="single" w:sz="4" w:space="0" w:color="auto"/>
            </w:tcBorders>
            <w:hideMark/>
          </w:tcPr>
          <w:p w14:paraId="1CB98DC3" w14:textId="5B94E616" w:rsidR="006B3243" w:rsidRPr="00A27FD5" w:rsidRDefault="0003353C" w:rsidP="0003353C">
            <w:pPr>
              <w:pStyle w:val="Tabletext"/>
              <w:jc w:val="center"/>
              <w:rPr>
                <w:sz w:val="20"/>
                <w:lang w:val="fr-FR" w:eastAsia="zh-CN"/>
              </w:rPr>
            </w:pPr>
            <w:r w:rsidRPr="00A27FD5">
              <w:rPr>
                <w:i/>
                <w:iCs/>
                <w:color w:val="000000"/>
                <w:lang w:val="fr-FR"/>
              </w:rPr>
              <w:t>F</w:t>
            </w:r>
            <w:r w:rsidRPr="00A27FD5">
              <w:rPr>
                <w:i/>
                <w:iCs/>
                <w:color w:val="000000"/>
                <w:vertAlign w:val="subscript"/>
                <w:lang w:val="fr-FR"/>
              </w:rPr>
              <w:t>filter</w:t>
            </w:r>
            <w:r w:rsidR="006B3243" w:rsidRPr="00A27FD5">
              <w:rPr>
                <w:sz w:val="20"/>
                <w:lang w:val="fr-FR" w:eastAsia="zh-CN"/>
              </w:rPr>
              <w:t xml:space="preserve"> = 1</w:t>
            </w:r>
            <w:r w:rsidR="006B3243" w:rsidRPr="00A27FD5">
              <w:rPr>
                <w:sz w:val="20"/>
                <w:lang w:val="fr-FR" w:eastAsia="ja-JP"/>
              </w:rPr>
              <w:t> </w:t>
            </w:r>
            <w:r w:rsidR="006B3243" w:rsidRPr="00A27FD5">
              <w:rPr>
                <w:sz w:val="20"/>
                <w:lang w:val="fr-FR" w:eastAsia="zh-CN"/>
              </w:rPr>
              <w:t>450,5 MHz</w:t>
            </w:r>
          </w:p>
        </w:tc>
        <w:tc>
          <w:tcPr>
            <w:tcW w:w="2454" w:type="dxa"/>
            <w:tcBorders>
              <w:top w:val="single" w:sz="4" w:space="0" w:color="auto"/>
              <w:left w:val="single" w:sz="4" w:space="0" w:color="auto"/>
              <w:bottom w:val="single" w:sz="4" w:space="0" w:color="auto"/>
              <w:right w:val="single" w:sz="4" w:space="0" w:color="auto"/>
            </w:tcBorders>
            <w:hideMark/>
          </w:tcPr>
          <w:p w14:paraId="15803641" w14:textId="77777777" w:rsidR="006B3243" w:rsidRPr="00A27FD5" w:rsidRDefault="006B3243" w:rsidP="0003353C">
            <w:pPr>
              <w:pStyle w:val="Tabletext"/>
              <w:jc w:val="center"/>
              <w:rPr>
                <w:sz w:val="20"/>
                <w:lang w:val="fr-FR" w:eastAsia="ja-JP"/>
              </w:rPr>
            </w:pPr>
            <w:r w:rsidRPr="00A27FD5">
              <w:rPr>
                <w:sz w:val="20"/>
                <w:lang w:val="fr-FR" w:eastAsia="zh-CN"/>
              </w:rPr>
              <w:t>P</w:t>
            </w:r>
            <w:r w:rsidRPr="00A27FD5">
              <w:rPr>
                <w:sz w:val="20"/>
                <w:vertAlign w:val="subscript"/>
                <w:lang w:val="fr-FR" w:eastAsia="zh-CN"/>
              </w:rPr>
              <w:t>EM,B32,e</w:t>
            </w:r>
          </w:p>
        </w:tc>
        <w:tc>
          <w:tcPr>
            <w:tcW w:w="2454" w:type="dxa"/>
            <w:tcBorders>
              <w:top w:val="single" w:sz="4" w:space="0" w:color="auto"/>
              <w:left w:val="single" w:sz="4" w:space="0" w:color="auto"/>
              <w:bottom w:val="single" w:sz="4" w:space="0" w:color="auto"/>
              <w:right w:val="single" w:sz="4" w:space="0" w:color="auto"/>
            </w:tcBorders>
            <w:hideMark/>
          </w:tcPr>
          <w:p w14:paraId="72AE08DE" w14:textId="77777777" w:rsidR="006B3243" w:rsidRPr="00A27FD5" w:rsidRDefault="006B3243" w:rsidP="0003353C">
            <w:pPr>
              <w:pStyle w:val="Tabletext"/>
              <w:jc w:val="center"/>
              <w:rPr>
                <w:sz w:val="20"/>
                <w:lang w:val="fr-FR" w:eastAsia="zh-CN"/>
              </w:rPr>
            </w:pPr>
            <w:r w:rsidRPr="00A27FD5">
              <w:rPr>
                <w:sz w:val="20"/>
                <w:lang w:val="fr-FR" w:eastAsia="zh-CN"/>
              </w:rPr>
              <w:t>3 MHz</w:t>
            </w:r>
          </w:p>
        </w:tc>
      </w:tr>
      <w:tr w:rsidR="006B3243" w:rsidRPr="00A27FD5" w14:paraId="7E5B7043" w14:textId="77777777" w:rsidTr="0003353C">
        <w:trPr>
          <w:jc w:val="center"/>
        </w:trPr>
        <w:tc>
          <w:tcPr>
            <w:tcW w:w="4731" w:type="dxa"/>
            <w:tcBorders>
              <w:top w:val="single" w:sz="4" w:space="0" w:color="auto"/>
              <w:left w:val="single" w:sz="4" w:space="0" w:color="auto"/>
              <w:bottom w:val="single" w:sz="4" w:space="0" w:color="auto"/>
              <w:right w:val="single" w:sz="4" w:space="0" w:color="auto"/>
            </w:tcBorders>
            <w:hideMark/>
          </w:tcPr>
          <w:p w14:paraId="55F70C15" w14:textId="5249EECB" w:rsidR="006B3243" w:rsidRPr="00A27FD5" w:rsidRDefault="0003353C" w:rsidP="0003353C">
            <w:pPr>
              <w:pStyle w:val="Tabletext"/>
              <w:jc w:val="center"/>
              <w:rPr>
                <w:sz w:val="20"/>
                <w:lang w:val="fr-FR" w:eastAsia="zh-CN"/>
              </w:rPr>
            </w:pPr>
            <w:r w:rsidRPr="00A27FD5">
              <w:rPr>
                <w:i/>
                <w:iCs/>
                <w:color w:val="000000"/>
                <w:lang w:val="fr-FR"/>
              </w:rPr>
              <w:t>F</w:t>
            </w:r>
            <w:r w:rsidRPr="00A27FD5">
              <w:rPr>
                <w:i/>
                <w:iCs/>
                <w:color w:val="000000"/>
                <w:vertAlign w:val="subscript"/>
                <w:lang w:val="fr-FR"/>
              </w:rPr>
              <w:t>filter</w:t>
            </w:r>
            <w:r w:rsidR="006B3243" w:rsidRPr="00A27FD5">
              <w:rPr>
                <w:sz w:val="20"/>
                <w:lang w:val="fr-FR" w:eastAsia="zh-CN"/>
              </w:rPr>
              <w:t xml:space="preserve"> = 1</w:t>
            </w:r>
            <w:r w:rsidR="006B3243" w:rsidRPr="00A27FD5">
              <w:rPr>
                <w:sz w:val="20"/>
                <w:lang w:val="fr-FR" w:eastAsia="ja-JP"/>
              </w:rPr>
              <w:t> </w:t>
            </w:r>
            <w:r w:rsidR="006B3243" w:rsidRPr="00A27FD5">
              <w:rPr>
                <w:sz w:val="20"/>
                <w:lang w:val="fr-FR" w:eastAsia="zh-CN"/>
              </w:rPr>
              <w:t>493,5 MHz</w:t>
            </w:r>
          </w:p>
        </w:tc>
        <w:tc>
          <w:tcPr>
            <w:tcW w:w="2454" w:type="dxa"/>
            <w:tcBorders>
              <w:top w:val="single" w:sz="4" w:space="0" w:color="auto"/>
              <w:left w:val="single" w:sz="4" w:space="0" w:color="auto"/>
              <w:bottom w:val="single" w:sz="4" w:space="0" w:color="auto"/>
              <w:right w:val="single" w:sz="4" w:space="0" w:color="auto"/>
            </w:tcBorders>
            <w:hideMark/>
          </w:tcPr>
          <w:p w14:paraId="01975E18" w14:textId="77777777" w:rsidR="006B3243" w:rsidRPr="00A27FD5" w:rsidRDefault="006B3243" w:rsidP="0003353C">
            <w:pPr>
              <w:pStyle w:val="Tabletext"/>
              <w:jc w:val="center"/>
              <w:rPr>
                <w:sz w:val="20"/>
                <w:lang w:val="fr-FR" w:eastAsia="zh-CN"/>
              </w:rPr>
            </w:pPr>
            <w:r w:rsidRPr="00A27FD5">
              <w:rPr>
                <w:sz w:val="20"/>
                <w:lang w:val="fr-FR" w:eastAsia="zh-CN"/>
              </w:rPr>
              <w:t>P</w:t>
            </w:r>
            <w:r w:rsidRPr="00A27FD5">
              <w:rPr>
                <w:sz w:val="20"/>
                <w:vertAlign w:val="subscript"/>
                <w:lang w:val="fr-FR" w:eastAsia="zh-CN"/>
              </w:rPr>
              <w:t>EM,B32,e</w:t>
            </w:r>
          </w:p>
        </w:tc>
        <w:tc>
          <w:tcPr>
            <w:tcW w:w="2454" w:type="dxa"/>
            <w:tcBorders>
              <w:top w:val="single" w:sz="4" w:space="0" w:color="auto"/>
              <w:left w:val="single" w:sz="4" w:space="0" w:color="auto"/>
              <w:bottom w:val="single" w:sz="4" w:space="0" w:color="auto"/>
              <w:right w:val="single" w:sz="4" w:space="0" w:color="auto"/>
            </w:tcBorders>
            <w:hideMark/>
          </w:tcPr>
          <w:p w14:paraId="270177BE" w14:textId="77777777" w:rsidR="006B3243" w:rsidRPr="00A27FD5" w:rsidRDefault="006B3243" w:rsidP="0003353C">
            <w:pPr>
              <w:pStyle w:val="Tabletext"/>
              <w:jc w:val="center"/>
              <w:rPr>
                <w:sz w:val="20"/>
                <w:lang w:val="fr-FR" w:eastAsia="zh-CN"/>
              </w:rPr>
            </w:pPr>
            <w:r w:rsidRPr="00A27FD5">
              <w:rPr>
                <w:sz w:val="20"/>
                <w:lang w:val="fr-FR" w:eastAsia="zh-CN"/>
              </w:rPr>
              <w:t>3 MHz</w:t>
            </w:r>
          </w:p>
        </w:tc>
      </w:tr>
      <w:tr w:rsidR="006B3243" w:rsidRPr="00A27FD5" w14:paraId="26C67255" w14:textId="77777777" w:rsidTr="0003353C">
        <w:trPr>
          <w:jc w:val="center"/>
        </w:trPr>
        <w:tc>
          <w:tcPr>
            <w:tcW w:w="4731" w:type="dxa"/>
            <w:tcBorders>
              <w:top w:val="single" w:sz="4" w:space="0" w:color="auto"/>
              <w:left w:val="single" w:sz="4" w:space="0" w:color="auto"/>
              <w:bottom w:val="single" w:sz="4" w:space="0" w:color="auto"/>
              <w:right w:val="single" w:sz="4" w:space="0" w:color="auto"/>
            </w:tcBorders>
            <w:hideMark/>
          </w:tcPr>
          <w:p w14:paraId="14EEC78C" w14:textId="0771B1F7" w:rsidR="006B3243" w:rsidRPr="00A27FD5" w:rsidRDefault="006B3243" w:rsidP="0003353C">
            <w:pPr>
              <w:pStyle w:val="Tabletext"/>
              <w:jc w:val="center"/>
              <w:rPr>
                <w:sz w:val="20"/>
                <w:lang w:val="fr-FR" w:eastAsia="zh-CN"/>
              </w:rPr>
            </w:pPr>
            <w:r w:rsidRPr="00A27FD5">
              <w:rPr>
                <w:sz w:val="20"/>
                <w:lang w:val="fr-FR" w:eastAsia="zh-CN"/>
              </w:rPr>
              <w:t>1</w:t>
            </w:r>
            <w:r w:rsidRPr="00A27FD5">
              <w:rPr>
                <w:sz w:val="20"/>
                <w:lang w:val="fr-FR" w:eastAsia="ja-JP"/>
              </w:rPr>
              <w:t> </w:t>
            </w:r>
            <w:r w:rsidRPr="00A27FD5">
              <w:rPr>
                <w:sz w:val="20"/>
                <w:lang w:val="fr-FR" w:eastAsia="zh-CN"/>
              </w:rPr>
              <w:t xml:space="preserve">495,5 MHz </w:t>
            </w:r>
            <w:r w:rsidR="007D7A35" w:rsidRPr="00A27FD5">
              <w:rPr>
                <w:sz w:val="20"/>
                <w:lang w:val="fr-FR" w:eastAsia="zh-CN"/>
              </w:rPr>
              <w:t>≤</w:t>
            </w:r>
            <w:r w:rsidRPr="00A27FD5">
              <w:rPr>
                <w:sz w:val="20"/>
                <w:lang w:val="fr-FR" w:eastAsia="zh-CN"/>
              </w:rPr>
              <w:t xml:space="preserve"> </w:t>
            </w:r>
            <w:r w:rsidR="0003353C" w:rsidRPr="00A27FD5">
              <w:rPr>
                <w:i/>
                <w:iCs/>
                <w:color w:val="000000"/>
                <w:lang w:val="fr-FR"/>
              </w:rPr>
              <w:t>F</w:t>
            </w:r>
            <w:r w:rsidR="0003353C" w:rsidRPr="00A27FD5">
              <w:rPr>
                <w:i/>
                <w:iCs/>
                <w:color w:val="000000"/>
                <w:vertAlign w:val="subscript"/>
                <w:lang w:val="fr-FR"/>
              </w:rPr>
              <w:t>filter</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w:t>
            </w:r>
            <w:r w:rsidRPr="00A27FD5">
              <w:rPr>
                <w:sz w:val="20"/>
                <w:lang w:val="fr-FR" w:eastAsia="ja-JP"/>
              </w:rPr>
              <w:t> </w:t>
            </w:r>
            <w:r w:rsidRPr="00A27FD5">
              <w:rPr>
                <w:sz w:val="20"/>
                <w:lang w:val="fr-FR" w:eastAsia="zh-CN"/>
              </w:rPr>
              <w:t>517,5 MHz</w:t>
            </w:r>
          </w:p>
        </w:tc>
        <w:tc>
          <w:tcPr>
            <w:tcW w:w="2454" w:type="dxa"/>
            <w:tcBorders>
              <w:top w:val="single" w:sz="4" w:space="0" w:color="auto"/>
              <w:left w:val="single" w:sz="4" w:space="0" w:color="auto"/>
              <w:bottom w:val="single" w:sz="4" w:space="0" w:color="auto"/>
              <w:right w:val="single" w:sz="4" w:space="0" w:color="auto"/>
            </w:tcBorders>
            <w:hideMark/>
          </w:tcPr>
          <w:p w14:paraId="2769F1D8" w14:textId="77777777" w:rsidR="006B3243" w:rsidRPr="00A27FD5" w:rsidRDefault="006B3243" w:rsidP="0003353C">
            <w:pPr>
              <w:pStyle w:val="Tabletext"/>
              <w:jc w:val="center"/>
              <w:rPr>
                <w:sz w:val="20"/>
                <w:lang w:val="fr-FR" w:eastAsia="zh-CN"/>
              </w:rPr>
            </w:pPr>
            <w:r w:rsidRPr="00A27FD5">
              <w:rPr>
                <w:sz w:val="20"/>
                <w:lang w:val="fr-FR" w:eastAsia="zh-CN"/>
              </w:rPr>
              <w:t>P</w:t>
            </w:r>
            <w:r w:rsidRPr="00A27FD5">
              <w:rPr>
                <w:sz w:val="20"/>
                <w:vertAlign w:val="subscript"/>
                <w:lang w:val="fr-FR" w:eastAsia="zh-CN"/>
              </w:rPr>
              <w:t>EM,B32,d</w:t>
            </w:r>
          </w:p>
        </w:tc>
        <w:tc>
          <w:tcPr>
            <w:tcW w:w="2454" w:type="dxa"/>
            <w:tcBorders>
              <w:top w:val="single" w:sz="4" w:space="0" w:color="auto"/>
              <w:left w:val="single" w:sz="4" w:space="0" w:color="auto"/>
              <w:bottom w:val="single" w:sz="4" w:space="0" w:color="auto"/>
              <w:right w:val="single" w:sz="4" w:space="0" w:color="auto"/>
            </w:tcBorders>
            <w:hideMark/>
          </w:tcPr>
          <w:p w14:paraId="266FB6D9" w14:textId="77777777" w:rsidR="006B3243" w:rsidRPr="00A27FD5" w:rsidRDefault="006B3243" w:rsidP="0003353C">
            <w:pPr>
              <w:pStyle w:val="Tabletext"/>
              <w:jc w:val="center"/>
              <w:rPr>
                <w:sz w:val="20"/>
                <w:lang w:val="fr-FR" w:eastAsia="zh-CN"/>
              </w:rPr>
            </w:pPr>
            <w:r w:rsidRPr="00A27FD5">
              <w:rPr>
                <w:sz w:val="20"/>
                <w:lang w:val="fr-FR" w:eastAsia="zh-CN"/>
              </w:rPr>
              <w:t>1 MHz</w:t>
            </w:r>
          </w:p>
        </w:tc>
      </w:tr>
    </w:tbl>
    <w:p w14:paraId="261CF601" w14:textId="77777777" w:rsidR="006B3243" w:rsidRPr="00A27FD5" w:rsidRDefault="006B3243" w:rsidP="00A569F7">
      <w:pPr>
        <w:pStyle w:val="Tablefin"/>
        <w:rPr>
          <w:lang w:val="fr-FR"/>
        </w:rPr>
      </w:pPr>
    </w:p>
    <w:p w14:paraId="40165702" w14:textId="77777777" w:rsidR="006B3243" w:rsidRPr="00A27FD5" w:rsidRDefault="006B3243" w:rsidP="00A569F7">
      <w:pPr>
        <w:pStyle w:val="Note"/>
        <w:rPr>
          <w:b/>
          <w:lang w:val="fr-FR"/>
        </w:rPr>
      </w:pPr>
      <w:r w:rsidRPr="00A27FD5">
        <w:rPr>
          <w:lang w:val="fr-FR"/>
        </w:rPr>
        <w:t>NOTE – La limite régionale est définie en termes de p.i.r.e. par antenne, qui dépend à la fois des émissions de la station de base au niveau du connecteur de l</w:t>
      </w:r>
      <w:r w:rsidRPr="00A27FD5">
        <w:rPr>
          <w:bCs/>
          <w:lang w:val="fr-FR"/>
        </w:rPr>
        <w:t>'</w:t>
      </w:r>
      <w:r w:rsidRPr="00A27FD5">
        <w:rPr>
          <w:lang w:val="fr-FR"/>
        </w:rPr>
        <w:t>antenne et du déploiement (et notamment du gain d</w:t>
      </w:r>
      <w:r w:rsidRPr="00A27FD5">
        <w:rPr>
          <w:bCs/>
          <w:lang w:val="fr-FR"/>
        </w:rPr>
        <w:t>'</w:t>
      </w:r>
      <w:r w:rsidRPr="00A27FD5">
        <w:rPr>
          <w:lang w:val="fr-FR"/>
        </w:rPr>
        <w:t>antenne et de l</w:t>
      </w:r>
      <w:r w:rsidRPr="00A27FD5">
        <w:rPr>
          <w:bCs/>
          <w:lang w:val="fr-FR"/>
        </w:rPr>
        <w:t>'</w:t>
      </w:r>
      <w:r w:rsidRPr="00A27FD5">
        <w:rPr>
          <w:lang w:val="fr-FR"/>
        </w:rPr>
        <w:t>affaiblissement dans la ligne d</w:t>
      </w:r>
      <w:r w:rsidRPr="00A27FD5">
        <w:rPr>
          <w:bCs/>
          <w:lang w:val="fr-FR"/>
        </w:rPr>
        <w:t>'</w:t>
      </w:r>
      <w:r w:rsidRPr="00A27FD5">
        <w:rPr>
          <w:lang w:val="fr-FR"/>
        </w:rPr>
        <w:t>alimentation). La limite définie ci-dessus permet de déterminer les caractéristiques de la station de base nécessaires pour vérifier que la limite régionale est respectée. L</w:t>
      </w:r>
      <w:r w:rsidRPr="00A27FD5">
        <w:rPr>
          <w:bCs/>
          <w:lang w:val="fr-FR"/>
        </w:rPr>
        <w:t>'</w:t>
      </w:r>
      <w:r w:rsidRPr="00A27FD5">
        <w:rPr>
          <w:lang w:val="fr-FR"/>
        </w:rPr>
        <w:t>évaluation du niveau de p.i.r.e. est exposée dans l</w:t>
      </w:r>
      <w:r w:rsidRPr="00A27FD5">
        <w:rPr>
          <w:bCs/>
          <w:lang w:val="fr-FR"/>
        </w:rPr>
        <w:t>'</w:t>
      </w:r>
      <w:r w:rsidRPr="00A27FD5">
        <w:rPr>
          <w:lang w:val="fr-FR"/>
        </w:rPr>
        <w:t>Annexe H de la spécification TS 36.104.</w:t>
      </w:r>
    </w:p>
    <w:p w14:paraId="3414CEFB" w14:textId="77777777" w:rsidR="006B3243" w:rsidRPr="00A27FD5" w:rsidRDefault="006B3243" w:rsidP="00A569F7">
      <w:pPr>
        <w:rPr>
          <w:b/>
          <w:lang w:val="fr-FR"/>
        </w:rPr>
      </w:pPr>
      <w:r w:rsidRPr="00A27FD5">
        <w:rPr>
          <w:lang w:val="fr-FR"/>
        </w:rPr>
        <w:t>Dans certaines régions, les limites ci-après peuvent s</w:t>
      </w:r>
      <w:r w:rsidRPr="00A27FD5">
        <w:rPr>
          <w:bCs/>
          <w:lang w:val="fr-FR"/>
        </w:rPr>
        <w:t>'</w:t>
      </w:r>
      <w:r w:rsidRPr="00A27FD5">
        <w:rPr>
          <w:lang w:val="fr-FR"/>
        </w:rPr>
        <w:t>appliquer à une station de base fonctionnant dans la bande 50 et la bande 75, entre 1 492 et 1 517 MHz, et dans la bande 74, entre 1 492 et</w:t>
      </w:r>
      <w:r w:rsidRPr="00A27FD5">
        <w:rPr>
          <w:b/>
          <w:lang w:val="fr-FR"/>
        </w:rPr>
        <w:t> </w:t>
      </w:r>
      <w:r w:rsidRPr="00A27FD5">
        <w:rPr>
          <w:lang w:val="fr-FR"/>
        </w:rPr>
        <w:t>1 518 MHz. Le niveau d</w:t>
      </w:r>
      <w:r w:rsidRPr="00A27FD5">
        <w:rPr>
          <w:bCs/>
          <w:lang w:val="fr-FR"/>
        </w:rPr>
        <w:t>'</w:t>
      </w:r>
      <w:r w:rsidRPr="00A27FD5">
        <w:rPr>
          <w:lang w:val="fr-FR"/>
        </w:rPr>
        <w:t xml:space="preserve">émission, mesuré </w:t>
      </w:r>
      <w:r w:rsidRPr="00A27FD5">
        <w:rPr>
          <w:color w:val="000000"/>
          <w:lang w:val="fr-FR"/>
        </w:rPr>
        <w:t xml:space="preserve">dans une largeur de bande du filtre sur les fréquences centrales </w:t>
      </w:r>
      <w:r w:rsidRPr="00A27FD5">
        <w:rPr>
          <w:i/>
          <w:iCs/>
          <w:color w:val="000000"/>
          <w:lang w:val="fr-FR"/>
        </w:rPr>
        <w:t>F</w:t>
      </w:r>
      <w:r w:rsidRPr="00A27FD5">
        <w:rPr>
          <w:i/>
          <w:iCs/>
          <w:color w:val="000000"/>
          <w:vertAlign w:val="subscript"/>
          <w:lang w:val="fr-FR"/>
        </w:rPr>
        <w:t>filter</w:t>
      </w:r>
      <w:r w:rsidRPr="00A27FD5">
        <w:rPr>
          <w:i/>
          <w:iCs/>
          <w:color w:val="000000"/>
          <w:lang w:val="fr-FR"/>
        </w:rPr>
        <w:t xml:space="preserve"> </w:t>
      </w:r>
      <w:r w:rsidRPr="00A27FD5">
        <w:rPr>
          <w:color w:val="000000"/>
          <w:lang w:val="fr-FR"/>
        </w:rPr>
        <w:t xml:space="preserve">conformément au Tableau </w:t>
      </w:r>
      <w:r w:rsidRPr="00A27FD5">
        <w:rPr>
          <w:lang w:val="fr-FR"/>
        </w:rPr>
        <w:t>A1-136, ne doit pas dépasser le niveau d</w:t>
      </w:r>
      <w:r w:rsidRPr="00A27FD5">
        <w:rPr>
          <w:bCs/>
          <w:lang w:val="fr-FR"/>
        </w:rPr>
        <w:t>'</w:t>
      </w:r>
      <w:r w:rsidRPr="00A27FD5">
        <w:rPr>
          <w:lang w:val="fr-FR"/>
        </w:rPr>
        <w:t>émission maximal P</w:t>
      </w:r>
      <w:r w:rsidRPr="00A27FD5">
        <w:rPr>
          <w:vertAlign w:val="subscript"/>
          <w:lang w:val="fr-FR"/>
        </w:rPr>
        <w:t>EM,B50,B74,B75,a</w:t>
      </w:r>
      <w:r w:rsidRPr="00A27FD5">
        <w:rPr>
          <w:lang w:val="fr-FR"/>
        </w:rPr>
        <w:t xml:space="preserve"> ou P</w:t>
      </w:r>
      <w:r w:rsidRPr="00A27FD5">
        <w:rPr>
          <w:vertAlign w:val="subscript"/>
          <w:lang w:val="fr-FR"/>
        </w:rPr>
        <w:t>EM,B50,B74,B75,b</w:t>
      </w:r>
      <w:r w:rsidRPr="00A27FD5">
        <w:rPr>
          <w:lang w:val="fr-FR"/>
        </w:rPr>
        <w:t xml:space="preserve"> déclaré par le fabricant.</w:t>
      </w:r>
    </w:p>
    <w:p w14:paraId="1D553233" w14:textId="77777777" w:rsidR="006B3243" w:rsidRPr="00A27FD5" w:rsidRDefault="006B3243" w:rsidP="00A569F7">
      <w:pPr>
        <w:pStyle w:val="TableNo"/>
        <w:rPr>
          <w:caps/>
          <w:lang w:val="fr-FR"/>
        </w:rPr>
      </w:pPr>
      <w:r w:rsidRPr="00A27FD5">
        <w:rPr>
          <w:lang w:val="fr-FR"/>
        </w:rPr>
        <w:t>TABLEAU A1-136</w:t>
      </w:r>
    </w:p>
    <w:p w14:paraId="68739F26" w14:textId="77777777" w:rsidR="006B3243" w:rsidRPr="00A27FD5" w:rsidRDefault="006B3243" w:rsidP="00A569F7">
      <w:pPr>
        <w:pStyle w:val="Tabletitle"/>
        <w:rPr>
          <w:lang w:val="fr-FR"/>
        </w:rPr>
      </w:pPr>
      <w:r w:rsidRPr="00A27FD5">
        <w:rPr>
          <w:lang w:val="fr-FR"/>
        </w:rPr>
        <w:t>Niveaux d'émission déclarés dans les bandes de fonctionnement</w:t>
      </w:r>
      <w:r w:rsidRPr="00A27FD5">
        <w:rPr>
          <w:lang w:val="fr-FR"/>
        </w:rPr>
        <w:br/>
      </w:r>
      <w:r w:rsidRPr="00A27FD5">
        <w:rPr>
          <w:bCs/>
          <w:lang w:val="fr-FR"/>
        </w:rPr>
        <w:t>50, 74 et 75, au-dessus de 1 518 MHz</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362"/>
        <w:gridCol w:w="2313"/>
      </w:tblGrid>
      <w:tr w:rsidR="006B3243" w:rsidRPr="00A27FD5" w14:paraId="4AF71B0E" w14:textId="77777777" w:rsidTr="003447A1">
        <w:trPr>
          <w:jc w:val="center"/>
        </w:trPr>
        <w:tc>
          <w:tcPr>
            <w:tcW w:w="3397" w:type="dxa"/>
            <w:tcBorders>
              <w:top w:val="single" w:sz="4" w:space="0" w:color="auto"/>
              <w:left w:val="single" w:sz="4" w:space="0" w:color="auto"/>
              <w:bottom w:val="single" w:sz="4" w:space="0" w:color="auto"/>
              <w:right w:val="single" w:sz="4" w:space="0" w:color="auto"/>
            </w:tcBorders>
            <w:vAlign w:val="center"/>
            <w:hideMark/>
          </w:tcPr>
          <w:p w14:paraId="36AD5FBA" w14:textId="2D385375" w:rsidR="006B3243" w:rsidRPr="00A27FD5" w:rsidRDefault="006B3243" w:rsidP="00A569F7">
            <w:pPr>
              <w:pStyle w:val="Tablehead"/>
              <w:rPr>
                <w:rFonts w:cs="Arial"/>
                <w:sz w:val="20"/>
                <w:lang w:val="fr-FR" w:eastAsia="zh-CN"/>
              </w:rPr>
            </w:pPr>
            <w:r w:rsidRPr="00A27FD5">
              <w:rPr>
                <w:bCs/>
                <w:sz w:val="20"/>
                <w:lang w:val="fr-FR" w:eastAsia="zh-CN"/>
              </w:rPr>
              <w:t xml:space="preserve">Fréquence centrale du filtre, </w:t>
            </w:r>
            <w:r w:rsidRPr="00A27FD5">
              <w:rPr>
                <w:bCs/>
                <w:i/>
                <w:iCs/>
                <w:sz w:val="20"/>
                <w:lang w:val="fr-FR" w:eastAsia="zh-CN"/>
              </w:rPr>
              <w:t>F</w:t>
            </w:r>
            <w:r w:rsidRPr="00A27FD5">
              <w:rPr>
                <w:bCs/>
                <w:i/>
                <w:iCs/>
                <w:sz w:val="20"/>
                <w:vertAlign w:val="subscript"/>
                <w:lang w:val="fr-FR" w:eastAsia="zh-CN"/>
              </w:rPr>
              <w:t>filte</w:t>
            </w:r>
            <w:r w:rsidR="00F44C2A" w:rsidRPr="00A27FD5">
              <w:rPr>
                <w:bCs/>
                <w:i/>
                <w:iCs/>
                <w:sz w:val="20"/>
                <w:vertAlign w:val="subscript"/>
                <w:lang w:val="fr-FR" w:eastAsia="zh-CN"/>
              </w:rPr>
              <w:t>r</w:t>
            </w:r>
          </w:p>
        </w:tc>
        <w:tc>
          <w:tcPr>
            <w:tcW w:w="3362" w:type="dxa"/>
            <w:tcBorders>
              <w:top w:val="single" w:sz="4" w:space="0" w:color="auto"/>
              <w:left w:val="single" w:sz="4" w:space="0" w:color="auto"/>
              <w:bottom w:val="single" w:sz="4" w:space="0" w:color="auto"/>
              <w:right w:val="single" w:sz="4" w:space="0" w:color="auto"/>
            </w:tcBorders>
            <w:vAlign w:val="center"/>
            <w:hideMark/>
          </w:tcPr>
          <w:p w14:paraId="343E4421" w14:textId="77777777" w:rsidR="006B3243" w:rsidRPr="00A27FD5" w:rsidRDefault="006B3243" w:rsidP="00A569F7">
            <w:pPr>
              <w:pStyle w:val="Tablehead"/>
              <w:rPr>
                <w:rFonts w:cs="Arial"/>
                <w:sz w:val="20"/>
                <w:lang w:val="fr-FR" w:eastAsia="zh-CN"/>
              </w:rPr>
            </w:pPr>
            <w:r w:rsidRPr="00A27FD5">
              <w:rPr>
                <w:bCs/>
                <w:sz w:val="20"/>
                <w:lang w:val="fr-FR" w:eastAsia="zh-CN"/>
              </w:rPr>
              <w:t>Niveau d'émission déclaré (dBm)</w:t>
            </w:r>
          </w:p>
        </w:tc>
        <w:tc>
          <w:tcPr>
            <w:tcW w:w="2313" w:type="dxa"/>
            <w:tcBorders>
              <w:top w:val="single" w:sz="4" w:space="0" w:color="auto"/>
              <w:left w:val="single" w:sz="4" w:space="0" w:color="auto"/>
              <w:bottom w:val="single" w:sz="4" w:space="0" w:color="auto"/>
              <w:right w:val="single" w:sz="4" w:space="0" w:color="auto"/>
            </w:tcBorders>
            <w:vAlign w:val="center"/>
            <w:hideMark/>
          </w:tcPr>
          <w:p w14:paraId="53C86C7F" w14:textId="77777777" w:rsidR="006B3243" w:rsidRPr="00A27FD5" w:rsidRDefault="006B3243" w:rsidP="00A569F7">
            <w:pPr>
              <w:pStyle w:val="Tablehead"/>
              <w:rPr>
                <w:rFonts w:cs="Arial"/>
                <w:sz w:val="20"/>
                <w:lang w:val="fr-FR" w:eastAsia="zh-CN"/>
              </w:rPr>
            </w:pPr>
            <w:r w:rsidRPr="00A27FD5">
              <w:rPr>
                <w:bCs/>
                <w:sz w:val="20"/>
                <w:lang w:val="fr-FR" w:eastAsia="zh-CN"/>
              </w:rPr>
              <w:t>Largeur de bande de mesure</w:t>
            </w:r>
          </w:p>
        </w:tc>
      </w:tr>
      <w:tr w:rsidR="006B3243" w:rsidRPr="00A27FD5" w14:paraId="6AE28E68" w14:textId="77777777" w:rsidTr="003447A1">
        <w:trPr>
          <w:jc w:val="center"/>
        </w:trPr>
        <w:tc>
          <w:tcPr>
            <w:tcW w:w="3397" w:type="dxa"/>
            <w:tcBorders>
              <w:top w:val="single" w:sz="4" w:space="0" w:color="auto"/>
              <w:left w:val="single" w:sz="4" w:space="0" w:color="auto"/>
              <w:bottom w:val="single" w:sz="4" w:space="0" w:color="auto"/>
              <w:right w:val="single" w:sz="4" w:space="0" w:color="auto"/>
            </w:tcBorders>
            <w:hideMark/>
          </w:tcPr>
          <w:p w14:paraId="04D5B68A" w14:textId="1EA6880C" w:rsidR="006B3243" w:rsidRPr="00A27FD5" w:rsidRDefault="006B3243" w:rsidP="00A569F7">
            <w:pPr>
              <w:pStyle w:val="Tabletext"/>
              <w:jc w:val="center"/>
              <w:rPr>
                <w:sz w:val="20"/>
                <w:lang w:val="fr-FR" w:eastAsia="zh-CN"/>
              </w:rPr>
            </w:pPr>
            <w:r w:rsidRPr="00A27FD5">
              <w:rPr>
                <w:sz w:val="20"/>
                <w:lang w:val="fr-FR" w:eastAsia="zh-CN"/>
              </w:rPr>
              <w:t xml:space="preserve">1 518,5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i/>
                <w:sz w:val="20"/>
                <w:vertAlign w:val="subscript"/>
                <w:lang w:val="fr-FR" w:eastAsia="zh-CN"/>
              </w:rPr>
              <w:t>filter</w:t>
            </w:r>
            <w:r w:rsidRPr="00A27FD5">
              <w:rPr>
                <w:i/>
                <w:iCs/>
                <w:sz w:val="20"/>
                <w:lang w:val="fr-FR" w:eastAsia="zh-CN"/>
              </w:rPr>
              <w:t xml:space="preserve"> </w:t>
            </w:r>
            <w:r w:rsidR="007D7A35" w:rsidRPr="00A27FD5">
              <w:rPr>
                <w:sz w:val="20"/>
                <w:lang w:val="fr-FR" w:eastAsia="zh-CN"/>
              </w:rPr>
              <w:t>≤</w:t>
            </w:r>
            <w:r w:rsidRPr="00A27FD5">
              <w:rPr>
                <w:sz w:val="20"/>
                <w:lang w:val="fr-FR" w:eastAsia="zh-CN"/>
              </w:rPr>
              <w:t xml:space="preserve"> 1 519,5 MHz</w:t>
            </w:r>
          </w:p>
        </w:tc>
        <w:tc>
          <w:tcPr>
            <w:tcW w:w="3362" w:type="dxa"/>
            <w:tcBorders>
              <w:top w:val="single" w:sz="4" w:space="0" w:color="auto"/>
              <w:left w:val="single" w:sz="4" w:space="0" w:color="auto"/>
              <w:bottom w:val="single" w:sz="4" w:space="0" w:color="auto"/>
              <w:right w:val="single" w:sz="4" w:space="0" w:color="auto"/>
            </w:tcBorders>
            <w:hideMark/>
          </w:tcPr>
          <w:p w14:paraId="15C8866E" w14:textId="77777777" w:rsidR="006B3243" w:rsidRPr="00A27FD5" w:rsidRDefault="006B3243" w:rsidP="00A569F7">
            <w:pPr>
              <w:pStyle w:val="Tabletext"/>
              <w:jc w:val="center"/>
              <w:rPr>
                <w:sz w:val="20"/>
                <w:lang w:val="fr-FR" w:eastAsia="zh-CN"/>
              </w:rPr>
            </w:pPr>
            <w:r w:rsidRPr="00A27FD5">
              <w:rPr>
                <w:sz w:val="20"/>
                <w:lang w:val="fr-FR" w:eastAsia="zh-CN"/>
              </w:rPr>
              <w:t>P</w:t>
            </w:r>
            <w:r w:rsidRPr="00A27FD5">
              <w:rPr>
                <w:sz w:val="20"/>
                <w:vertAlign w:val="subscript"/>
                <w:lang w:val="fr-FR" w:eastAsia="zh-CN"/>
              </w:rPr>
              <w:t>EM,B50,B74,B75,a</w:t>
            </w:r>
          </w:p>
        </w:tc>
        <w:tc>
          <w:tcPr>
            <w:tcW w:w="2313" w:type="dxa"/>
            <w:tcBorders>
              <w:top w:val="single" w:sz="4" w:space="0" w:color="auto"/>
              <w:left w:val="single" w:sz="4" w:space="0" w:color="auto"/>
              <w:bottom w:val="single" w:sz="4" w:space="0" w:color="auto"/>
              <w:right w:val="single" w:sz="4" w:space="0" w:color="auto"/>
            </w:tcBorders>
            <w:hideMark/>
          </w:tcPr>
          <w:p w14:paraId="48D9E993"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r w:rsidR="006B3243" w:rsidRPr="00A27FD5" w14:paraId="7EC8F66C" w14:textId="77777777" w:rsidTr="003447A1">
        <w:trPr>
          <w:jc w:val="center"/>
        </w:trPr>
        <w:tc>
          <w:tcPr>
            <w:tcW w:w="3397" w:type="dxa"/>
            <w:tcBorders>
              <w:top w:val="single" w:sz="4" w:space="0" w:color="auto"/>
              <w:left w:val="single" w:sz="4" w:space="0" w:color="auto"/>
              <w:bottom w:val="single" w:sz="4" w:space="0" w:color="auto"/>
              <w:right w:val="single" w:sz="4" w:space="0" w:color="auto"/>
            </w:tcBorders>
            <w:hideMark/>
          </w:tcPr>
          <w:p w14:paraId="107E1C1A" w14:textId="7192F6A6" w:rsidR="006B3243" w:rsidRPr="00A27FD5" w:rsidRDefault="006B3243" w:rsidP="00A569F7">
            <w:pPr>
              <w:pStyle w:val="Tabletext"/>
              <w:jc w:val="center"/>
              <w:rPr>
                <w:sz w:val="20"/>
                <w:lang w:val="fr-FR" w:eastAsia="zh-CN"/>
              </w:rPr>
            </w:pPr>
            <w:r w:rsidRPr="00A27FD5">
              <w:rPr>
                <w:sz w:val="20"/>
                <w:lang w:val="fr-FR" w:eastAsia="zh-CN"/>
              </w:rPr>
              <w:t xml:space="preserve">1 520,5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i/>
                <w:sz w:val="20"/>
                <w:vertAlign w:val="subscript"/>
                <w:lang w:val="fr-FR" w:eastAsia="zh-CN"/>
              </w:rPr>
              <w:t>filter</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1 558,5 MHz</w:t>
            </w:r>
          </w:p>
        </w:tc>
        <w:tc>
          <w:tcPr>
            <w:tcW w:w="3362" w:type="dxa"/>
            <w:tcBorders>
              <w:top w:val="single" w:sz="4" w:space="0" w:color="auto"/>
              <w:left w:val="single" w:sz="4" w:space="0" w:color="auto"/>
              <w:bottom w:val="single" w:sz="4" w:space="0" w:color="auto"/>
              <w:right w:val="single" w:sz="4" w:space="0" w:color="auto"/>
            </w:tcBorders>
            <w:hideMark/>
          </w:tcPr>
          <w:p w14:paraId="5108CFB6" w14:textId="77777777" w:rsidR="006B3243" w:rsidRPr="00A27FD5" w:rsidRDefault="006B3243" w:rsidP="00A569F7">
            <w:pPr>
              <w:pStyle w:val="Tabletext"/>
              <w:jc w:val="center"/>
              <w:rPr>
                <w:sz w:val="20"/>
                <w:lang w:val="fr-FR" w:eastAsia="zh-CN"/>
              </w:rPr>
            </w:pPr>
            <w:r w:rsidRPr="00A27FD5">
              <w:rPr>
                <w:sz w:val="20"/>
                <w:lang w:val="fr-FR" w:eastAsia="zh-CN"/>
              </w:rPr>
              <w:t>P</w:t>
            </w:r>
            <w:r w:rsidRPr="00A27FD5">
              <w:rPr>
                <w:sz w:val="20"/>
                <w:vertAlign w:val="subscript"/>
                <w:lang w:val="fr-FR" w:eastAsia="zh-CN"/>
              </w:rPr>
              <w:t>EM,B50,B74,B75,b</w:t>
            </w:r>
          </w:p>
        </w:tc>
        <w:tc>
          <w:tcPr>
            <w:tcW w:w="2313" w:type="dxa"/>
            <w:tcBorders>
              <w:top w:val="single" w:sz="4" w:space="0" w:color="auto"/>
              <w:left w:val="single" w:sz="4" w:space="0" w:color="auto"/>
              <w:bottom w:val="single" w:sz="4" w:space="0" w:color="auto"/>
              <w:right w:val="single" w:sz="4" w:space="0" w:color="auto"/>
            </w:tcBorders>
            <w:hideMark/>
          </w:tcPr>
          <w:p w14:paraId="5A1550C8"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bl>
    <w:p w14:paraId="7EA29168" w14:textId="77777777" w:rsidR="006B3243" w:rsidRPr="00A27FD5" w:rsidRDefault="006B3243" w:rsidP="00A569F7">
      <w:pPr>
        <w:pStyle w:val="Tablefin"/>
        <w:rPr>
          <w:lang w:val="fr-FR"/>
        </w:rPr>
      </w:pPr>
    </w:p>
    <w:p w14:paraId="3DB12C81" w14:textId="77777777" w:rsidR="006B3243" w:rsidRPr="00A27FD5" w:rsidRDefault="006B3243" w:rsidP="00A569F7">
      <w:pPr>
        <w:pStyle w:val="Note"/>
        <w:rPr>
          <w:sz w:val="20"/>
          <w:szCs w:val="18"/>
          <w:lang w:val="fr-FR"/>
        </w:rPr>
      </w:pPr>
      <w:r w:rsidRPr="00A27FD5">
        <w:rPr>
          <w:lang w:val="fr-FR"/>
        </w:rPr>
        <w:t>NOTE – La limite régionale est définie en termes de p.i.r.e. par antenne, qui dépend à la fois des émissions de la station de base au niveau du connecteur de l'antenne et du déploiement (et notamment du gain d'antenne et de l'affaiblissement dans la ligne d'alimentation). La limite définie ci-dessus permet de déterminer les caractéristiques de la station de base nécessaires pour vérifier que la limite régionale est respectée. L'évaluation du niveau de p.i.r.e. est exposée dans l'Annexe H de la spécification TS 36.104.</w:t>
      </w:r>
    </w:p>
    <w:p w14:paraId="51053617" w14:textId="77777777" w:rsidR="006B3243" w:rsidRPr="00A27FD5" w:rsidRDefault="006B3243" w:rsidP="00A569F7">
      <w:pPr>
        <w:rPr>
          <w:b/>
          <w:lang w:val="fr-FR"/>
        </w:rPr>
      </w:pPr>
      <w:r w:rsidRPr="00A27FD5">
        <w:rPr>
          <w:lang w:val="fr-FR"/>
        </w:rPr>
        <w:t>Dans certaines régions, les limites ci-après peuvent s</w:t>
      </w:r>
      <w:r w:rsidRPr="00A27FD5">
        <w:rPr>
          <w:bCs/>
          <w:lang w:val="fr-FR"/>
        </w:rPr>
        <w:t>'</w:t>
      </w:r>
      <w:r w:rsidRPr="00A27FD5">
        <w:rPr>
          <w:lang w:val="fr-FR"/>
        </w:rPr>
        <w:t xml:space="preserve">appliquer à une station de base E-UTRA ou NR fonctionnant dans la bande 50 et la bande 75, entre 1 432 et 1 452 MHz, et dans la bande 51 et la bande 76. Le niveau d'émission ne doit pas dépasser les niveaux maximaux indiqués dans le </w:t>
      </w:r>
      <w:r w:rsidRPr="00A27FD5">
        <w:rPr>
          <w:color w:val="000000"/>
          <w:lang w:val="fr-FR"/>
        </w:rPr>
        <w:t>Tableau</w:t>
      </w:r>
      <w:r w:rsidRPr="00A27FD5">
        <w:rPr>
          <w:bCs/>
          <w:color w:val="000000"/>
          <w:lang w:val="fr-FR"/>
        </w:rPr>
        <w:t> </w:t>
      </w:r>
      <w:r w:rsidRPr="00A27FD5">
        <w:rPr>
          <w:lang w:val="fr-FR"/>
        </w:rPr>
        <w:t>A1-137.</w:t>
      </w:r>
    </w:p>
    <w:p w14:paraId="4FF8F967" w14:textId="77777777" w:rsidR="006B3243" w:rsidRPr="00A27FD5" w:rsidRDefault="006B3243" w:rsidP="00A569F7">
      <w:pPr>
        <w:pStyle w:val="TableNo"/>
        <w:rPr>
          <w:caps/>
          <w:lang w:val="fr-FR"/>
        </w:rPr>
      </w:pPr>
      <w:r w:rsidRPr="00A27FD5">
        <w:rPr>
          <w:lang w:val="fr-FR"/>
        </w:rPr>
        <w:lastRenderedPageBreak/>
        <w:t>TABLEAU A1-137</w:t>
      </w:r>
    </w:p>
    <w:p w14:paraId="1D84D796" w14:textId="77777777" w:rsidR="006B3243" w:rsidRPr="00A27FD5" w:rsidRDefault="006B3243" w:rsidP="00A569F7">
      <w:pPr>
        <w:pStyle w:val="Tabletitle"/>
        <w:rPr>
          <w:bCs/>
          <w:lang w:val="fr-FR"/>
        </w:rPr>
      </w:pPr>
      <w:r w:rsidRPr="00A27FD5">
        <w:rPr>
          <w:bCs/>
          <w:lang w:val="fr-FR"/>
        </w:rPr>
        <w:t>Limites additionnelles des rayonnements non désirés dans la bande de fonctionnement</w:t>
      </w:r>
      <w:r w:rsidRPr="00A27FD5">
        <w:rPr>
          <w:bCs/>
          <w:lang w:val="fr-FR"/>
        </w:rPr>
        <w:br/>
        <w:t>pour la station de base fonctionnant dans les bandes 50 et 75,</w:t>
      </w:r>
      <w:r w:rsidRPr="00A27FD5">
        <w:rPr>
          <w:bCs/>
          <w:lang w:val="fr-FR"/>
        </w:rPr>
        <w:br/>
        <w:t>entre 1 432 et 1 452 MHz, et dans les bandes 51 et 76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6"/>
        <w:gridCol w:w="2546"/>
        <w:gridCol w:w="2310"/>
      </w:tblGrid>
      <w:tr w:rsidR="006B3243" w:rsidRPr="00A27FD5" w14:paraId="7BDC8B4C" w14:textId="77777777" w:rsidTr="0081173E">
        <w:trPr>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0C4F4FF1" w14:textId="2E690129" w:rsidR="006B3243" w:rsidRPr="00A27FD5" w:rsidRDefault="006B3243" w:rsidP="00A569F7">
            <w:pPr>
              <w:pStyle w:val="Tablehead"/>
              <w:rPr>
                <w:rFonts w:cs="Arial"/>
                <w:sz w:val="20"/>
                <w:lang w:val="fr-FR" w:eastAsia="zh-CN"/>
              </w:rPr>
            </w:pPr>
            <w:r w:rsidRPr="00A27FD5">
              <w:rPr>
                <w:bCs/>
                <w:sz w:val="20"/>
                <w:lang w:val="fr-FR" w:eastAsia="zh-CN"/>
              </w:rPr>
              <w:t xml:space="preserve">Fréquence centrale du filtre, </w:t>
            </w:r>
            <w:r w:rsidRPr="00A27FD5">
              <w:rPr>
                <w:bCs/>
                <w:i/>
                <w:iCs/>
                <w:sz w:val="20"/>
                <w:lang w:val="fr-FR" w:eastAsia="zh-CN"/>
              </w:rPr>
              <w:t>F</w:t>
            </w:r>
            <w:r w:rsidRPr="00A27FD5">
              <w:rPr>
                <w:bCs/>
                <w:i/>
                <w:iCs/>
                <w:sz w:val="20"/>
                <w:vertAlign w:val="subscript"/>
                <w:lang w:val="fr-FR" w:eastAsia="zh-CN"/>
              </w:rPr>
              <w:t>filt</w:t>
            </w:r>
            <w:r w:rsidR="00F44C2A" w:rsidRPr="00A27FD5">
              <w:rPr>
                <w:bCs/>
                <w:i/>
                <w:iCs/>
                <w:sz w:val="20"/>
                <w:vertAlign w:val="subscript"/>
                <w:lang w:val="fr-FR" w:eastAsia="zh-CN"/>
              </w:rPr>
              <w:t>er</w:t>
            </w:r>
          </w:p>
        </w:tc>
        <w:tc>
          <w:tcPr>
            <w:tcW w:w="2137" w:type="dxa"/>
            <w:tcBorders>
              <w:top w:val="single" w:sz="4" w:space="0" w:color="auto"/>
              <w:left w:val="single" w:sz="4" w:space="0" w:color="auto"/>
              <w:bottom w:val="single" w:sz="4" w:space="0" w:color="auto"/>
              <w:right w:val="single" w:sz="4" w:space="0" w:color="auto"/>
            </w:tcBorders>
            <w:vAlign w:val="center"/>
            <w:hideMark/>
          </w:tcPr>
          <w:p w14:paraId="59BA77BD" w14:textId="77777777" w:rsidR="006B3243" w:rsidRPr="00A27FD5" w:rsidRDefault="006B3243" w:rsidP="00A569F7">
            <w:pPr>
              <w:pStyle w:val="Tablehead"/>
              <w:rPr>
                <w:rFonts w:cs="Arial"/>
                <w:sz w:val="20"/>
                <w:lang w:val="fr-FR" w:eastAsia="zh-CN"/>
              </w:rPr>
            </w:pPr>
            <w:r w:rsidRPr="00A27FD5">
              <w:rPr>
                <w:bCs/>
                <w:sz w:val="20"/>
                <w:lang w:val="fr-FR" w:eastAsia="zh-CN"/>
              </w:rPr>
              <w:t>Niveau d'émission déclaré (dBm)</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190676C" w14:textId="304000EA" w:rsidR="006B3243" w:rsidRPr="00A27FD5" w:rsidRDefault="006B3243" w:rsidP="00A569F7">
            <w:pPr>
              <w:pStyle w:val="Tablehead"/>
              <w:rPr>
                <w:rFonts w:cs="Arial"/>
                <w:sz w:val="20"/>
                <w:lang w:val="fr-FR" w:eastAsia="zh-CN"/>
              </w:rPr>
            </w:pPr>
            <w:r w:rsidRPr="00A27FD5">
              <w:rPr>
                <w:bCs/>
                <w:sz w:val="20"/>
                <w:lang w:val="fr-FR" w:eastAsia="zh-CN"/>
              </w:rPr>
              <w:t>Largeur de bande de</w:t>
            </w:r>
            <w:r w:rsidR="00477DF2" w:rsidRPr="00A27FD5">
              <w:rPr>
                <w:bCs/>
                <w:sz w:val="20"/>
                <w:lang w:val="fr-FR" w:eastAsia="zh-CN"/>
              </w:rPr>
              <w:t> </w:t>
            </w:r>
            <w:r w:rsidRPr="00A27FD5">
              <w:rPr>
                <w:bCs/>
                <w:sz w:val="20"/>
                <w:lang w:val="fr-FR" w:eastAsia="zh-CN"/>
              </w:rPr>
              <w:t>mesure</w:t>
            </w:r>
          </w:p>
        </w:tc>
      </w:tr>
      <w:tr w:rsidR="006B3243" w:rsidRPr="00A27FD5" w14:paraId="4CA78399" w14:textId="77777777" w:rsidTr="0081173E">
        <w:trPr>
          <w:jc w:val="center"/>
        </w:trPr>
        <w:tc>
          <w:tcPr>
            <w:tcW w:w="3539" w:type="dxa"/>
            <w:tcBorders>
              <w:top w:val="single" w:sz="4" w:space="0" w:color="auto"/>
              <w:left w:val="single" w:sz="4" w:space="0" w:color="auto"/>
              <w:bottom w:val="single" w:sz="4" w:space="0" w:color="auto"/>
              <w:right w:val="single" w:sz="4" w:space="0" w:color="auto"/>
            </w:tcBorders>
            <w:hideMark/>
          </w:tcPr>
          <w:p w14:paraId="56D8E67B" w14:textId="77777777" w:rsidR="006B3243" w:rsidRPr="00A27FD5" w:rsidRDefault="006B3243"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vertAlign w:val="subscript"/>
                <w:lang w:val="fr-FR" w:eastAsia="zh-CN"/>
              </w:rPr>
              <w:t xml:space="preserve"> </w:t>
            </w:r>
            <w:r w:rsidRPr="00A27FD5">
              <w:rPr>
                <w:sz w:val="20"/>
                <w:lang w:val="fr-FR" w:eastAsia="zh-CN"/>
              </w:rPr>
              <w:t>= 1 413,5 MHz</w:t>
            </w:r>
          </w:p>
        </w:tc>
        <w:tc>
          <w:tcPr>
            <w:tcW w:w="2137" w:type="dxa"/>
            <w:tcBorders>
              <w:top w:val="single" w:sz="4" w:space="0" w:color="auto"/>
              <w:left w:val="single" w:sz="4" w:space="0" w:color="auto"/>
              <w:bottom w:val="single" w:sz="4" w:space="0" w:color="auto"/>
              <w:right w:val="single" w:sz="4" w:space="0" w:color="auto"/>
            </w:tcBorders>
            <w:hideMark/>
          </w:tcPr>
          <w:p w14:paraId="5A0EF0E5" w14:textId="77777777" w:rsidR="006B3243" w:rsidRPr="00A27FD5" w:rsidRDefault="006B3243" w:rsidP="00A569F7">
            <w:pPr>
              <w:pStyle w:val="Tabletext"/>
              <w:jc w:val="center"/>
              <w:rPr>
                <w:sz w:val="20"/>
                <w:lang w:val="fr-FR" w:eastAsia="zh-CN"/>
              </w:rPr>
            </w:pPr>
            <w:r w:rsidRPr="00A27FD5">
              <w:rPr>
                <w:sz w:val="20"/>
                <w:lang w:val="fr-FR" w:eastAsia="zh-CN"/>
              </w:rPr>
              <w:t>−42</w:t>
            </w:r>
          </w:p>
        </w:tc>
        <w:tc>
          <w:tcPr>
            <w:tcW w:w="1939" w:type="dxa"/>
            <w:tcBorders>
              <w:top w:val="single" w:sz="4" w:space="0" w:color="auto"/>
              <w:left w:val="single" w:sz="4" w:space="0" w:color="auto"/>
              <w:bottom w:val="single" w:sz="4" w:space="0" w:color="auto"/>
              <w:right w:val="single" w:sz="4" w:space="0" w:color="auto"/>
            </w:tcBorders>
            <w:hideMark/>
          </w:tcPr>
          <w:p w14:paraId="0A3C76D5" w14:textId="77777777" w:rsidR="006B3243" w:rsidRPr="00A27FD5" w:rsidRDefault="006B3243" w:rsidP="00A569F7">
            <w:pPr>
              <w:pStyle w:val="Tabletext"/>
              <w:jc w:val="center"/>
              <w:rPr>
                <w:sz w:val="20"/>
                <w:lang w:val="fr-FR" w:eastAsia="zh-CN"/>
              </w:rPr>
            </w:pPr>
            <w:r w:rsidRPr="00A27FD5">
              <w:rPr>
                <w:sz w:val="20"/>
                <w:lang w:val="fr-FR" w:eastAsia="zh-CN"/>
              </w:rPr>
              <w:t>27 MHz</w:t>
            </w:r>
          </w:p>
        </w:tc>
      </w:tr>
    </w:tbl>
    <w:p w14:paraId="51706397" w14:textId="77777777" w:rsidR="006B3243" w:rsidRPr="00A27FD5" w:rsidRDefault="006B3243" w:rsidP="00A569F7">
      <w:pPr>
        <w:pStyle w:val="Tablefin"/>
        <w:rPr>
          <w:bCs/>
          <w:lang w:val="fr-FR"/>
        </w:rPr>
      </w:pPr>
    </w:p>
    <w:p w14:paraId="5FA97DFB" w14:textId="77777777" w:rsidR="006B3243" w:rsidRPr="00A27FD5" w:rsidRDefault="006B3243" w:rsidP="00A569F7">
      <w:pPr>
        <w:pStyle w:val="Heading4"/>
        <w:rPr>
          <w:lang w:val="fr-FR"/>
        </w:rPr>
      </w:pPr>
      <w:r w:rsidRPr="00A27FD5">
        <w:rPr>
          <w:bCs/>
          <w:lang w:val="fr-FR"/>
        </w:rPr>
        <w:t>3.3.3.5</w:t>
      </w:r>
      <w:r w:rsidRPr="00A27FD5">
        <w:rPr>
          <w:lang w:val="fr-FR"/>
        </w:rPr>
        <w:tab/>
      </w:r>
      <w:r w:rsidRPr="00A27FD5">
        <w:rPr>
          <w:bCs/>
          <w:lang w:val="fr-FR"/>
        </w:rPr>
        <w:t>Limites additionnelles dans le cas de la bande 48</w:t>
      </w:r>
    </w:p>
    <w:p w14:paraId="0452F621" w14:textId="77777777" w:rsidR="006B3243" w:rsidRPr="00A27FD5" w:rsidRDefault="006B3243" w:rsidP="00A569F7">
      <w:pPr>
        <w:rPr>
          <w:lang w:val="fr-FR"/>
        </w:rPr>
      </w:pPr>
      <w:r w:rsidRPr="00A27FD5">
        <w:rPr>
          <w:lang w:val="fr-FR"/>
        </w:rPr>
        <w:t>Les limites ci-après peuvent s'appliquer à une station de base fonctionnant dans la bande 48 dans certaines régions. Les rayonnements ne doivent pas dépasser les niveaux maximaux indiqués dans le Tableau A1-138.</w:t>
      </w:r>
    </w:p>
    <w:p w14:paraId="7DB911B2" w14:textId="77777777" w:rsidR="006B3243" w:rsidRPr="00A27FD5" w:rsidRDefault="006B3243" w:rsidP="00A569F7">
      <w:pPr>
        <w:pStyle w:val="TableNo"/>
        <w:rPr>
          <w:caps/>
          <w:lang w:val="fr-FR"/>
        </w:rPr>
      </w:pPr>
      <w:r w:rsidRPr="00A27FD5">
        <w:rPr>
          <w:lang w:val="fr-FR"/>
        </w:rPr>
        <w:t>TABLEAU A1-138</w:t>
      </w:r>
    </w:p>
    <w:p w14:paraId="3FE8E555" w14:textId="77777777" w:rsidR="006B3243" w:rsidRPr="00A27FD5" w:rsidRDefault="006B3243" w:rsidP="00A569F7">
      <w:pPr>
        <w:pStyle w:val="Tabletitle"/>
        <w:rPr>
          <w:lang w:val="fr-FR"/>
        </w:rPr>
      </w:pPr>
      <w:r w:rsidRPr="00A27FD5">
        <w:rPr>
          <w:bCs/>
          <w:lang w:val="fr-FR"/>
        </w:rPr>
        <w:t>Limites additionnelles des rayonnements non désirés dans la</w:t>
      </w:r>
      <w:r w:rsidRPr="00A27FD5">
        <w:rPr>
          <w:bCs/>
          <w:lang w:val="fr-FR"/>
        </w:rPr>
        <w:br/>
        <w:t>bande de fonctionnement dans le cas de la bande 48</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406"/>
        <w:gridCol w:w="3064"/>
        <w:gridCol w:w="1475"/>
        <w:gridCol w:w="1423"/>
      </w:tblGrid>
      <w:tr w:rsidR="006B3243" w:rsidRPr="00A27FD5" w14:paraId="425186A2" w14:textId="77777777" w:rsidTr="00D85DD5">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64B2B788" w14:textId="77777777" w:rsidR="006B3243" w:rsidRPr="00A27FD5" w:rsidRDefault="006B3243" w:rsidP="00A569F7">
            <w:pPr>
              <w:pStyle w:val="Tablehead"/>
              <w:rPr>
                <w:bCs/>
                <w:sz w:val="20"/>
                <w:lang w:val="fr-FR" w:eastAsia="zh-CN"/>
              </w:rPr>
            </w:pPr>
            <w:r w:rsidRPr="00A27FD5">
              <w:rPr>
                <w:bCs/>
                <w:sz w:val="20"/>
                <w:lang w:val="fr-FR" w:eastAsia="zh-CN"/>
              </w:rPr>
              <w:t>Largeur de bande de canal</w:t>
            </w:r>
          </w:p>
        </w:tc>
        <w:tc>
          <w:tcPr>
            <w:tcW w:w="2405" w:type="dxa"/>
            <w:tcBorders>
              <w:top w:val="single" w:sz="4" w:space="0" w:color="auto"/>
              <w:left w:val="single" w:sz="4" w:space="0" w:color="auto"/>
              <w:bottom w:val="single" w:sz="4" w:space="0" w:color="auto"/>
              <w:right w:val="single" w:sz="4" w:space="0" w:color="auto"/>
            </w:tcBorders>
            <w:vAlign w:val="center"/>
            <w:hideMark/>
          </w:tcPr>
          <w:p w14:paraId="3737CB73" w14:textId="2CC20361" w:rsidR="006B3243" w:rsidRPr="00A27FD5" w:rsidRDefault="006B3243" w:rsidP="00A569F7">
            <w:pPr>
              <w:pStyle w:val="Tablehead"/>
              <w:rPr>
                <w:bCs/>
                <w:sz w:val="20"/>
                <w:lang w:val="fr-FR" w:eastAsia="zh-CN"/>
              </w:rPr>
            </w:pPr>
            <w:r w:rsidRPr="00A27FD5">
              <w:rPr>
                <w:sz w:val="20"/>
                <w:lang w:val="fr-FR" w:eastAsia="zh-CN"/>
              </w:rPr>
              <w:t>Décalage de la fréquence du point à </w:t>
            </w:r>
            <w:r w:rsidR="006774E7" w:rsidRPr="00A27FD5">
              <w:rPr>
                <w:sz w:val="20"/>
                <w:lang w:val="fr-FR" w:eastAsia="zh-CN"/>
              </w:rPr>
              <w:t>−</w:t>
            </w:r>
            <w:r w:rsidRPr="00A27FD5">
              <w:rPr>
                <w:sz w:val="20"/>
                <w:lang w:val="fr-FR" w:eastAsia="zh-CN"/>
              </w:rPr>
              <w:t xml:space="preserve">3 dB du filtre de mesure, </w:t>
            </w:r>
            <w:r w:rsidR="009C7FB4" w:rsidRPr="00A27FD5">
              <w:rPr>
                <w:sz w:val="20"/>
                <w:lang w:val="fr-FR" w:eastAsia="zh-CN"/>
              </w:rPr>
              <w:t>∆</w:t>
            </w:r>
            <w:r w:rsidRPr="00A27FD5">
              <w:rPr>
                <w:i/>
                <w:iCs/>
                <w:sz w:val="20"/>
                <w:lang w:val="fr-FR" w:eastAsia="zh-CN"/>
              </w:rPr>
              <w:t>f</w:t>
            </w:r>
          </w:p>
        </w:tc>
        <w:tc>
          <w:tcPr>
            <w:tcW w:w="3062" w:type="dxa"/>
            <w:tcBorders>
              <w:top w:val="single" w:sz="4" w:space="0" w:color="auto"/>
              <w:left w:val="single" w:sz="4" w:space="0" w:color="auto"/>
              <w:bottom w:val="single" w:sz="4" w:space="0" w:color="auto"/>
              <w:right w:val="single" w:sz="4" w:space="0" w:color="auto"/>
            </w:tcBorders>
            <w:vAlign w:val="center"/>
            <w:hideMark/>
          </w:tcPr>
          <w:p w14:paraId="7284DBF5" w14:textId="77777777" w:rsidR="006B3243" w:rsidRPr="00A27FD5" w:rsidRDefault="006B3243" w:rsidP="00A569F7">
            <w:pPr>
              <w:pStyle w:val="Tablehead"/>
              <w:rPr>
                <w:bCs/>
                <w:sz w:val="20"/>
                <w:lang w:val="fr-FR" w:eastAsia="zh-CN"/>
              </w:rPr>
            </w:pPr>
            <w:r w:rsidRPr="00A27FD5">
              <w:rPr>
                <w:sz w:val="20"/>
                <w:lang w:val="fr-FR" w:eastAsia="zh-CN"/>
              </w:rPr>
              <w:t>Décalage de la fréquence centrale du filtre de mesure, </w:t>
            </w:r>
            <w:r w:rsidRPr="00A27FD5">
              <w:rPr>
                <w:i/>
                <w:iCs/>
                <w:sz w:val="20"/>
                <w:lang w:val="fr-FR" w:eastAsia="zh-CN"/>
              </w:rPr>
              <w:t>f_offset</w:t>
            </w:r>
          </w:p>
        </w:tc>
        <w:tc>
          <w:tcPr>
            <w:tcW w:w="1474" w:type="dxa"/>
            <w:tcBorders>
              <w:top w:val="single" w:sz="4" w:space="0" w:color="auto"/>
              <w:left w:val="single" w:sz="4" w:space="0" w:color="auto"/>
              <w:bottom w:val="single" w:sz="4" w:space="0" w:color="auto"/>
              <w:right w:val="single" w:sz="4" w:space="0" w:color="auto"/>
            </w:tcBorders>
            <w:vAlign w:val="center"/>
            <w:hideMark/>
          </w:tcPr>
          <w:p w14:paraId="6DF73665" w14:textId="77777777" w:rsidR="006B3243" w:rsidRPr="00A27FD5" w:rsidRDefault="006B3243" w:rsidP="00A569F7">
            <w:pPr>
              <w:pStyle w:val="Tablehead"/>
              <w:rPr>
                <w:bCs/>
                <w:sz w:val="20"/>
                <w:lang w:val="fr-FR" w:eastAsia="zh-CN"/>
              </w:rPr>
            </w:pPr>
            <w:r w:rsidRPr="00A27FD5">
              <w:rPr>
                <w:bCs/>
                <w:sz w:val="20"/>
                <w:lang w:val="fr-FR" w:eastAsia="zh-CN"/>
              </w:rPr>
              <w:t>Limite minimale</w:t>
            </w:r>
          </w:p>
        </w:tc>
        <w:tc>
          <w:tcPr>
            <w:tcW w:w="1422" w:type="dxa"/>
            <w:tcBorders>
              <w:top w:val="single" w:sz="4" w:space="0" w:color="auto"/>
              <w:left w:val="single" w:sz="4" w:space="0" w:color="auto"/>
              <w:bottom w:val="single" w:sz="4" w:space="0" w:color="auto"/>
              <w:right w:val="single" w:sz="4" w:space="0" w:color="auto"/>
            </w:tcBorders>
            <w:vAlign w:val="center"/>
            <w:hideMark/>
          </w:tcPr>
          <w:p w14:paraId="3FEEAC37" w14:textId="77777777" w:rsidR="006B3243" w:rsidRPr="00A27FD5" w:rsidRDefault="006B3243" w:rsidP="00A569F7">
            <w:pPr>
              <w:pStyle w:val="Tablehead"/>
              <w:rPr>
                <w:bCs/>
                <w:sz w:val="20"/>
                <w:lang w:val="fr-FR" w:eastAsia="zh-CN"/>
              </w:rPr>
            </w:pPr>
            <w:r w:rsidRPr="00A27FD5">
              <w:rPr>
                <w:bCs/>
                <w:sz w:val="20"/>
                <w:lang w:val="fr-FR" w:eastAsia="zh-CN"/>
              </w:rPr>
              <w:t>Largeur de bande de mesure</w:t>
            </w:r>
          </w:p>
        </w:tc>
      </w:tr>
      <w:tr w:rsidR="006B3243" w:rsidRPr="00A27FD5" w14:paraId="73BAFC91" w14:textId="77777777" w:rsidTr="00D85DD5">
        <w:trPr>
          <w:jc w:val="center"/>
        </w:trPr>
        <w:tc>
          <w:tcPr>
            <w:tcW w:w="1276" w:type="dxa"/>
            <w:tcBorders>
              <w:top w:val="single" w:sz="4" w:space="0" w:color="auto"/>
              <w:left w:val="single" w:sz="4" w:space="0" w:color="auto"/>
              <w:bottom w:val="single" w:sz="4" w:space="0" w:color="auto"/>
              <w:right w:val="single" w:sz="4" w:space="0" w:color="auto"/>
            </w:tcBorders>
            <w:hideMark/>
          </w:tcPr>
          <w:p w14:paraId="4CA6C7B9" w14:textId="77777777" w:rsidR="006B3243" w:rsidRPr="00A27FD5" w:rsidRDefault="006B3243" w:rsidP="00A569F7">
            <w:pPr>
              <w:pStyle w:val="Tabletext"/>
              <w:jc w:val="center"/>
              <w:rPr>
                <w:b/>
                <w:sz w:val="20"/>
                <w:lang w:val="fr-FR" w:eastAsia="zh-CN"/>
              </w:rPr>
            </w:pPr>
            <w:r w:rsidRPr="00A27FD5">
              <w:rPr>
                <w:sz w:val="20"/>
                <w:lang w:val="fr-FR" w:eastAsia="zh-CN"/>
              </w:rPr>
              <w:t>Toutes</w:t>
            </w:r>
          </w:p>
        </w:tc>
        <w:tc>
          <w:tcPr>
            <w:tcW w:w="2405" w:type="dxa"/>
            <w:tcBorders>
              <w:top w:val="single" w:sz="4" w:space="0" w:color="auto"/>
              <w:left w:val="single" w:sz="4" w:space="0" w:color="auto"/>
              <w:bottom w:val="single" w:sz="4" w:space="0" w:color="auto"/>
              <w:right w:val="single" w:sz="4" w:space="0" w:color="auto"/>
            </w:tcBorders>
            <w:hideMark/>
          </w:tcPr>
          <w:p w14:paraId="3548DA00" w14:textId="4AB12F2B" w:rsidR="006B3243" w:rsidRPr="00A27FD5" w:rsidRDefault="006B3243" w:rsidP="00A569F7">
            <w:pPr>
              <w:pStyle w:val="Tabletext"/>
              <w:jc w:val="center"/>
              <w:rPr>
                <w:sz w:val="20"/>
                <w:lang w:val="fr-FR" w:eastAsia="zh-CN"/>
              </w:rPr>
            </w:pP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10 MHz</w:t>
            </w:r>
          </w:p>
        </w:tc>
        <w:tc>
          <w:tcPr>
            <w:tcW w:w="3062" w:type="dxa"/>
            <w:tcBorders>
              <w:top w:val="single" w:sz="4" w:space="0" w:color="auto"/>
              <w:left w:val="single" w:sz="4" w:space="0" w:color="auto"/>
              <w:bottom w:val="single" w:sz="4" w:space="0" w:color="auto"/>
              <w:right w:val="single" w:sz="4" w:space="0" w:color="auto"/>
            </w:tcBorders>
            <w:hideMark/>
          </w:tcPr>
          <w:p w14:paraId="46E00B04" w14:textId="51B521D3" w:rsidR="006B3243" w:rsidRPr="00A27FD5" w:rsidRDefault="006B3243" w:rsidP="00A569F7">
            <w:pPr>
              <w:pStyle w:val="Tabletext"/>
              <w:jc w:val="center"/>
              <w:rPr>
                <w:sz w:val="20"/>
                <w:lang w:val="fr-FR" w:eastAsia="zh-CN"/>
              </w:rPr>
            </w:pPr>
            <w:r w:rsidRPr="00A27FD5">
              <w:rPr>
                <w:sz w:val="20"/>
                <w:lang w:val="fr-FR" w:eastAsia="zh-CN"/>
              </w:rPr>
              <w:t xml:space="preserve">0,5 MHz </w:t>
            </w:r>
            <w:r w:rsidR="007D7A35" w:rsidRPr="00A27FD5">
              <w:rPr>
                <w:sz w:val="20"/>
                <w:lang w:val="fr-FR" w:eastAsia="zh-CN"/>
              </w:rPr>
              <w:t>≤</w:t>
            </w:r>
            <w:r w:rsidRPr="00A27FD5">
              <w:rPr>
                <w:sz w:val="20"/>
                <w:lang w:val="fr-FR" w:eastAsia="zh-CN"/>
              </w:rPr>
              <w:t xml:space="preserve"> </w:t>
            </w:r>
            <w:r w:rsidRPr="00A27FD5">
              <w:rPr>
                <w:i/>
                <w:sz w:val="20"/>
                <w:lang w:val="fr-FR" w:eastAsia="zh-CN"/>
              </w:rPr>
              <w:t>f_</w:t>
            </w:r>
            <w:r w:rsidR="00F44C2A" w:rsidRPr="00A27FD5">
              <w:rPr>
                <w:i/>
                <w:sz w:val="20"/>
                <w:lang w:val="fr-FR" w:eastAsia="zh-CN"/>
              </w:rPr>
              <w:t>offset</w:t>
            </w:r>
            <w:r w:rsidRPr="00A27FD5">
              <w:rPr>
                <w:sz w:val="20"/>
                <w:lang w:val="fr-FR" w:eastAsia="zh-CN"/>
              </w:rPr>
              <w:t xml:space="preserve"> &lt; 9,5 MHz</w:t>
            </w:r>
          </w:p>
        </w:tc>
        <w:tc>
          <w:tcPr>
            <w:tcW w:w="1474" w:type="dxa"/>
            <w:tcBorders>
              <w:top w:val="single" w:sz="4" w:space="0" w:color="auto"/>
              <w:left w:val="single" w:sz="4" w:space="0" w:color="auto"/>
              <w:bottom w:val="single" w:sz="4" w:space="0" w:color="auto"/>
              <w:right w:val="single" w:sz="4" w:space="0" w:color="auto"/>
            </w:tcBorders>
            <w:hideMark/>
          </w:tcPr>
          <w:p w14:paraId="1C136A34" w14:textId="77777777" w:rsidR="006B3243" w:rsidRPr="00A27FD5" w:rsidRDefault="006B3243" w:rsidP="00A569F7">
            <w:pPr>
              <w:pStyle w:val="Tabletext"/>
              <w:jc w:val="center"/>
              <w:rPr>
                <w:sz w:val="20"/>
                <w:lang w:val="fr-FR" w:eastAsia="zh-CN"/>
              </w:rPr>
            </w:pPr>
            <w:r w:rsidRPr="00A27FD5">
              <w:rPr>
                <w:sz w:val="20"/>
                <w:lang w:val="fr-FR" w:eastAsia="zh-CN"/>
              </w:rPr>
              <w:t>−13 dBm</w:t>
            </w:r>
          </w:p>
        </w:tc>
        <w:tc>
          <w:tcPr>
            <w:tcW w:w="1422" w:type="dxa"/>
            <w:tcBorders>
              <w:top w:val="single" w:sz="4" w:space="0" w:color="auto"/>
              <w:left w:val="single" w:sz="4" w:space="0" w:color="auto"/>
              <w:bottom w:val="single" w:sz="4" w:space="0" w:color="auto"/>
              <w:right w:val="single" w:sz="4" w:space="0" w:color="auto"/>
            </w:tcBorders>
            <w:hideMark/>
          </w:tcPr>
          <w:p w14:paraId="2FDE06E3"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bl>
    <w:p w14:paraId="6778392A" w14:textId="77777777" w:rsidR="006B3243" w:rsidRPr="00A27FD5" w:rsidRDefault="006B3243" w:rsidP="00A569F7">
      <w:pPr>
        <w:pStyle w:val="Tablefin"/>
        <w:rPr>
          <w:lang w:val="fr-FR"/>
        </w:rPr>
      </w:pPr>
    </w:p>
    <w:p w14:paraId="0A35EF15" w14:textId="77777777" w:rsidR="006B3243" w:rsidRPr="00A27FD5" w:rsidRDefault="006B3243" w:rsidP="00A569F7">
      <w:pPr>
        <w:pStyle w:val="Heading4"/>
        <w:rPr>
          <w:lang w:val="fr-FR"/>
        </w:rPr>
      </w:pPr>
      <w:r w:rsidRPr="00A27FD5">
        <w:rPr>
          <w:bCs/>
          <w:lang w:val="fr-FR"/>
        </w:rPr>
        <w:t>3.3.3.6</w:t>
      </w:r>
      <w:r w:rsidRPr="00A27FD5">
        <w:rPr>
          <w:lang w:val="fr-FR"/>
        </w:rPr>
        <w:tab/>
      </w:r>
      <w:r w:rsidRPr="00A27FD5">
        <w:rPr>
          <w:bCs/>
          <w:lang w:val="fr-FR"/>
        </w:rPr>
        <w:t>Limites additionnelles dans le cas de la bande 53</w:t>
      </w:r>
    </w:p>
    <w:p w14:paraId="52219E8B" w14:textId="77777777" w:rsidR="006B3243" w:rsidRPr="00A27FD5" w:rsidRDefault="006B3243" w:rsidP="00A569F7">
      <w:pPr>
        <w:rPr>
          <w:lang w:val="fr-FR"/>
        </w:rPr>
      </w:pPr>
      <w:r w:rsidRPr="00A27FD5">
        <w:rPr>
          <w:lang w:val="fr-FR"/>
        </w:rPr>
        <w:t>Les limites ci-après peuvent s'appliquer à une station de base fonctionnant dans la bande 53 dans certaines régions. rayonnements ne doivent pas dépasser les niveaux maximaux indiqués dans le Tableau A1-139.</w:t>
      </w:r>
    </w:p>
    <w:p w14:paraId="6ECC10E3" w14:textId="77777777" w:rsidR="006B3243" w:rsidRPr="00A27FD5" w:rsidRDefault="006B3243" w:rsidP="00A569F7">
      <w:pPr>
        <w:pStyle w:val="TableNo"/>
        <w:rPr>
          <w:caps/>
          <w:lang w:val="fr-FR"/>
        </w:rPr>
      </w:pPr>
      <w:r w:rsidRPr="00A27FD5">
        <w:rPr>
          <w:lang w:val="fr-FR"/>
        </w:rPr>
        <w:t>TABLEAU A1-139</w:t>
      </w:r>
    </w:p>
    <w:p w14:paraId="25B0BEDD" w14:textId="77777777" w:rsidR="006B3243" w:rsidRPr="00A27FD5" w:rsidRDefault="006B3243" w:rsidP="00A569F7">
      <w:pPr>
        <w:pStyle w:val="Tabletitle"/>
        <w:rPr>
          <w:lang w:val="fr-FR"/>
        </w:rPr>
      </w:pPr>
      <w:r w:rsidRPr="00A27FD5">
        <w:rPr>
          <w:bCs/>
          <w:lang w:val="fr-FR"/>
        </w:rPr>
        <w:t>Limites additionnelles des rayonnements non désirés dans la</w:t>
      </w:r>
      <w:r w:rsidRPr="00A27FD5">
        <w:rPr>
          <w:bCs/>
          <w:lang w:val="fr-FR"/>
        </w:rPr>
        <w:br/>
        <w:t>bande de fonctionnement dans le cas de la bande 53</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1499"/>
        <w:gridCol w:w="2241"/>
        <w:gridCol w:w="2975"/>
        <w:gridCol w:w="1074"/>
        <w:gridCol w:w="909"/>
      </w:tblGrid>
      <w:tr w:rsidR="006B3243" w:rsidRPr="00A27FD5" w14:paraId="68C3B3AE" w14:textId="77777777" w:rsidTr="00D85DD5">
        <w:trPr>
          <w:jc w:val="center"/>
        </w:trPr>
        <w:tc>
          <w:tcPr>
            <w:tcW w:w="947" w:type="dxa"/>
            <w:tcBorders>
              <w:top w:val="single" w:sz="4" w:space="0" w:color="auto"/>
              <w:left w:val="single" w:sz="4" w:space="0" w:color="auto"/>
              <w:bottom w:val="single" w:sz="4" w:space="0" w:color="auto"/>
              <w:right w:val="single" w:sz="4" w:space="0" w:color="auto"/>
            </w:tcBorders>
            <w:vAlign w:val="center"/>
            <w:hideMark/>
          </w:tcPr>
          <w:p w14:paraId="0896FB6E" w14:textId="77777777" w:rsidR="006B3243" w:rsidRPr="00A27FD5" w:rsidRDefault="006B3243" w:rsidP="00A569F7">
            <w:pPr>
              <w:pStyle w:val="Tablehead"/>
              <w:tabs>
                <w:tab w:val="clear" w:pos="851"/>
              </w:tabs>
              <w:ind w:left="-46" w:right="-27"/>
              <w:rPr>
                <w:bCs/>
                <w:sz w:val="20"/>
                <w:lang w:val="fr-FR" w:eastAsia="zh-CN"/>
              </w:rPr>
            </w:pPr>
            <w:r w:rsidRPr="00A27FD5">
              <w:rPr>
                <w:bCs/>
                <w:sz w:val="20"/>
                <w:lang w:val="fr-FR" w:eastAsia="zh-CN"/>
              </w:rPr>
              <w:t>Largeur de bande de canal (MHz)</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33867F4" w14:textId="77777777" w:rsidR="006B3243" w:rsidRPr="00A27FD5" w:rsidRDefault="006B3243" w:rsidP="00A569F7">
            <w:pPr>
              <w:pStyle w:val="Tablehead"/>
              <w:rPr>
                <w:bCs/>
                <w:sz w:val="20"/>
                <w:lang w:val="fr-FR" w:eastAsia="zh-CN"/>
              </w:rPr>
            </w:pPr>
            <w:r w:rsidRPr="00A27FD5">
              <w:rPr>
                <w:bCs/>
                <w:sz w:val="20"/>
                <w:lang w:val="fr-FR" w:eastAsia="zh-CN"/>
              </w:rPr>
              <w:t>Gamme de fréquences (MHz)</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5F8CFEF" w14:textId="1B2C0BAC" w:rsidR="006B3243" w:rsidRPr="00A27FD5" w:rsidRDefault="006B3243" w:rsidP="00A569F7">
            <w:pPr>
              <w:pStyle w:val="Tablehead"/>
              <w:rPr>
                <w:bCs/>
                <w:sz w:val="20"/>
                <w:lang w:val="fr-FR" w:eastAsia="zh-CN"/>
              </w:rPr>
            </w:pPr>
            <w:r w:rsidRPr="00A27FD5">
              <w:rPr>
                <w:sz w:val="20"/>
                <w:lang w:val="fr-FR" w:eastAsia="zh-CN"/>
              </w:rPr>
              <w:t>Décalage de la fréquence du point à </w:t>
            </w:r>
            <w:r w:rsidR="00C85BB1" w:rsidRPr="00A27FD5">
              <w:rPr>
                <w:sz w:val="20"/>
                <w:lang w:val="fr-FR" w:eastAsia="zh-CN"/>
              </w:rPr>
              <w:t>−</w:t>
            </w:r>
            <w:r w:rsidRPr="00A27FD5">
              <w:rPr>
                <w:sz w:val="20"/>
                <w:lang w:val="fr-FR" w:eastAsia="zh-CN"/>
              </w:rPr>
              <w:t xml:space="preserve">3 dB du filtre de mesure, </w:t>
            </w:r>
            <w:r w:rsidR="009C7FB4" w:rsidRPr="00A27FD5">
              <w:rPr>
                <w:sz w:val="20"/>
                <w:lang w:val="fr-FR" w:eastAsia="zh-CN"/>
              </w:rPr>
              <w:t>∆</w:t>
            </w:r>
            <w:r w:rsidRPr="00A27FD5">
              <w:rPr>
                <w:i/>
                <w:iCs/>
                <w:sz w:val="20"/>
                <w:lang w:val="fr-FR" w:eastAsia="zh-CN"/>
              </w:rPr>
              <w:t>f</w:t>
            </w:r>
          </w:p>
        </w:tc>
        <w:tc>
          <w:tcPr>
            <w:tcW w:w="2973" w:type="dxa"/>
            <w:tcBorders>
              <w:top w:val="single" w:sz="4" w:space="0" w:color="auto"/>
              <w:left w:val="single" w:sz="4" w:space="0" w:color="auto"/>
              <w:bottom w:val="single" w:sz="4" w:space="0" w:color="auto"/>
              <w:right w:val="single" w:sz="4" w:space="0" w:color="auto"/>
            </w:tcBorders>
            <w:vAlign w:val="center"/>
            <w:hideMark/>
          </w:tcPr>
          <w:p w14:paraId="754DEAEC" w14:textId="77777777" w:rsidR="006B3243" w:rsidRPr="00A27FD5" w:rsidRDefault="006B3243" w:rsidP="00A569F7">
            <w:pPr>
              <w:pStyle w:val="Tablehead"/>
              <w:rPr>
                <w:bCs/>
                <w:sz w:val="20"/>
                <w:lang w:val="fr-FR" w:eastAsia="zh-CN"/>
              </w:rPr>
            </w:pPr>
            <w:r w:rsidRPr="00A27FD5">
              <w:rPr>
                <w:sz w:val="20"/>
                <w:lang w:val="fr-FR" w:eastAsia="zh-CN"/>
              </w:rPr>
              <w:t>Décalage de la fréquence centrale du filtre de mesure, </w:t>
            </w:r>
            <w:r w:rsidRPr="00A27FD5">
              <w:rPr>
                <w:i/>
                <w:iCs/>
                <w:sz w:val="20"/>
                <w:lang w:val="fr-FR" w:eastAsia="zh-CN"/>
              </w:rPr>
              <w:t>f_offset</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93A5D8A" w14:textId="44F324F2" w:rsidR="009B6F79" w:rsidRPr="00A27FD5" w:rsidRDefault="006B3243" w:rsidP="00A569F7">
            <w:pPr>
              <w:pStyle w:val="Tablehead"/>
              <w:tabs>
                <w:tab w:val="clear" w:pos="851"/>
              </w:tabs>
              <w:ind w:left="-119" w:right="-89"/>
              <w:rPr>
                <w:bCs/>
                <w:sz w:val="20"/>
                <w:lang w:val="fr-FR" w:eastAsia="zh-CN"/>
              </w:rPr>
            </w:pPr>
            <w:r w:rsidRPr="00A27FD5">
              <w:rPr>
                <w:bCs/>
                <w:sz w:val="20"/>
                <w:lang w:val="fr-FR" w:eastAsia="zh-CN"/>
              </w:rPr>
              <w:t>Limite minimale</w:t>
            </w:r>
          </w:p>
        </w:tc>
        <w:tc>
          <w:tcPr>
            <w:tcW w:w="908" w:type="dxa"/>
            <w:tcBorders>
              <w:top w:val="single" w:sz="4" w:space="0" w:color="auto"/>
              <w:left w:val="single" w:sz="4" w:space="0" w:color="auto"/>
              <w:bottom w:val="single" w:sz="4" w:space="0" w:color="auto"/>
              <w:right w:val="single" w:sz="4" w:space="0" w:color="auto"/>
            </w:tcBorders>
            <w:vAlign w:val="center"/>
            <w:hideMark/>
          </w:tcPr>
          <w:p w14:paraId="5F235012" w14:textId="77777777" w:rsidR="006B3243" w:rsidRPr="00A27FD5" w:rsidRDefault="006B3243" w:rsidP="00A569F7">
            <w:pPr>
              <w:pStyle w:val="Tablehead"/>
              <w:tabs>
                <w:tab w:val="clear" w:pos="567"/>
              </w:tabs>
              <w:ind w:left="-71" w:right="-36"/>
              <w:rPr>
                <w:bCs/>
                <w:sz w:val="20"/>
                <w:lang w:val="fr-FR" w:eastAsia="zh-CN"/>
              </w:rPr>
            </w:pPr>
            <w:r w:rsidRPr="00A27FD5">
              <w:rPr>
                <w:bCs/>
                <w:sz w:val="20"/>
                <w:lang w:val="fr-FR" w:eastAsia="zh-CN"/>
              </w:rPr>
              <w:t>Largeur de bande de mesure</w:t>
            </w:r>
          </w:p>
        </w:tc>
      </w:tr>
      <w:tr w:rsidR="006B3243" w:rsidRPr="00A27FD5" w14:paraId="38C90373"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36D0FEB1" w14:textId="1E7C7EDF" w:rsidR="006B3243" w:rsidRPr="00A27FD5" w:rsidRDefault="006B3243" w:rsidP="006774E7">
            <w:pPr>
              <w:pStyle w:val="Tabletext"/>
              <w:jc w:val="center"/>
              <w:rPr>
                <w:sz w:val="20"/>
                <w:lang w:val="fr-FR" w:eastAsia="zh-CN"/>
              </w:rPr>
            </w:pPr>
            <w:r w:rsidRPr="00A27FD5">
              <w:rPr>
                <w:sz w:val="20"/>
                <w:lang w:val="fr-FR" w:eastAsia="zh-CN"/>
              </w:rPr>
              <w:t>1,4</w:t>
            </w:r>
            <w:r w:rsidR="00F44C2A" w:rsidRPr="00A27FD5">
              <w:rPr>
                <w:sz w:val="20"/>
                <w:lang w:val="fr-FR" w:eastAsia="zh-CN"/>
              </w:rPr>
              <w:t xml:space="preserve">; </w:t>
            </w:r>
            <w:r w:rsidRPr="00A27FD5">
              <w:rPr>
                <w:sz w:val="20"/>
                <w:lang w:val="fr-FR" w:eastAsia="zh-CN"/>
              </w:rPr>
              <w:t>3</w:t>
            </w:r>
            <w:r w:rsidR="00F44C2A" w:rsidRPr="00A27FD5">
              <w:rPr>
                <w:sz w:val="20"/>
                <w:lang w:val="fr-FR" w:eastAsia="zh-CN"/>
              </w:rPr>
              <w:t>;</w:t>
            </w:r>
            <w:r w:rsidRPr="00A27FD5">
              <w:rPr>
                <w:sz w:val="20"/>
                <w:lang w:val="fr-FR" w:eastAsia="zh-CN"/>
              </w:rPr>
              <w:t xml:space="preserve"> 5</w:t>
            </w:r>
          </w:p>
        </w:tc>
        <w:tc>
          <w:tcPr>
            <w:tcW w:w="1498" w:type="dxa"/>
            <w:tcBorders>
              <w:top w:val="single" w:sz="4" w:space="0" w:color="auto"/>
              <w:left w:val="single" w:sz="4" w:space="0" w:color="auto"/>
              <w:bottom w:val="single" w:sz="4" w:space="0" w:color="auto"/>
              <w:right w:val="single" w:sz="4" w:space="0" w:color="auto"/>
            </w:tcBorders>
            <w:hideMark/>
          </w:tcPr>
          <w:p w14:paraId="0AC79609" w14:textId="77777777" w:rsidR="006B3243" w:rsidRPr="00A27FD5" w:rsidRDefault="006B3243" w:rsidP="006774E7">
            <w:pPr>
              <w:pStyle w:val="Tabletext"/>
              <w:jc w:val="center"/>
              <w:rPr>
                <w:sz w:val="20"/>
                <w:lang w:val="fr-FR" w:eastAsia="zh-CN"/>
              </w:rPr>
            </w:pPr>
            <w:r w:rsidRPr="00A27FD5">
              <w:rPr>
                <w:sz w:val="20"/>
                <w:lang w:val="fr-FR" w:eastAsia="zh-CN"/>
              </w:rPr>
              <w:t>2 400-2 477,5</w:t>
            </w:r>
          </w:p>
        </w:tc>
        <w:tc>
          <w:tcPr>
            <w:tcW w:w="2240" w:type="dxa"/>
            <w:tcBorders>
              <w:top w:val="single" w:sz="4" w:space="0" w:color="auto"/>
              <w:left w:val="single" w:sz="4" w:space="0" w:color="auto"/>
              <w:bottom w:val="single" w:sz="4" w:space="0" w:color="auto"/>
              <w:right w:val="single" w:sz="4" w:space="0" w:color="auto"/>
            </w:tcBorders>
            <w:hideMark/>
          </w:tcPr>
          <w:p w14:paraId="25D3808F" w14:textId="176E2920" w:rsidR="006B3243" w:rsidRPr="00A27FD5" w:rsidRDefault="006B3243" w:rsidP="006774E7">
            <w:pPr>
              <w:pStyle w:val="Tabletext"/>
              <w:jc w:val="center"/>
              <w:rPr>
                <w:sz w:val="20"/>
                <w:lang w:val="fr-FR" w:eastAsia="zh-CN"/>
              </w:rPr>
            </w:pPr>
            <w:r w:rsidRPr="00A27FD5">
              <w:rPr>
                <w:sz w:val="20"/>
                <w:lang w:val="fr-FR" w:eastAsia="zh-CN"/>
              </w:rPr>
              <w:t xml:space="preserve">6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83,5 MHz</w:t>
            </w:r>
          </w:p>
        </w:tc>
        <w:tc>
          <w:tcPr>
            <w:tcW w:w="2973" w:type="dxa"/>
            <w:tcBorders>
              <w:top w:val="single" w:sz="4" w:space="0" w:color="auto"/>
              <w:left w:val="single" w:sz="4" w:space="0" w:color="auto"/>
              <w:bottom w:val="single" w:sz="4" w:space="0" w:color="auto"/>
              <w:right w:val="single" w:sz="4" w:space="0" w:color="auto"/>
            </w:tcBorders>
            <w:hideMark/>
          </w:tcPr>
          <w:p w14:paraId="3DF7A4A6" w14:textId="5A0BEAFD" w:rsidR="006B3243" w:rsidRPr="00A27FD5" w:rsidRDefault="006B3243" w:rsidP="006774E7">
            <w:pPr>
              <w:pStyle w:val="Tabletext"/>
              <w:jc w:val="center"/>
              <w:rPr>
                <w:sz w:val="20"/>
                <w:lang w:val="fr-FR" w:eastAsia="zh-CN"/>
              </w:rPr>
            </w:pPr>
            <w:r w:rsidRPr="00A27FD5">
              <w:rPr>
                <w:sz w:val="20"/>
                <w:lang w:val="fr-FR" w:eastAsia="zh-CN"/>
              </w:rPr>
              <w:t xml:space="preserve">6,5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83 MHz</w:t>
            </w:r>
          </w:p>
        </w:tc>
        <w:tc>
          <w:tcPr>
            <w:tcW w:w="1073" w:type="dxa"/>
            <w:tcBorders>
              <w:top w:val="single" w:sz="4" w:space="0" w:color="auto"/>
              <w:left w:val="single" w:sz="4" w:space="0" w:color="auto"/>
              <w:bottom w:val="single" w:sz="4" w:space="0" w:color="auto"/>
              <w:right w:val="single" w:sz="4" w:space="0" w:color="auto"/>
            </w:tcBorders>
            <w:hideMark/>
          </w:tcPr>
          <w:p w14:paraId="60743EB5" w14:textId="77777777" w:rsidR="006B3243" w:rsidRPr="00A27FD5" w:rsidRDefault="006B3243" w:rsidP="006774E7">
            <w:pPr>
              <w:pStyle w:val="Tabletext"/>
              <w:jc w:val="center"/>
              <w:rPr>
                <w:sz w:val="20"/>
                <w:lang w:val="fr-FR" w:eastAsia="zh-CN"/>
              </w:rPr>
            </w:pPr>
            <w:r w:rsidRPr="00A27FD5">
              <w:rPr>
                <w:sz w:val="20"/>
                <w:lang w:val="fr-FR" w:eastAsia="zh-CN"/>
              </w:rPr>
              <w:t>−25 dBm</w:t>
            </w:r>
          </w:p>
        </w:tc>
        <w:tc>
          <w:tcPr>
            <w:tcW w:w="908" w:type="dxa"/>
            <w:tcBorders>
              <w:top w:val="single" w:sz="4" w:space="0" w:color="auto"/>
              <w:left w:val="single" w:sz="4" w:space="0" w:color="auto"/>
              <w:bottom w:val="single" w:sz="4" w:space="0" w:color="auto"/>
              <w:right w:val="single" w:sz="4" w:space="0" w:color="auto"/>
            </w:tcBorders>
            <w:hideMark/>
          </w:tcPr>
          <w:p w14:paraId="66968DC1"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2EC6EACF"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1296208E" w14:textId="77777777" w:rsidR="006B3243" w:rsidRPr="00A27FD5" w:rsidRDefault="006B3243" w:rsidP="006774E7">
            <w:pPr>
              <w:pStyle w:val="Tabletext"/>
              <w:jc w:val="center"/>
              <w:rPr>
                <w:sz w:val="20"/>
                <w:lang w:val="fr-FR" w:eastAsia="zh-CN"/>
              </w:rPr>
            </w:pPr>
            <w:r w:rsidRPr="00A27FD5">
              <w:rPr>
                <w:sz w:val="20"/>
                <w:lang w:val="fr-FR" w:eastAsia="zh-CN"/>
              </w:rPr>
              <w:t>10</w:t>
            </w:r>
          </w:p>
        </w:tc>
        <w:tc>
          <w:tcPr>
            <w:tcW w:w="1498" w:type="dxa"/>
            <w:tcBorders>
              <w:top w:val="single" w:sz="4" w:space="0" w:color="auto"/>
              <w:left w:val="single" w:sz="4" w:space="0" w:color="auto"/>
              <w:bottom w:val="single" w:sz="4" w:space="0" w:color="auto"/>
              <w:right w:val="single" w:sz="4" w:space="0" w:color="auto"/>
            </w:tcBorders>
            <w:hideMark/>
          </w:tcPr>
          <w:p w14:paraId="246BAFE5" w14:textId="77777777" w:rsidR="006B3243" w:rsidRPr="00A27FD5" w:rsidRDefault="006B3243" w:rsidP="006774E7">
            <w:pPr>
              <w:pStyle w:val="Tabletext"/>
              <w:jc w:val="center"/>
              <w:rPr>
                <w:sz w:val="20"/>
                <w:lang w:val="fr-FR" w:eastAsia="zh-CN"/>
              </w:rPr>
            </w:pPr>
            <w:r w:rsidRPr="00A27FD5">
              <w:rPr>
                <w:sz w:val="20"/>
                <w:lang w:val="fr-FR" w:eastAsia="zh-CN"/>
              </w:rPr>
              <w:t>2 400-2 473,5</w:t>
            </w:r>
          </w:p>
        </w:tc>
        <w:tc>
          <w:tcPr>
            <w:tcW w:w="2240" w:type="dxa"/>
            <w:tcBorders>
              <w:top w:val="single" w:sz="4" w:space="0" w:color="auto"/>
              <w:left w:val="single" w:sz="4" w:space="0" w:color="auto"/>
              <w:bottom w:val="single" w:sz="4" w:space="0" w:color="auto"/>
              <w:right w:val="single" w:sz="4" w:space="0" w:color="auto"/>
            </w:tcBorders>
            <w:hideMark/>
          </w:tcPr>
          <w:p w14:paraId="5247A288" w14:textId="19FCB02F" w:rsidR="006B3243" w:rsidRPr="00A27FD5" w:rsidRDefault="006B3243" w:rsidP="006774E7">
            <w:pPr>
              <w:pStyle w:val="Tabletext"/>
              <w:tabs>
                <w:tab w:val="clear" w:pos="1985"/>
              </w:tabs>
              <w:ind w:left="-63" w:right="-56"/>
              <w:jc w:val="center"/>
              <w:rPr>
                <w:sz w:val="20"/>
                <w:lang w:val="fr-FR" w:eastAsia="zh-CN"/>
              </w:rPr>
            </w:pPr>
            <w:r w:rsidRPr="00A27FD5">
              <w:rPr>
                <w:sz w:val="20"/>
                <w:lang w:val="fr-FR" w:eastAsia="zh-CN"/>
              </w:rPr>
              <w:t xml:space="preserve">10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83,5 MHz</w:t>
            </w:r>
          </w:p>
        </w:tc>
        <w:tc>
          <w:tcPr>
            <w:tcW w:w="2973" w:type="dxa"/>
            <w:tcBorders>
              <w:top w:val="single" w:sz="4" w:space="0" w:color="auto"/>
              <w:left w:val="single" w:sz="4" w:space="0" w:color="auto"/>
              <w:bottom w:val="single" w:sz="4" w:space="0" w:color="auto"/>
              <w:right w:val="single" w:sz="4" w:space="0" w:color="auto"/>
            </w:tcBorders>
            <w:hideMark/>
          </w:tcPr>
          <w:p w14:paraId="21331A0B" w14:textId="27564C30" w:rsidR="006B3243" w:rsidRPr="00A27FD5" w:rsidRDefault="006B3243" w:rsidP="006774E7">
            <w:pPr>
              <w:pStyle w:val="Tabletext"/>
              <w:jc w:val="center"/>
              <w:rPr>
                <w:sz w:val="20"/>
                <w:lang w:val="fr-FR" w:eastAsia="zh-CN"/>
              </w:rPr>
            </w:pPr>
            <w:r w:rsidRPr="00A27FD5">
              <w:rPr>
                <w:sz w:val="20"/>
                <w:lang w:val="fr-FR" w:eastAsia="zh-CN"/>
              </w:rPr>
              <w:t xml:space="preserve">10,5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83 MHz</w:t>
            </w:r>
          </w:p>
        </w:tc>
        <w:tc>
          <w:tcPr>
            <w:tcW w:w="1073" w:type="dxa"/>
            <w:tcBorders>
              <w:top w:val="single" w:sz="4" w:space="0" w:color="auto"/>
              <w:left w:val="single" w:sz="4" w:space="0" w:color="auto"/>
              <w:bottom w:val="single" w:sz="4" w:space="0" w:color="auto"/>
              <w:right w:val="single" w:sz="4" w:space="0" w:color="auto"/>
            </w:tcBorders>
            <w:hideMark/>
          </w:tcPr>
          <w:p w14:paraId="407ADB48" w14:textId="77777777" w:rsidR="006B3243" w:rsidRPr="00A27FD5" w:rsidRDefault="006B3243" w:rsidP="006774E7">
            <w:pPr>
              <w:pStyle w:val="Tabletext"/>
              <w:jc w:val="center"/>
              <w:rPr>
                <w:sz w:val="20"/>
                <w:lang w:val="fr-FR" w:eastAsia="zh-CN"/>
              </w:rPr>
            </w:pPr>
            <w:r w:rsidRPr="00A27FD5">
              <w:rPr>
                <w:sz w:val="20"/>
                <w:lang w:val="fr-FR" w:eastAsia="zh-CN"/>
              </w:rPr>
              <w:t>−25 dBm</w:t>
            </w:r>
          </w:p>
        </w:tc>
        <w:tc>
          <w:tcPr>
            <w:tcW w:w="908" w:type="dxa"/>
            <w:tcBorders>
              <w:top w:val="single" w:sz="4" w:space="0" w:color="auto"/>
              <w:left w:val="single" w:sz="4" w:space="0" w:color="auto"/>
              <w:bottom w:val="single" w:sz="4" w:space="0" w:color="auto"/>
              <w:right w:val="single" w:sz="4" w:space="0" w:color="auto"/>
            </w:tcBorders>
            <w:hideMark/>
          </w:tcPr>
          <w:p w14:paraId="443B3757"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6B000F11"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202AD7C0" w14:textId="41A1DE14" w:rsidR="006B3243" w:rsidRPr="00A27FD5" w:rsidRDefault="00F44C2A" w:rsidP="006774E7">
            <w:pPr>
              <w:pStyle w:val="Tabletext"/>
              <w:jc w:val="center"/>
              <w:rPr>
                <w:sz w:val="20"/>
                <w:lang w:val="fr-FR" w:eastAsia="zh-CN"/>
              </w:rPr>
            </w:pPr>
            <w:r w:rsidRPr="00A27FD5">
              <w:rPr>
                <w:sz w:val="20"/>
                <w:lang w:val="fr-FR" w:eastAsia="zh-CN"/>
              </w:rPr>
              <w:t>1,4; 3; 5</w:t>
            </w:r>
          </w:p>
        </w:tc>
        <w:tc>
          <w:tcPr>
            <w:tcW w:w="1498" w:type="dxa"/>
            <w:tcBorders>
              <w:top w:val="single" w:sz="4" w:space="0" w:color="auto"/>
              <w:left w:val="single" w:sz="4" w:space="0" w:color="auto"/>
              <w:bottom w:val="single" w:sz="4" w:space="0" w:color="auto"/>
              <w:right w:val="single" w:sz="4" w:space="0" w:color="auto"/>
            </w:tcBorders>
            <w:hideMark/>
          </w:tcPr>
          <w:p w14:paraId="26A39E58" w14:textId="77777777" w:rsidR="006B3243" w:rsidRPr="00A27FD5" w:rsidRDefault="006B3243" w:rsidP="006774E7">
            <w:pPr>
              <w:pStyle w:val="Tabletext"/>
              <w:jc w:val="center"/>
              <w:rPr>
                <w:sz w:val="20"/>
                <w:lang w:val="fr-FR" w:eastAsia="zh-CN"/>
              </w:rPr>
            </w:pPr>
            <w:r w:rsidRPr="00A27FD5">
              <w:rPr>
                <w:sz w:val="20"/>
                <w:lang w:val="fr-FR" w:eastAsia="zh-CN"/>
              </w:rPr>
              <w:t>2 477,5-2 478,5</w:t>
            </w:r>
          </w:p>
        </w:tc>
        <w:tc>
          <w:tcPr>
            <w:tcW w:w="2240" w:type="dxa"/>
            <w:tcBorders>
              <w:top w:val="single" w:sz="4" w:space="0" w:color="auto"/>
              <w:left w:val="single" w:sz="4" w:space="0" w:color="auto"/>
              <w:bottom w:val="single" w:sz="4" w:space="0" w:color="auto"/>
              <w:right w:val="single" w:sz="4" w:space="0" w:color="auto"/>
            </w:tcBorders>
            <w:hideMark/>
          </w:tcPr>
          <w:p w14:paraId="6DFE5548" w14:textId="32EE595F" w:rsidR="006B3243" w:rsidRPr="00A27FD5" w:rsidRDefault="006B3243" w:rsidP="006774E7">
            <w:pPr>
              <w:pStyle w:val="Tabletext"/>
              <w:jc w:val="center"/>
              <w:rPr>
                <w:sz w:val="20"/>
                <w:lang w:val="fr-FR" w:eastAsia="zh-CN"/>
              </w:rPr>
            </w:pPr>
            <w:r w:rsidRPr="00A27FD5">
              <w:rPr>
                <w:sz w:val="20"/>
                <w:lang w:val="fr-FR" w:eastAsia="zh-CN"/>
              </w:rPr>
              <w:t xml:space="preserve">5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6 MHz</w:t>
            </w:r>
          </w:p>
        </w:tc>
        <w:tc>
          <w:tcPr>
            <w:tcW w:w="2973" w:type="dxa"/>
            <w:tcBorders>
              <w:top w:val="single" w:sz="4" w:space="0" w:color="auto"/>
              <w:left w:val="single" w:sz="4" w:space="0" w:color="auto"/>
              <w:bottom w:val="single" w:sz="4" w:space="0" w:color="auto"/>
              <w:right w:val="single" w:sz="4" w:space="0" w:color="auto"/>
            </w:tcBorders>
            <w:hideMark/>
          </w:tcPr>
          <w:p w14:paraId="511A97A7" w14:textId="77777777" w:rsidR="006B3243" w:rsidRPr="00A27FD5" w:rsidRDefault="006B3243" w:rsidP="006774E7">
            <w:pPr>
              <w:pStyle w:val="Tabletext"/>
              <w:jc w:val="center"/>
              <w:rPr>
                <w:sz w:val="20"/>
                <w:lang w:val="fr-FR" w:eastAsia="zh-CN"/>
              </w:rPr>
            </w:pPr>
            <w:r w:rsidRPr="00A27FD5">
              <w:rPr>
                <w:sz w:val="20"/>
                <w:lang w:val="fr-FR" w:eastAsia="zh-CN"/>
              </w:rPr>
              <w:t>5,5 MHz</w:t>
            </w:r>
          </w:p>
        </w:tc>
        <w:tc>
          <w:tcPr>
            <w:tcW w:w="1073" w:type="dxa"/>
            <w:tcBorders>
              <w:top w:val="single" w:sz="4" w:space="0" w:color="auto"/>
              <w:left w:val="single" w:sz="4" w:space="0" w:color="auto"/>
              <w:bottom w:val="single" w:sz="4" w:space="0" w:color="auto"/>
              <w:right w:val="single" w:sz="4" w:space="0" w:color="auto"/>
            </w:tcBorders>
            <w:hideMark/>
          </w:tcPr>
          <w:p w14:paraId="0438BC1C" w14:textId="77777777" w:rsidR="006B3243" w:rsidRPr="00A27FD5" w:rsidRDefault="006B3243" w:rsidP="006774E7">
            <w:pPr>
              <w:pStyle w:val="Tabletext"/>
              <w:jc w:val="center"/>
              <w:rPr>
                <w:sz w:val="20"/>
                <w:lang w:val="fr-FR" w:eastAsia="zh-CN"/>
              </w:rPr>
            </w:pPr>
            <w:r w:rsidRPr="00A27FD5">
              <w:rPr>
                <w:sz w:val="20"/>
                <w:lang w:val="fr-FR" w:eastAsia="zh-CN"/>
              </w:rPr>
              <w:t>−13 dBm</w:t>
            </w:r>
          </w:p>
        </w:tc>
        <w:tc>
          <w:tcPr>
            <w:tcW w:w="908" w:type="dxa"/>
            <w:tcBorders>
              <w:top w:val="single" w:sz="4" w:space="0" w:color="auto"/>
              <w:left w:val="single" w:sz="4" w:space="0" w:color="auto"/>
              <w:bottom w:val="single" w:sz="4" w:space="0" w:color="auto"/>
              <w:right w:val="single" w:sz="4" w:space="0" w:color="auto"/>
            </w:tcBorders>
            <w:hideMark/>
          </w:tcPr>
          <w:p w14:paraId="0F953ADE"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38089E87"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7C4EF6C2" w14:textId="77777777" w:rsidR="006B3243" w:rsidRPr="00A27FD5" w:rsidRDefault="006B3243" w:rsidP="006774E7">
            <w:pPr>
              <w:pStyle w:val="Tabletext"/>
              <w:jc w:val="center"/>
              <w:rPr>
                <w:sz w:val="20"/>
                <w:lang w:val="fr-FR" w:eastAsia="zh-CN"/>
              </w:rPr>
            </w:pPr>
            <w:r w:rsidRPr="00A27FD5">
              <w:rPr>
                <w:sz w:val="20"/>
                <w:lang w:val="fr-FR" w:eastAsia="zh-CN"/>
              </w:rPr>
              <w:t>10</w:t>
            </w:r>
          </w:p>
        </w:tc>
        <w:tc>
          <w:tcPr>
            <w:tcW w:w="1498" w:type="dxa"/>
            <w:tcBorders>
              <w:top w:val="single" w:sz="4" w:space="0" w:color="auto"/>
              <w:left w:val="single" w:sz="4" w:space="0" w:color="auto"/>
              <w:bottom w:val="single" w:sz="4" w:space="0" w:color="auto"/>
              <w:right w:val="single" w:sz="4" w:space="0" w:color="auto"/>
            </w:tcBorders>
            <w:hideMark/>
          </w:tcPr>
          <w:p w14:paraId="7C5D6CC7" w14:textId="77777777" w:rsidR="006B3243" w:rsidRPr="00A27FD5" w:rsidRDefault="006B3243" w:rsidP="006774E7">
            <w:pPr>
              <w:pStyle w:val="Tabletext"/>
              <w:jc w:val="center"/>
              <w:rPr>
                <w:sz w:val="20"/>
                <w:lang w:val="fr-FR" w:eastAsia="zh-CN"/>
              </w:rPr>
            </w:pPr>
            <w:r w:rsidRPr="00A27FD5">
              <w:rPr>
                <w:sz w:val="20"/>
                <w:lang w:val="fr-FR" w:eastAsia="zh-CN"/>
              </w:rPr>
              <w:t>2 473,5-2 478,5</w:t>
            </w:r>
          </w:p>
        </w:tc>
        <w:tc>
          <w:tcPr>
            <w:tcW w:w="2240" w:type="dxa"/>
            <w:tcBorders>
              <w:top w:val="single" w:sz="4" w:space="0" w:color="auto"/>
              <w:left w:val="single" w:sz="4" w:space="0" w:color="auto"/>
              <w:bottom w:val="single" w:sz="4" w:space="0" w:color="auto"/>
              <w:right w:val="single" w:sz="4" w:space="0" w:color="auto"/>
            </w:tcBorders>
            <w:hideMark/>
          </w:tcPr>
          <w:p w14:paraId="27231BAF" w14:textId="50C41EC5" w:rsidR="006B3243" w:rsidRPr="00A27FD5" w:rsidRDefault="006B3243" w:rsidP="006774E7">
            <w:pPr>
              <w:pStyle w:val="Tabletext"/>
              <w:jc w:val="center"/>
              <w:rPr>
                <w:sz w:val="20"/>
                <w:lang w:val="fr-FR" w:eastAsia="zh-CN"/>
              </w:rPr>
            </w:pPr>
            <w:r w:rsidRPr="00A27FD5">
              <w:rPr>
                <w:sz w:val="20"/>
                <w:lang w:val="fr-FR" w:eastAsia="zh-CN"/>
              </w:rPr>
              <w:t xml:space="preserve">5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10 MHz</w:t>
            </w:r>
          </w:p>
        </w:tc>
        <w:tc>
          <w:tcPr>
            <w:tcW w:w="2973" w:type="dxa"/>
            <w:tcBorders>
              <w:top w:val="single" w:sz="4" w:space="0" w:color="auto"/>
              <w:left w:val="single" w:sz="4" w:space="0" w:color="auto"/>
              <w:bottom w:val="single" w:sz="4" w:space="0" w:color="auto"/>
              <w:right w:val="single" w:sz="4" w:space="0" w:color="auto"/>
            </w:tcBorders>
            <w:hideMark/>
          </w:tcPr>
          <w:p w14:paraId="08E9D920" w14:textId="59DEF6E6" w:rsidR="006B3243" w:rsidRPr="00A27FD5" w:rsidRDefault="006B3243" w:rsidP="006774E7">
            <w:pPr>
              <w:pStyle w:val="Tabletext"/>
              <w:jc w:val="center"/>
              <w:rPr>
                <w:sz w:val="20"/>
                <w:lang w:val="fr-FR" w:eastAsia="zh-CN"/>
              </w:rPr>
            </w:pPr>
            <w:r w:rsidRPr="00A27FD5">
              <w:rPr>
                <w:sz w:val="20"/>
                <w:lang w:val="fr-FR" w:eastAsia="zh-CN"/>
              </w:rPr>
              <w:t xml:space="preserve">5,5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9,5 MHz</w:t>
            </w:r>
          </w:p>
        </w:tc>
        <w:tc>
          <w:tcPr>
            <w:tcW w:w="1073" w:type="dxa"/>
            <w:tcBorders>
              <w:top w:val="single" w:sz="4" w:space="0" w:color="auto"/>
              <w:left w:val="single" w:sz="4" w:space="0" w:color="auto"/>
              <w:bottom w:val="single" w:sz="4" w:space="0" w:color="auto"/>
              <w:right w:val="single" w:sz="4" w:space="0" w:color="auto"/>
            </w:tcBorders>
            <w:hideMark/>
          </w:tcPr>
          <w:p w14:paraId="0E3B5E38" w14:textId="77777777" w:rsidR="006B3243" w:rsidRPr="00A27FD5" w:rsidRDefault="006B3243" w:rsidP="006774E7">
            <w:pPr>
              <w:pStyle w:val="Tabletext"/>
              <w:jc w:val="center"/>
              <w:rPr>
                <w:sz w:val="20"/>
                <w:lang w:val="fr-FR" w:eastAsia="zh-CN"/>
              </w:rPr>
            </w:pPr>
            <w:r w:rsidRPr="00A27FD5">
              <w:rPr>
                <w:sz w:val="20"/>
                <w:lang w:val="fr-FR" w:eastAsia="zh-CN"/>
              </w:rPr>
              <w:t>−13 dBm</w:t>
            </w:r>
          </w:p>
        </w:tc>
        <w:tc>
          <w:tcPr>
            <w:tcW w:w="908" w:type="dxa"/>
            <w:tcBorders>
              <w:top w:val="single" w:sz="4" w:space="0" w:color="auto"/>
              <w:left w:val="single" w:sz="4" w:space="0" w:color="auto"/>
              <w:bottom w:val="single" w:sz="4" w:space="0" w:color="auto"/>
              <w:right w:val="single" w:sz="4" w:space="0" w:color="auto"/>
            </w:tcBorders>
            <w:hideMark/>
          </w:tcPr>
          <w:p w14:paraId="169A49A9"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3E8CA98D"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3DB67B7B" w14:textId="77777777" w:rsidR="006B3243" w:rsidRPr="00A27FD5" w:rsidRDefault="006B3243" w:rsidP="006774E7">
            <w:pPr>
              <w:pStyle w:val="Tabletext"/>
              <w:jc w:val="center"/>
              <w:rPr>
                <w:sz w:val="20"/>
                <w:lang w:val="fr-FR" w:eastAsia="zh-CN"/>
              </w:rPr>
            </w:pPr>
            <w:r w:rsidRPr="00A27FD5">
              <w:rPr>
                <w:sz w:val="20"/>
                <w:lang w:val="fr-FR" w:eastAsia="zh-CN"/>
              </w:rPr>
              <w:t>Tous</w:t>
            </w:r>
          </w:p>
        </w:tc>
        <w:tc>
          <w:tcPr>
            <w:tcW w:w="1498" w:type="dxa"/>
            <w:tcBorders>
              <w:top w:val="single" w:sz="4" w:space="0" w:color="auto"/>
              <w:left w:val="single" w:sz="4" w:space="0" w:color="auto"/>
              <w:bottom w:val="single" w:sz="4" w:space="0" w:color="auto"/>
              <w:right w:val="single" w:sz="4" w:space="0" w:color="auto"/>
            </w:tcBorders>
            <w:hideMark/>
          </w:tcPr>
          <w:p w14:paraId="1CAC00BE" w14:textId="77777777" w:rsidR="006B3243" w:rsidRPr="00A27FD5" w:rsidRDefault="006B3243" w:rsidP="006774E7">
            <w:pPr>
              <w:pStyle w:val="Tabletext"/>
              <w:jc w:val="center"/>
              <w:rPr>
                <w:sz w:val="20"/>
                <w:lang w:val="fr-FR" w:eastAsia="zh-CN"/>
              </w:rPr>
            </w:pPr>
            <w:r w:rsidRPr="00A27FD5">
              <w:rPr>
                <w:sz w:val="20"/>
                <w:lang w:val="fr-FR" w:eastAsia="zh-CN"/>
              </w:rPr>
              <w:t>2 478,5-2 483,5</w:t>
            </w:r>
          </w:p>
        </w:tc>
        <w:tc>
          <w:tcPr>
            <w:tcW w:w="2240" w:type="dxa"/>
            <w:tcBorders>
              <w:top w:val="single" w:sz="4" w:space="0" w:color="auto"/>
              <w:left w:val="single" w:sz="4" w:space="0" w:color="auto"/>
              <w:bottom w:val="single" w:sz="4" w:space="0" w:color="auto"/>
              <w:right w:val="single" w:sz="4" w:space="0" w:color="auto"/>
            </w:tcBorders>
            <w:hideMark/>
          </w:tcPr>
          <w:p w14:paraId="0DA53173" w14:textId="3B049911" w:rsidR="006B3243" w:rsidRPr="00A27FD5" w:rsidRDefault="006B3243" w:rsidP="006774E7">
            <w:pPr>
              <w:pStyle w:val="Tabletext"/>
              <w:jc w:val="center"/>
              <w:rPr>
                <w:sz w:val="20"/>
                <w:lang w:val="fr-FR" w:eastAsia="zh-CN"/>
              </w:rPr>
            </w:pP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5 MHz</w:t>
            </w:r>
          </w:p>
        </w:tc>
        <w:tc>
          <w:tcPr>
            <w:tcW w:w="2973" w:type="dxa"/>
            <w:tcBorders>
              <w:top w:val="single" w:sz="4" w:space="0" w:color="auto"/>
              <w:left w:val="single" w:sz="4" w:space="0" w:color="auto"/>
              <w:bottom w:val="single" w:sz="4" w:space="0" w:color="auto"/>
              <w:right w:val="single" w:sz="4" w:space="0" w:color="auto"/>
            </w:tcBorders>
            <w:hideMark/>
          </w:tcPr>
          <w:p w14:paraId="1566B3A4" w14:textId="18A8B92A" w:rsidR="006B3243" w:rsidRPr="00A27FD5" w:rsidRDefault="006B3243" w:rsidP="006774E7">
            <w:pPr>
              <w:pStyle w:val="Tabletext"/>
              <w:jc w:val="center"/>
              <w:rPr>
                <w:sz w:val="20"/>
                <w:lang w:val="fr-FR" w:eastAsia="zh-CN"/>
              </w:rPr>
            </w:pPr>
            <w:r w:rsidRPr="00A27FD5">
              <w:rPr>
                <w:sz w:val="20"/>
                <w:lang w:val="fr-FR" w:eastAsia="zh-CN"/>
              </w:rPr>
              <w:t xml:space="preserve">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4,5 MHz</w:t>
            </w:r>
          </w:p>
        </w:tc>
        <w:tc>
          <w:tcPr>
            <w:tcW w:w="1073" w:type="dxa"/>
            <w:tcBorders>
              <w:top w:val="single" w:sz="4" w:space="0" w:color="auto"/>
              <w:left w:val="single" w:sz="4" w:space="0" w:color="auto"/>
              <w:bottom w:val="single" w:sz="4" w:space="0" w:color="auto"/>
              <w:right w:val="single" w:sz="4" w:space="0" w:color="auto"/>
            </w:tcBorders>
            <w:hideMark/>
          </w:tcPr>
          <w:p w14:paraId="20064A29" w14:textId="77777777" w:rsidR="006B3243" w:rsidRPr="00A27FD5" w:rsidRDefault="006B3243" w:rsidP="006774E7">
            <w:pPr>
              <w:pStyle w:val="Tabletext"/>
              <w:jc w:val="center"/>
              <w:rPr>
                <w:sz w:val="20"/>
                <w:lang w:val="fr-FR" w:eastAsia="zh-CN"/>
              </w:rPr>
            </w:pPr>
            <w:r w:rsidRPr="00A27FD5">
              <w:rPr>
                <w:sz w:val="20"/>
                <w:lang w:val="fr-FR" w:eastAsia="zh-CN"/>
              </w:rPr>
              <w:t>−10 dBm</w:t>
            </w:r>
          </w:p>
        </w:tc>
        <w:tc>
          <w:tcPr>
            <w:tcW w:w="908" w:type="dxa"/>
            <w:tcBorders>
              <w:top w:val="single" w:sz="4" w:space="0" w:color="auto"/>
              <w:left w:val="single" w:sz="4" w:space="0" w:color="auto"/>
              <w:bottom w:val="single" w:sz="4" w:space="0" w:color="auto"/>
              <w:right w:val="single" w:sz="4" w:space="0" w:color="auto"/>
            </w:tcBorders>
            <w:hideMark/>
          </w:tcPr>
          <w:p w14:paraId="2C57C77C"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49FF38DD"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35516755" w14:textId="2A0BF98B" w:rsidR="006B3243" w:rsidRPr="00A27FD5" w:rsidRDefault="00F44C2A" w:rsidP="006774E7">
            <w:pPr>
              <w:pStyle w:val="Tabletext"/>
              <w:jc w:val="center"/>
              <w:rPr>
                <w:sz w:val="20"/>
                <w:lang w:val="fr-FR" w:eastAsia="zh-CN"/>
              </w:rPr>
            </w:pPr>
            <w:r w:rsidRPr="00A27FD5">
              <w:rPr>
                <w:sz w:val="20"/>
                <w:lang w:val="fr-FR" w:eastAsia="zh-CN"/>
              </w:rPr>
              <w:t>1,4; 3; 5</w:t>
            </w:r>
          </w:p>
        </w:tc>
        <w:tc>
          <w:tcPr>
            <w:tcW w:w="1498" w:type="dxa"/>
            <w:tcBorders>
              <w:top w:val="single" w:sz="4" w:space="0" w:color="auto"/>
              <w:left w:val="single" w:sz="4" w:space="0" w:color="auto"/>
              <w:bottom w:val="single" w:sz="4" w:space="0" w:color="auto"/>
              <w:right w:val="single" w:sz="4" w:space="0" w:color="auto"/>
            </w:tcBorders>
            <w:hideMark/>
          </w:tcPr>
          <w:p w14:paraId="0EF5EAF1" w14:textId="77777777" w:rsidR="006B3243" w:rsidRPr="00A27FD5" w:rsidRDefault="006B3243" w:rsidP="006774E7">
            <w:pPr>
              <w:pStyle w:val="Tabletext"/>
              <w:jc w:val="center"/>
              <w:rPr>
                <w:sz w:val="20"/>
                <w:lang w:val="fr-FR" w:eastAsia="zh-CN"/>
              </w:rPr>
            </w:pPr>
            <w:r w:rsidRPr="00A27FD5">
              <w:rPr>
                <w:sz w:val="20"/>
                <w:lang w:val="fr-FR" w:eastAsia="zh-CN"/>
              </w:rPr>
              <w:t>2 495-2 501</w:t>
            </w:r>
          </w:p>
        </w:tc>
        <w:tc>
          <w:tcPr>
            <w:tcW w:w="2240" w:type="dxa"/>
            <w:tcBorders>
              <w:top w:val="single" w:sz="4" w:space="0" w:color="auto"/>
              <w:left w:val="single" w:sz="4" w:space="0" w:color="auto"/>
              <w:bottom w:val="single" w:sz="4" w:space="0" w:color="auto"/>
              <w:right w:val="single" w:sz="4" w:space="0" w:color="auto"/>
            </w:tcBorders>
            <w:hideMark/>
          </w:tcPr>
          <w:p w14:paraId="0B42E8D6" w14:textId="3B3E1204" w:rsidR="006B3243" w:rsidRPr="00A27FD5" w:rsidRDefault="006B3243" w:rsidP="006774E7">
            <w:pPr>
              <w:pStyle w:val="Tabletext"/>
              <w:jc w:val="center"/>
              <w:rPr>
                <w:sz w:val="20"/>
                <w:lang w:val="fr-FR" w:eastAsia="zh-CN"/>
              </w:rPr>
            </w:pP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 xml:space="preserve">f </w:t>
            </w:r>
            <w:r w:rsidRPr="00A27FD5">
              <w:rPr>
                <w:sz w:val="20"/>
                <w:lang w:val="fr-FR" w:eastAsia="zh-CN"/>
              </w:rPr>
              <w:t>&lt; 6 MHz</w:t>
            </w:r>
          </w:p>
        </w:tc>
        <w:tc>
          <w:tcPr>
            <w:tcW w:w="2973" w:type="dxa"/>
            <w:tcBorders>
              <w:top w:val="single" w:sz="4" w:space="0" w:color="auto"/>
              <w:left w:val="single" w:sz="4" w:space="0" w:color="auto"/>
              <w:bottom w:val="single" w:sz="4" w:space="0" w:color="auto"/>
              <w:right w:val="single" w:sz="4" w:space="0" w:color="auto"/>
            </w:tcBorders>
            <w:hideMark/>
          </w:tcPr>
          <w:p w14:paraId="20EAFF95" w14:textId="31248E2A" w:rsidR="006B3243" w:rsidRPr="00A27FD5" w:rsidRDefault="006B3243" w:rsidP="006774E7">
            <w:pPr>
              <w:pStyle w:val="Tabletext"/>
              <w:jc w:val="center"/>
              <w:rPr>
                <w:sz w:val="20"/>
                <w:lang w:val="fr-FR" w:eastAsia="zh-CN"/>
              </w:rPr>
            </w:pPr>
            <w:r w:rsidRPr="00A27FD5">
              <w:rPr>
                <w:sz w:val="20"/>
                <w:lang w:val="fr-FR" w:eastAsia="zh-CN"/>
              </w:rPr>
              <w:t xml:space="preserve">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5,5 MHz</w:t>
            </w:r>
          </w:p>
        </w:tc>
        <w:tc>
          <w:tcPr>
            <w:tcW w:w="1073" w:type="dxa"/>
            <w:tcBorders>
              <w:top w:val="single" w:sz="4" w:space="0" w:color="auto"/>
              <w:left w:val="single" w:sz="4" w:space="0" w:color="auto"/>
              <w:bottom w:val="single" w:sz="4" w:space="0" w:color="auto"/>
              <w:right w:val="single" w:sz="4" w:space="0" w:color="auto"/>
            </w:tcBorders>
            <w:hideMark/>
          </w:tcPr>
          <w:p w14:paraId="725BC68D" w14:textId="77777777" w:rsidR="006B3243" w:rsidRPr="00A27FD5" w:rsidRDefault="006B3243" w:rsidP="006774E7">
            <w:pPr>
              <w:pStyle w:val="Tabletext"/>
              <w:jc w:val="center"/>
              <w:rPr>
                <w:sz w:val="20"/>
                <w:lang w:val="fr-FR" w:eastAsia="zh-CN"/>
              </w:rPr>
            </w:pPr>
            <w:r w:rsidRPr="00A27FD5">
              <w:rPr>
                <w:sz w:val="20"/>
                <w:lang w:val="fr-FR" w:eastAsia="zh-CN"/>
              </w:rPr>
              <w:t>−13 dBm</w:t>
            </w:r>
          </w:p>
        </w:tc>
        <w:tc>
          <w:tcPr>
            <w:tcW w:w="908" w:type="dxa"/>
            <w:tcBorders>
              <w:top w:val="single" w:sz="4" w:space="0" w:color="auto"/>
              <w:left w:val="single" w:sz="4" w:space="0" w:color="auto"/>
              <w:bottom w:val="single" w:sz="4" w:space="0" w:color="auto"/>
              <w:right w:val="single" w:sz="4" w:space="0" w:color="auto"/>
            </w:tcBorders>
            <w:hideMark/>
          </w:tcPr>
          <w:p w14:paraId="45DCFDBE"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4866449C"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5F356421" w14:textId="77777777" w:rsidR="006B3243" w:rsidRPr="00A27FD5" w:rsidRDefault="006B3243" w:rsidP="006774E7">
            <w:pPr>
              <w:pStyle w:val="Tabletext"/>
              <w:jc w:val="center"/>
              <w:rPr>
                <w:sz w:val="20"/>
                <w:lang w:val="fr-FR" w:eastAsia="zh-CN"/>
              </w:rPr>
            </w:pPr>
            <w:r w:rsidRPr="00A27FD5">
              <w:rPr>
                <w:sz w:val="20"/>
                <w:lang w:val="fr-FR" w:eastAsia="zh-CN"/>
              </w:rPr>
              <w:t>10</w:t>
            </w:r>
          </w:p>
        </w:tc>
        <w:tc>
          <w:tcPr>
            <w:tcW w:w="1498" w:type="dxa"/>
            <w:tcBorders>
              <w:top w:val="single" w:sz="4" w:space="0" w:color="auto"/>
              <w:left w:val="single" w:sz="4" w:space="0" w:color="auto"/>
              <w:bottom w:val="single" w:sz="4" w:space="0" w:color="auto"/>
              <w:right w:val="single" w:sz="4" w:space="0" w:color="auto"/>
            </w:tcBorders>
            <w:hideMark/>
          </w:tcPr>
          <w:p w14:paraId="1E4F2AC5" w14:textId="77777777" w:rsidR="006B3243" w:rsidRPr="00A27FD5" w:rsidRDefault="006B3243" w:rsidP="006774E7">
            <w:pPr>
              <w:pStyle w:val="Tabletext"/>
              <w:jc w:val="center"/>
              <w:rPr>
                <w:sz w:val="20"/>
                <w:lang w:val="fr-FR" w:eastAsia="zh-CN"/>
              </w:rPr>
            </w:pPr>
            <w:r w:rsidRPr="00A27FD5">
              <w:rPr>
                <w:sz w:val="20"/>
                <w:lang w:val="fr-FR" w:eastAsia="zh-CN"/>
              </w:rPr>
              <w:t>2 495-2 505</w:t>
            </w:r>
          </w:p>
        </w:tc>
        <w:tc>
          <w:tcPr>
            <w:tcW w:w="2240" w:type="dxa"/>
            <w:tcBorders>
              <w:top w:val="single" w:sz="4" w:space="0" w:color="auto"/>
              <w:left w:val="single" w:sz="4" w:space="0" w:color="auto"/>
              <w:bottom w:val="single" w:sz="4" w:space="0" w:color="auto"/>
              <w:right w:val="single" w:sz="4" w:space="0" w:color="auto"/>
            </w:tcBorders>
            <w:hideMark/>
          </w:tcPr>
          <w:p w14:paraId="5E2886CE" w14:textId="49F8E330" w:rsidR="006B3243" w:rsidRPr="00A27FD5" w:rsidRDefault="006B3243" w:rsidP="006774E7">
            <w:pPr>
              <w:pStyle w:val="Tabletext"/>
              <w:jc w:val="center"/>
              <w:rPr>
                <w:sz w:val="20"/>
                <w:lang w:val="fr-FR" w:eastAsia="zh-CN"/>
              </w:rPr>
            </w:pPr>
            <w:r w:rsidRPr="00A27FD5">
              <w:rPr>
                <w:sz w:val="20"/>
                <w:lang w:val="fr-FR" w:eastAsia="zh-CN"/>
              </w:rPr>
              <w:t xml:space="preserve">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 xml:space="preserve">f </w:t>
            </w:r>
            <w:r w:rsidRPr="00A27FD5">
              <w:rPr>
                <w:sz w:val="20"/>
                <w:lang w:val="fr-FR" w:eastAsia="zh-CN"/>
              </w:rPr>
              <w:t>&lt; 10 MHz</w:t>
            </w:r>
          </w:p>
        </w:tc>
        <w:tc>
          <w:tcPr>
            <w:tcW w:w="2973" w:type="dxa"/>
            <w:tcBorders>
              <w:top w:val="single" w:sz="4" w:space="0" w:color="auto"/>
              <w:left w:val="single" w:sz="4" w:space="0" w:color="auto"/>
              <w:bottom w:val="single" w:sz="4" w:space="0" w:color="auto"/>
              <w:right w:val="single" w:sz="4" w:space="0" w:color="auto"/>
            </w:tcBorders>
            <w:hideMark/>
          </w:tcPr>
          <w:p w14:paraId="53C8725D" w14:textId="1E6F9388" w:rsidR="006B3243" w:rsidRPr="00A27FD5" w:rsidRDefault="006B3243" w:rsidP="006774E7">
            <w:pPr>
              <w:pStyle w:val="Tabletext"/>
              <w:jc w:val="center"/>
              <w:rPr>
                <w:sz w:val="20"/>
                <w:lang w:val="fr-FR" w:eastAsia="zh-CN"/>
              </w:rPr>
            </w:pPr>
            <w:r w:rsidRPr="00A27FD5">
              <w:rPr>
                <w:sz w:val="20"/>
                <w:lang w:val="fr-FR" w:eastAsia="zh-CN"/>
              </w:rPr>
              <w:t xml:space="preserve">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9,5 MHz</w:t>
            </w:r>
          </w:p>
        </w:tc>
        <w:tc>
          <w:tcPr>
            <w:tcW w:w="1073" w:type="dxa"/>
            <w:tcBorders>
              <w:top w:val="single" w:sz="4" w:space="0" w:color="auto"/>
              <w:left w:val="single" w:sz="4" w:space="0" w:color="auto"/>
              <w:bottom w:val="single" w:sz="4" w:space="0" w:color="auto"/>
              <w:right w:val="single" w:sz="4" w:space="0" w:color="auto"/>
            </w:tcBorders>
            <w:hideMark/>
          </w:tcPr>
          <w:p w14:paraId="4BD83858" w14:textId="77777777" w:rsidR="006B3243" w:rsidRPr="00A27FD5" w:rsidRDefault="006B3243" w:rsidP="006774E7">
            <w:pPr>
              <w:pStyle w:val="Tabletext"/>
              <w:jc w:val="center"/>
              <w:rPr>
                <w:sz w:val="20"/>
                <w:lang w:val="fr-FR" w:eastAsia="zh-CN"/>
              </w:rPr>
            </w:pPr>
            <w:r w:rsidRPr="00A27FD5">
              <w:rPr>
                <w:sz w:val="20"/>
                <w:lang w:val="fr-FR" w:eastAsia="zh-CN"/>
              </w:rPr>
              <w:t>−13 dBm</w:t>
            </w:r>
          </w:p>
        </w:tc>
        <w:tc>
          <w:tcPr>
            <w:tcW w:w="908" w:type="dxa"/>
            <w:tcBorders>
              <w:top w:val="single" w:sz="4" w:space="0" w:color="auto"/>
              <w:left w:val="single" w:sz="4" w:space="0" w:color="auto"/>
              <w:bottom w:val="single" w:sz="4" w:space="0" w:color="auto"/>
              <w:right w:val="single" w:sz="4" w:space="0" w:color="auto"/>
            </w:tcBorders>
            <w:hideMark/>
          </w:tcPr>
          <w:p w14:paraId="40F66AA6"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7B9A2BF3"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1662FA81" w14:textId="34B779A3" w:rsidR="006B3243" w:rsidRPr="00A27FD5" w:rsidRDefault="00F44C2A" w:rsidP="006774E7">
            <w:pPr>
              <w:pStyle w:val="Tabletext"/>
              <w:jc w:val="center"/>
              <w:rPr>
                <w:sz w:val="20"/>
                <w:lang w:val="fr-FR" w:eastAsia="zh-CN"/>
              </w:rPr>
            </w:pPr>
            <w:r w:rsidRPr="00A27FD5">
              <w:rPr>
                <w:sz w:val="20"/>
                <w:lang w:val="fr-FR" w:eastAsia="zh-CN"/>
              </w:rPr>
              <w:t>1,4; 3; 5</w:t>
            </w:r>
          </w:p>
        </w:tc>
        <w:tc>
          <w:tcPr>
            <w:tcW w:w="1498" w:type="dxa"/>
            <w:tcBorders>
              <w:top w:val="single" w:sz="4" w:space="0" w:color="auto"/>
              <w:left w:val="single" w:sz="4" w:space="0" w:color="auto"/>
              <w:bottom w:val="single" w:sz="4" w:space="0" w:color="auto"/>
              <w:right w:val="single" w:sz="4" w:space="0" w:color="auto"/>
            </w:tcBorders>
            <w:hideMark/>
          </w:tcPr>
          <w:p w14:paraId="6E30D491" w14:textId="77777777" w:rsidR="006B3243" w:rsidRPr="00A27FD5" w:rsidRDefault="006B3243" w:rsidP="006774E7">
            <w:pPr>
              <w:pStyle w:val="Tabletext"/>
              <w:jc w:val="center"/>
              <w:rPr>
                <w:sz w:val="20"/>
                <w:lang w:val="fr-FR" w:eastAsia="zh-CN"/>
              </w:rPr>
            </w:pPr>
            <w:r w:rsidRPr="00A27FD5">
              <w:rPr>
                <w:sz w:val="20"/>
                <w:lang w:val="fr-FR" w:eastAsia="zh-CN"/>
              </w:rPr>
              <w:t>2 500-2 690</w:t>
            </w:r>
          </w:p>
        </w:tc>
        <w:tc>
          <w:tcPr>
            <w:tcW w:w="2240" w:type="dxa"/>
            <w:tcBorders>
              <w:top w:val="single" w:sz="4" w:space="0" w:color="auto"/>
              <w:left w:val="single" w:sz="4" w:space="0" w:color="auto"/>
              <w:bottom w:val="single" w:sz="4" w:space="0" w:color="auto"/>
              <w:right w:val="single" w:sz="4" w:space="0" w:color="auto"/>
            </w:tcBorders>
            <w:hideMark/>
          </w:tcPr>
          <w:p w14:paraId="6257B73C" w14:textId="55D5AA86" w:rsidR="006B3243" w:rsidRPr="00A27FD5" w:rsidRDefault="006B3243" w:rsidP="006774E7">
            <w:pPr>
              <w:pStyle w:val="Tabletext"/>
              <w:jc w:val="center"/>
              <w:rPr>
                <w:sz w:val="20"/>
                <w:lang w:val="fr-FR" w:eastAsia="zh-CN"/>
              </w:rPr>
            </w:pPr>
            <w:r w:rsidRPr="00A27FD5">
              <w:rPr>
                <w:sz w:val="20"/>
                <w:lang w:val="fr-FR" w:eastAsia="zh-CN"/>
              </w:rPr>
              <w:t xml:space="preserve">6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195 MHz</w:t>
            </w:r>
          </w:p>
        </w:tc>
        <w:tc>
          <w:tcPr>
            <w:tcW w:w="2973" w:type="dxa"/>
            <w:tcBorders>
              <w:top w:val="single" w:sz="4" w:space="0" w:color="auto"/>
              <w:left w:val="single" w:sz="4" w:space="0" w:color="auto"/>
              <w:bottom w:val="single" w:sz="4" w:space="0" w:color="auto"/>
              <w:right w:val="single" w:sz="4" w:space="0" w:color="auto"/>
            </w:tcBorders>
            <w:hideMark/>
          </w:tcPr>
          <w:p w14:paraId="5A1D5CAD" w14:textId="5613C8EE" w:rsidR="006B3243" w:rsidRPr="00A27FD5" w:rsidRDefault="006B3243" w:rsidP="006774E7">
            <w:pPr>
              <w:pStyle w:val="Tabletext"/>
              <w:jc w:val="center"/>
              <w:rPr>
                <w:sz w:val="20"/>
                <w:lang w:val="fr-FR" w:eastAsia="zh-CN"/>
              </w:rPr>
            </w:pPr>
            <w:r w:rsidRPr="00A27FD5">
              <w:rPr>
                <w:sz w:val="20"/>
                <w:lang w:val="fr-FR" w:eastAsia="zh-CN"/>
              </w:rPr>
              <w:t xml:space="preserve">6,5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194,5 MHz</w:t>
            </w:r>
          </w:p>
        </w:tc>
        <w:tc>
          <w:tcPr>
            <w:tcW w:w="1073" w:type="dxa"/>
            <w:tcBorders>
              <w:top w:val="single" w:sz="4" w:space="0" w:color="auto"/>
              <w:left w:val="single" w:sz="4" w:space="0" w:color="auto"/>
              <w:bottom w:val="single" w:sz="4" w:space="0" w:color="auto"/>
              <w:right w:val="single" w:sz="4" w:space="0" w:color="auto"/>
            </w:tcBorders>
            <w:hideMark/>
          </w:tcPr>
          <w:p w14:paraId="3379378F" w14:textId="77777777" w:rsidR="006B3243" w:rsidRPr="00A27FD5" w:rsidRDefault="006B3243" w:rsidP="006774E7">
            <w:pPr>
              <w:pStyle w:val="Tabletext"/>
              <w:jc w:val="center"/>
              <w:rPr>
                <w:sz w:val="20"/>
                <w:lang w:val="fr-FR" w:eastAsia="zh-CN"/>
              </w:rPr>
            </w:pPr>
            <w:r w:rsidRPr="00A27FD5">
              <w:rPr>
                <w:sz w:val="20"/>
                <w:lang w:val="fr-FR" w:eastAsia="zh-CN"/>
              </w:rPr>
              <w:t>−25 dBm</w:t>
            </w:r>
          </w:p>
        </w:tc>
        <w:tc>
          <w:tcPr>
            <w:tcW w:w="908" w:type="dxa"/>
            <w:tcBorders>
              <w:top w:val="single" w:sz="4" w:space="0" w:color="auto"/>
              <w:left w:val="single" w:sz="4" w:space="0" w:color="auto"/>
              <w:bottom w:val="single" w:sz="4" w:space="0" w:color="auto"/>
              <w:right w:val="single" w:sz="4" w:space="0" w:color="auto"/>
            </w:tcBorders>
            <w:hideMark/>
          </w:tcPr>
          <w:p w14:paraId="4C553334"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r w:rsidR="006B3243" w:rsidRPr="00A27FD5" w14:paraId="0B2F822B" w14:textId="77777777" w:rsidTr="006774E7">
        <w:trPr>
          <w:jc w:val="center"/>
        </w:trPr>
        <w:tc>
          <w:tcPr>
            <w:tcW w:w="947" w:type="dxa"/>
            <w:tcBorders>
              <w:top w:val="single" w:sz="4" w:space="0" w:color="auto"/>
              <w:left w:val="single" w:sz="4" w:space="0" w:color="auto"/>
              <w:bottom w:val="single" w:sz="4" w:space="0" w:color="auto"/>
              <w:right w:val="single" w:sz="4" w:space="0" w:color="auto"/>
            </w:tcBorders>
            <w:hideMark/>
          </w:tcPr>
          <w:p w14:paraId="64951637" w14:textId="77777777" w:rsidR="006B3243" w:rsidRPr="00A27FD5" w:rsidRDefault="006B3243" w:rsidP="006774E7">
            <w:pPr>
              <w:pStyle w:val="Tabletext"/>
              <w:jc w:val="center"/>
              <w:rPr>
                <w:sz w:val="20"/>
                <w:lang w:val="fr-FR" w:eastAsia="zh-CN"/>
              </w:rPr>
            </w:pPr>
            <w:r w:rsidRPr="00A27FD5">
              <w:rPr>
                <w:sz w:val="20"/>
                <w:lang w:val="fr-FR" w:eastAsia="zh-CN"/>
              </w:rPr>
              <w:t>10</w:t>
            </w:r>
          </w:p>
        </w:tc>
        <w:tc>
          <w:tcPr>
            <w:tcW w:w="1498" w:type="dxa"/>
            <w:tcBorders>
              <w:top w:val="single" w:sz="4" w:space="0" w:color="auto"/>
              <w:left w:val="single" w:sz="4" w:space="0" w:color="auto"/>
              <w:bottom w:val="single" w:sz="4" w:space="0" w:color="auto"/>
              <w:right w:val="single" w:sz="4" w:space="0" w:color="auto"/>
            </w:tcBorders>
            <w:hideMark/>
          </w:tcPr>
          <w:p w14:paraId="46822F72" w14:textId="77777777" w:rsidR="006B3243" w:rsidRPr="00A27FD5" w:rsidRDefault="006B3243" w:rsidP="006774E7">
            <w:pPr>
              <w:pStyle w:val="Tabletext"/>
              <w:jc w:val="center"/>
              <w:rPr>
                <w:sz w:val="20"/>
                <w:lang w:val="fr-FR" w:eastAsia="zh-CN"/>
              </w:rPr>
            </w:pPr>
            <w:r w:rsidRPr="00A27FD5">
              <w:rPr>
                <w:sz w:val="20"/>
                <w:lang w:val="fr-FR" w:eastAsia="zh-CN"/>
              </w:rPr>
              <w:t>2 500-2 690</w:t>
            </w:r>
          </w:p>
        </w:tc>
        <w:tc>
          <w:tcPr>
            <w:tcW w:w="2240" w:type="dxa"/>
            <w:tcBorders>
              <w:top w:val="single" w:sz="4" w:space="0" w:color="auto"/>
              <w:left w:val="single" w:sz="4" w:space="0" w:color="auto"/>
              <w:bottom w:val="single" w:sz="4" w:space="0" w:color="auto"/>
              <w:right w:val="single" w:sz="4" w:space="0" w:color="auto"/>
            </w:tcBorders>
            <w:hideMark/>
          </w:tcPr>
          <w:p w14:paraId="0B62FEBC" w14:textId="1AA53EE6" w:rsidR="006B3243" w:rsidRPr="00A27FD5" w:rsidRDefault="006B3243" w:rsidP="006774E7">
            <w:pPr>
              <w:pStyle w:val="Tabletext"/>
              <w:jc w:val="center"/>
              <w:rPr>
                <w:sz w:val="20"/>
                <w:lang w:val="fr-FR" w:eastAsia="zh-CN"/>
              </w:rPr>
            </w:pPr>
            <w:r w:rsidRPr="00A27FD5">
              <w:rPr>
                <w:sz w:val="20"/>
                <w:lang w:val="fr-FR" w:eastAsia="zh-CN"/>
              </w:rPr>
              <w:t xml:space="preserve">10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195 MHz</w:t>
            </w:r>
          </w:p>
        </w:tc>
        <w:tc>
          <w:tcPr>
            <w:tcW w:w="2973" w:type="dxa"/>
            <w:tcBorders>
              <w:top w:val="single" w:sz="4" w:space="0" w:color="auto"/>
              <w:left w:val="single" w:sz="4" w:space="0" w:color="auto"/>
              <w:bottom w:val="single" w:sz="4" w:space="0" w:color="auto"/>
              <w:right w:val="single" w:sz="4" w:space="0" w:color="auto"/>
            </w:tcBorders>
            <w:hideMark/>
          </w:tcPr>
          <w:p w14:paraId="6FD32F5C" w14:textId="2C1E4327" w:rsidR="006B3243" w:rsidRPr="00A27FD5" w:rsidRDefault="006B3243" w:rsidP="006774E7">
            <w:pPr>
              <w:pStyle w:val="Tabletext"/>
              <w:jc w:val="center"/>
              <w:rPr>
                <w:sz w:val="20"/>
                <w:lang w:val="fr-FR" w:eastAsia="zh-CN"/>
              </w:rPr>
            </w:pPr>
            <w:r w:rsidRPr="00A27FD5">
              <w:rPr>
                <w:sz w:val="20"/>
                <w:lang w:val="fr-FR" w:eastAsia="zh-CN"/>
              </w:rPr>
              <w:t xml:space="preserve">10,5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f_offset</w:t>
            </w:r>
            <w:r w:rsidRPr="00A27FD5">
              <w:rPr>
                <w:sz w:val="20"/>
                <w:lang w:val="fr-FR" w:eastAsia="zh-CN"/>
              </w:rPr>
              <w:t xml:space="preserve"> &lt; 194,5 MHz</w:t>
            </w:r>
          </w:p>
        </w:tc>
        <w:tc>
          <w:tcPr>
            <w:tcW w:w="1073" w:type="dxa"/>
            <w:tcBorders>
              <w:top w:val="single" w:sz="4" w:space="0" w:color="auto"/>
              <w:left w:val="single" w:sz="4" w:space="0" w:color="auto"/>
              <w:bottom w:val="single" w:sz="4" w:space="0" w:color="auto"/>
              <w:right w:val="single" w:sz="4" w:space="0" w:color="auto"/>
            </w:tcBorders>
            <w:hideMark/>
          </w:tcPr>
          <w:p w14:paraId="13CCDE0D" w14:textId="77777777" w:rsidR="006B3243" w:rsidRPr="00A27FD5" w:rsidRDefault="006B3243" w:rsidP="006774E7">
            <w:pPr>
              <w:pStyle w:val="Tabletext"/>
              <w:jc w:val="center"/>
              <w:rPr>
                <w:sz w:val="20"/>
                <w:lang w:val="fr-FR" w:eastAsia="zh-CN"/>
              </w:rPr>
            </w:pPr>
            <w:r w:rsidRPr="00A27FD5">
              <w:rPr>
                <w:sz w:val="20"/>
                <w:lang w:val="fr-FR" w:eastAsia="zh-CN"/>
              </w:rPr>
              <w:t>−25 dBm</w:t>
            </w:r>
          </w:p>
        </w:tc>
        <w:tc>
          <w:tcPr>
            <w:tcW w:w="908" w:type="dxa"/>
            <w:tcBorders>
              <w:top w:val="single" w:sz="4" w:space="0" w:color="auto"/>
              <w:left w:val="single" w:sz="4" w:space="0" w:color="auto"/>
              <w:bottom w:val="single" w:sz="4" w:space="0" w:color="auto"/>
              <w:right w:val="single" w:sz="4" w:space="0" w:color="auto"/>
            </w:tcBorders>
            <w:hideMark/>
          </w:tcPr>
          <w:p w14:paraId="356F557E" w14:textId="77777777" w:rsidR="006B3243" w:rsidRPr="00A27FD5" w:rsidRDefault="006B3243" w:rsidP="006774E7">
            <w:pPr>
              <w:pStyle w:val="Tabletext"/>
              <w:jc w:val="center"/>
              <w:rPr>
                <w:sz w:val="20"/>
                <w:lang w:val="fr-FR" w:eastAsia="zh-CN"/>
              </w:rPr>
            </w:pPr>
            <w:r w:rsidRPr="00A27FD5">
              <w:rPr>
                <w:sz w:val="20"/>
                <w:lang w:val="fr-FR" w:eastAsia="zh-CN"/>
              </w:rPr>
              <w:t>1 MHz</w:t>
            </w:r>
          </w:p>
        </w:tc>
      </w:tr>
    </w:tbl>
    <w:p w14:paraId="38A1525C" w14:textId="77777777" w:rsidR="006B3243" w:rsidRPr="00A27FD5" w:rsidRDefault="006B3243" w:rsidP="00A569F7">
      <w:pPr>
        <w:pStyle w:val="Tablefin"/>
        <w:rPr>
          <w:lang w:val="fr-FR"/>
        </w:rPr>
      </w:pPr>
    </w:p>
    <w:p w14:paraId="1FE169BE" w14:textId="77777777" w:rsidR="006B3243" w:rsidRPr="00A27FD5" w:rsidRDefault="006B3243" w:rsidP="00A569F7">
      <w:pPr>
        <w:pStyle w:val="Heading2"/>
        <w:rPr>
          <w:lang w:val="fr-FR"/>
        </w:rPr>
      </w:pPr>
      <w:r w:rsidRPr="00A27FD5">
        <w:rPr>
          <w:lang w:val="fr-FR"/>
        </w:rPr>
        <w:lastRenderedPageBreak/>
        <w:t>3.4</w:t>
      </w:r>
      <w:r w:rsidRPr="00A27FD5">
        <w:rPr>
          <w:lang w:val="fr-FR"/>
        </w:rPr>
        <w:tab/>
        <w:t>Rapport de fuite de puissance dans un canal adjacent (ACLR)</w:t>
      </w:r>
    </w:p>
    <w:p w14:paraId="25A25B18" w14:textId="77777777" w:rsidR="006B3243" w:rsidRPr="00A27FD5" w:rsidRDefault="006B3243" w:rsidP="00A569F7">
      <w:pPr>
        <w:rPr>
          <w:lang w:val="fr-FR"/>
        </w:rPr>
      </w:pPr>
      <w:r w:rsidRPr="00A27FD5">
        <w:rPr>
          <w:lang w:val="fr-FR"/>
        </w:rPr>
        <w:t>Voir le § 2.4.</w:t>
      </w:r>
    </w:p>
    <w:p w14:paraId="608D5C9E" w14:textId="77777777" w:rsidR="006B3243" w:rsidRPr="00A27FD5" w:rsidRDefault="006B3243" w:rsidP="00A569F7">
      <w:pPr>
        <w:pStyle w:val="Heading2"/>
        <w:rPr>
          <w:lang w:val="fr-FR"/>
        </w:rPr>
      </w:pPr>
      <w:r w:rsidRPr="00A27FD5">
        <w:rPr>
          <w:lang w:val="fr-FR"/>
        </w:rPr>
        <w:t>3.5</w:t>
      </w:r>
      <w:r w:rsidRPr="00A27FD5">
        <w:rPr>
          <w:lang w:val="fr-FR"/>
        </w:rPr>
        <w:tab/>
        <w:t>Rapport ACLR cumulatif (CACLR)</w:t>
      </w:r>
    </w:p>
    <w:p w14:paraId="2A26FC61" w14:textId="77777777" w:rsidR="006B3243" w:rsidRPr="00A27FD5" w:rsidRDefault="006B3243" w:rsidP="00A569F7">
      <w:pPr>
        <w:rPr>
          <w:lang w:val="fr-FR"/>
        </w:rPr>
      </w:pPr>
      <w:r w:rsidRPr="00A27FD5">
        <w:rPr>
          <w:lang w:val="fr-FR"/>
        </w:rPr>
        <w:t>Les limites pour les tests indiquées ci-après s'appliquent pour les largeurs de l'intervalle entre sous</w:t>
      </w:r>
      <w:r w:rsidRPr="00A27FD5">
        <w:rPr>
          <w:lang w:val="fr-FR"/>
        </w:rPr>
        <w:noBreakHyphen/>
        <w:t>blocs ou de l'intervalle entre largeurs de bande RF figurant dans le Tableau A1-140:</w:t>
      </w:r>
    </w:p>
    <w:p w14:paraId="34ACED0E" w14:textId="77777777" w:rsidR="006B3243" w:rsidRPr="00A27FD5" w:rsidRDefault="006B3243" w:rsidP="00A569F7">
      <w:pPr>
        <w:pStyle w:val="enumlev1"/>
        <w:rPr>
          <w:lang w:val="fr-FR"/>
        </w:rPr>
      </w:pPr>
      <w:r w:rsidRPr="00A27FD5">
        <w:rPr>
          <w:lang w:val="fr-FR" w:eastAsia="zh-CN"/>
        </w:rPr>
        <w:t>–</w:t>
      </w:r>
      <w:r w:rsidRPr="00A27FD5">
        <w:rPr>
          <w:lang w:val="fr-FR" w:eastAsia="zh-CN"/>
        </w:rPr>
        <w:tab/>
        <w:t>À l'intérieur de l'intervalle entre sous-blocs dans une bande de fonctionnement dans le cas d'</w:t>
      </w:r>
      <w:r w:rsidRPr="00A27FD5">
        <w:rPr>
          <w:lang w:val="fr-FR"/>
        </w:rPr>
        <w:t>une station de base fonctionnant dans des portions de spectre non contiguës.</w:t>
      </w:r>
    </w:p>
    <w:p w14:paraId="690F076D" w14:textId="77777777" w:rsidR="006B3243" w:rsidRPr="00A27FD5" w:rsidRDefault="006B3243" w:rsidP="00A569F7">
      <w:pPr>
        <w:pStyle w:val="enumlev1"/>
        <w:rPr>
          <w:lang w:val="fr-FR"/>
        </w:rPr>
      </w:pPr>
      <w:r w:rsidRPr="00A27FD5">
        <w:rPr>
          <w:lang w:val="fr-FR" w:eastAsia="zh-CN"/>
        </w:rPr>
        <w:t>–</w:t>
      </w:r>
      <w:r w:rsidRPr="00A27FD5">
        <w:rPr>
          <w:lang w:val="fr-FR" w:eastAsia="zh-CN"/>
        </w:rPr>
        <w:tab/>
        <w:t>À l'intérieur de l'intervalle entre largeurs de bande RF dans le cas d'une station de base fonctionnant dans plusieurs bandes, lorsque ces bandes sont mappées sur le même connecteur d'antenne.</w:t>
      </w:r>
    </w:p>
    <w:p w14:paraId="009CDC89" w14:textId="77777777" w:rsidR="006B3243" w:rsidRPr="00A27FD5" w:rsidRDefault="006B3243" w:rsidP="00A569F7">
      <w:pPr>
        <w:rPr>
          <w:lang w:val="fr-FR"/>
        </w:rPr>
      </w:pPr>
      <w:r w:rsidRPr="00A27FD5">
        <w:rPr>
          <w:lang w:val="fr-FR"/>
        </w:rPr>
        <w:t>Le rapport ACLR cumulatif (CACLR) dans un intervalle entre sous-blocs ou entre largeurs de bande RF est le rapport entre:</w:t>
      </w:r>
    </w:p>
    <w:p w14:paraId="1CC51185" w14:textId="77777777" w:rsidR="006B3243" w:rsidRPr="00A27FD5" w:rsidRDefault="006B3243" w:rsidP="00A569F7">
      <w:pPr>
        <w:pStyle w:val="enumlev1"/>
        <w:rPr>
          <w:lang w:val="fr-FR"/>
        </w:rPr>
      </w:pPr>
      <w:r w:rsidRPr="00A27FD5">
        <w:rPr>
          <w:lang w:val="fr-FR"/>
        </w:rPr>
        <w:t>a)</w:t>
      </w:r>
      <w:r w:rsidRPr="00A27FD5">
        <w:rPr>
          <w:lang w:val="fr-FR"/>
        </w:rPr>
        <w:tab/>
        <w:t>la somme de la puissance moyenne filtrée centrée sur les fréquences des canaux assignés pour les deux porteuses adjacentes situées de part et d'autre de l'intervalle entre sous-blocs gap ou entre largeurs de bande RF; et</w:t>
      </w:r>
    </w:p>
    <w:p w14:paraId="4F3DD310" w14:textId="77777777" w:rsidR="006B3243" w:rsidRPr="00A27FD5" w:rsidRDefault="006B3243" w:rsidP="00A569F7">
      <w:pPr>
        <w:pStyle w:val="enumlev1"/>
        <w:rPr>
          <w:lang w:val="fr-FR"/>
        </w:rPr>
      </w:pPr>
      <w:r w:rsidRPr="00A27FD5">
        <w:rPr>
          <w:lang w:val="fr-FR"/>
        </w:rPr>
        <w:t>b)</w:t>
      </w:r>
      <w:r w:rsidRPr="00A27FD5">
        <w:rPr>
          <w:lang w:val="fr-FR"/>
        </w:rPr>
        <w:tab/>
        <w:t>la puissance moyenne filtrée centrée sur la fréquence d'un canal adjacent à l'un des bords de sous-bloc ou de largeur de bande RF concernés.</w:t>
      </w:r>
    </w:p>
    <w:p w14:paraId="11D6F78D" w14:textId="77777777" w:rsidR="006B3243" w:rsidRPr="00A27FD5" w:rsidRDefault="006B3243" w:rsidP="00A569F7">
      <w:pPr>
        <w:rPr>
          <w:lang w:val="fr-FR"/>
        </w:rPr>
      </w:pPr>
      <w:r w:rsidRPr="00A27FD5">
        <w:rPr>
          <w:lang w:val="fr-FR"/>
        </w:rPr>
        <w:t>Les limites s'appliquent dans les canaux adjacents aux porteuses E-UTRA ou UTRA attribuées de part et d'autre de l'intervalle entre sous-blocs ou entre largeurs de bande RF. Le filtre considéré pour les canaux adjacents est défini dans le Tableau A1-140 et le filtre pour les canaux assignés est défini dans le Tableau A1-141.</w:t>
      </w:r>
    </w:p>
    <w:p w14:paraId="7EE39936" w14:textId="77777777" w:rsidR="006B3243" w:rsidRPr="00A27FD5" w:rsidRDefault="006B3243" w:rsidP="00A569F7">
      <w:pPr>
        <w:pStyle w:val="Note"/>
        <w:rPr>
          <w:lang w:val="fr-FR"/>
        </w:rPr>
      </w:pPr>
      <w:r w:rsidRPr="00A27FD5">
        <w:rPr>
          <w:lang w:val="fr-FR"/>
        </w:rPr>
        <w:t>NOTE – Si les technologies RAT utilisées dans les canaux assignés sont différentes, les filtres utilisés sont également différents.</w:t>
      </w:r>
    </w:p>
    <w:p w14:paraId="7C79A745" w14:textId="77777777" w:rsidR="006B3243" w:rsidRPr="00A27FD5" w:rsidRDefault="006B3243" w:rsidP="00A569F7">
      <w:pPr>
        <w:rPr>
          <w:lang w:val="fr-FR"/>
        </w:rPr>
      </w:pPr>
      <w:r w:rsidRPr="00A27FD5">
        <w:rPr>
          <w:lang w:val="fr-FR"/>
        </w:rPr>
        <w:t xml:space="preserve">Pour une station de base de la catégorie A desservant une zone étendue, soit les limites du rapport CACLR indiquées dans le </w:t>
      </w:r>
      <w:r w:rsidRPr="00A27FD5">
        <w:rPr>
          <w:rFonts w:cs="v5.0.0"/>
          <w:lang w:val="fr-FR"/>
        </w:rPr>
        <w:t xml:space="preserve">Tableau </w:t>
      </w:r>
      <w:r w:rsidRPr="00A27FD5">
        <w:rPr>
          <w:lang w:val="fr-FR"/>
        </w:rPr>
        <w:t>A1-140, soit la limite absolue de −13 dBm/MHz sont applicables, en prenant la valeur la moins stricte.</w:t>
      </w:r>
    </w:p>
    <w:p w14:paraId="62130F9B" w14:textId="77777777" w:rsidR="006B3243" w:rsidRPr="00A27FD5" w:rsidRDefault="006B3243" w:rsidP="00A569F7">
      <w:pPr>
        <w:rPr>
          <w:lang w:val="fr-FR"/>
        </w:rPr>
      </w:pPr>
      <w:r w:rsidRPr="00A27FD5">
        <w:rPr>
          <w:lang w:val="fr-FR"/>
        </w:rPr>
        <w:t xml:space="preserve">Pour une station de base de la catégorie B desservant une zone étendue, soit les limites du rapport CACLR indiquées dans le </w:t>
      </w:r>
      <w:r w:rsidRPr="00A27FD5">
        <w:rPr>
          <w:rFonts w:cs="v5.0.0"/>
          <w:lang w:val="fr-FR"/>
        </w:rPr>
        <w:t xml:space="preserve">Tableau </w:t>
      </w:r>
      <w:r w:rsidRPr="00A27FD5">
        <w:rPr>
          <w:lang w:val="fr-FR"/>
        </w:rPr>
        <w:t>A1-140, soit la limite absolue de −15 dBm/MHz sont applicables, en prenant la valeur la moins stricte.</w:t>
      </w:r>
    </w:p>
    <w:p w14:paraId="104A8BCC" w14:textId="77777777" w:rsidR="006B3243" w:rsidRPr="00A27FD5" w:rsidRDefault="006B3243" w:rsidP="00A569F7">
      <w:pPr>
        <w:rPr>
          <w:lang w:val="fr-FR"/>
        </w:rPr>
      </w:pPr>
      <w:r w:rsidRPr="00A27FD5">
        <w:rPr>
          <w:lang w:val="fr-FR"/>
        </w:rPr>
        <w:t xml:space="preserve">Pour une station de base moyenne portée, soit les limites du rapport CACLR indiquées dans le </w:t>
      </w:r>
      <w:r w:rsidRPr="00A27FD5">
        <w:rPr>
          <w:rFonts w:cs="v5.0.0"/>
          <w:lang w:val="fr-FR"/>
        </w:rPr>
        <w:t xml:space="preserve">Tableau </w:t>
      </w:r>
      <w:r w:rsidRPr="00A27FD5">
        <w:rPr>
          <w:lang w:val="fr-FR"/>
        </w:rPr>
        <w:t>A1-140, soit la limite absolue de −25 dBm/MHz sont applicables, en prenant la valeur la moins stricte.</w:t>
      </w:r>
    </w:p>
    <w:p w14:paraId="16E1C676" w14:textId="77777777" w:rsidR="006B3243" w:rsidRPr="00A27FD5" w:rsidRDefault="006B3243" w:rsidP="00A569F7">
      <w:pPr>
        <w:rPr>
          <w:lang w:val="fr-FR"/>
        </w:rPr>
      </w:pPr>
      <w:r w:rsidRPr="00A27FD5">
        <w:rPr>
          <w:lang w:val="fr-FR"/>
        </w:rPr>
        <w:t xml:space="preserve">Pour une station de base desservant une zone locale, soit les limites du rapport CACLR indiquées dans le </w:t>
      </w:r>
      <w:r w:rsidRPr="00A27FD5">
        <w:rPr>
          <w:rFonts w:cs="v5.0.0"/>
          <w:lang w:val="fr-FR"/>
        </w:rPr>
        <w:t xml:space="preserve">Tableau </w:t>
      </w:r>
      <w:r w:rsidRPr="00A27FD5">
        <w:rPr>
          <w:lang w:val="fr-FR"/>
        </w:rPr>
        <w:t>A1-140, soit la limite absolue de −32 dBm/MHz sont applicables, en prenant la valeur la moins stricte.</w:t>
      </w:r>
    </w:p>
    <w:p w14:paraId="6E875CEE" w14:textId="77777777" w:rsidR="006B3243" w:rsidRPr="00A27FD5" w:rsidRDefault="006B3243" w:rsidP="00A569F7">
      <w:pPr>
        <w:rPr>
          <w:rFonts w:cs="v5.0.0"/>
          <w:lang w:val="fr-FR" w:eastAsia="zh-CN"/>
        </w:rPr>
      </w:pPr>
      <w:r w:rsidRPr="00A27FD5">
        <w:rPr>
          <w:rFonts w:cs="v5.0.0"/>
          <w:lang w:val="fr-FR"/>
        </w:rPr>
        <w:t xml:space="preserve">Le rapport CACLR pour les porteuses E-UTRA ou UTRA situées d'un côté ou de l'autre de l'intervalle entre sous-blocs ou </w:t>
      </w:r>
      <w:r w:rsidRPr="00A27FD5">
        <w:rPr>
          <w:lang w:val="fr-FR"/>
        </w:rPr>
        <w:t>entre largeurs de bande RF</w:t>
      </w:r>
      <w:r w:rsidRPr="00A27FD5">
        <w:rPr>
          <w:rFonts w:cs="v5.0.0"/>
          <w:lang w:val="fr-FR"/>
        </w:rPr>
        <w:t xml:space="preserve"> doit être supérieur à la valeur indiquée dans le Tableau</w:t>
      </w:r>
      <w:r w:rsidRPr="00A27FD5">
        <w:rPr>
          <w:rFonts w:cs="v5.0.0"/>
          <w:lang w:val="fr-FR" w:eastAsia="zh-CN"/>
        </w:rPr>
        <w:t> </w:t>
      </w:r>
      <w:r w:rsidRPr="00A27FD5">
        <w:rPr>
          <w:lang w:val="fr-FR"/>
        </w:rPr>
        <w:t>A1-140</w:t>
      </w:r>
      <w:r w:rsidRPr="00A27FD5">
        <w:rPr>
          <w:rFonts w:cs="v5.0.0"/>
          <w:lang w:val="fr-FR" w:eastAsia="zh-CN"/>
        </w:rPr>
        <w:t>:</w:t>
      </w:r>
    </w:p>
    <w:p w14:paraId="5A04FBEA" w14:textId="77777777" w:rsidR="006B3243" w:rsidRPr="00A27FD5" w:rsidRDefault="006B3243" w:rsidP="00A569F7">
      <w:pPr>
        <w:pStyle w:val="TableNo"/>
        <w:rPr>
          <w:lang w:val="fr-FR"/>
        </w:rPr>
      </w:pPr>
      <w:r w:rsidRPr="00A27FD5">
        <w:rPr>
          <w:lang w:val="fr-FR"/>
        </w:rPr>
        <w:lastRenderedPageBreak/>
        <w:t>TABLEAU A1-140</w:t>
      </w:r>
    </w:p>
    <w:p w14:paraId="0C4117C1" w14:textId="77777777" w:rsidR="006B3243" w:rsidRPr="00A27FD5" w:rsidRDefault="006B3243" w:rsidP="00A569F7">
      <w:pPr>
        <w:pStyle w:val="Tabletitle"/>
        <w:rPr>
          <w:lang w:val="fr-FR"/>
        </w:rPr>
      </w:pPr>
      <w:r w:rsidRPr="00A27FD5">
        <w:rPr>
          <w:lang w:val="fr-FR"/>
        </w:rPr>
        <w:t>Rapport CACLR de la station de base dans des bandes</w:t>
      </w:r>
      <w:r w:rsidRPr="00A27FD5">
        <w:rPr>
          <w:lang w:val="fr-FR"/>
        </w:rPr>
        <w:br/>
        <w:t>non contiguës</w:t>
      </w:r>
      <w:r w:rsidRPr="00A27FD5">
        <w:rPr>
          <w:rFonts w:cs="v5.0.0"/>
          <w:lang w:val="fr-FR"/>
        </w:rPr>
        <w:t xml:space="preserve"> ou dans plusieurs bandes</w:t>
      </w:r>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02"/>
        <w:gridCol w:w="1769"/>
        <w:gridCol w:w="2271"/>
        <w:gridCol w:w="1839"/>
        <w:gridCol w:w="1592"/>
        <w:gridCol w:w="963"/>
      </w:tblGrid>
      <w:tr w:rsidR="006B3243" w:rsidRPr="00A27FD5" w14:paraId="6A0A595C" w14:textId="77777777" w:rsidTr="0097007A">
        <w:trPr>
          <w:cantSplit/>
          <w:jc w:val="center"/>
        </w:trPr>
        <w:tc>
          <w:tcPr>
            <w:tcW w:w="1202" w:type="dxa"/>
            <w:tcBorders>
              <w:top w:val="single" w:sz="2" w:space="0" w:color="auto"/>
              <w:left w:val="single" w:sz="2" w:space="0" w:color="auto"/>
              <w:bottom w:val="single" w:sz="2" w:space="0" w:color="auto"/>
              <w:right w:val="single" w:sz="2" w:space="0" w:color="auto"/>
            </w:tcBorders>
            <w:vAlign w:val="center"/>
            <w:hideMark/>
          </w:tcPr>
          <w:p w14:paraId="3838EF20" w14:textId="77777777" w:rsidR="006B3243" w:rsidRPr="00A27FD5" w:rsidRDefault="006B3243" w:rsidP="00A569F7">
            <w:pPr>
              <w:pStyle w:val="Tablehead"/>
              <w:rPr>
                <w:sz w:val="18"/>
                <w:szCs w:val="18"/>
                <w:lang w:val="fr-FR" w:eastAsia="zh-CN"/>
              </w:rPr>
            </w:pPr>
            <w:r w:rsidRPr="00A27FD5">
              <w:rPr>
                <w:sz w:val="18"/>
                <w:szCs w:val="18"/>
                <w:lang w:val="fr-FR" w:eastAsia="zh-CN"/>
              </w:rPr>
              <w:t>Catégorie de bandes</w:t>
            </w:r>
          </w:p>
        </w:tc>
        <w:tc>
          <w:tcPr>
            <w:tcW w:w="1769" w:type="dxa"/>
            <w:tcBorders>
              <w:top w:val="single" w:sz="2" w:space="0" w:color="auto"/>
              <w:left w:val="single" w:sz="2" w:space="0" w:color="auto"/>
              <w:bottom w:val="single" w:sz="2" w:space="0" w:color="auto"/>
              <w:right w:val="single" w:sz="2" w:space="0" w:color="auto"/>
            </w:tcBorders>
            <w:vAlign w:val="center"/>
            <w:hideMark/>
          </w:tcPr>
          <w:p w14:paraId="7B3A7850" w14:textId="77777777" w:rsidR="006B3243" w:rsidRPr="00A27FD5" w:rsidRDefault="006B3243" w:rsidP="00A569F7">
            <w:pPr>
              <w:pStyle w:val="Tablehead"/>
              <w:rPr>
                <w:sz w:val="18"/>
                <w:szCs w:val="18"/>
                <w:lang w:val="fr-FR" w:eastAsia="zh-CN"/>
              </w:rPr>
            </w:pPr>
            <w:r w:rsidRPr="00A27FD5">
              <w:rPr>
                <w:sz w:val="18"/>
                <w:szCs w:val="18"/>
                <w:lang w:val="fr-FR" w:eastAsia="zh-CN"/>
              </w:rPr>
              <w:t>Largeur de l'intervalle entre sous-blocs ou entre largeurs de bande RF</w:t>
            </w:r>
            <w:r w:rsidRPr="00A27FD5">
              <w:rPr>
                <w:rFonts w:cs="v5.0.0"/>
                <w:sz w:val="18"/>
                <w:szCs w:val="18"/>
                <w:lang w:val="fr-FR" w:eastAsia="zh-CN"/>
              </w:rPr>
              <w:t xml:space="preserve"> </w:t>
            </w:r>
            <w:r w:rsidRPr="00A27FD5">
              <w:rPr>
                <w:sz w:val="18"/>
                <w:szCs w:val="18"/>
                <w:lang w:val="fr-FR" w:eastAsia="zh-CN"/>
              </w:rPr>
              <w:t>(</w:t>
            </w:r>
            <w:r w:rsidRPr="00A27FD5">
              <w:rPr>
                <w:i/>
                <w:iCs/>
                <w:sz w:val="18"/>
                <w:szCs w:val="18"/>
                <w:lang w:val="fr-FR" w:eastAsia="zh-CN"/>
              </w:rPr>
              <w:t>W</w:t>
            </w:r>
            <w:r w:rsidRPr="00A27FD5">
              <w:rPr>
                <w:i/>
                <w:iCs/>
                <w:sz w:val="18"/>
                <w:szCs w:val="18"/>
                <w:vertAlign w:val="subscript"/>
                <w:lang w:val="fr-FR" w:eastAsia="zh-CN"/>
              </w:rPr>
              <w:t>gap</w:t>
            </w:r>
            <w:r w:rsidRPr="00A27FD5">
              <w:rPr>
                <w:sz w:val="18"/>
                <w:szCs w:val="18"/>
                <w:lang w:val="fr-FR" w:eastAsia="zh-CN"/>
              </w:rPr>
              <w:t>) dans lequel la limite s'applique</w:t>
            </w:r>
          </w:p>
        </w:tc>
        <w:tc>
          <w:tcPr>
            <w:tcW w:w="2271" w:type="dxa"/>
            <w:tcBorders>
              <w:top w:val="single" w:sz="2" w:space="0" w:color="auto"/>
              <w:left w:val="single" w:sz="2" w:space="0" w:color="auto"/>
              <w:bottom w:val="single" w:sz="2" w:space="0" w:color="auto"/>
              <w:right w:val="single" w:sz="2" w:space="0" w:color="auto"/>
            </w:tcBorders>
            <w:vAlign w:val="center"/>
            <w:hideMark/>
          </w:tcPr>
          <w:p w14:paraId="0D267F2A" w14:textId="75FD0A46" w:rsidR="006B3243" w:rsidRPr="00A27FD5" w:rsidRDefault="006B3243" w:rsidP="00A569F7">
            <w:pPr>
              <w:pStyle w:val="Tablehead"/>
              <w:rPr>
                <w:sz w:val="18"/>
                <w:szCs w:val="18"/>
                <w:lang w:val="fr-FR" w:eastAsia="zh-CN"/>
              </w:rPr>
            </w:pPr>
            <w:r w:rsidRPr="00A27FD5">
              <w:rPr>
                <w:sz w:val="18"/>
                <w:szCs w:val="18"/>
                <w:lang w:val="fr-FR" w:eastAsia="zh-CN"/>
              </w:rPr>
              <w:t>Décalage de la fréquence centrale du canal adjacent au</w:t>
            </w:r>
            <w:r w:rsidRPr="00A27FD5">
              <w:rPr>
                <w:sz w:val="18"/>
                <w:szCs w:val="18"/>
                <w:lang w:val="fr-FR" w:eastAsia="zh-CN"/>
              </w:rPr>
              <w:noBreakHyphen/>
              <w:t>dessous ou au</w:t>
            </w:r>
            <w:r w:rsidRPr="00A27FD5">
              <w:rPr>
                <w:sz w:val="18"/>
                <w:szCs w:val="18"/>
                <w:lang w:val="fr-FR" w:eastAsia="zh-CN"/>
              </w:rPr>
              <w:noBreakHyphen/>
              <w:t>dessus du bord de sous-bloc ou de largeur de bande RF de</w:t>
            </w:r>
            <w:r w:rsidR="0097007A" w:rsidRPr="00A27FD5">
              <w:rPr>
                <w:sz w:val="18"/>
                <w:szCs w:val="18"/>
                <w:lang w:val="fr-FR" w:eastAsia="zh-CN"/>
              </w:rPr>
              <w:t> </w:t>
            </w:r>
            <w:r w:rsidRPr="00A27FD5">
              <w:rPr>
                <w:sz w:val="18"/>
                <w:szCs w:val="18"/>
                <w:lang w:val="fr-FR" w:eastAsia="zh-CN"/>
              </w:rPr>
              <w:t>la station de base (à l'intérieur de l'intervalle)</w:t>
            </w:r>
          </w:p>
        </w:tc>
        <w:tc>
          <w:tcPr>
            <w:tcW w:w="1839" w:type="dxa"/>
            <w:tcBorders>
              <w:top w:val="single" w:sz="2" w:space="0" w:color="auto"/>
              <w:left w:val="single" w:sz="2" w:space="0" w:color="auto"/>
              <w:bottom w:val="single" w:sz="2" w:space="0" w:color="auto"/>
              <w:right w:val="single" w:sz="2" w:space="0" w:color="auto"/>
            </w:tcBorders>
            <w:vAlign w:val="center"/>
            <w:hideMark/>
          </w:tcPr>
          <w:p w14:paraId="18E92987" w14:textId="202A2368" w:rsidR="006B3243" w:rsidRPr="00A27FD5" w:rsidRDefault="006B3243" w:rsidP="00A569F7">
            <w:pPr>
              <w:pStyle w:val="Tablehead"/>
              <w:rPr>
                <w:sz w:val="18"/>
                <w:szCs w:val="18"/>
                <w:lang w:val="fr-FR" w:eastAsia="zh-CN"/>
              </w:rPr>
            </w:pPr>
            <w:r w:rsidRPr="00A27FD5">
              <w:rPr>
                <w:sz w:val="18"/>
                <w:szCs w:val="18"/>
                <w:lang w:val="fr-FR" w:eastAsia="zh-CN"/>
              </w:rPr>
              <w:t xml:space="preserve">Porteuse considérée dans le canal adjacent </w:t>
            </w:r>
            <w:r w:rsidR="0097007A" w:rsidRPr="00A27FD5">
              <w:rPr>
                <w:sz w:val="18"/>
                <w:szCs w:val="18"/>
                <w:lang w:val="fr-FR" w:eastAsia="zh-CN"/>
              </w:rPr>
              <w:br/>
            </w:r>
            <w:r w:rsidRPr="00A27FD5">
              <w:rPr>
                <w:sz w:val="18"/>
                <w:szCs w:val="18"/>
                <w:lang w:val="fr-FR" w:eastAsia="zh-CN"/>
              </w:rPr>
              <w:t>(pour information)</w:t>
            </w:r>
          </w:p>
        </w:tc>
        <w:tc>
          <w:tcPr>
            <w:tcW w:w="1592" w:type="dxa"/>
            <w:tcBorders>
              <w:top w:val="single" w:sz="2" w:space="0" w:color="auto"/>
              <w:left w:val="single" w:sz="2" w:space="0" w:color="auto"/>
              <w:bottom w:val="single" w:sz="2" w:space="0" w:color="auto"/>
              <w:right w:val="single" w:sz="2" w:space="0" w:color="auto"/>
            </w:tcBorders>
            <w:vAlign w:val="center"/>
            <w:hideMark/>
          </w:tcPr>
          <w:p w14:paraId="43EAED85" w14:textId="77777777" w:rsidR="006B3243" w:rsidRPr="00A27FD5" w:rsidRDefault="006B3243" w:rsidP="00A569F7">
            <w:pPr>
              <w:pStyle w:val="Tablehead"/>
              <w:rPr>
                <w:sz w:val="18"/>
                <w:szCs w:val="18"/>
                <w:lang w:val="fr-FR" w:eastAsia="zh-CN"/>
              </w:rPr>
            </w:pPr>
            <w:r w:rsidRPr="00A27FD5">
              <w:rPr>
                <w:sz w:val="18"/>
                <w:szCs w:val="18"/>
                <w:lang w:val="fr-FR" w:eastAsia="zh-CN"/>
              </w:rPr>
              <w:t>Filtre sur la fréquence du canal adjacent et largeur de bande du filtre correspondant</w:t>
            </w:r>
          </w:p>
        </w:tc>
        <w:tc>
          <w:tcPr>
            <w:tcW w:w="963" w:type="dxa"/>
            <w:tcBorders>
              <w:top w:val="single" w:sz="2" w:space="0" w:color="auto"/>
              <w:left w:val="single" w:sz="2" w:space="0" w:color="auto"/>
              <w:bottom w:val="single" w:sz="2" w:space="0" w:color="auto"/>
              <w:right w:val="single" w:sz="2" w:space="0" w:color="auto"/>
            </w:tcBorders>
            <w:vAlign w:val="center"/>
            <w:hideMark/>
          </w:tcPr>
          <w:p w14:paraId="26A6DA1D" w14:textId="77777777" w:rsidR="006B3243" w:rsidRPr="00A27FD5" w:rsidRDefault="006B3243" w:rsidP="00A569F7">
            <w:pPr>
              <w:pStyle w:val="Tablehead"/>
              <w:rPr>
                <w:b w:val="0"/>
                <w:bCs/>
                <w:sz w:val="18"/>
                <w:szCs w:val="18"/>
                <w:lang w:val="fr-FR" w:eastAsia="zh-CN"/>
              </w:rPr>
            </w:pPr>
            <w:r w:rsidRPr="00A27FD5">
              <w:rPr>
                <w:sz w:val="18"/>
                <w:szCs w:val="18"/>
                <w:lang w:val="fr-FR" w:eastAsia="zh-CN"/>
              </w:rPr>
              <w:t xml:space="preserve">Limite du rapport CACLR </w:t>
            </w:r>
            <w:r w:rsidRPr="00A27FD5">
              <w:rPr>
                <w:bCs/>
                <w:sz w:val="18"/>
                <w:szCs w:val="18"/>
                <w:lang w:val="fr-FR" w:eastAsia="zh-CN"/>
              </w:rPr>
              <w:t>(dB)</w:t>
            </w:r>
          </w:p>
        </w:tc>
      </w:tr>
      <w:tr w:rsidR="006B3243" w:rsidRPr="00A27FD5" w14:paraId="37C3BD96" w14:textId="77777777" w:rsidTr="0097007A">
        <w:trPr>
          <w:cantSplit/>
          <w:jc w:val="center"/>
        </w:trPr>
        <w:tc>
          <w:tcPr>
            <w:tcW w:w="1202" w:type="dxa"/>
            <w:tcBorders>
              <w:top w:val="single" w:sz="2" w:space="0" w:color="auto"/>
              <w:left w:val="single" w:sz="6" w:space="0" w:color="auto"/>
              <w:bottom w:val="single" w:sz="2" w:space="0" w:color="auto"/>
              <w:right w:val="single" w:sz="6" w:space="0" w:color="auto"/>
            </w:tcBorders>
            <w:hideMark/>
          </w:tcPr>
          <w:p w14:paraId="2A12FB8F" w14:textId="77777777" w:rsidR="006B3243" w:rsidRPr="00A27FD5" w:rsidRDefault="006B3243" w:rsidP="0003353C">
            <w:pPr>
              <w:pStyle w:val="Tabletext"/>
              <w:jc w:val="center"/>
              <w:rPr>
                <w:sz w:val="20"/>
                <w:lang w:val="fr-FR" w:eastAsia="zh-CN"/>
              </w:rPr>
            </w:pPr>
            <w:r w:rsidRPr="00A27FD5">
              <w:rPr>
                <w:sz w:val="20"/>
                <w:lang w:val="fr-FR" w:eastAsia="zh-CN"/>
              </w:rPr>
              <w:t>BC1, BC2</w:t>
            </w:r>
          </w:p>
        </w:tc>
        <w:tc>
          <w:tcPr>
            <w:tcW w:w="1769" w:type="dxa"/>
            <w:tcBorders>
              <w:top w:val="single" w:sz="2" w:space="0" w:color="auto"/>
              <w:left w:val="single" w:sz="6" w:space="0" w:color="auto"/>
              <w:bottom w:val="single" w:sz="2" w:space="0" w:color="auto"/>
              <w:right w:val="single" w:sz="6" w:space="0" w:color="auto"/>
            </w:tcBorders>
            <w:hideMark/>
          </w:tcPr>
          <w:p w14:paraId="35496E53" w14:textId="2C2D698D" w:rsidR="006B3243" w:rsidRPr="00A27FD5" w:rsidRDefault="006B3243" w:rsidP="0003353C">
            <w:pPr>
              <w:pStyle w:val="Tabletext"/>
              <w:jc w:val="center"/>
              <w:rPr>
                <w:sz w:val="20"/>
                <w:lang w:val="fr-FR" w:eastAsia="zh-CN"/>
              </w:rPr>
            </w:pPr>
            <w:r w:rsidRPr="00A27FD5">
              <w:rPr>
                <w:sz w:val="20"/>
                <w:lang w:val="fr-FR" w:eastAsia="zh-CN"/>
              </w:rPr>
              <w:t xml:space="preserve">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W</w:t>
            </w:r>
            <w:r w:rsidRPr="00A27FD5">
              <w:rPr>
                <w:i/>
                <w:iCs/>
                <w:sz w:val="20"/>
                <w:vertAlign w:val="subscript"/>
                <w:lang w:val="fr-FR" w:eastAsia="zh-CN"/>
              </w:rPr>
              <w:t>gap</w:t>
            </w:r>
            <w:r w:rsidRPr="00A27FD5">
              <w:rPr>
                <w:sz w:val="20"/>
                <w:lang w:val="fr-FR" w:eastAsia="zh-CN"/>
              </w:rPr>
              <w:br/>
              <w:t>&lt; 15 MHz</w:t>
            </w:r>
            <w:r w:rsidRPr="00A27FD5">
              <w:rPr>
                <w:sz w:val="20"/>
                <w:vertAlign w:val="superscript"/>
                <w:lang w:val="fr-FR" w:eastAsia="zh-CN"/>
              </w:rPr>
              <w:t>(2)</w:t>
            </w:r>
          </w:p>
        </w:tc>
        <w:tc>
          <w:tcPr>
            <w:tcW w:w="2271" w:type="dxa"/>
            <w:tcBorders>
              <w:top w:val="single" w:sz="2" w:space="0" w:color="auto"/>
              <w:left w:val="single" w:sz="6" w:space="0" w:color="auto"/>
              <w:bottom w:val="single" w:sz="2" w:space="0" w:color="auto"/>
              <w:right w:val="single" w:sz="6" w:space="0" w:color="auto"/>
            </w:tcBorders>
            <w:hideMark/>
          </w:tcPr>
          <w:p w14:paraId="5D1A23AB" w14:textId="77777777" w:rsidR="006B3243" w:rsidRPr="00A27FD5" w:rsidRDefault="006B3243" w:rsidP="0003353C">
            <w:pPr>
              <w:pStyle w:val="Tabletext"/>
              <w:jc w:val="center"/>
              <w:rPr>
                <w:sz w:val="20"/>
                <w:lang w:val="fr-FR" w:eastAsia="zh-CN"/>
              </w:rPr>
            </w:pPr>
            <w:r w:rsidRPr="00A27FD5">
              <w:rPr>
                <w:sz w:val="20"/>
                <w:lang w:val="fr-FR" w:eastAsia="zh-CN"/>
              </w:rPr>
              <w:t>2,5 MHz</w:t>
            </w:r>
          </w:p>
        </w:tc>
        <w:tc>
          <w:tcPr>
            <w:tcW w:w="1839" w:type="dxa"/>
            <w:tcBorders>
              <w:top w:val="single" w:sz="2" w:space="0" w:color="auto"/>
              <w:left w:val="single" w:sz="6" w:space="0" w:color="auto"/>
              <w:bottom w:val="single" w:sz="2" w:space="0" w:color="auto"/>
              <w:right w:val="single" w:sz="6" w:space="0" w:color="auto"/>
            </w:tcBorders>
            <w:hideMark/>
          </w:tcPr>
          <w:p w14:paraId="4ED735D4" w14:textId="77777777" w:rsidR="006B3243" w:rsidRPr="00A27FD5" w:rsidRDefault="006B3243" w:rsidP="0003353C">
            <w:pPr>
              <w:pStyle w:val="Tabletext"/>
              <w:jc w:val="center"/>
              <w:rPr>
                <w:sz w:val="20"/>
                <w:lang w:val="fr-FR" w:eastAsia="zh-CN"/>
              </w:rPr>
            </w:pPr>
            <w:r w:rsidRPr="00A27FD5">
              <w:rPr>
                <w:sz w:val="20"/>
                <w:lang w:val="fr-FR" w:eastAsia="zh-CN"/>
              </w:rPr>
              <w:t>UTRA à 3,84 Mélément/s</w:t>
            </w:r>
          </w:p>
        </w:tc>
        <w:tc>
          <w:tcPr>
            <w:tcW w:w="1592" w:type="dxa"/>
            <w:tcBorders>
              <w:top w:val="single" w:sz="2" w:space="0" w:color="auto"/>
              <w:left w:val="single" w:sz="6" w:space="0" w:color="auto"/>
              <w:bottom w:val="single" w:sz="2" w:space="0" w:color="auto"/>
              <w:right w:val="single" w:sz="6" w:space="0" w:color="auto"/>
            </w:tcBorders>
            <w:hideMark/>
          </w:tcPr>
          <w:p w14:paraId="3138F6A2" w14:textId="77777777" w:rsidR="006B3243" w:rsidRPr="00A27FD5" w:rsidRDefault="006B3243" w:rsidP="0003353C">
            <w:pPr>
              <w:pStyle w:val="Tabletext"/>
              <w:tabs>
                <w:tab w:val="clear" w:pos="1418"/>
              </w:tabs>
              <w:ind w:left="-110" w:right="-119"/>
              <w:jc w:val="center"/>
              <w:rPr>
                <w:sz w:val="20"/>
                <w:lang w:val="fr-FR" w:eastAsia="zh-CN"/>
              </w:rPr>
            </w:pPr>
            <w:r w:rsidRPr="00A27FD5">
              <w:rPr>
                <w:sz w:val="20"/>
                <w:lang w:val="fr-FR" w:eastAsia="zh-CN"/>
              </w:rPr>
              <w:t>RRC (3,84 Mélément/s)</w:t>
            </w:r>
          </w:p>
        </w:tc>
        <w:tc>
          <w:tcPr>
            <w:tcW w:w="963" w:type="dxa"/>
            <w:tcBorders>
              <w:top w:val="single" w:sz="2" w:space="0" w:color="auto"/>
              <w:left w:val="single" w:sz="6" w:space="0" w:color="auto"/>
              <w:bottom w:val="single" w:sz="2" w:space="0" w:color="auto"/>
              <w:right w:val="single" w:sz="6" w:space="0" w:color="auto"/>
            </w:tcBorders>
            <w:hideMark/>
          </w:tcPr>
          <w:p w14:paraId="715A7EEA"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0FFF37BA" w14:textId="77777777" w:rsidTr="0097007A">
        <w:trPr>
          <w:cantSplit/>
          <w:jc w:val="center"/>
        </w:trPr>
        <w:tc>
          <w:tcPr>
            <w:tcW w:w="1202" w:type="dxa"/>
            <w:tcBorders>
              <w:top w:val="single" w:sz="2" w:space="0" w:color="auto"/>
              <w:left w:val="single" w:sz="6" w:space="0" w:color="auto"/>
              <w:bottom w:val="single" w:sz="2" w:space="0" w:color="auto"/>
              <w:right w:val="single" w:sz="6" w:space="0" w:color="auto"/>
            </w:tcBorders>
            <w:hideMark/>
          </w:tcPr>
          <w:p w14:paraId="6B4CF097" w14:textId="77777777" w:rsidR="006B3243" w:rsidRPr="00A27FD5" w:rsidRDefault="006B3243" w:rsidP="0003353C">
            <w:pPr>
              <w:pStyle w:val="Tabletext"/>
              <w:jc w:val="center"/>
              <w:rPr>
                <w:sz w:val="20"/>
                <w:lang w:val="fr-FR" w:eastAsia="zh-CN"/>
              </w:rPr>
            </w:pPr>
            <w:r w:rsidRPr="00A27FD5">
              <w:rPr>
                <w:sz w:val="20"/>
                <w:lang w:val="fr-FR" w:eastAsia="zh-CN"/>
              </w:rPr>
              <w:t>BC1, BC2</w:t>
            </w:r>
          </w:p>
        </w:tc>
        <w:tc>
          <w:tcPr>
            <w:tcW w:w="1769" w:type="dxa"/>
            <w:tcBorders>
              <w:top w:val="single" w:sz="2" w:space="0" w:color="auto"/>
              <w:left w:val="single" w:sz="6" w:space="0" w:color="auto"/>
              <w:bottom w:val="single" w:sz="2" w:space="0" w:color="auto"/>
              <w:right w:val="single" w:sz="6" w:space="0" w:color="auto"/>
            </w:tcBorders>
            <w:hideMark/>
          </w:tcPr>
          <w:p w14:paraId="01B6CD8A" w14:textId="0CFB8CD4" w:rsidR="006B3243" w:rsidRPr="00A27FD5" w:rsidRDefault="006B3243" w:rsidP="0003353C">
            <w:pPr>
              <w:pStyle w:val="Tabletext"/>
              <w:jc w:val="center"/>
              <w:rPr>
                <w:sz w:val="20"/>
                <w:lang w:val="fr-FR" w:eastAsia="zh-CN"/>
              </w:rPr>
            </w:pPr>
            <w:r w:rsidRPr="00A27FD5">
              <w:rPr>
                <w:sz w:val="20"/>
                <w:lang w:val="fr-FR" w:eastAsia="zh-CN"/>
              </w:rPr>
              <w:t xml:space="preserve">10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W</w:t>
            </w:r>
            <w:r w:rsidRPr="00A27FD5">
              <w:rPr>
                <w:i/>
                <w:iCs/>
                <w:sz w:val="20"/>
                <w:vertAlign w:val="subscript"/>
                <w:lang w:val="fr-FR" w:eastAsia="zh-CN"/>
              </w:rPr>
              <w:t>gap</w:t>
            </w:r>
            <w:r w:rsidRPr="00A27FD5">
              <w:rPr>
                <w:sz w:val="20"/>
                <w:lang w:val="fr-FR" w:eastAsia="zh-CN"/>
              </w:rPr>
              <w:t xml:space="preserve"> &lt; 20 MHz</w:t>
            </w:r>
            <w:r w:rsidRPr="00A27FD5">
              <w:rPr>
                <w:sz w:val="20"/>
                <w:vertAlign w:val="superscript"/>
                <w:lang w:val="fr-FR" w:eastAsia="zh-CN"/>
              </w:rPr>
              <w:t>(2)</w:t>
            </w:r>
          </w:p>
        </w:tc>
        <w:tc>
          <w:tcPr>
            <w:tcW w:w="2271" w:type="dxa"/>
            <w:tcBorders>
              <w:top w:val="single" w:sz="2" w:space="0" w:color="auto"/>
              <w:left w:val="single" w:sz="6" w:space="0" w:color="auto"/>
              <w:bottom w:val="single" w:sz="2" w:space="0" w:color="auto"/>
              <w:right w:val="single" w:sz="6" w:space="0" w:color="auto"/>
            </w:tcBorders>
            <w:hideMark/>
          </w:tcPr>
          <w:p w14:paraId="5CF7E433" w14:textId="77777777" w:rsidR="006B3243" w:rsidRPr="00A27FD5" w:rsidRDefault="006B3243" w:rsidP="0003353C">
            <w:pPr>
              <w:pStyle w:val="Tabletext"/>
              <w:jc w:val="center"/>
              <w:rPr>
                <w:sz w:val="20"/>
                <w:lang w:val="fr-FR" w:eastAsia="zh-CN"/>
              </w:rPr>
            </w:pPr>
            <w:r w:rsidRPr="00A27FD5">
              <w:rPr>
                <w:sz w:val="20"/>
                <w:lang w:val="fr-FR" w:eastAsia="zh-CN"/>
              </w:rPr>
              <w:t>7,5 MHz</w:t>
            </w:r>
          </w:p>
        </w:tc>
        <w:tc>
          <w:tcPr>
            <w:tcW w:w="1839" w:type="dxa"/>
            <w:tcBorders>
              <w:top w:val="single" w:sz="2" w:space="0" w:color="auto"/>
              <w:left w:val="single" w:sz="6" w:space="0" w:color="auto"/>
              <w:bottom w:val="single" w:sz="2" w:space="0" w:color="auto"/>
              <w:right w:val="single" w:sz="6" w:space="0" w:color="auto"/>
            </w:tcBorders>
            <w:hideMark/>
          </w:tcPr>
          <w:p w14:paraId="2CFA53CB" w14:textId="77777777" w:rsidR="006B3243" w:rsidRPr="00A27FD5" w:rsidRDefault="006B3243" w:rsidP="0003353C">
            <w:pPr>
              <w:pStyle w:val="Tabletext"/>
              <w:jc w:val="center"/>
              <w:rPr>
                <w:sz w:val="20"/>
                <w:lang w:val="fr-FR" w:eastAsia="zh-CN"/>
              </w:rPr>
            </w:pPr>
            <w:r w:rsidRPr="00A27FD5">
              <w:rPr>
                <w:sz w:val="20"/>
                <w:lang w:val="fr-FR" w:eastAsia="zh-CN"/>
              </w:rPr>
              <w:t>UTRA à 3,84 Mélément/s</w:t>
            </w:r>
          </w:p>
        </w:tc>
        <w:tc>
          <w:tcPr>
            <w:tcW w:w="1592" w:type="dxa"/>
            <w:tcBorders>
              <w:top w:val="single" w:sz="2" w:space="0" w:color="auto"/>
              <w:left w:val="single" w:sz="6" w:space="0" w:color="auto"/>
              <w:bottom w:val="single" w:sz="2" w:space="0" w:color="auto"/>
              <w:right w:val="single" w:sz="6" w:space="0" w:color="auto"/>
            </w:tcBorders>
            <w:hideMark/>
          </w:tcPr>
          <w:p w14:paraId="1A6D665E" w14:textId="77777777" w:rsidR="006B3243" w:rsidRPr="00A27FD5" w:rsidRDefault="006B3243" w:rsidP="0003353C">
            <w:pPr>
              <w:pStyle w:val="Tabletext"/>
              <w:tabs>
                <w:tab w:val="clear" w:pos="1418"/>
              </w:tabs>
              <w:ind w:left="-110" w:right="-119"/>
              <w:jc w:val="center"/>
              <w:rPr>
                <w:sz w:val="20"/>
                <w:lang w:val="fr-FR" w:eastAsia="zh-CN"/>
              </w:rPr>
            </w:pPr>
            <w:r w:rsidRPr="00A27FD5">
              <w:rPr>
                <w:sz w:val="20"/>
                <w:lang w:val="fr-FR" w:eastAsia="zh-CN"/>
              </w:rPr>
              <w:t>RRC (3,84 Mélément/s)</w:t>
            </w:r>
          </w:p>
        </w:tc>
        <w:tc>
          <w:tcPr>
            <w:tcW w:w="963" w:type="dxa"/>
            <w:tcBorders>
              <w:top w:val="single" w:sz="2" w:space="0" w:color="auto"/>
              <w:left w:val="single" w:sz="6" w:space="0" w:color="auto"/>
              <w:bottom w:val="single" w:sz="2" w:space="0" w:color="auto"/>
              <w:right w:val="single" w:sz="6" w:space="0" w:color="auto"/>
            </w:tcBorders>
            <w:hideMark/>
          </w:tcPr>
          <w:p w14:paraId="71FCF2E5"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11950518" w14:textId="77777777" w:rsidTr="0097007A">
        <w:trPr>
          <w:cantSplit/>
          <w:jc w:val="center"/>
        </w:trPr>
        <w:tc>
          <w:tcPr>
            <w:tcW w:w="1202" w:type="dxa"/>
            <w:tcBorders>
              <w:top w:val="single" w:sz="2" w:space="0" w:color="auto"/>
              <w:left w:val="single" w:sz="6" w:space="0" w:color="auto"/>
              <w:bottom w:val="single" w:sz="2" w:space="0" w:color="auto"/>
              <w:right w:val="single" w:sz="6" w:space="0" w:color="auto"/>
            </w:tcBorders>
            <w:hideMark/>
          </w:tcPr>
          <w:p w14:paraId="4D0989D9" w14:textId="77777777" w:rsidR="006B3243" w:rsidRPr="00A27FD5" w:rsidRDefault="006B3243" w:rsidP="0003353C">
            <w:pPr>
              <w:pStyle w:val="Tabletext"/>
              <w:jc w:val="center"/>
              <w:rPr>
                <w:sz w:val="20"/>
                <w:lang w:val="fr-FR" w:eastAsia="zh-CN"/>
              </w:rPr>
            </w:pPr>
            <w:r w:rsidRPr="00A27FD5">
              <w:rPr>
                <w:sz w:val="20"/>
                <w:lang w:val="fr-FR" w:eastAsia="zh-CN"/>
              </w:rPr>
              <w:t>BC3</w:t>
            </w:r>
          </w:p>
        </w:tc>
        <w:tc>
          <w:tcPr>
            <w:tcW w:w="1769" w:type="dxa"/>
            <w:tcBorders>
              <w:top w:val="single" w:sz="2" w:space="0" w:color="auto"/>
              <w:left w:val="single" w:sz="6" w:space="0" w:color="auto"/>
              <w:bottom w:val="single" w:sz="2" w:space="0" w:color="auto"/>
              <w:right w:val="single" w:sz="6" w:space="0" w:color="auto"/>
            </w:tcBorders>
            <w:hideMark/>
          </w:tcPr>
          <w:p w14:paraId="01FA3B47" w14:textId="6E4DAA74" w:rsidR="006B3243" w:rsidRPr="00A27FD5" w:rsidRDefault="006B3243" w:rsidP="0003353C">
            <w:pPr>
              <w:pStyle w:val="Tabletext"/>
              <w:jc w:val="center"/>
              <w:rPr>
                <w:sz w:val="20"/>
                <w:lang w:val="fr-FR" w:eastAsia="zh-CN"/>
              </w:rPr>
            </w:pPr>
            <w:r w:rsidRPr="00A27FD5">
              <w:rPr>
                <w:sz w:val="20"/>
                <w:lang w:val="fr-FR" w:eastAsia="zh-CN"/>
              </w:rPr>
              <w:t>5 </w:t>
            </w:r>
            <w:r w:rsidR="00454B17" w:rsidRPr="00A27FD5">
              <w:rPr>
                <w:sz w:val="20"/>
                <w:lang w:val="fr-FR" w:eastAsia="zh-CN"/>
              </w:rPr>
              <w:t xml:space="preserve">MHz </w:t>
            </w:r>
            <w:r w:rsidR="007D7A35" w:rsidRPr="00A27FD5">
              <w:rPr>
                <w:sz w:val="20"/>
                <w:lang w:val="fr-FR" w:eastAsia="zh-CN"/>
              </w:rPr>
              <w:t>≤</w:t>
            </w:r>
            <w:r w:rsidRPr="00A27FD5">
              <w:rPr>
                <w:sz w:val="20"/>
                <w:lang w:val="fr-FR" w:eastAsia="zh-CN"/>
              </w:rPr>
              <w:t xml:space="preserve"> </w:t>
            </w:r>
            <w:r w:rsidRPr="00A27FD5">
              <w:rPr>
                <w:i/>
                <w:iCs/>
                <w:sz w:val="20"/>
                <w:lang w:val="fr-FR" w:eastAsia="zh-CN"/>
              </w:rPr>
              <w:t>W</w:t>
            </w:r>
            <w:r w:rsidRPr="00A27FD5">
              <w:rPr>
                <w:i/>
                <w:iCs/>
                <w:sz w:val="20"/>
                <w:vertAlign w:val="subscript"/>
                <w:lang w:val="fr-FR" w:eastAsia="zh-CN"/>
              </w:rPr>
              <w:t>gap</w:t>
            </w:r>
            <w:r w:rsidRPr="00A27FD5">
              <w:rPr>
                <w:sz w:val="20"/>
                <w:lang w:val="fr-FR" w:eastAsia="zh-CN"/>
              </w:rPr>
              <w:br/>
              <w:t>&lt; 15 MHz</w:t>
            </w:r>
            <w:r w:rsidRPr="00A27FD5">
              <w:rPr>
                <w:sz w:val="20"/>
                <w:vertAlign w:val="superscript"/>
                <w:lang w:val="fr-FR" w:eastAsia="zh-CN"/>
              </w:rPr>
              <w:t>(2)</w:t>
            </w:r>
          </w:p>
        </w:tc>
        <w:tc>
          <w:tcPr>
            <w:tcW w:w="2271" w:type="dxa"/>
            <w:tcBorders>
              <w:top w:val="single" w:sz="2" w:space="0" w:color="auto"/>
              <w:left w:val="single" w:sz="6" w:space="0" w:color="auto"/>
              <w:bottom w:val="single" w:sz="2" w:space="0" w:color="auto"/>
              <w:right w:val="single" w:sz="6" w:space="0" w:color="auto"/>
            </w:tcBorders>
            <w:hideMark/>
          </w:tcPr>
          <w:p w14:paraId="77C0C66A" w14:textId="77777777" w:rsidR="006B3243" w:rsidRPr="00A27FD5" w:rsidRDefault="006B3243" w:rsidP="0003353C">
            <w:pPr>
              <w:pStyle w:val="Tabletext"/>
              <w:jc w:val="center"/>
              <w:rPr>
                <w:sz w:val="20"/>
                <w:lang w:val="fr-FR" w:eastAsia="zh-CN"/>
              </w:rPr>
            </w:pPr>
            <w:r w:rsidRPr="00A27FD5">
              <w:rPr>
                <w:sz w:val="20"/>
                <w:lang w:val="fr-FR" w:eastAsia="zh-CN"/>
              </w:rPr>
              <w:t>2,5 MHz</w:t>
            </w:r>
          </w:p>
        </w:tc>
        <w:tc>
          <w:tcPr>
            <w:tcW w:w="1839" w:type="dxa"/>
            <w:tcBorders>
              <w:top w:val="single" w:sz="2" w:space="0" w:color="auto"/>
              <w:left w:val="single" w:sz="6" w:space="0" w:color="auto"/>
              <w:bottom w:val="single" w:sz="2" w:space="0" w:color="auto"/>
              <w:right w:val="single" w:sz="6" w:space="0" w:color="auto"/>
            </w:tcBorders>
            <w:hideMark/>
          </w:tcPr>
          <w:p w14:paraId="3988D67C"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à 5 MHz </w:t>
            </w:r>
          </w:p>
        </w:tc>
        <w:tc>
          <w:tcPr>
            <w:tcW w:w="1592" w:type="dxa"/>
            <w:tcBorders>
              <w:top w:val="single" w:sz="2" w:space="0" w:color="auto"/>
              <w:left w:val="single" w:sz="6" w:space="0" w:color="auto"/>
              <w:bottom w:val="single" w:sz="2" w:space="0" w:color="auto"/>
              <w:right w:val="single" w:sz="6" w:space="0" w:color="auto"/>
            </w:tcBorders>
            <w:hideMark/>
          </w:tcPr>
          <w:p w14:paraId="519914E8" w14:textId="77777777" w:rsidR="006B3243" w:rsidRPr="00A27FD5" w:rsidRDefault="006B3243" w:rsidP="0003353C">
            <w:pPr>
              <w:pStyle w:val="Tabletext"/>
              <w:jc w:val="center"/>
              <w:rPr>
                <w:sz w:val="20"/>
                <w:lang w:val="fr-FR" w:eastAsia="zh-CN"/>
              </w:rPr>
            </w:pPr>
            <w:r w:rsidRPr="00A27FD5">
              <w:rPr>
                <w:sz w:val="20"/>
                <w:lang w:val="fr-FR" w:eastAsia="zh-CN"/>
              </w:rPr>
              <w:t>Carré (</w:t>
            </w:r>
            <w:r w:rsidRPr="00A27FD5">
              <w:rPr>
                <w:i/>
                <w:iCs/>
                <w:sz w:val="20"/>
                <w:lang w:val="fr-FR" w:eastAsia="zh-CN"/>
              </w:rPr>
              <w:t>BW</w:t>
            </w:r>
            <w:r w:rsidRPr="00A27FD5">
              <w:rPr>
                <w:i/>
                <w:iCs/>
                <w:sz w:val="20"/>
                <w:vertAlign w:val="subscript"/>
                <w:lang w:val="fr-FR" w:eastAsia="zh-CN"/>
              </w:rPr>
              <w:t>Config</w:t>
            </w:r>
            <w:r w:rsidRPr="00A27FD5">
              <w:rPr>
                <w:sz w:val="20"/>
                <w:lang w:val="fr-FR" w:eastAsia="zh-CN"/>
              </w:rPr>
              <w:t>)</w:t>
            </w:r>
          </w:p>
        </w:tc>
        <w:tc>
          <w:tcPr>
            <w:tcW w:w="963" w:type="dxa"/>
            <w:tcBorders>
              <w:top w:val="single" w:sz="2" w:space="0" w:color="auto"/>
              <w:left w:val="single" w:sz="6" w:space="0" w:color="auto"/>
              <w:bottom w:val="single" w:sz="2" w:space="0" w:color="auto"/>
              <w:right w:val="single" w:sz="6" w:space="0" w:color="auto"/>
            </w:tcBorders>
            <w:hideMark/>
          </w:tcPr>
          <w:p w14:paraId="78C3FB85"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357BC981" w14:textId="77777777" w:rsidTr="0097007A">
        <w:trPr>
          <w:jc w:val="center"/>
        </w:trPr>
        <w:tc>
          <w:tcPr>
            <w:tcW w:w="1202" w:type="dxa"/>
            <w:tcBorders>
              <w:top w:val="single" w:sz="2" w:space="0" w:color="auto"/>
              <w:left w:val="single" w:sz="6" w:space="0" w:color="auto"/>
              <w:bottom w:val="single" w:sz="4" w:space="0" w:color="auto"/>
              <w:right w:val="single" w:sz="6" w:space="0" w:color="auto"/>
            </w:tcBorders>
            <w:hideMark/>
          </w:tcPr>
          <w:p w14:paraId="1CF1333A" w14:textId="77777777" w:rsidR="006B3243" w:rsidRPr="00A27FD5" w:rsidRDefault="006B3243" w:rsidP="0003353C">
            <w:pPr>
              <w:pStyle w:val="Tabletext"/>
              <w:jc w:val="center"/>
              <w:rPr>
                <w:sz w:val="20"/>
                <w:lang w:val="fr-FR" w:eastAsia="zh-CN"/>
              </w:rPr>
            </w:pPr>
            <w:r w:rsidRPr="00A27FD5">
              <w:rPr>
                <w:sz w:val="20"/>
                <w:lang w:val="fr-FR" w:eastAsia="zh-CN"/>
              </w:rPr>
              <w:t>BC3</w:t>
            </w:r>
          </w:p>
        </w:tc>
        <w:tc>
          <w:tcPr>
            <w:tcW w:w="1769" w:type="dxa"/>
            <w:tcBorders>
              <w:top w:val="single" w:sz="2" w:space="0" w:color="auto"/>
              <w:left w:val="single" w:sz="6" w:space="0" w:color="auto"/>
              <w:bottom w:val="single" w:sz="4" w:space="0" w:color="auto"/>
              <w:right w:val="single" w:sz="6" w:space="0" w:color="auto"/>
            </w:tcBorders>
            <w:hideMark/>
          </w:tcPr>
          <w:p w14:paraId="6C46F2D0" w14:textId="55FCFEB4" w:rsidR="006B3243" w:rsidRPr="00A27FD5" w:rsidRDefault="006B3243" w:rsidP="0003353C">
            <w:pPr>
              <w:pStyle w:val="Tabletext"/>
              <w:jc w:val="center"/>
              <w:rPr>
                <w:sz w:val="20"/>
                <w:lang w:val="fr-FR" w:eastAsia="zh-CN"/>
              </w:rPr>
            </w:pPr>
            <w:r w:rsidRPr="00A27FD5">
              <w:rPr>
                <w:sz w:val="20"/>
                <w:lang w:val="fr-FR" w:eastAsia="zh-CN"/>
              </w:rPr>
              <w:t xml:space="preserve">10 </w:t>
            </w:r>
            <w:r w:rsidR="00454B17" w:rsidRPr="00A27FD5">
              <w:rPr>
                <w:sz w:val="20"/>
                <w:lang w:val="fr-FR" w:eastAsia="zh-CN"/>
              </w:rPr>
              <w:t xml:space="preserve">MHz </w:t>
            </w:r>
            <w:r w:rsidRPr="00A27FD5">
              <w:rPr>
                <w:sz w:val="20"/>
                <w:lang w:val="fr-FR" w:eastAsia="zh-CN"/>
              </w:rPr>
              <w:t xml:space="preserve">&lt; </w:t>
            </w:r>
            <w:r w:rsidRPr="00A27FD5">
              <w:rPr>
                <w:i/>
                <w:iCs/>
                <w:sz w:val="20"/>
                <w:lang w:val="fr-FR" w:eastAsia="zh-CN"/>
              </w:rPr>
              <w:t>W</w:t>
            </w:r>
            <w:r w:rsidRPr="00A27FD5">
              <w:rPr>
                <w:i/>
                <w:iCs/>
                <w:sz w:val="20"/>
                <w:vertAlign w:val="subscript"/>
                <w:lang w:val="fr-FR" w:eastAsia="zh-CN"/>
              </w:rPr>
              <w:t>gap</w:t>
            </w:r>
            <w:r w:rsidRPr="00A27FD5">
              <w:rPr>
                <w:sz w:val="20"/>
                <w:lang w:val="fr-FR" w:eastAsia="zh-CN"/>
              </w:rPr>
              <w:t xml:space="preserve"> &lt; 20</w:t>
            </w:r>
            <w:r w:rsidR="009E1A3D" w:rsidRPr="00A27FD5">
              <w:rPr>
                <w:sz w:val="20"/>
                <w:lang w:val="fr-FR" w:eastAsia="zh-CN"/>
              </w:rPr>
              <w:t> </w:t>
            </w:r>
            <w:r w:rsidRPr="00A27FD5">
              <w:rPr>
                <w:sz w:val="20"/>
                <w:lang w:val="fr-FR" w:eastAsia="zh-CN"/>
              </w:rPr>
              <w:t>MHz</w:t>
            </w:r>
            <w:r w:rsidRPr="00A27FD5">
              <w:rPr>
                <w:sz w:val="20"/>
                <w:vertAlign w:val="superscript"/>
                <w:lang w:val="fr-FR" w:eastAsia="zh-CN"/>
              </w:rPr>
              <w:t>(2)</w:t>
            </w:r>
          </w:p>
        </w:tc>
        <w:tc>
          <w:tcPr>
            <w:tcW w:w="2271" w:type="dxa"/>
            <w:tcBorders>
              <w:top w:val="single" w:sz="2" w:space="0" w:color="auto"/>
              <w:left w:val="single" w:sz="6" w:space="0" w:color="auto"/>
              <w:bottom w:val="single" w:sz="4" w:space="0" w:color="auto"/>
              <w:right w:val="single" w:sz="6" w:space="0" w:color="auto"/>
            </w:tcBorders>
            <w:hideMark/>
          </w:tcPr>
          <w:p w14:paraId="78DDFEFC" w14:textId="77777777" w:rsidR="006B3243" w:rsidRPr="00A27FD5" w:rsidRDefault="006B3243" w:rsidP="0003353C">
            <w:pPr>
              <w:pStyle w:val="Tabletext"/>
              <w:jc w:val="center"/>
              <w:rPr>
                <w:sz w:val="20"/>
                <w:lang w:val="fr-FR" w:eastAsia="zh-CN"/>
              </w:rPr>
            </w:pPr>
            <w:r w:rsidRPr="00A27FD5">
              <w:rPr>
                <w:sz w:val="20"/>
                <w:lang w:val="fr-FR" w:eastAsia="zh-CN"/>
              </w:rPr>
              <w:t>7,5 MHz</w:t>
            </w:r>
          </w:p>
        </w:tc>
        <w:tc>
          <w:tcPr>
            <w:tcW w:w="1839" w:type="dxa"/>
            <w:tcBorders>
              <w:top w:val="single" w:sz="2" w:space="0" w:color="auto"/>
              <w:left w:val="single" w:sz="6" w:space="0" w:color="auto"/>
              <w:bottom w:val="single" w:sz="4" w:space="0" w:color="auto"/>
              <w:right w:val="single" w:sz="6" w:space="0" w:color="auto"/>
            </w:tcBorders>
            <w:hideMark/>
          </w:tcPr>
          <w:p w14:paraId="778BF943" w14:textId="77777777" w:rsidR="006B3243" w:rsidRPr="00A27FD5" w:rsidRDefault="006B3243" w:rsidP="0003353C">
            <w:pPr>
              <w:pStyle w:val="Tabletext"/>
              <w:jc w:val="center"/>
              <w:rPr>
                <w:sz w:val="20"/>
                <w:lang w:val="fr-FR" w:eastAsia="zh-CN"/>
              </w:rPr>
            </w:pPr>
            <w:r w:rsidRPr="00A27FD5">
              <w:rPr>
                <w:sz w:val="20"/>
                <w:lang w:val="fr-FR" w:eastAsia="zh-CN"/>
              </w:rPr>
              <w:t>E-UTRA à 5 MHz</w:t>
            </w:r>
          </w:p>
        </w:tc>
        <w:tc>
          <w:tcPr>
            <w:tcW w:w="1592" w:type="dxa"/>
            <w:tcBorders>
              <w:top w:val="single" w:sz="2" w:space="0" w:color="auto"/>
              <w:left w:val="single" w:sz="6" w:space="0" w:color="auto"/>
              <w:bottom w:val="single" w:sz="4" w:space="0" w:color="auto"/>
              <w:right w:val="single" w:sz="6" w:space="0" w:color="auto"/>
            </w:tcBorders>
            <w:hideMark/>
          </w:tcPr>
          <w:p w14:paraId="4FE678F3" w14:textId="77777777" w:rsidR="006B3243" w:rsidRPr="00A27FD5" w:rsidRDefault="006B3243" w:rsidP="0003353C">
            <w:pPr>
              <w:pStyle w:val="Tabletext"/>
              <w:jc w:val="center"/>
              <w:rPr>
                <w:sz w:val="20"/>
                <w:lang w:val="fr-FR" w:eastAsia="zh-CN"/>
              </w:rPr>
            </w:pPr>
            <w:r w:rsidRPr="00A27FD5">
              <w:rPr>
                <w:sz w:val="20"/>
                <w:lang w:val="fr-FR" w:eastAsia="zh-CN"/>
              </w:rPr>
              <w:t>Carré (</w:t>
            </w:r>
            <w:r w:rsidRPr="00A27FD5">
              <w:rPr>
                <w:i/>
                <w:iCs/>
                <w:sz w:val="20"/>
                <w:lang w:val="fr-FR" w:eastAsia="zh-CN"/>
              </w:rPr>
              <w:t>BW</w:t>
            </w:r>
            <w:r w:rsidRPr="00A27FD5">
              <w:rPr>
                <w:i/>
                <w:iCs/>
                <w:sz w:val="20"/>
                <w:vertAlign w:val="subscript"/>
                <w:lang w:val="fr-FR" w:eastAsia="zh-CN"/>
              </w:rPr>
              <w:t>Config</w:t>
            </w:r>
            <w:r w:rsidRPr="00A27FD5">
              <w:rPr>
                <w:sz w:val="20"/>
                <w:lang w:val="fr-FR" w:eastAsia="zh-CN"/>
              </w:rPr>
              <w:t>)</w:t>
            </w:r>
          </w:p>
        </w:tc>
        <w:tc>
          <w:tcPr>
            <w:tcW w:w="963" w:type="dxa"/>
            <w:tcBorders>
              <w:top w:val="single" w:sz="2" w:space="0" w:color="auto"/>
              <w:left w:val="single" w:sz="6" w:space="0" w:color="auto"/>
              <w:bottom w:val="single" w:sz="4" w:space="0" w:color="auto"/>
              <w:right w:val="single" w:sz="6" w:space="0" w:color="auto"/>
            </w:tcBorders>
            <w:hideMark/>
          </w:tcPr>
          <w:p w14:paraId="57BAD49F"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686CBF82" w14:textId="77777777" w:rsidTr="0097007A">
        <w:trPr>
          <w:cantSplit/>
          <w:jc w:val="center"/>
        </w:trPr>
        <w:tc>
          <w:tcPr>
            <w:tcW w:w="1202" w:type="dxa"/>
            <w:tcBorders>
              <w:top w:val="single" w:sz="2" w:space="0" w:color="auto"/>
              <w:left w:val="single" w:sz="6" w:space="0" w:color="auto"/>
              <w:bottom w:val="single" w:sz="4" w:space="0" w:color="auto"/>
              <w:right w:val="single" w:sz="6" w:space="0" w:color="auto"/>
            </w:tcBorders>
            <w:hideMark/>
          </w:tcPr>
          <w:p w14:paraId="68EE295C" w14:textId="77777777" w:rsidR="006B3243" w:rsidRPr="00A27FD5" w:rsidRDefault="006B3243" w:rsidP="0003353C">
            <w:pPr>
              <w:pStyle w:val="Tabletext"/>
              <w:jc w:val="center"/>
              <w:rPr>
                <w:sz w:val="20"/>
                <w:lang w:val="fr-FR" w:eastAsia="zh-CN"/>
              </w:rPr>
            </w:pPr>
            <w:r w:rsidRPr="00A27FD5">
              <w:rPr>
                <w:sz w:val="20"/>
                <w:lang w:val="fr-FR" w:eastAsia="zh-CN"/>
              </w:rPr>
              <w:t>BC1, BC2, BC3</w:t>
            </w:r>
          </w:p>
        </w:tc>
        <w:tc>
          <w:tcPr>
            <w:tcW w:w="1769" w:type="dxa"/>
            <w:tcBorders>
              <w:top w:val="single" w:sz="2" w:space="0" w:color="auto"/>
              <w:left w:val="single" w:sz="6" w:space="0" w:color="auto"/>
              <w:bottom w:val="single" w:sz="4" w:space="0" w:color="auto"/>
              <w:right w:val="single" w:sz="6" w:space="0" w:color="auto"/>
            </w:tcBorders>
            <w:hideMark/>
          </w:tcPr>
          <w:p w14:paraId="13B5A3EA" w14:textId="3DE74468" w:rsidR="006B3243" w:rsidRPr="00A27FD5" w:rsidRDefault="006B3243" w:rsidP="0003353C">
            <w:pPr>
              <w:pStyle w:val="Tabletext"/>
              <w:jc w:val="center"/>
              <w:rPr>
                <w:sz w:val="20"/>
                <w:lang w:val="fr-FR" w:eastAsia="zh-CN"/>
              </w:rPr>
            </w:pPr>
            <w:r w:rsidRPr="00A27FD5">
              <w:rPr>
                <w:sz w:val="20"/>
                <w:lang w:val="fr-FR" w:eastAsia="zh-CN"/>
              </w:rPr>
              <w:t xml:space="preserve">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W</w:t>
            </w:r>
            <w:r w:rsidRPr="00A27FD5">
              <w:rPr>
                <w:i/>
                <w:iCs/>
                <w:sz w:val="20"/>
                <w:vertAlign w:val="subscript"/>
                <w:lang w:val="fr-FR" w:eastAsia="zh-CN"/>
              </w:rPr>
              <w:t>gap</w:t>
            </w:r>
            <w:r w:rsidRPr="00A27FD5">
              <w:rPr>
                <w:sz w:val="20"/>
                <w:lang w:val="fr-FR" w:eastAsia="zh-CN"/>
              </w:rPr>
              <w:t xml:space="preserve"> </w:t>
            </w:r>
            <w:r w:rsidRPr="00A27FD5">
              <w:rPr>
                <w:sz w:val="20"/>
                <w:lang w:val="fr-FR" w:eastAsia="zh-CN"/>
              </w:rPr>
              <w:br/>
              <w:t>&lt; 45 MHz</w:t>
            </w:r>
            <w:r w:rsidRPr="00A27FD5">
              <w:rPr>
                <w:sz w:val="20"/>
                <w:vertAlign w:val="superscript"/>
                <w:lang w:val="fr-FR" w:eastAsia="zh-CN"/>
              </w:rPr>
              <w:t>(3)</w:t>
            </w:r>
          </w:p>
        </w:tc>
        <w:tc>
          <w:tcPr>
            <w:tcW w:w="2271" w:type="dxa"/>
            <w:tcBorders>
              <w:top w:val="single" w:sz="2" w:space="0" w:color="auto"/>
              <w:left w:val="single" w:sz="6" w:space="0" w:color="auto"/>
              <w:bottom w:val="single" w:sz="4" w:space="0" w:color="auto"/>
              <w:right w:val="single" w:sz="6" w:space="0" w:color="auto"/>
            </w:tcBorders>
            <w:hideMark/>
          </w:tcPr>
          <w:p w14:paraId="3A5DF44B" w14:textId="77777777" w:rsidR="006B3243" w:rsidRPr="00A27FD5" w:rsidRDefault="006B3243" w:rsidP="0003353C">
            <w:pPr>
              <w:pStyle w:val="Tabletext"/>
              <w:jc w:val="center"/>
              <w:rPr>
                <w:sz w:val="20"/>
                <w:lang w:val="fr-FR" w:eastAsia="zh-CN"/>
              </w:rPr>
            </w:pPr>
            <w:r w:rsidRPr="00A27FD5">
              <w:rPr>
                <w:sz w:val="20"/>
                <w:lang w:val="fr-FR" w:eastAsia="zh-CN"/>
              </w:rPr>
              <w:t>2,5 MHz</w:t>
            </w:r>
          </w:p>
        </w:tc>
        <w:tc>
          <w:tcPr>
            <w:tcW w:w="1839" w:type="dxa"/>
            <w:tcBorders>
              <w:top w:val="single" w:sz="2" w:space="0" w:color="auto"/>
              <w:left w:val="single" w:sz="6" w:space="0" w:color="auto"/>
              <w:bottom w:val="single" w:sz="4" w:space="0" w:color="auto"/>
              <w:right w:val="single" w:sz="6" w:space="0" w:color="auto"/>
            </w:tcBorders>
            <w:hideMark/>
          </w:tcPr>
          <w:p w14:paraId="4171A222" w14:textId="77777777" w:rsidR="006B3243" w:rsidRPr="00A27FD5" w:rsidRDefault="006B3243" w:rsidP="0003353C">
            <w:pPr>
              <w:pStyle w:val="Tabletext"/>
              <w:jc w:val="center"/>
              <w:rPr>
                <w:sz w:val="20"/>
                <w:lang w:val="fr-FR" w:eastAsia="zh-CN"/>
              </w:rPr>
            </w:pPr>
            <w:r w:rsidRPr="00A27FD5">
              <w:rPr>
                <w:sz w:val="20"/>
                <w:lang w:val="fr-FR" w:eastAsia="zh-CN"/>
              </w:rPr>
              <w:t>NR à 5 MHz</w:t>
            </w:r>
            <w:r w:rsidRPr="00A27FD5">
              <w:rPr>
                <w:sz w:val="20"/>
                <w:vertAlign w:val="superscript"/>
                <w:lang w:val="fr-FR" w:eastAsia="zh-CN"/>
              </w:rPr>
              <w:t>(1)</w:t>
            </w:r>
          </w:p>
        </w:tc>
        <w:tc>
          <w:tcPr>
            <w:tcW w:w="1592" w:type="dxa"/>
            <w:tcBorders>
              <w:top w:val="single" w:sz="2" w:space="0" w:color="auto"/>
              <w:left w:val="single" w:sz="6" w:space="0" w:color="auto"/>
              <w:bottom w:val="single" w:sz="4" w:space="0" w:color="auto"/>
              <w:right w:val="single" w:sz="6" w:space="0" w:color="auto"/>
            </w:tcBorders>
            <w:hideMark/>
          </w:tcPr>
          <w:p w14:paraId="3F65D7BB" w14:textId="77777777" w:rsidR="006B3243" w:rsidRPr="00A27FD5" w:rsidRDefault="006B3243" w:rsidP="0003353C">
            <w:pPr>
              <w:pStyle w:val="Tabletext"/>
              <w:jc w:val="center"/>
              <w:rPr>
                <w:sz w:val="20"/>
                <w:lang w:val="fr-FR" w:eastAsia="zh-CN"/>
              </w:rPr>
            </w:pPr>
            <w:r w:rsidRPr="00A27FD5">
              <w:rPr>
                <w:sz w:val="20"/>
                <w:lang w:val="fr-FR" w:eastAsia="zh-CN"/>
              </w:rPr>
              <w:t>Carré (</w:t>
            </w:r>
            <w:r w:rsidRPr="00A27FD5">
              <w:rPr>
                <w:i/>
                <w:iCs/>
                <w:sz w:val="20"/>
                <w:lang w:val="fr-FR" w:eastAsia="zh-CN"/>
              </w:rPr>
              <w:t>BW</w:t>
            </w:r>
            <w:r w:rsidRPr="00A27FD5">
              <w:rPr>
                <w:i/>
                <w:iCs/>
                <w:sz w:val="20"/>
                <w:vertAlign w:val="subscript"/>
                <w:lang w:val="fr-FR" w:eastAsia="zh-CN"/>
              </w:rPr>
              <w:t>Config</w:t>
            </w:r>
            <w:r w:rsidRPr="00A27FD5">
              <w:rPr>
                <w:sz w:val="20"/>
                <w:lang w:val="fr-FR" w:eastAsia="zh-CN"/>
              </w:rPr>
              <w:t>)</w:t>
            </w:r>
          </w:p>
        </w:tc>
        <w:tc>
          <w:tcPr>
            <w:tcW w:w="963" w:type="dxa"/>
            <w:tcBorders>
              <w:top w:val="single" w:sz="2" w:space="0" w:color="auto"/>
              <w:left w:val="single" w:sz="6" w:space="0" w:color="auto"/>
              <w:bottom w:val="single" w:sz="4" w:space="0" w:color="auto"/>
              <w:right w:val="single" w:sz="6" w:space="0" w:color="auto"/>
            </w:tcBorders>
            <w:hideMark/>
          </w:tcPr>
          <w:p w14:paraId="4111F18F"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7A2421D0" w14:textId="77777777" w:rsidTr="0097007A">
        <w:trPr>
          <w:cantSplit/>
          <w:jc w:val="center"/>
        </w:trPr>
        <w:tc>
          <w:tcPr>
            <w:tcW w:w="1202" w:type="dxa"/>
            <w:tcBorders>
              <w:top w:val="single" w:sz="2" w:space="0" w:color="auto"/>
              <w:left w:val="single" w:sz="6" w:space="0" w:color="auto"/>
              <w:bottom w:val="single" w:sz="4" w:space="0" w:color="auto"/>
              <w:right w:val="single" w:sz="6" w:space="0" w:color="auto"/>
            </w:tcBorders>
            <w:hideMark/>
          </w:tcPr>
          <w:p w14:paraId="2EFBBFC9" w14:textId="77777777" w:rsidR="006B3243" w:rsidRPr="00A27FD5" w:rsidRDefault="006B3243" w:rsidP="0003353C">
            <w:pPr>
              <w:pStyle w:val="Tabletext"/>
              <w:jc w:val="center"/>
              <w:rPr>
                <w:sz w:val="20"/>
                <w:lang w:val="fr-FR" w:eastAsia="zh-CN"/>
              </w:rPr>
            </w:pPr>
            <w:r w:rsidRPr="00A27FD5">
              <w:rPr>
                <w:sz w:val="20"/>
                <w:lang w:val="fr-FR" w:eastAsia="zh-CN"/>
              </w:rPr>
              <w:t>BC1, BC2, BC3</w:t>
            </w:r>
          </w:p>
        </w:tc>
        <w:tc>
          <w:tcPr>
            <w:tcW w:w="1769" w:type="dxa"/>
            <w:tcBorders>
              <w:top w:val="single" w:sz="2" w:space="0" w:color="auto"/>
              <w:left w:val="single" w:sz="6" w:space="0" w:color="auto"/>
              <w:bottom w:val="single" w:sz="4" w:space="0" w:color="auto"/>
              <w:right w:val="single" w:sz="6" w:space="0" w:color="auto"/>
            </w:tcBorders>
            <w:hideMark/>
          </w:tcPr>
          <w:p w14:paraId="0AF94888" w14:textId="3DCD1E30" w:rsidR="006B3243" w:rsidRPr="00A27FD5" w:rsidRDefault="006B3243" w:rsidP="0003353C">
            <w:pPr>
              <w:pStyle w:val="Tabletext"/>
              <w:jc w:val="center"/>
              <w:rPr>
                <w:sz w:val="20"/>
                <w:lang w:val="fr-FR" w:eastAsia="zh-CN"/>
              </w:rPr>
            </w:pPr>
            <w:r w:rsidRPr="00A27FD5">
              <w:rPr>
                <w:sz w:val="20"/>
                <w:lang w:val="fr-FR" w:eastAsia="zh-CN"/>
              </w:rPr>
              <w:t xml:space="preserve">10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W</w:t>
            </w:r>
            <w:r w:rsidRPr="00A27FD5">
              <w:rPr>
                <w:i/>
                <w:iCs/>
                <w:sz w:val="20"/>
                <w:vertAlign w:val="subscript"/>
                <w:lang w:val="fr-FR" w:eastAsia="zh-CN"/>
              </w:rPr>
              <w:t>gap</w:t>
            </w:r>
            <w:r w:rsidRPr="00A27FD5">
              <w:rPr>
                <w:sz w:val="20"/>
                <w:lang w:val="fr-FR" w:eastAsia="zh-CN"/>
              </w:rPr>
              <w:t xml:space="preserve"> </w:t>
            </w:r>
            <w:r w:rsidRPr="00A27FD5">
              <w:rPr>
                <w:sz w:val="20"/>
                <w:lang w:val="fr-FR" w:eastAsia="zh-CN"/>
              </w:rPr>
              <w:br/>
              <w:t>&lt; 50 MHz</w:t>
            </w:r>
            <w:r w:rsidRPr="00A27FD5">
              <w:rPr>
                <w:sz w:val="20"/>
                <w:vertAlign w:val="superscript"/>
                <w:lang w:val="fr-FR" w:eastAsia="zh-CN"/>
              </w:rPr>
              <w:t>(3)</w:t>
            </w:r>
          </w:p>
        </w:tc>
        <w:tc>
          <w:tcPr>
            <w:tcW w:w="2271" w:type="dxa"/>
            <w:tcBorders>
              <w:top w:val="single" w:sz="2" w:space="0" w:color="auto"/>
              <w:left w:val="single" w:sz="6" w:space="0" w:color="auto"/>
              <w:bottom w:val="single" w:sz="4" w:space="0" w:color="auto"/>
              <w:right w:val="single" w:sz="6" w:space="0" w:color="auto"/>
            </w:tcBorders>
            <w:hideMark/>
          </w:tcPr>
          <w:p w14:paraId="186039F6" w14:textId="77777777" w:rsidR="006B3243" w:rsidRPr="00A27FD5" w:rsidRDefault="006B3243" w:rsidP="0003353C">
            <w:pPr>
              <w:pStyle w:val="Tabletext"/>
              <w:jc w:val="center"/>
              <w:rPr>
                <w:sz w:val="20"/>
                <w:lang w:val="fr-FR" w:eastAsia="zh-CN"/>
              </w:rPr>
            </w:pPr>
            <w:r w:rsidRPr="00A27FD5">
              <w:rPr>
                <w:sz w:val="20"/>
                <w:lang w:val="fr-FR" w:eastAsia="zh-CN"/>
              </w:rPr>
              <w:t>7,5 MHz</w:t>
            </w:r>
          </w:p>
        </w:tc>
        <w:tc>
          <w:tcPr>
            <w:tcW w:w="1839" w:type="dxa"/>
            <w:tcBorders>
              <w:top w:val="single" w:sz="2" w:space="0" w:color="auto"/>
              <w:left w:val="single" w:sz="6" w:space="0" w:color="auto"/>
              <w:bottom w:val="single" w:sz="4" w:space="0" w:color="auto"/>
              <w:right w:val="single" w:sz="6" w:space="0" w:color="auto"/>
            </w:tcBorders>
            <w:hideMark/>
          </w:tcPr>
          <w:p w14:paraId="3E9C60D1" w14:textId="77777777" w:rsidR="006B3243" w:rsidRPr="00A27FD5" w:rsidRDefault="006B3243" w:rsidP="0003353C">
            <w:pPr>
              <w:pStyle w:val="Tabletext"/>
              <w:jc w:val="center"/>
              <w:rPr>
                <w:sz w:val="20"/>
                <w:lang w:val="fr-FR" w:eastAsia="zh-CN"/>
              </w:rPr>
            </w:pPr>
            <w:r w:rsidRPr="00A27FD5">
              <w:rPr>
                <w:sz w:val="20"/>
                <w:lang w:val="fr-FR" w:eastAsia="zh-CN"/>
              </w:rPr>
              <w:t>NR à 5 MHz</w:t>
            </w:r>
            <w:r w:rsidRPr="00A27FD5">
              <w:rPr>
                <w:sz w:val="20"/>
                <w:vertAlign w:val="superscript"/>
                <w:lang w:val="fr-FR" w:eastAsia="zh-CN"/>
              </w:rPr>
              <w:t>(1)</w:t>
            </w:r>
          </w:p>
        </w:tc>
        <w:tc>
          <w:tcPr>
            <w:tcW w:w="1592" w:type="dxa"/>
            <w:tcBorders>
              <w:top w:val="single" w:sz="2" w:space="0" w:color="auto"/>
              <w:left w:val="single" w:sz="6" w:space="0" w:color="auto"/>
              <w:bottom w:val="single" w:sz="4" w:space="0" w:color="auto"/>
              <w:right w:val="single" w:sz="6" w:space="0" w:color="auto"/>
            </w:tcBorders>
            <w:hideMark/>
          </w:tcPr>
          <w:p w14:paraId="103B1296" w14:textId="77777777" w:rsidR="006B3243" w:rsidRPr="00A27FD5" w:rsidRDefault="006B3243" w:rsidP="0003353C">
            <w:pPr>
              <w:pStyle w:val="Tabletext"/>
              <w:jc w:val="center"/>
              <w:rPr>
                <w:sz w:val="20"/>
                <w:lang w:val="fr-FR" w:eastAsia="zh-CN"/>
              </w:rPr>
            </w:pPr>
            <w:r w:rsidRPr="00A27FD5">
              <w:rPr>
                <w:sz w:val="20"/>
                <w:lang w:val="fr-FR" w:eastAsia="zh-CN"/>
              </w:rPr>
              <w:t>Carré (</w:t>
            </w:r>
            <w:r w:rsidRPr="00A27FD5">
              <w:rPr>
                <w:i/>
                <w:iCs/>
                <w:sz w:val="20"/>
                <w:lang w:val="fr-FR" w:eastAsia="zh-CN"/>
              </w:rPr>
              <w:t>BW</w:t>
            </w:r>
            <w:r w:rsidRPr="00A27FD5">
              <w:rPr>
                <w:i/>
                <w:iCs/>
                <w:sz w:val="20"/>
                <w:vertAlign w:val="subscript"/>
                <w:lang w:val="fr-FR" w:eastAsia="zh-CN"/>
              </w:rPr>
              <w:t>Config</w:t>
            </w:r>
            <w:r w:rsidRPr="00A27FD5">
              <w:rPr>
                <w:sz w:val="20"/>
                <w:lang w:val="fr-FR" w:eastAsia="zh-CN"/>
              </w:rPr>
              <w:t>)</w:t>
            </w:r>
          </w:p>
        </w:tc>
        <w:tc>
          <w:tcPr>
            <w:tcW w:w="963" w:type="dxa"/>
            <w:tcBorders>
              <w:top w:val="single" w:sz="2" w:space="0" w:color="auto"/>
              <w:left w:val="single" w:sz="6" w:space="0" w:color="auto"/>
              <w:bottom w:val="single" w:sz="4" w:space="0" w:color="auto"/>
              <w:right w:val="single" w:sz="6" w:space="0" w:color="auto"/>
            </w:tcBorders>
            <w:hideMark/>
          </w:tcPr>
          <w:p w14:paraId="4544C41B" w14:textId="77777777" w:rsidR="006B3243" w:rsidRPr="00A27FD5" w:rsidRDefault="006B3243" w:rsidP="0003353C">
            <w:pPr>
              <w:pStyle w:val="Tabletext"/>
              <w:jc w:val="center"/>
              <w:rPr>
                <w:sz w:val="20"/>
                <w:lang w:val="fr-FR" w:eastAsia="zh-CN"/>
              </w:rPr>
            </w:pPr>
            <w:r w:rsidRPr="00A27FD5">
              <w:rPr>
                <w:sz w:val="20"/>
                <w:lang w:val="fr-FR" w:eastAsia="zh-CN"/>
              </w:rPr>
              <w:t>44,2</w:t>
            </w:r>
          </w:p>
        </w:tc>
      </w:tr>
      <w:tr w:rsidR="006B3243" w:rsidRPr="00A27FD5" w14:paraId="29E3658D" w14:textId="77777777" w:rsidTr="0097007A">
        <w:trPr>
          <w:cantSplit/>
          <w:jc w:val="center"/>
        </w:trPr>
        <w:tc>
          <w:tcPr>
            <w:tcW w:w="1202" w:type="dxa"/>
            <w:tcBorders>
              <w:top w:val="single" w:sz="2" w:space="0" w:color="auto"/>
              <w:left w:val="single" w:sz="2" w:space="0" w:color="auto"/>
              <w:bottom w:val="single" w:sz="4" w:space="0" w:color="auto"/>
              <w:right w:val="single" w:sz="2" w:space="0" w:color="auto"/>
            </w:tcBorders>
            <w:hideMark/>
          </w:tcPr>
          <w:p w14:paraId="573218E1" w14:textId="77777777" w:rsidR="006B3243" w:rsidRPr="00A27FD5" w:rsidRDefault="006B3243" w:rsidP="0003353C">
            <w:pPr>
              <w:pStyle w:val="Tabletext"/>
              <w:jc w:val="center"/>
              <w:rPr>
                <w:b/>
                <w:sz w:val="20"/>
                <w:lang w:val="fr-FR" w:eastAsia="zh-CN"/>
              </w:rPr>
            </w:pPr>
            <w:r w:rsidRPr="00A27FD5">
              <w:rPr>
                <w:rFonts w:cs="Arial"/>
                <w:sz w:val="20"/>
                <w:lang w:val="fr-FR" w:eastAsia="zh-CN"/>
              </w:rPr>
              <w:t xml:space="preserve">BC1, BC2, </w:t>
            </w:r>
            <w:r w:rsidRPr="00A27FD5">
              <w:rPr>
                <w:sz w:val="20"/>
                <w:lang w:val="fr-FR" w:eastAsia="zh-CN"/>
              </w:rPr>
              <w:t>BC3</w:t>
            </w:r>
          </w:p>
        </w:tc>
        <w:tc>
          <w:tcPr>
            <w:tcW w:w="1769" w:type="dxa"/>
            <w:tcBorders>
              <w:top w:val="single" w:sz="2" w:space="0" w:color="auto"/>
              <w:left w:val="single" w:sz="2" w:space="0" w:color="auto"/>
              <w:bottom w:val="single" w:sz="4" w:space="0" w:color="auto"/>
              <w:right w:val="single" w:sz="2" w:space="0" w:color="auto"/>
            </w:tcBorders>
            <w:hideMark/>
          </w:tcPr>
          <w:p w14:paraId="37F1545E" w14:textId="77777777" w:rsidR="006B3243" w:rsidRPr="00A27FD5" w:rsidRDefault="006B3243" w:rsidP="0003353C">
            <w:pPr>
              <w:pStyle w:val="Tabletext"/>
              <w:jc w:val="center"/>
              <w:rPr>
                <w:b/>
                <w:sz w:val="20"/>
                <w:lang w:val="fr-FR" w:eastAsia="zh-CN"/>
              </w:rPr>
            </w:pPr>
            <w:r w:rsidRPr="00A27FD5">
              <w:rPr>
                <w:rFonts w:eastAsia="SimSun"/>
                <w:sz w:val="20"/>
                <w:lang w:val="fr-FR" w:eastAsia="zh-CN"/>
              </w:rPr>
              <w:t>20</w:t>
            </w:r>
            <w:r w:rsidRPr="00A27FD5">
              <w:rPr>
                <w:sz w:val="20"/>
                <w:lang w:val="fr-FR" w:eastAsia="zh-CN"/>
              </w:rPr>
              <w:t xml:space="preserve"> MHz &lt; </w:t>
            </w:r>
            <w:r w:rsidRPr="00A27FD5">
              <w:rPr>
                <w:i/>
                <w:iCs/>
                <w:sz w:val="20"/>
                <w:lang w:val="fr-FR" w:eastAsia="zh-CN"/>
              </w:rPr>
              <w:t>W</w:t>
            </w:r>
            <w:r w:rsidRPr="00A27FD5">
              <w:rPr>
                <w:i/>
                <w:iCs/>
                <w:sz w:val="20"/>
                <w:vertAlign w:val="subscript"/>
                <w:lang w:val="fr-FR" w:eastAsia="zh-CN"/>
              </w:rPr>
              <w:t>gap</w:t>
            </w:r>
            <w:r w:rsidRPr="00A27FD5">
              <w:rPr>
                <w:sz w:val="20"/>
                <w:lang w:val="fr-FR" w:eastAsia="zh-CN"/>
              </w:rPr>
              <w:t xml:space="preserve"> </w:t>
            </w:r>
            <w:r w:rsidRPr="00A27FD5">
              <w:rPr>
                <w:sz w:val="20"/>
                <w:lang w:val="fr-FR" w:eastAsia="zh-CN"/>
              </w:rPr>
              <w:br/>
              <w:t xml:space="preserve">&lt; </w:t>
            </w:r>
            <w:r w:rsidRPr="00A27FD5">
              <w:rPr>
                <w:rFonts w:eastAsia="SimSun"/>
                <w:sz w:val="20"/>
                <w:lang w:val="fr-FR" w:eastAsia="zh-CN"/>
              </w:rPr>
              <w:t>30</w:t>
            </w:r>
            <w:r w:rsidRPr="00A27FD5">
              <w:rPr>
                <w:sz w:val="20"/>
                <w:lang w:val="fr-FR" w:eastAsia="zh-CN"/>
              </w:rPr>
              <w:t xml:space="preserve"> MHz</w:t>
            </w:r>
            <w:r w:rsidRPr="00A27FD5">
              <w:rPr>
                <w:rFonts w:cs="v5.0.0"/>
                <w:sz w:val="20"/>
                <w:vertAlign w:val="superscript"/>
                <w:lang w:val="fr-FR" w:eastAsia="zh-CN"/>
              </w:rPr>
              <w:t>(2), (4)</w:t>
            </w:r>
          </w:p>
        </w:tc>
        <w:tc>
          <w:tcPr>
            <w:tcW w:w="2271" w:type="dxa"/>
            <w:tcBorders>
              <w:top w:val="single" w:sz="2" w:space="0" w:color="auto"/>
              <w:left w:val="single" w:sz="2" w:space="0" w:color="auto"/>
              <w:bottom w:val="single" w:sz="4" w:space="0" w:color="auto"/>
              <w:right w:val="single" w:sz="2" w:space="0" w:color="auto"/>
            </w:tcBorders>
            <w:hideMark/>
          </w:tcPr>
          <w:p w14:paraId="403E71D1" w14:textId="77777777" w:rsidR="006B3243" w:rsidRPr="00A27FD5" w:rsidRDefault="006B3243" w:rsidP="0003353C">
            <w:pPr>
              <w:pStyle w:val="Tablehead"/>
              <w:spacing w:before="40" w:after="40"/>
              <w:rPr>
                <w:b w:val="0"/>
                <w:sz w:val="20"/>
                <w:lang w:val="fr-FR" w:eastAsia="zh-CN"/>
              </w:rPr>
            </w:pPr>
            <w:r w:rsidRPr="00A27FD5">
              <w:rPr>
                <w:rFonts w:cs="Arial"/>
                <w:b w:val="0"/>
                <w:sz w:val="20"/>
                <w:lang w:val="fr-FR" w:eastAsia="zh-CN"/>
              </w:rPr>
              <w:t>10</w:t>
            </w:r>
            <w:r w:rsidRPr="00A27FD5">
              <w:rPr>
                <w:b w:val="0"/>
                <w:sz w:val="20"/>
                <w:lang w:val="fr-FR" w:eastAsia="zh-CN"/>
              </w:rPr>
              <w:t xml:space="preserve"> MHz</w:t>
            </w:r>
          </w:p>
        </w:tc>
        <w:tc>
          <w:tcPr>
            <w:tcW w:w="1839" w:type="dxa"/>
            <w:tcBorders>
              <w:top w:val="single" w:sz="2" w:space="0" w:color="auto"/>
              <w:left w:val="single" w:sz="2" w:space="0" w:color="auto"/>
              <w:bottom w:val="single" w:sz="4" w:space="0" w:color="auto"/>
              <w:right w:val="single" w:sz="2" w:space="0" w:color="auto"/>
            </w:tcBorders>
            <w:hideMark/>
          </w:tcPr>
          <w:p w14:paraId="36A12655" w14:textId="77777777" w:rsidR="006B3243" w:rsidRPr="00A27FD5" w:rsidRDefault="006B3243" w:rsidP="0003353C">
            <w:pPr>
              <w:pStyle w:val="Tablehead"/>
              <w:spacing w:before="40" w:after="40"/>
              <w:rPr>
                <w:b w:val="0"/>
                <w:sz w:val="20"/>
                <w:lang w:val="fr-FR" w:eastAsia="zh-CN"/>
              </w:rPr>
            </w:pPr>
            <w:r w:rsidRPr="00A27FD5">
              <w:rPr>
                <w:b w:val="0"/>
                <w:sz w:val="20"/>
                <w:lang w:val="fr-FR" w:eastAsia="zh-CN"/>
              </w:rPr>
              <w:t>NR à 20 MHz</w:t>
            </w:r>
            <w:r w:rsidRPr="00A27FD5">
              <w:rPr>
                <w:rFonts w:cs="v5.0.0"/>
                <w:b w:val="0"/>
                <w:sz w:val="20"/>
                <w:vertAlign w:val="superscript"/>
                <w:lang w:val="fr-FR" w:eastAsia="zh-CN"/>
              </w:rPr>
              <w:t>(1)</w:t>
            </w:r>
          </w:p>
        </w:tc>
        <w:tc>
          <w:tcPr>
            <w:tcW w:w="1592" w:type="dxa"/>
            <w:tcBorders>
              <w:top w:val="single" w:sz="2" w:space="0" w:color="auto"/>
              <w:left w:val="single" w:sz="2" w:space="0" w:color="auto"/>
              <w:bottom w:val="single" w:sz="4" w:space="0" w:color="auto"/>
              <w:right w:val="single" w:sz="2" w:space="0" w:color="auto"/>
            </w:tcBorders>
            <w:hideMark/>
          </w:tcPr>
          <w:p w14:paraId="5F4868B0" w14:textId="77777777" w:rsidR="006B3243" w:rsidRPr="00A27FD5" w:rsidRDefault="006B3243" w:rsidP="0003353C">
            <w:pPr>
              <w:pStyle w:val="Tablehead"/>
              <w:spacing w:before="40" w:after="40"/>
              <w:rPr>
                <w:b w:val="0"/>
                <w:sz w:val="20"/>
                <w:lang w:val="fr-FR" w:eastAsia="zh-CN"/>
              </w:rPr>
            </w:pPr>
            <w:r w:rsidRPr="00A27FD5">
              <w:rPr>
                <w:b w:val="0"/>
                <w:bCs/>
                <w:sz w:val="20"/>
                <w:lang w:val="fr-FR" w:eastAsia="zh-CN"/>
              </w:rPr>
              <w:t>Carré</w:t>
            </w:r>
            <w:r w:rsidRPr="00A27FD5">
              <w:rPr>
                <w:b w:val="0"/>
                <w:sz w:val="20"/>
                <w:lang w:val="fr-FR" w:eastAsia="zh-CN"/>
              </w:rPr>
              <w:t xml:space="preserve"> (</w:t>
            </w:r>
            <w:r w:rsidRPr="00A27FD5">
              <w:rPr>
                <w:b w:val="0"/>
                <w:i/>
                <w:iCs/>
                <w:sz w:val="20"/>
                <w:lang w:val="fr-FR" w:eastAsia="zh-CN"/>
              </w:rPr>
              <w:t>BW</w:t>
            </w:r>
            <w:r w:rsidRPr="00A27FD5">
              <w:rPr>
                <w:b w:val="0"/>
                <w:i/>
                <w:iCs/>
                <w:sz w:val="20"/>
                <w:vertAlign w:val="subscript"/>
                <w:lang w:val="fr-FR" w:eastAsia="zh-CN"/>
              </w:rPr>
              <w:t>Config</w:t>
            </w:r>
            <w:r w:rsidRPr="00A27FD5">
              <w:rPr>
                <w:b w:val="0"/>
                <w:sz w:val="20"/>
                <w:lang w:val="fr-FR" w:eastAsia="zh-CN"/>
              </w:rPr>
              <w:t>)</w:t>
            </w:r>
          </w:p>
        </w:tc>
        <w:tc>
          <w:tcPr>
            <w:tcW w:w="963" w:type="dxa"/>
            <w:tcBorders>
              <w:top w:val="single" w:sz="2" w:space="0" w:color="auto"/>
              <w:left w:val="single" w:sz="2" w:space="0" w:color="auto"/>
              <w:bottom w:val="single" w:sz="4" w:space="0" w:color="auto"/>
              <w:right w:val="single" w:sz="2" w:space="0" w:color="auto"/>
            </w:tcBorders>
            <w:hideMark/>
          </w:tcPr>
          <w:p w14:paraId="77E511A9" w14:textId="77777777" w:rsidR="006B3243" w:rsidRPr="00A27FD5" w:rsidRDefault="006B3243" w:rsidP="0003353C">
            <w:pPr>
              <w:pStyle w:val="Tablehead"/>
              <w:spacing w:before="40" w:after="40"/>
              <w:rPr>
                <w:b w:val="0"/>
                <w:bCs/>
                <w:sz w:val="20"/>
                <w:lang w:val="fr-FR" w:eastAsia="zh-CN"/>
              </w:rPr>
            </w:pPr>
            <w:r w:rsidRPr="00A27FD5">
              <w:rPr>
                <w:b w:val="0"/>
                <w:bCs/>
                <w:sz w:val="20"/>
                <w:lang w:val="fr-FR" w:eastAsia="zh-CN"/>
              </w:rPr>
              <w:t>44,2</w:t>
            </w:r>
          </w:p>
        </w:tc>
      </w:tr>
      <w:tr w:rsidR="006B3243" w:rsidRPr="00A27FD5" w14:paraId="2E341347" w14:textId="77777777" w:rsidTr="0097007A">
        <w:trPr>
          <w:cantSplit/>
          <w:jc w:val="center"/>
        </w:trPr>
        <w:tc>
          <w:tcPr>
            <w:tcW w:w="1202" w:type="dxa"/>
            <w:tcBorders>
              <w:top w:val="single" w:sz="2" w:space="0" w:color="auto"/>
              <w:left w:val="single" w:sz="2" w:space="0" w:color="auto"/>
              <w:bottom w:val="single" w:sz="4" w:space="0" w:color="auto"/>
              <w:right w:val="single" w:sz="2" w:space="0" w:color="auto"/>
            </w:tcBorders>
            <w:hideMark/>
          </w:tcPr>
          <w:p w14:paraId="3D353F23" w14:textId="77777777"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BC1, BC2, BC3</w:t>
            </w:r>
          </w:p>
        </w:tc>
        <w:tc>
          <w:tcPr>
            <w:tcW w:w="1769" w:type="dxa"/>
            <w:tcBorders>
              <w:top w:val="single" w:sz="2" w:space="0" w:color="auto"/>
              <w:left w:val="single" w:sz="2" w:space="0" w:color="auto"/>
              <w:bottom w:val="single" w:sz="4" w:space="0" w:color="auto"/>
              <w:right w:val="single" w:sz="2" w:space="0" w:color="auto"/>
            </w:tcBorders>
            <w:hideMark/>
          </w:tcPr>
          <w:p w14:paraId="3EC3FABB" w14:textId="425C40A8"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 xml:space="preserve">20 </w:t>
            </w:r>
            <w:r w:rsidR="00454B17" w:rsidRPr="00A27FD5">
              <w:rPr>
                <w:b w:val="0"/>
                <w:bCs/>
                <w:sz w:val="20"/>
                <w:lang w:val="fr-FR" w:eastAsia="zh-CN"/>
              </w:rPr>
              <w:t>MHz</w:t>
            </w:r>
            <w:r w:rsidR="00454B17" w:rsidRPr="00A27FD5">
              <w:rPr>
                <w:rFonts w:cs="Arial"/>
                <w:b w:val="0"/>
                <w:sz w:val="20"/>
                <w:lang w:val="fr-FR" w:eastAsia="zh-CN"/>
              </w:rPr>
              <w:t xml:space="preserve"> </w:t>
            </w:r>
            <w:r w:rsidR="007D7A35" w:rsidRPr="00A27FD5">
              <w:rPr>
                <w:rFonts w:cs="Arial"/>
                <w:b w:val="0"/>
                <w:sz w:val="20"/>
                <w:lang w:val="fr-FR" w:eastAsia="zh-CN"/>
              </w:rPr>
              <w:t>≤</w:t>
            </w:r>
            <w:r w:rsidRPr="00A27FD5">
              <w:rPr>
                <w:rFonts w:cs="Arial"/>
                <w:b w:val="0"/>
                <w:sz w:val="20"/>
                <w:lang w:val="fr-FR" w:eastAsia="zh-CN"/>
              </w:rPr>
              <w:t xml:space="preserve"> </w:t>
            </w:r>
            <w:r w:rsidRPr="00A27FD5">
              <w:rPr>
                <w:rFonts w:cs="v5.0.0"/>
                <w:b w:val="0"/>
                <w:i/>
                <w:iCs/>
                <w:sz w:val="20"/>
                <w:lang w:val="fr-FR" w:eastAsia="zh-CN"/>
              </w:rPr>
              <w:t>W</w:t>
            </w:r>
            <w:r w:rsidRPr="00A27FD5">
              <w:rPr>
                <w:rFonts w:cs="v5.0.0"/>
                <w:b w:val="0"/>
                <w:i/>
                <w:iCs/>
                <w:sz w:val="20"/>
                <w:vertAlign w:val="subscript"/>
                <w:lang w:val="fr-FR" w:eastAsia="zh-CN"/>
              </w:rPr>
              <w:t>gap</w:t>
            </w:r>
            <w:r w:rsidRPr="00A27FD5">
              <w:rPr>
                <w:rFonts w:cs="Arial"/>
                <w:b w:val="0"/>
                <w:sz w:val="20"/>
                <w:lang w:val="fr-FR" w:eastAsia="zh-CN"/>
              </w:rPr>
              <w:t xml:space="preserve"> </w:t>
            </w:r>
            <w:r w:rsidRPr="00A27FD5">
              <w:rPr>
                <w:rFonts w:cs="Arial"/>
                <w:b w:val="0"/>
                <w:sz w:val="20"/>
                <w:lang w:val="fr-FR" w:eastAsia="zh-CN"/>
              </w:rPr>
              <w:br/>
              <w:t xml:space="preserve">&lt; 60 </w:t>
            </w:r>
            <w:r w:rsidRPr="00A27FD5">
              <w:rPr>
                <w:b w:val="0"/>
                <w:sz w:val="20"/>
                <w:lang w:val="fr-FR" w:eastAsia="zh-CN"/>
              </w:rPr>
              <w:t>MHz</w:t>
            </w:r>
            <w:r w:rsidRPr="00A27FD5">
              <w:rPr>
                <w:rFonts w:cs="Arial"/>
                <w:b w:val="0"/>
                <w:sz w:val="20"/>
                <w:vertAlign w:val="superscript"/>
                <w:lang w:val="fr-FR" w:eastAsia="zh-CN"/>
              </w:rPr>
              <w:t>(3)</w:t>
            </w:r>
          </w:p>
        </w:tc>
        <w:tc>
          <w:tcPr>
            <w:tcW w:w="2271" w:type="dxa"/>
            <w:tcBorders>
              <w:top w:val="single" w:sz="2" w:space="0" w:color="auto"/>
              <w:left w:val="single" w:sz="2" w:space="0" w:color="auto"/>
              <w:bottom w:val="single" w:sz="4" w:space="0" w:color="auto"/>
              <w:right w:val="single" w:sz="2" w:space="0" w:color="auto"/>
            </w:tcBorders>
            <w:hideMark/>
          </w:tcPr>
          <w:p w14:paraId="7F76A9AD" w14:textId="77777777"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10 MHz</w:t>
            </w:r>
          </w:p>
        </w:tc>
        <w:tc>
          <w:tcPr>
            <w:tcW w:w="1839" w:type="dxa"/>
            <w:tcBorders>
              <w:top w:val="single" w:sz="2" w:space="0" w:color="auto"/>
              <w:left w:val="single" w:sz="2" w:space="0" w:color="auto"/>
              <w:bottom w:val="single" w:sz="4" w:space="0" w:color="auto"/>
              <w:right w:val="single" w:sz="2" w:space="0" w:color="auto"/>
            </w:tcBorders>
            <w:hideMark/>
          </w:tcPr>
          <w:p w14:paraId="06585893" w14:textId="77777777" w:rsidR="006B3243" w:rsidRPr="00A27FD5" w:rsidRDefault="006B3243" w:rsidP="0003353C">
            <w:pPr>
              <w:pStyle w:val="Tablehead"/>
              <w:keepLines/>
              <w:widowControl w:val="0"/>
              <w:spacing w:before="40" w:after="40"/>
              <w:rPr>
                <w:b w:val="0"/>
                <w:sz w:val="20"/>
                <w:lang w:val="fr-FR" w:eastAsia="zh-CN"/>
              </w:rPr>
            </w:pPr>
            <w:r w:rsidRPr="00A27FD5">
              <w:rPr>
                <w:b w:val="0"/>
                <w:sz w:val="20"/>
                <w:lang w:val="fr-FR" w:eastAsia="zh-CN"/>
              </w:rPr>
              <w:t>NR à 20 MHz</w:t>
            </w:r>
            <w:r w:rsidRPr="00A27FD5">
              <w:rPr>
                <w:rFonts w:cs="v5.0.0"/>
                <w:b w:val="0"/>
                <w:sz w:val="20"/>
                <w:vertAlign w:val="superscript"/>
                <w:lang w:val="fr-FR" w:eastAsia="zh-CN"/>
              </w:rPr>
              <w:t>(1)</w:t>
            </w:r>
          </w:p>
        </w:tc>
        <w:tc>
          <w:tcPr>
            <w:tcW w:w="1592" w:type="dxa"/>
            <w:tcBorders>
              <w:top w:val="single" w:sz="2" w:space="0" w:color="auto"/>
              <w:left w:val="single" w:sz="2" w:space="0" w:color="auto"/>
              <w:bottom w:val="single" w:sz="4" w:space="0" w:color="auto"/>
              <w:right w:val="single" w:sz="2" w:space="0" w:color="auto"/>
            </w:tcBorders>
            <w:hideMark/>
          </w:tcPr>
          <w:p w14:paraId="064AA34C" w14:textId="77777777" w:rsidR="006B3243" w:rsidRPr="00A27FD5" w:rsidRDefault="006B3243" w:rsidP="0003353C">
            <w:pPr>
              <w:pStyle w:val="Tablehead"/>
              <w:keepLines/>
              <w:widowControl w:val="0"/>
              <w:spacing w:before="40" w:after="40"/>
              <w:rPr>
                <w:b w:val="0"/>
                <w:sz w:val="20"/>
                <w:lang w:val="fr-FR" w:eastAsia="zh-CN"/>
              </w:rPr>
            </w:pPr>
            <w:r w:rsidRPr="00A27FD5">
              <w:rPr>
                <w:b w:val="0"/>
                <w:bCs/>
                <w:sz w:val="20"/>
                <w:lang w:val="fr-FR" w:eastAsia="zh-CN"/>
              </w:rPr>
              <w:t>Carré</w:t>
            </w:r>
            <w:r w:rsidRPr="00A27FD5">
              <w:rPr>
                <w:b w:val="0"/>
                <w:sz w:val="20"/>
                <w:lang w:val="fr-FR" w:eastAsia="zh-CN"/>
              </w:rPr>
              <w:t xml:space="preserve"> (</w:t>
            </w:r>
            <w:r w:rsidRPr="00A27FD5">
              <w:rPr>
                <w:rFonts w:cs="Arial"/>
                <w:b w:val="0"/>
                <w:i/>
                <w:iCs/>
                <w:sz w:val="20"/>
                <w:lang w:val="fr-FR" w:eastAsia="zh-CN"/>
              </w:rPr>
              <w:t>BW</w:t>
            </w:r>
            <w:r w:rsidRPr="00A27FD5">
              <w:rPr>
                <w:rFonts w:cs="Arial"/>
                <w:b w:val="0"/>
                <w:i/>
                <w:iCs/>
                <w:sz w:val="20"/>
                <w:vertAlign w:val="subscript"/>
                <w:lang w:val="fr-FR" w:eastAsia="zh-CN"/>
              </w:rPr>
              <w:t>Config</w:t>
            </w:r>
            <w:r w:rsidRPr="00A27FD5">
              <w:rPr>
                <w:b w:val="0"/>
                <w:sz w:val="20"/>
                <w:lang w:val="fr-FR" w:eastAsia="zh-CN"/>
              </w:rPr>
              <w:t>)</w:t>
            </w:r>
          </w:p>
        </w:tc>
        <w:tc>
          <w:tcPr>
            <w:tcW w:w="963" w:type="dxa"/>
            <w:tcBorders>
              <w:top w:val="single" w:sz="2" w:space="0" w:color="auto"/>
              <w:left w:val="single" w:sz="2" w:space="0" w:color="auto"/>
              <w:bottom w:val="single" w:sz="4" w:space="0" w:color="auto"/>
              <w:right w:val="single" w:sz="2" w:space="0" w:color="auto"/>
            </w:tcBorders>
            <w:hideMark/>
          </w:tcPr>
          <w:p w14:paraId="78674E4F" w14:textId="77777777" w:rsidR="006B3243" w:rsidRPr="00A27FD5" w:rsidRDefault="006B3243" w:rsidP="0003353C">
            <w:pPr>
              <w:pStyle w:val="Tablehead"/>
              <w:keepLines/>
              <w:widowControl w:val="0"/>
              <w:spacing w:before="40" w:after="40"/>
              <w:rPr>
                <w:b w:val="0"/>
                <w:bCs/>
                <w:sz w:val="20"/>
                <w:lang w:val="fr-FR" w:eastAsia="zh-CN"/>
              </w:rPr>
            </w:pPr>
            <w:r w:rsidRPr="00A27FD5">
              <w:rPr>
                <w:b w:val="0"/>
                <w:bCs/>
                <w:sz w:val="20"/>
                <w:lang w:val="fr-FR" w:eastAsia="zh-CN"/>
              </w:rPr>
              <w:t>44,2</w:t>
            </w:r>
          </w:p>
        </w:tc>
      </w:tr>
      <w:tr w:rsidR="006B3243" w:rsidRPr="00A27FD5" w14:paraId="64B6E1CE" w14:textId="77777777" w:rsidTr="0097007A">
        <w:trPr>
          <w:cantSplit/>
          <w:jc w:val="center"/>
        </w:trPr>
        <w:tc>
          <w:tcPr>
            <w:tcW w:w="1202" w:type="dxa"/>
            <w:tcBorders>
              <w:top w:val="single" w:sz="2" w:space="0" w:color="auto"/>
              <w:left w:val="single" w:sz="2" w:space="0" w:color="auto"/>
              <w:bottom w:val="single" w:sz="4" w:space="0" w:color="auto"/>
              <w:right w:val="single" w:sz="2" w:space="0" w:color="auto"/>
            </w:tcBorders>
            <w:hideMark/>
          </w:tcPr>
          <w:p w14:paraId="1ED457E6" w14:textId="77777777"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BC1, BC2, BC3</w:t>
            </w:r>
          </w:p>
        </w:tc>
        <w:tc>
          <w:tcPr>
            <w:tcW w:w="1769" w:type="dxa"/>
            <w:tcBorders>
              <w:top w:val="single" w:sz="2" w:space="0" w:color="auto"/>
              <w:left w:val="single" w:sz="2" w:space="0" w:color="auto"/>
              <w:bottom w:val="single" w:sz="4" w:space="0" w:color="auto"/>
              <w:right w:val="single" w:sz="2" w:space="0" w:color="auto"/>
            </w:tcBorders>
            <w:hideMark/>
          </w:tcPr>
          <w:p w14:paraId="533CC282" w14:textId="0F99D84B"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40</w:t>
            </w:r>
            <w:r w:rsidR="00454B17" w:rsidRPr="00A27FD5">
              <w:rPr>
                <w:b w:val="0"/>
                <w:sz w:val="20"/>
                <w:lang w:val="fr-FR" w:eastAsia="zh-CN"/>
              </w:rPr>
              <w:t xml:space="preserve"> MHz</w:t>
            </w:r>
            <w:r w:rsidRPr="00A27FD5">
              <w:rPr>
                <w:rFonts w:cs="Arial"/>
                <w:b w:val="0"/>
                <w:sz w:val="20"/>
                <w:lang w:val="fr-FR" w:eastAsia="zh-CN"/>
              </w:rPr>
              <w:t xml:space="preserve"> </w:t>
            </w:r>
            <w:r w:rsidR="007D7A35" w:rsidRPr="00A27FD5">
              <w:rPr>
                <w:rFonts w:cs="Arial"/>
                <w:b w:val="0"/>
                <w:sz w:val="20"/>
                <w:lang w:val="fr-FR" w:eastAsia="zh-CN"/>
              </w:rPr>
              <w:t>≤</w:t>
            </w:r>
            <w:r w:rsidRPr="00A27FD5">
              <w:rPr>
                <w:rFonts w:cs="Arial"/>
                <w:b w:val="0"/>
                <w:sz w:val="20"/>
                <w:lang w:val="fr-FR" w:eastAsia="zh-CN"/>
              </w:rPr>
              <w:t xml:space="preserve"> </w:t>
            </w:r>
            <w:r w:rsidRPr="00A27FD5">
              <w:rPr>
                <w:rFonts w:cs="v5.0.0"/>
                <w:b w:val="0"/>
                <w:i/>
                <w:iCs/>
                <w:sz w:val="20"/>
                <w:lang w:val="fr-FR" w:eastAsia="zh-CN"/>
              </w:rPr>
              <w:t>W</w:t>
            </w:r>
            <w:r w:rsidRPr="00A27FD5">
              <w:rPr>
                <w:rFonts w:cs="v5.0.0"/>
                <w:b w:val="0"/>
                <w:i/>
                <w:iCs/>
                <w:sz w:val="20"/>
                <w:vertAlign w:val="subscript"/>
                <w:lang w:val="fr-FR" w:eastAsia="zh-CN"/>
              </w:rPr>
              <w:t>gap</w:t>
            </w:r>
            <w:r w:rsidRPr="00A27FD5">
              <w:rPr>
                <w:rFonts w:cs="Arial"/>
                <w:b w:val="0"/>
                <w:sz w:val="20"/>
                <w:lang w:val="fr-FR" w:eastAsia="zh-CN"/>
              </w:rPr>
              <w:t xml:space="preserve"> </w:t>
            </w:r>
            <w:r w:rsidRPr="00A27FD5">
              <w:rPr>
                <w:rFonts w:cs="Arial"/>
                <w:b w:val="0"/>
                <w:sz w:val="20"/>
                <w:lang w:val="fr-FR" w:eastAsia="zh-CN"/>
              </w:rPr>
              <w:br/>
              <w:t xml:space="preserve">&lt; 50 </w:t>
            </w:r>
            <w:r w:rsidRPr="00A27FD5">
              <w:rPr>
                <w:b w:val="0"/>
                <w:sz w:val="20"/>
                <w:lang w:val="fr-FR" w:eastAsia="zh-CN"/>
              </w:rPr>
              <w:t>MHz</w:t>
            </w:r>
            <w:r w:rsidRPr="00A27FD5">
              <w:rPr>
                <w:rFonts w:cs="v5.0.0"/>
                <w:b w:val="0"/>
                <w:sz w:val="20"/>
                <w:vertAlign w:val="superscript"/>
                <w:lang w:val="fr-FR" w:eastAsia="zh-CN"/>
              </w:rPr>
              <w:t>(2), (4)</w:t>
            </w:r>
          </w:p>
        </w:tc>
        <w:tc>
          <w:tcPr>
            <w:tcW w:w="2271" w:type="dxa"/>
            <w:tcBorders>
              <w:top w:val="single" w:sz="2" w:space="0" w:color="auto"/>
              <w:left w:val="single" w:sz="2" w:space="0" w:color="auto"/>
              <w:bottom w:val="single" w:sz="4" w:space="0" w:color="auto"/>
              <w:right w:val="single" w:sz="2" w:space="0" w:color="auto"/>
            </w:tcBorders>
            <w:hideMark/>
          </w:tcPr>
          <w:p w14:paraId="5CFED8A8" w14:textId="77777777" w:rsidR="006B3243" w:rsidRPr="00A27FD5" w:rsidRDefault="006B3243" w:rsidP="0003353C">
            <w:pPr>
              <w:pStyle w:val="Tablehead"/>
              <w:keepLines/>
              <w:widowControl w:val="0"/>
              <w:spacing w:before="40" w:after="40"/>
              <w:rPr>
                <w:b w:val="0"/>
                <w:sz w:val="20"/>
                <w:lang w:val="fr-FR" w:eastAsia="zh-CN"/>
              </w:rPr>
            </w:pPr>
            <w:r w:rsidRPr="00A27FD5">
              <w:rPr>
                <w:b w:val="0"/>
                <w:sz w:val="20"/>
                <w:lang w:val="fr-FR" w:eastAsia="zh-CN"/>
              </w:rPr>
              <w:t>30 MHz</w:t>
            </w:r>
          </w:p>
        </w:tc>
        <w:tc>
          <w:tcPr>
            <w:tcW w:w="1839" w:type="dxa"/>
            <w:tcBorders>
              <w:top w:val="single" w:sz="2" w:space="0" w:color="auto"/>
              <w:left w:val="single" w:sz="2" w:space="0" w:color="auto"/>
              <w:bottom w:val="single" w:sz="4" w:space="0" w:color="auto"/>
              <w:right w:val="single" w:sz="2" w:space="0" w:color="auto"/>
            </w:tcBorders>
            <w:hideMark/>
          </w:tcPr>
          <w:p w14:paraId="37CA804B" w14:textId="77777777" w:rsidR="006B3243" w:rsidRPr="00A27FD5" w:rsidRDefault="006B3243" w:rsidP="0003353C">
            <w:pPr>
              <w:pStyle w:val="Tablehead"/>
              <w:keepLines/>
              <w:widowControl w:val="0"/>
              <w:spacing w:before="40" w:after="40"/>
              <w:rPr>
                <w:b w:val="0"/>
                <w:sz w:val="20"/>
                <w:lang w:val="fr-FR" w:eastAsia="zh-CN"/>
              </w:rPr>
            </w:pPr>
            <w:r w:rsidRPr="00A27FD5">
              <w:rPr>
                <w:b w:val="0"/>
                <w:sz w:val="20"/>
                <w:lang w:val="fr-FR" w:eastAsia="zh-CN"/>
              </w:rPr>
              <w:t xml:space="preserve">NR à </w:t>
            </w:r>
            <w:r w:rsidRPr="00A27FD5">
              <w:rPr>
                <w:rFonts w:eastAsia="SimSun"/>
                <w:b w:val="0"/>
                <w:sz w:val="20"/>
                <w:lang w:val="fr-FR" w:eastAsia="zh-CN"/>
              </w:rPr>
              <w:t>20 MHz</w:t>
            </w:r>
            <w:r w:rsidRPr="00A27FD5">
              <w:rPr>
                <w:rFonts w:cs="v5.0.0"/>
                <w:b w:val="0"/>
                <w:sz w:val="20"/>
                <w:vertAlign w:val="superscript"/>
                <w:lang w:val="fr-FR" w:eastAsia="zh-CN"/>
              </w:rPr>
              <w:t>(1)</w:t>
            </w:r>
          </w:p>
        </w:tc>
        <w:tc>
          <w:tcPr>
            <w:tcW w:w="1592" w:type="dxa"/>
            <w:tcBorders>
              <w:top w:val="single" w:sz="2" w:space="0" w:color="auto"/>
              <w:left w:val="single" w:sz="2" w:space="0" w:color="auto"/>
              <w:bottom w:val="single" w:sz="4" w:space="0" w:color="auto"/>
              <w:right w:val="single" w:sz="2" w:space="0" w:color="auto"/>
            </w:tcBorders>
            <w:hideMark/>
          </w:tcPr>
          <w:p w14:paraId="6EA8A039" w14:textId="77777777" w:rsidR="006B3243" w:rsidRPr="00A27FD5" w:rsidRDefault="006B3243" w:rsidP="0003353C">
            <w:pPr>
              <w:pStyle w:val="Tablehead"/>
              <w:keepLines/>
              <w:widowControl w:val="0"/>
              <w:spacing w:before="40" w:after="40"/>
              <w:rPr>
                <w:b w:val="0"/>
                <w:sz w:val="20"/>
                <w:lang w:val="fr-FR" w:eastAsia="zh-CN"/>
              </w:rPr>
            </w:pPr>
            <w:r w:rsidRPr="00A27FD5">
              <w:rPr>
                <w:b w:val="0"/>
                <w:bCs/>
                <w:sz w:val="20"/>
                <w:lang w:val="fr-FR" w:eastAsia="zh-CN"/>
              </w:rPr>
              <w:t>Carré</w:t>
            </w:r>
            <w:r w:rsidRPr="00A27FD5">
              <w:rPr>
                <w:b w:val="0"/>
                <w:sz w:val="20"/>
                <w:lang w:val="fr-FR" w:eastAsia="zh-CN"/>
              </w:rPr>
              <w:t xml:space="preserve"> (</w:t>
            </w:r>
            <w:r w:rsidRPr="00A27FD5">
              <w:rPr>
                <w:rFonts w:cs="Arial"/>
                <w:b w:val="0"/>
                <w:i/>
                <w:iCs/>
                <w:sz w:val="20"/>
                <w:lang w:val="fr-FR" w:eastAsia="zh-CN"/>
              </w:rPr>
              <w:t>BW</w:t>
            </w:r>
            <w:r w:rsidRPr="00A27FD5">
              <w:rPr>
                <w:rFonts w:cs="Arial"/>
                <w:b w:val="0"/>
                <w:i/>
                <w:iCs/>
                <w:sz w:val="20"/>
                <w:vertAlign w:val="subscript"/>
                <w:lang w:val="fr-FR" w:eastAsia="zh-CN"/>
              </w:rPr>
              <w:t>Config</w:t>
            </w:r>
            <w:r w:rsidRPr="00A27FD5">
              <w:rPr>
                <w:b w:val="0"/>
                <w:sz w:val="20"/>
                <w:lang w:val="fr-FR" w:eastAsia="zh-CN"/>
              </w:rPr>
              <w:t>)</w:t>
            </w:r>
          </w:p>
        </w:tc>
        <w:tc>
          <w:tcPr>
            <w:tcW w:w="963" w:type="dxa"/>
            <w:tcBorders>
              <w:top w:val="single" w:sz="2" w:space="0" w:color="auto"/>
              <w:left w:val="single" w:sz="2" w:space="0" w:color="auto"/>
              <w:bottom w:val="single" w:sz="4" w:space="0" w:color="auto"/>
              <w:right w:val="single" w:sz="2" w:space="0" w:color="auto"/>
            </w:tcBorders>
            <w:hideMark/>
          </w:tcPr>
          <w:p w14:paraId="5617A8E3" w14:textId="77777777" w:rsidR="006B3243" w:rsidRPr="00A27FD5" w:rsidRDefault="006B3243" w:rsidP="0003353C">
            <w:pPr>
              <w:pStyle w:val="Tablehead"/>
              <w:keepLines/>
              <w:widowControl w:val="0"/>
              <w:spacing w:before="40" w:after="40"/>
              <w:rPr>
                <w:b w:val="0"/>
                <w:bCs/>
                <w:sz w:val="20"/>
                <w:lang w:val="fr-FR" w:eastAsia="zh-CN"/>
              </w:rPr>
            </w:pPr>
            <w:r w:rsidRPr="00A27FD5">
              <w:rPr>
                <w:b w:val="0"/>
                <w:bCs/>
                <w:sz w:val="20"/>
                <w:lang w:val="fr-FR" w:eastAsia="zh-CN"/>
              </w:rPr>
              <w:t>44,2</w:t>
            </w:r>
          </w:p>
        </w:tc>
      </w:tr>
      <w:tr w:rsidR="006B3243" w:rsidRPr="00A27FD5" w14:paraId="1B569C6C" w14:textId="77777777" w:rsidTr="0097007A">
        <w:trPr>
          <w:cantSplit/>
          <w:jc w:val="center"/>
        </w:trPr>
        <w:tc>
          <w:tcPr>
            <w:tcW w:w="1202" w:type="dxa"/>
            <w:tcBorders>
              <w:top w:val="single" w:sz="2" w:space="0" w:color="auto"/>
              <w:left w:val="single" w:sz="2" w:space="0" w:color="auto"/>
              <w:bottom w:val="single" w:sz="4" w:space="0" w:color="auto"/>
              <w:right w:val="single" w:sz="2" w:space="0" w:color="auto"/>
            </w:tcBorders>
            <w:hideMark/>
          </w:tcPr>
          <w:p w14:paraId="570197C4" w14:textId="77777777"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BC1, BC2, BC3</w:t>
            </w:r>
          </w:p>
        </w:tc>
        <w:tc>
          <w:tcPr>
            <w:tcW w:w="1769" w:type="dxa"/>
            <w:tcBorders>
              <w:top w:val="single" w:sz="2" w:space="0" w:color="auto"/>
              <w:left w:val="single" w:sz="2" w:space="0" w:color="auto"/>
              <w:bottom w:val="single" w:sz="4" w:space="0" w:color="auto"/>
              <w:right w:val="single" w:sz="2" w:space="0" w:color="auto"/>
            </w:tcBorders>
            <w:hideMark/>
          </w:tcPr>
          <w:p w14:paraId="732824AC" w14:textId="7D8969B1" w:rsidR="006B3243" w:rsidRPr="00A27FD5" w:rsidRDefault="006B3243" w:rsidP="0003353C">
            <w:pPr>
              <w:pStyle w:val="Tablehead"/>
              <w:keepLines/>
              <w:widowControl w:val="0"/>
              <w:spacing w:before="40" w:after="40"/>
              <w:rPr>
                <w:b w:val="0"/>
                <w:sz w:val="20"/>
                <w:lang w:val="fr-FR" w:eastAsia="zh-CN"/>
              </w:rPr>
            </w:pPr>
            <w:r w:rsidRPr="00A27FD5">
              <w:rPr>
                <w:rFonts w:cs="Arial"/>
                <w:b w:val="0"/>
                <w:sz w:val="20"/>
                <w:lang w:val="fr-FR" w:eastAsia="zh-CN"/>
              </w:rPr>
              <w:t xml:space="preserve">40 </w:t>
            </w:r>
            <w:r w:rsidR="008C6137" w:rsidRPr="00A27FD5">
              <w:rPr>
                <w:b w:val="0"/>
                <w:sz w:val="20"/>
                <w:lang w:val="fr-FR" w:eastAsia="zh-CN"/>
              </w:rPr>
              <w:t>MHz</w:t>
            </w:r>
            <w:r w:rsidR="008C6137" w:rsidRPr="00A27FD5">
              <w:rPr>
                <w:rFonts w:cs="Arial"/>
                <w:b w:val="0"/>
                <w:sz w:val="20"/>
                <w:lang w:val="fr-FR" w:eastAsia="zh-CN"/>
              </w:rPr>
              <w:t xml:space="preserve"> </w:t>
            </w:r>
            <w:r w:rsidR="007D7A35" w:rsidRPr="00A27FD5">
              <w:rPr>
                <w:rFonts w:cs="Arial"/>
                <w:b w:val="0"/>
                <w:sz w:val="20"/>
                <w:lang w:val="fr-FR" w:eastAsia="zh-CN"/>
              </w:rPr>
              <w:t>≤</w:t>
            </w:r>
            <w:r w:rsidRPr="00A27FD5">
              <w:rPr>
                <w:rFonts w:cs="Arial"/>
                <w:b w:val="0"/>
                <w:sz w:val="20"/>
                <w:lang w:val="fr-FR" w:eastAsia="zh-CN"/>
              </w:rPr>
              <w:t xml:space="preserve"> </w:t>
            </w:r>
            <w:r w:rsidRPr="00A27FD5">
              <w:rPr>
                <w:rFonts w:cs="v5.0.0"/>
                <w:b w:val="0"/>
                <w:i/>
                <w:iCs/>
                <w:sz w:val="20"/>
                <w:lang w:val="fr-FR" w:eastAsia="zh-CN"/>
              </w:rPr>
              <w:t>W</w:t>
            </w:r>
            <w:r w:rsidRPr="00A27FD5">
              <w:rPr>
                <w:rFonts w:cs="v5.0.0"/>
                <w:b w:val="0"/>
                <w:i/>
                <w:iCs/>
                <w:sz w:val="20"/>
                <w:vertAlign w:val="subscript"/>
                <w:lang w:val="fr-FR" w:eastAsia="zh-CN"/>
              </w:rPr>
              <w:t>gap</w:t>
            </w:r>
            <w:r w:rsidRPr="00A27FD5">
              <w:rPr>
                <w:rFonts w:cs="Arial"/>
                <w:b w:val="0"/>
                <w:sz w:val="20"/>
                <w:lang w:val="fr-FR" w:eastAsia="zh-CN"/>
              </w:rPr>
              <w:t xml:space="preserve"> </w:t>
            </w:r>
            <w:r w:rsidRPr="00A27FD5">
              <w:rPr>
                <w:rFonts w:cs="Arial"/>
                <w:b w:val="0"/>
                <w:sz w:val="20"/>
                <w:lang w:val="fr-FR" w:eastAsia="zh-CN"/>
              </w:rPr>
              <w:br/>
              <w:t xml:space="preserve">&lt; 80 </w:t>
            </w:r>
            <w:r w:rsidRPr="00A27FD5">
              <w:rPr>
                <w:b w:val="0"/>
                <w:sz w:val="20"/>
                <w:lang w:val="fr-FR" w:eastAsia="zh-CN"/>
              </w:rPr>
              <w:t>MHz</w:t>
            </w:r>
            <w:r w:rsidRPr="00A27FD5">
              <w:rPr>
                <w:rFonts w:cs="v5.0.0"/>
                <w:b w:val="0"/>
                <w:sz w:val="20"/>
                <w:vertAlign w:val="superscript"/>
                <w:lang w:val="fr-FR" w:eastAsia="zh-CN"/>
              </w:rPr>
              <w:t>(3)</w:t>
            </w:r>
          </w:p>
        </w:tc>
        <w:tc>
          <w:tcPr>
            <w:tcW w:w="2271" w:type="dxa"/>
            <w:tcBorders>
              <w:top w:val="single" w:sz="2" w:space="0" w:color="auto"/>
              <w:left w:val="single" w:sz="2" w:space="0" w:color="auto"/>
              <w:bottom w:val="single" w:sz="4" w:space="0" w:color="auto"/>
              <w:right w:val="single" w:sz="2" w:space="0" w:color="auto"/>
            </w:tcBorders>
            <w:hideMark/>
          </w:tcPr>
          <w:p w14:paraId="6613DEF5" w14:textId="77777777" w:rsidR="006B3243" w:rsidRPr="00A27FD5" w:rsidRDefault="006B3243" w:rsidP="0003353C">
            <w:pPr>
              <w:pStyle w:val="Tablehead"/>
              <w:keepLines/>
              <w:widowControl w:val="0"/>
              <w:spacing w:before="40" w:after="40"/>
              <w:rPr>
                <w:b w:val="0"/>
                <w:sz w:val="20"/>
                <w:lang w:val="fr-FR" w:eastAsia="zh-CN"/>
              </w:rPr>
            </w:pPr>
            <w:r w:rsidRPr="00A27FD5">
              <w:rPr>
                <w:b w:val="0"/>
                <w:sz w:val="20"/>
                <w:lang w:val="fr-FR" w:eastAsia="zh-CN"/>
              </w:rPr>
              <w:t>30 MHz</w:t>
            </w:r>
          </w:p>
        </w:tc>
        <w:tc>
          <w:tcPr>
            <w:tcW w:w="1839" w:type="dxa"/>
            <w:tcBorders>
              <w:top w:val="single" w:sz="2" w:space="0" w:color="auto"/>
              <w:left w:val="single" w:sz="2" w:space="0" w:color="auto"/>
              <w:bottom w:val="single" w:sz="4" w:space="0" w:color="auto"/>
              <w:right w:val="single" w:sz="2" w:space="0" w:color="auto"/>
            </w:tcBorders>
            <w:hideMark/>
          </w:tcPr>
          <w:p w14:paraId="235D3C3D" w14:textId="77777777" w:rsidR="006B3243" w:rsidRPr="00A27FD5" w:rsidRDefault="006B3243" w:rsidP="0003353C">
            <w:pPr>
              <w:pStyle w:val="Tablehead"/>
              <w:keepLines/>
              <w:widowControl w:val="0"/>
              <w:spacing w:before="40" w:after="40"/>
              <w:rPr>
                <w:b w:val="0"/>
                <w:sz w:val="20"/>
                <w:lang w:val="fr-FR" w:eastAsia="zh-CN"/>
              </w:rPr>
            </w:pPr>
            <w:r w:rsidRPr="00A27FD5">
              <w:rPr>
                <w:b w:val="0"/>
                <w:sz w:val="20"/>
                <w:lang w:val="fr-FR" w:eastAsia="zh-CN"/>
              </w:rPr>
              <w:t xml:space="preserve">NR à </w:t>
            </w:r>
            <w:r w:rsidRPr="00A27FD5">
              <w:rPr>
                <w:rFonts w:eastAsia="SimSun"/>
                <w:b w:val="0"/>
                <w:sz w:val="20"/>
                <w:lang w:val="fr-FR" w:eastAsia="zh-CN"/>
              </w:rPr>
              <w:t>20 MHz</w:t>
            </w:r>
            <w:r w:rsidRPr="00A27FD5">
              <w:rPr>
                <w:rFonts w:cs="v5.0.0"/>
                <w:b w:val="0"/>
                <w:sz w:val="20"/>
                <w:vertAlign w:val="superscript"/>
                <w:lang w:val="fr-FR" w:eastAsia="zh-CN"/>
              </w:rPr>
              <w:t>(1)</w:t>
            </w:r>
          </w:p>
        </w:tc>
        <w:tc>
          <w:tcPr>
            <w:tcW w:w="1592" w:type="dxa"/>
            <w:tcBorders>
              <w:top w:val="single" w:sz="2" w:space="0" w:color="auto"/>
              <w:left w:val="single" w:sz="2" w:space="0" w:color="auto"/>
              <w:bottom w:val="single" w:sz="4" w:space="0" w:color="auto"/>
              <w:right w:val="single" w:sz="2" w:space="0" w:color="auto"/>
            </w:tcBorders>
            <w:hideMark/>
          </w:tcPr>
          <w:p w14:paraId="4ADCC4D4" w14:textId="77777777" w:rsidR="006B3243" w:rsidRPr="00A27FD5" w:rsidRDefault="006B3243" w:rsidP="0003353C">
            <w:pPr>
              <w:pStyle w:val="Tablehead"/>
              <w:keepLines/>
              <w:widowControl w:val="0"/>
              <w:spacing w:before="40" w:after="40"/>
              <w:rPr>
                <w:b w:val="0"/>
                <w:sz w:val="20"/>
                <w:lang w:val="fr-FR" w:eastAsia="zh-CN"/>
              </w:rPr>
            </w:pPr>
            <w:r w:rsidRPr="00A27FD5">
              <w:rPr>
                <w:b w:val="0"/>
                <w:bCs/>
                <w:sz w:val="20"/>
                <w:lang w:val="fr-FR" w:eastAsia="zh-CN"/>
              </w:rPr>
              <w:t>Carré</w:t>
            </w:r>
            <w:r w:rsidRPr="00A27FD5">
              <w:rPr>
                <w:b w:val="0"/>
                <w:sz w:val="20"/>
                <w:lang w:val="fr-FR" w:eastAsia="zh-CN"/>
              </w:rPr>
              <w:t xml:space="preserve"> (</w:t>
            </w:r>
            <w:r w:rsidRPr="00A27FD5">
              <w:rPr>
                <w:rFonts w:cs="Arial"/>
                <w:b w:val="0"/>
                <w:i/>
                <w:iCs/>
                <w:sz w:val="20"/>
                <w:lang w:val="fr-FR" w:eastAsia="zh-CN"/>
              </w:rPr>
              <w:t>BW</w:t>
            </w:r>
            <w:r w:rsidRPr="00A27FD5">
              <w:rPr>
                <w:rFonts w:cs="Arial"/>
                <w:b w:val="0"/>
                <w:i/>
                <w:iCs/>
                <w:sz w:val="20"/>
                <w:vertAlign w:val="subscript"/>
                <w:lang w:val="fr-FR" w:eastAsia="zh-CN"/>
              </w:rPr>
              <w:t>Config</w:t>
            </w:r>
            <w:r w:rsidRPr="00A27FD5">
              <w:rPr>
                <w:b w:val="0"/>
                <w:sz w:val="20"/>
                <w:lang w:val="fr-FR" w:eastAsia="zh-CN"/>
              </w:rPr>
              <w:t>)</w:t>
            </w:r>
          </w:p>
        </w:tc>
        <w:tc>
          <w:tcPr>
            <w:tcW w:w="963" w:type="dxa"/>
            <w:tcBorders>
              <w:top w:val="single" w:sz="2" w:space="0" w:color="auto"/>
              <w:left w:val="single" w:sz="2" w:space="0" w:color="auto"/>
              <w:bottom w:val="single" w:sz="4" w:space="0" w:color="auto"/>
              <w:right w:val="single" w:sz="2" w:space="0" w:color="auto"/>
            </w:tcBorders>
            <w:hideMark/>
          </w:tcPr>
          <w:p w14:paraId="1277DC99" w14:textId="77777777" w:rsidR="006B3243" w:rsidRPr="00A27FD5" w:rsidRDefault="006B3243" w:rsidP="0003353C">
            <w:pPr>
              <w:pStyle w:val="Tablehead"/>
              <w:keepLines/>
              <w:widowControl w:val="0"/>
              <w:spacing w:before="40" w:after="40"/>
              <w:rPr>
                <w:b w:val="0"/>
                <w:bCs/>
                <w:sz w:val="20"/>
                <w:lang w:val="fr-FR" w:eastAsia="zh-CN"/>
              </w:rPr>
            </w:pPr>
            <w:r w:rsidRPr="00A27FD5">
              <w:rPr>
                <w:b w:val="0"/>
                <w:bCs/>
                <w:sz w:val="20"/>
                <w:lang w:val="fr-FR" w:eastAsia="zh-CN"/>
              </w:rPr>
              <w:t>44,2</w:t>
            </w:r>
          </w:p>
        </w:tc>
      </w:tr>
      <w:tr w:rsidR="006B3243" w:rsidRPr="00A27FD5" w14:paraId="764BDE5F" w14:textId="77777777" w:rsidTr="00F44C2A">
        <w:trPr>
          <w:cantSplit/>
          <w:jc w:val="center"/>
        </w:trPr>
        <w:tc>
          <w:tcPr>
            <w:tcW w:w="9636" w:type="dxa"/>
            <w:gridSpan w:val="6"/>
            <w:tcBorders>
              <w:top w:val="single" w:sz="4" w:space="0" w:color="auto"/>
              <w:left w:val="nil"/>
              <w:bottom w:val="nil"/>
              <w:right w:val="nil"/>
            </w:tcBorders>
            <w:hideMark/>
          </w:tcPr>
          <w:p w14:paraId="64BB8F9B" w14:textId="77777777" w:rsidR="006B3243" w:rsidRPr="00A27FD5" w:rsidRDefault="006B3243" w:rsidP="00A569F7">
            <w:pPr>
              <w:pStyle w:val="Tablelegend"/>
              <w:widowControl w:val="0"/>
              <w:spacing w:before="20" w:after="20"/>
              <w:ind w:right="0" w:hanging="284"/>
              <w:rPr>
                <w:sz w:val="20"/>
                <w:lang w:val="fr-FR" w:eastAsia="zh-CN"/>
              </w:rPr>
            </w:pPr>
            <w:r w:rsidRPr="00A27FD5">
              <w:rPr>
                <w:sz w:val="20"/>
                <w:vertAlign w:val="superscript"/>
                <w:lang w:val="fr-FR" w:eastAsia="zh-CN"/>
              </w:rPr>
              <w:t>(1)</w:t>
            </w:r>
            <w:r w:rsidRPr="00A27FD5">
              <w:rPr>
                <w:sz w:val="20"/>
                <w:lang w:val="fr-FR" w:eastAsia="zh-CN"/>
              </w:rPr>
              <w:tab/>
              <w:t>Avec l'espacement entre sous porteuses fournissant la plus large configuration de largeur de bande de transmission (</w:t>
            </w:r>
            <w:r w:rsidRPr="00A27FD5">
              <w:rPr>
                <w:i/>
                <w:iCs/>
                <w:sz w:val="20"/>
                <w:lang w:val="fr-FR" w:eastAsia="zh-CN"/>
              </w:rPr>
              <w:t>BW</w:t>
            </w:r>
            <w:r w:rsidRPr="00A27FD5">
              <w:rPr>
                <w:i/>
                <w:iCs/>
                <w:sz w:val="20"/>
                <w:vertAlign w:val="subscript"/>
                <w:lang w:val="fr-FR" w:eastAsia="zh-CN"/>
              </w:rPr>
              <w:t>Config</w:t>
            </w:r>
            <w:r w:rsidRPr="00A27FD5">
              <w:rPr>
                <w:sz w:val="20"/>
                <w:lang w:val="fr-FR" w:eastAsia="zh-CN"/>
              </w:rPr>
              <w:t>).</w:t>
            </w:r>
          </w:p>
          <w:p w14:paraId="0A812C3E" w14:textId="77777777" w:rsidR="006B3243" w:rsidRPr="00A27FD5" w:rsidRDefault="006B3243" w:rsidP="00A569F7">
            <w:pPr>
              <w:pStyle w:val="Tablelegend"/>
              <w:widowControl w:val="0"/>
              <w:spacing w:before="20" w:after="20"/>
              <w:ind w:right="0" w:hanging="284"/>
              <w:rPr>
                <w:sz w:val="20"/>
                <w:lang w:val="fr-FR" w:eastAsia="zh-CN"/>
              </w:rPr>
            </w:pPr>
            <w:r w:rsidRPr="00A27FD5">
              <w:rPr>
                <w:sz w:val="20"/>
                <w:vertAlign w:val="superscript"/>
                <w:lang w:val="fr-FR" w:eastAsia="zh-CN"/>
              </w:rPr>
              <w:t>(2)</w:t>
            </w:r>
            <w:r w:rsidRPr="00A27FD5">
              <w:rPr>
                <w:sz w:val="20"/>
                <w:lang w:val="fr-FR" w:eastAsia="zh-CN"/>
              </w:rPr>
              <w:tab/>
              <w:t>Applicable dans le cas où la largeur de bande de canal de la porteuse émise à l'autre bord de l'intervalle est de 5, 10, 15 ou 20 MHz.</w:t>
            </w:r>
          </w:p>
          <w:p w14:paraId="188AEE77" w14:textId="77777777" w:rsidR="006B3243" w:rsidRPr="00A27FD5" w:rsidRDefault="006B3243" w:rsidP="00A569F7">
            <w:pPr>
              <w:pStyle w:val="Tablelegend"/>
              <w:widowControl w:val="0"/>
              <w:spacing w:before="20" w:after="20"/>
              <w:ind w:right="0" w:hanging="284"/>
              <w:rPr>
                <w:rFonts w:eastAsia="SimSun"/>
                <w:sz w:val="20"/>
                <w:lang w:val="fr-FR" w:eastAsia="zh-CN"/>
              </w:rPr>
            </w:pPr>
            <w:r w:rsidRPr="00A27FD5">
              <w:rPr>
                <w:sz w:val="20"/>
                <w:vertAlign w:val="superscript"/>
                <w:lang w:val="fr-FR" w:eastAsia="zh-CN"/>
              </w:rPr>
              <w:t>(3)</w:t>
            </w:r>
            <w:r w:rsidRPr="00A27FD5">
              <w:rPr>
                <w:sz w:val="20"/>
                <w:lang w:val="fr-FR" w:eastAsia="zh-CN"/>
              </w:rPr>
              <w:tab/>
              <w:t>Applicable dans le cas où la largeur de bande de canal de la porteuse NR émise à l'autre bord de l'intervalle est de 25, 30, 40, 50, 60, 70, 80, 90 ou 100 MHz.</w:t>
            </w:r>
          </w:p>
          <w:p w14:paraId="24EAF797" w14:textId="77777777" w:rsidR="006B3243" w:rsidRPr="00A27FD5" w:rsidRDefault="006B3243" w:rsidP="00A569F7">
            <w:pPr>
              <w:pStyle w:val="Tablelegend"/>
              <w:widowControl w:val="0"/>
              <w:spacing w:before="20" w:after="20"/>
              <w:ind w:right="0" w:hanging="284"/>
              <w:rPr>
                <w:rFonts w:eastAsia="SimSun"/>
                <w:sz w:val="20"/>
                <w:lang w:val="fr-FR" w:eastAsia="zh-CN"/>
              </w:rPr>
            </w:pPr>
            <w:r w:rsidRPr="00A27FD5">
              <w:rPr>
                <w:sz w:val="20"/>
                <w:vertAlign w:val="superscript"/>
                <w:lang w:val="fr-FR" w:eastAsia="zh-CN"/>
              </w:rPr>
              <w:t>(4)</w:t>
            </w:r>
            <w:r w:rsidRPr="00A27FD5">
              <w:rPr>
                <w:sz w:val="20"/>
                <w:lang w:val="fr-FR" w:eastAsia="zh-CN"/>
              </w:rPr>
              <w:tab/>
              <w:t xml:space="preserve">Applicable dans le cas où la </w:t>
            </w:r>
            <w:r w:rsidRPr="00A27FD5">
              <w:rPr>
                <w:i/>
                <w:iCs/>
                <w:sz w:val="20"/>
                <w:lang w:val="fr-FR" w:eastAsia="zh-CN"/>
              </w:rPr>
              <w:t>largeur de bande</w:t>
            </w:r>
            <w:r w:rsidRPr="00A27FD5">
              <w:rPr>
                <w:sz w:val="20"/>
                <w:lang w:val="fr-FR" w:eastAsia="zh-CN"/>
              </w:rPr>
              <w:t xml:space="preserve"> </w:t>
            </w:r>
            <w:r w:rsidRPr="00A27FD5">
              <w:rPr>
                <w:i/>
                <w:sz w:val="20"/>
                <w:lang w:val="fr-FR" w:eastAsia="zh-CN"/>
              </w:rPr>
              <w:t xml:space="preserve">de canal </w:t>
            </w:r>
            <w:r w:rsidRPr="00A27FD5">
              <w:rPr>
                <w:iCs/>
                <w:sz w:val="20"/>
                <w:lang w:val="fr-FR" w:eastAsia="zh-CN"/>
              </w:rPr>
              <w:t>de la porteuse</w:t>
            </w:r>
            <w:r w:rsidRPr="00A27FD5">
              <w:rPr>
                <w:sz w:val="20"/>
                <w:lang w:val="fr-FR" w:eastAsia="zh-CN"/>
              </w:rPr>
              <w:t xml:space="preserve"> NR la plus basse/la plus élevée émise est de 25, 30, 40, 50, 60, 70, 80, 90 ou 100 MHz.</w:t>
            </w:r>
          </w:p>
          <w:p w14:paraId="652923B6" w14:textId="70A802A8" w:rsidR="006B3243" w:rsidRPr="00A27FD5" w:rsidRDefault="006B3243" w:rsidP="00A569F7">
            <w:pPr>
              <w:pStyle w:val="Tabletext"/>
              <w:rPr>
                <w:sz w:val="20"/>
                <w:lang w:val="fr-FR"/>
              </w:rPr>
            </w:pPr>
            <w:r w:rsidRPr="00A27FD5">
              <w:rPr>
                <w:sz w:val="20"/>
                <w:lang w:val="fr-FR"/>
              </w:rPr>
              <w:t xml:space="preserve">NOTE – Pour les bandes des catégories BC1 et BC2, le filtre RRC doit être équivalent au filtre d'impulsion d'émission défini dans le </w:t>
            </w:r>
            <w:r w:rsidR="00F775D3" w:rsidRPr="00A27FD5">
              <w:rPr>
                <w:sz w:val="20"/>
                <w:lang w:val="fr-FR"/>
              </w:rPr>
              <w:t>d</w:t>
            </w:r>
            <w:r w:rsidRPr="00A27FD5">
              <w:rPr>
                <w:sz w:val="20"/>
                <w:lang w:val="fr-FR"/>
              </w:rPr>
              <w:t>ocument 3GPP TS 25.104, le débit d'éléments étant tel que défini dans ce tableau.</w:t>
            </w:r>
          </w:p>
        </w:tc>
      </w:tr>
    </w:tbl>
    <w:p w14:paraId="579ED9DF" w14:textId="77777777" w:rsidR="006B3243" w:rsidRPr="00A27FD5" w:rsidRDefault="006B3243" w:rsidP="00A569F7">
      <w:pPr>
        <w:pStyle w:val="Tablefin"/>
        <w:rPr>
          <w:lang w:val="fr-FR"/>
        </w:rPr>
      </w:pPr>
    </w:p>
    <w:p w14:paraId="0419277E" w14:textId="77777777" w:rsidR="006B3243" w:rsidRPr="00A27FD5" w:rsidRDefault="006B3243" w:rsidP="00A569F7">
      <w:pPr>
        <w:pStyle w:val="TableNo"/>
        <w:rPr>
          <w:lang w:val="fr-FR"/>
        </w:rPr>
      </w:pPr>
      <w:r w:rsidRPr="00A27FD5">
        <w:rPr>
          <w:lang w:val="fr-FR"/>
        </w:rPr>
        <w:t>TABLEAU A1-141</w:t>
      </w:r>
    </w:p>
    <w:p w14:paraId="540CBA54" w14:textId="77777777" w:rsidR="006B3243" w:rsidRPr="00A27FD5" w:rsidRDefault="006B3243" w:rsidP="00A569F7">
      <w:pPr>
        <w:pStyle w:val="Tabletitle"/>
        <w:rPr>
          <w:lang w:val="fr-FR"/>
        </w:rPr>
      </w:pPr>
      <w:r w:rsidRPr="00A27FD5">
        <w:rPr>
          <w:lang w:val="fr-FR"/>
        </w:rPr>
        <w:t>Paramètres du filtre pour le canal assigné</w:t>
      </w:r>
    </w:p>
    <w:tbl>
      <w:tblPr>
        <w:tblW w:w="9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9"/>
        <w:gridCol w:w="4969"/>
      </w:tblGrid>
      <w:tr w:rsidR="006B3243" w:rsidRPr="00A27FD5" w14:paraId="60D23CD4" w14:textId="77777777" w:rsidTr="00584FD0">
        <w:trPr>
          <w:jc w:val="center"/>
        </w:trPr>
        <w:tc>
          <w:tcPr>
            <w:tcW w:w="4678" w:type="dxa"/>
            <w:tcBorders>
              <w:top w:val="single" w:sz="2" w:space="0" w:color="auto"/>
              <w:left w:val="single" w:sz="2" w:space="0" w:color="auto"/>
              <w:bottom w:val="single" w:sz="2" w:space="0" w:color="auto"/>
              <w:right w:val="single" w:sz="2" w:space="0" w:color="auto"/>
            </w:tcBorders>
            <w:vAlign w:val="center"/>
            <w:hideMark/>
          </w:tcPr>
          <w:p w14:paraId="07551324" w14:textId="77777777" w:rsidR="006B3243" w:rsidRPr="00A27FD5" w:rsidRDefault="006B3243" w:rsidP="00A569F7">
            <w:pPr>
              <w:pStyle w:val="Tablehead"/>
              <w:keepNext w:val="0"/>
              <w:rPr>
                <w:sz w:val="20"/>
                <w:highlight w:val="yellow"/>
                <w:lang w:val="fr-FR" w:eastAsia="zh-CN"/>
              </w:rPr>
            </w:pPr>
            <w:r w:rsidRPr="00A27FD5">
              <w:rPr>
                <w:sz w:val="20"/>
                <w:lang w:val="fr-FR" w:eastAsia="zh-CN"/>
              </w:rPr>
              <w:t>RAT pour la porteuse adjacente à l'intervalle entre sous-blocs ou entre largeurs de bande RF</w:t>
            </w:r>
          </w:p>
        </w:tc>
        <w:tc>
          <w:tcPr>
            <w:tcW w:w="4967" w:type="dxa"/>
            <w:tcBorders>
              <w:top w:val="single" w:sz="2" w:space="0" w:color="auto"/>
              <w:left w:val="single" w:sz="2" w:space="0" w:color="auto"/>
              <w:bottom w:val="single" w:sz="2" w:space="0" w:color="auto"/>
              <w:right w:val="single" w:sz="2" w:space="0" w:color="auto"/>
            </w:tcBorders>
            <w:vAlign w:val="center"/>
            <w:hideMark/>
          </w:tcPr>
          <w:p w14:paraId="65CC11C2" w14:textId="77777777" w:rsidR="006B3243" w:rsidRPr="00A27FD5" w:rsidRDefault="006B3243" w:rsidP="00A569F7">
            <w:pPr>
              <w:pStyle w:val="Tablehead"/>
              <w:keepNext w:val="0"/>
              <w:rPr>
                <w:sz w:val="20"/>
                <w:highlight w:val="yellow"/>
                <w:lang w:val="fr-FR" w:eastAsia="zh-CN"/>
              </w:rPr>
            </w:pPr>
            <w:r w:rsidRPr="00A27FD5">
              <w:rPr>
                <w:sz w:val="20"/>
                <w:lang w:val="fr-FR" w:eastAsia="zh-CN"/>
              </w:rPr>
              <w:t>Filtre sur la fréquence du canal assigné et largeur</w:t>
            </w:r>
            <w:r w:rsidRPr="00A27FD5">
              <w:rPr>
                <w:sz w:val="20"/>
                <w:lang w:val="fr-FR" w:eastAsia="zh-CN"/>
              </w:rPr>
              <w:br/>
              <w:t>de bande du filtre correspondant</w:t>
            </w:r>
          </w:p>
        </w:tc>
      </w:tr>
      <w:tr w:rsidR="006B3243" w:rsidRPr="00A27FD5" w14:paraId="231E825F" w14:textId="77777777" w:rsidTr="00584FD0">
        <w:trPr>
          <w:jc w:val="center"/>
        </w:trPr>
        <w:tc>
          <w:tcPr>
            <w:tcW w:w="4678" w:type="dxa"/>
            <w:tcBorders>
              <w:top w:val="single" w:sz="2" w:space="0" w:color="auto"/>
              <w:left w:val="single" w:sz="2" w:space="0" w:color="auto"/>
              <w:bottom w:val="single" w:sz="2" w:space="0" w:color="auto"/>
              <w:right w:val="single" w:sz="2" w:space="0" w:color="auto"/>
            </w:tcBorders>
            <w:hideMark/>
          </w:tcPr>
          <w:p w14:paraId="7C748CCB" w14:textId="77777777" w:rsidR="006B3243" w:rsidRPr="00A27FD5" w:rsidRDefault="006B3243" w:rsidP="00A569F7">
            <w:pPr>
              <w:pStyle w:val="Tabletext"/>
              <w:jc w:val="center"/>
              <w:rPr>
                <w:sz w:val="20"/>
                <w:lang w:val="fr-FR" w:eastAsia="zh-CN"/>
              </w:rPr>
            </w:pPr>
            <w:r w:rsidRPr="00A27FD5">
              <w:rPr>
                <w:sz w:val="20"/>
                <w:lang w:val="fr-FR" w:eastAsia="zh-CN"/>
              </w:rPr>
              <w:t>E-UTRA</w:t>
            </w:r>
          </w:p>
        </w:tc>
        <w:tc>
          <w:tcPr>
            <w:tcW w:w="4967" w:type="dxa"/>
            <w:tcBorders>
              <w:top w:val="single" w:sz="2" w:space="0" w:color="auto"/>
              <w:left w:val="single" w:sz="2" w:space="0" w:color="auto"/>
              <w:bottom w:val="single" w:sz="2" w:space="0" w:color="auto"/>
              <w:right w:val="single" w:sz="2" w:space="0" w:color="auto"/>
            </w:tcBorders>
            <w:hideMark/>
          </w:tcPr>
          <w:p w14:paraId="1E4A4AA6" w14:textId="77777777" w:rsidR="006B3243" w:rsidRPr="00A27FD5" w:rsidRDefault="006B3243" w:rsidP="00A569F7">
            <w:pPr>
              <w:pStyle w:val="Tabletext"/>
              <w:jc w:val="center"/>
              <w:rPr>
                <w:sz w:val="20"/>
                <w:lang w:val="fr-FR" w:eastAsia="zh-CN"/>
              </w:rPr>
            </w:pPr>
            <w:r w:rsidRPr="00A27FD5">
              <w:rPr>
                <w:sz w:val="20"/>
                <w:lang w:val="fr-FR" w:eastAsia="zh-CN"/>
              </w:rPr>
              <w:t>E-UTRA avec la même largeur de bande</w:t>
            </w:r>
          </w:p>
        </w:tc>
      </w:tr>
      <w:tr w:rsidR="006B3243" w:rsidRPr="00A27FD5" w14:paraId="6FB66A92" w14:textId="77777777" w:rsidTr="00584FD0">
        <w:trPr>
          <w:jc w:val="center"/>
        </w:trPr>
        <w:tc>
          <w:tcPr>
            <w:tcW w:w="4678" w:type="dxa"/>
            <w:tcBorders>
              <w:top w:val="single" w:sz="2" w:space="0" w:color="auto"/>
              <w:left w:val="single" w:sz="6" w:space="0" w:color="auto"/>
              <w:bottom w:val="single" w:sz="4" w:space="0" w:color="auto"/>
              <w:right w:val="single" w:sz="6" w:space="0" w:color="auto"/>
            </w:tcBorders>
            <w:hideMark/>
          </w:tcPr>
          <w:p w14:paraId="647C3599" w14:textId="77777777" w:rsidR="006B3243" w:rsidRPr="00A27FD5" w:rsidRDefault="006B3243" w:rsidP="00A569F7">
            <w:pPr>
              <w:pStyle w:val="Tabletext"/>
              <w:jc w:val="center"/>
              <w:rPr>
                <w:sz w:val="20"/>
                <w:lang w:val="fr-FR" w:eastAsia="zh-CN"/>
              </w:rPr>
            </w:pPr>
            <w:r w:rsidRPr="00A27FD5">
              <w:rPr>
                <w:sz w:val="20"/>
                <w:lang w:val="fr-FR" w:eastAsia="zh-CN"/>
              </w:rPr>
              <w:t>UTRA FDD</w:t>
            </w:r>
          </w:p>
        </w:tc>
        <w:tc>
          <w:tcPr>
            <w:tcW w:w="4967" w:type="dxa"/>
            <w:tcBorders>
              <w:top w:val="single" w:sz="2" w:space="0" w:color="auto"/>
              <w:left w:val="single" w:sz="6" w:space="0" w:color="auto"/>
              <w:bottom w:val="single" w:sz="4" w:space="0" w:color="auto"/>
              <w:right w:val="single" w:sz="6" w:space="0" w:color="auto"/>
            </w:tcBorders>
            <w:hideMark/>
          </w:tcPr>
          <w:p w14:paraId="0C212C8A" w14:textId="77777777" w:rsidR="006B3243" w:rsidRPr="00A27FD5" w:rsidRDefault="006B3243" w:rsidP="00A569F7">
            <w:pPr>
              <w:pStyle w:val="Tabletext"/>
              <w:jc w:val="center"/>
              <w:rPr>
                <w:sz w:val="20"/>
                <w:lang w:val="fr-FR" w:eastAsia="zh-CN"/>
              </w:rPr>
            </w:pPr>
            <w:r w:rsidRPr="00A27FD5">
              <w:rPr>
                <w:sz w:val="20"/>
                <w:lang w:val="fr-FR" w:eastAsia="zh-CN"/>
              </w:rPr>
              <w:t>RRC (3,84 Mélément/s)</w:t>
            </w:r>
          </w:p>
        </w:tc>
      </w:tr>
      <w:tr w:rsidR="006B3243" w:rsidRPr="00A27FD5" w14:paraId="30080299" w14:textId="77777777" w:rsidTr="00584FD0">
        <w:trPr>
          <w:jc w:val="center"/>
        </w:trPr>
        <w:tc>
          <w:tcPr>
            <w:tcW w:w="4678" w:type="dxa"/>
            <w:tcBorders>
              <w:top w:val="single" w:sz="2" w:space="0" w:color="auto"/>
              <w:left w:val="single" w:sz="6" w:space="0" w:color="auto"/>
              <w:bottom w:val="single" w:sz="4" w:space="0" w:color="auto"/>
              <w:right w:val="single" w:sz="6" w:space="0" w:color="auto"/>
            </w:tcBorders>
            <w:hideMark/>
          </w:tcPr>
          <w:p w14:paraId="442344F8" w14:textId="77777777" w:rsidR="006B3243" w:rsidRPr="00A27FD5" w:rsidRDefault="006B3243" w:rsidP="00A569F7">
            <w:pPr>
              <w:pStyle w:val="Tabletext"/>
              <w:jc w:val="center"/>
              <w:rPr>
                <w:sz w:val="20"/>
                <w:lang w:val="fr-FR" w:eastAsia="zh-CN"/>
              </w:rPr>
            </w:pPr>
            <w:r w:rsidRPr="00A27FD5">
              <w:rPr>
                <w:sz w:val="20"/>
                <w:lang w:val="fr-FR" w:eastAsia="zh-CN"/>
              </w:rPr>
              <w:t>NR</w:t>
            </w:r>
          </w:p>
        </w:tc>
        <w:tc>
          <w:tcPr>
            <w:tcW w:w="4967" w:type="dxa"/>
            <w:tcBorders>
              <w:top w:val="single" w:sz="2" w:space="0" w:color="auto"/>
              <w:left w:val="single" w:sz="6" w:space="0" w:color="auto"/>
              <w:bottom w:val="single" w:sz="4" w:space="0" w:color="auto"/>
              <w:right w:val="single" w:sz="6" w:space="0" w:color="auto"/>
            </w:tcBorders>
            <w:hideMark/>
          </w:tcPr>
          <w:p w14:paraId="1819C785" w14:textId="77777777" w:rsidR="006B3243" w:rsidRPr="00A27FD5" w:rsidRDefault="006B3243" w:rsidP="00A569F7">
            <w:pPr>
              <w:pStyle w:val="Tabletext"/>
              <w:jc w:val="center"/>
              <w:rPr>
                <w:sz w:val="20"/>
                <w:lang w:val="fr-FR" w:eastAsia="zh-CN"/>
              </w:rPr>
            </w:pPr>
            <w:r w:rsidRPr="00A27FD5">
              <w:rPr>
                <w:sz w:val="20"/>
                <w:lang w:val="fr-FR" w:eastAsia="zh-CN"/>
              </w:rPr>
              <w:t>NR avec la même largeur de bande et l'espacement entre sous porteuses fournissant la plus large configuration de largeur de bande de transmission</w:t>
            </w:r>
          </w:p>
        </w:tc>
      </w:tr>
      <w:tr w:rsidR="006B3243" w:rsidRPr="00A27FD5" w14:paraId="625EB571" w14:textId="77777777" w:rsidTr="00584FD0">
        <w:trPr>
          <w:jc w:val="center"/>
        </w:trPr>
        <w:tc>
          <w:tcPr>
            <w:tcW w:w="9645" w:type="dxa"/>
            <w:gridSpan w:val="2"/>
            <w:tcBorders>
              <w:top w:val="nil"/>
              <w:left w:val="nil"/>
              <w:bottom w:val="nil"/>
              <w:right w:val="nil"/>
            </w:tcBorders>
            <w:hideMark/>
          </w:tcPr>
          <w:p w14:paraId="0677E034" w14:textId="6C513C6B" w:rsidR="00584FD0" w:rsidRPr="00A27FD5" w:rsidRDefault="00584FD0" w:rsidP="00A569F7">
            <w:pPr>
              <w:pStyle w:val="Tabletext"/>
              <w:keepNext/>
              <w:keepLines/>
              <w:rPr>
                <w:i/>
                <w:iCs/>
                <w:sz w:val="20"/>
                <w:lang w:val="fr-FR" w:eastAsia="zh-CN"/>
              </w:rPr>
            </w:pPr>
            <w:r w:rsidRPr="00A27FD5">
              <w:rPr>
                <w:i/>
                <w:iCs/>
                <w:sz w:val="20"/>
                <w:lang w:val="fr-FR" w:eastAsia="zh-CN"/>
              </w:rPr>
              <w:lastRenderedPageBreak/>
              <w:t>Notes relatives au Tableau A1-141:</w:t>
            </w:r>
          </w:p>
          <w:p w14:paraId="3E5873C9" w14:textId="528F9F84" w:rsidR="006B3243" w:rsidRPr="00A27FD5" w:rsidRDefault="006B3243" w:rsidP="00A569F7">
            <w:pPr>
              <w:pStyle w:val="Tabletext"/>
              <w:keepNext/>
              <w:keepLines/>
              <w:rPr>
                <w:sz w:val="20"/>
                <w:lang w:val="fr-FR" w:eastAsia="zh-CN"/>
              </w:rPr>
            </w:pPr>
            <w:r w:rsidRPr="00A27FD5">
              <w:rPr>
                <w:sz w:val="20"/>
                <w:lang w:val="fr-FR" w:eastAsia="zh-CN"/>
              </w:rPr>
              <w:t xml:space="preserve">NOTE 1 – Le filtre RRC doit être équivalent au filtre d'impulsion d'émission défini dans le </w:t>
            </w:r>
            <w:r w:rsidR="00F775D3" w:rsidRPr="00A27FD5">
              <w:rPr>
                <w:sz w:val="20"/>
                <w:lang w:val="fr-FR" w:eastAsia="zh-CN"/>
              </w:rPr>
              <w:t>d</w:t>
            </w:r>
            <w:r w:rsidRPr="00A27FD5">
              <w:rPr>
                <w:sz w:val="20"/>
                <w:lang w:val="fr-FR" w:eastAsia="zh-CN"/>
              </w:rPr>
              <w:t>ocument 3GPP TS 25.104, le débit d'éléments étant tel que défini dans ce tableau.</w:t>
            </w:r>
          </w:p>
        </w:tc>
      </w:tr>
    </w:tbl>
    <w:p w14:paraId="3EF75AC4" w14:textId="77777777" w:rsidR="00584FD0" w:rsidRPr="00A27FD5" w:rsidRDefault="00584FD0" w:rsidP="00A569F7">
      <w:pPr>
        <w:pStyle w:val="Tablefin"/>
        <w:rPr>
          <w:lang w:val="fr-FR"/>
        </w:rPr>
      </w:pPr>
    </w:p>
    <w:p w14:paraId="66639E91" w14:textId="40E226CD" w:rsidR="006B3243" w:rsidRPr="00A27FD5" w:rsidRDefault="006B3243" w:rsidP="00A569F7">
      <w:pPr>
        <w:pStyle w:val="Heading2"/>
        <w:rPr>
          <w:lang w:val="fr-FR"/>
        </w:rPr>
      </w:pPr>
      <w:r w:rsidRPr="00A27FD5">
        <w:rPr>
          <w:lang w:val="fr-FR"/>
        </w:rPr>
        <w:t>3.6</w:t>
      </w:r>
      <w:r w:rsidRPr="00A27FD5">
        <w:rPr>
          <w:lang w:val="fr-FR"/>
        </w:rPr>
        <w:tab/>
        <w:t>Rayonnements non essentiels de l'émetteur</w:t>
      </w:r>
    </w:p>
    <w:p w14:paraId="16C71DCF" w14:textId="77777777" w:rsidR="006B3243" w:rsidRPr="00A27FD5" w:rsidRDefault="006B3243" w:rsidP="00A569F7">
      <w:pPr>
        <w:rPr>
          <w:lang w:val="fr-FR"/>
        </w:rPr>
      </w:pPr>
      <w:r w:rsidRPr="00A27FD5">
        <w:rPr>
          <w:lang w:val="fr-FR"/>
        </w:rPr>
        <w:t>Les limites pour les tests indiquées au § 3.6.1 (limites pour la catégorie A) ou au § 3.6.2 (limites pour la catégorie B) s'appliquent. De plus, pour les stations de base fonctionnant dans des bandes de la catégorie 2, les limites pour les tests du § 3.6.1.3 s'appliquent dans le cas de la catégorie B.</w:t>
      </w:r>
    </w:p>
    <w:p w14:paraId="6FCF4EB6" w14:textId="77777777" w:rsidR="006B3243" w:rsidRPr="00A27FD5" w:rsidRDefault="006B3243" w:rsidP="00A569F7">
      <w:pPr>
        <w:pStyle w:val="Heading3"/>
        <w:rPr>
          <w:lang w:val="fr-FR"/>
        </w:rPr>
      </w:pPr>
      <w:bookmarkStart w:id="166" w:name="_Toc351733708"/>
      <w:r w:rsidRPr="00A27FD5">
        <w:rPr>
          <w:lang w:val="fr-FR"/>
        </w:rPr>
        <w:t>3.6.1</w:t>
      </w:r>
      <w:r w:rsidRPr="00A27FD5">
        <w:rPr>
          <w:lang w:val="fr-FR"/>
        </w:rPr>
        <w:tab/>
        <w:t>Rayonnements non essentiels (catégorie A)</w:t>
      </w:r>
      <w:bookmarkEnd w:id="166"/>
    </w:p>
    <w:p w14:paraId="7F0B8503" w14:textId="77777777" w:rsidR="006B3243" w:rsidRPr="00A27FD5" w:rsidRDefault="006B3243" w:rsidP="00A569F7">
      <w:pPr>
        <w:rPr>
          <w:lang w:val="fr-FR"/>
        </w:rPr>
      </w:pPr>
      <w:r w:rsidRPr="00A27FD5">
        <w:rPr>
          <w:lang w:val="fr-FR"/>
        </w:rPr>
        <w:t>La puissance des rayonnements non essentiels ne doit pas dépasser les limites indiquées dans le Tableau A1-142.</w:t>
      </w:r>
    </w:p>
    <w:p w14:paraId="77FACFAE" w14:textId="77777777" w:rsidR="006B3243" w:rsidRPr="00A27FD5" w:rsidRDefault="006B3243" w:rsidP="00A569F7">
      <w:pPr>
        <w:pStyle w:val="TableNo"/>
        <w:rPr>
          <w:lang w:val="fr-FR"/>
        </w:rPr>
      </w:pPr>
      <w:r w:rsidRPr="00A27FD5">
        <w:rPr>
          <w:lang w:val="fr-FR"/>
        </w:rPr>
        <w:t>TABLEAU A1-142</w:t>
      </w:r>
    </w:p>
    <w:p w14:paraId="6BFE2F55" w14:textId="77777777" w:rsidR="006B3243" w:rsidRPr="00A27FD5" w:rsidRDefault="006B3243" w:rsidP="00A569F7">
      <w:pPr>
        <w:pStyle w:val="Tabletitle"/>
        <w:rPr>
          <w:lang w:val="fr-FR"/>
        </w:rPr>
      </w:pPr>
      <w:r w:rsidRPr="00A27FD5">
        <w:rPr>
          <w:lang w:val="fr-FR"/>
        </w:rPr>
        <w:t>Limites des rayonnements non essentiels de la station de base, catégorie A</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9"/>
        <w:gridCol w:w="1499"/>
        <w:gridCol w:w="2324"/>
        <w:gridCol w:w="2313"/>
      </w:tblGrid>
      <w:tr w:rsidR="006B3243" w:rsidRPr="00A27FD5" w14:paraId="4869A586" w14:textId="77777777" w:rsidTr="00D85DD5">
        <w:trPr>
          <w:cantSplit/>
          <w:jc w:val="center"/>
        </w:trPr>
        <w:tc>
          <w:tcPr>
            <w:tcW w:w="3506" w:type="dxa"/>
            <w:tcBorders>
              <w:top w:val="single" w:sz="6" w:space="0" w:color="000000"/>
              <w:left w:val="single" w:sz="6" w:space="0" w:color="000000"/>
              <w:bottom w:val="single" w:sz="6" w:space="0" w:color="000000"/>
              <w:right w:val="single" w:sz="6" w:space="0" w:color="000000"/>
            </w:tcBorders>
            <w:vAlign w:val="center"/>
            <w:hideMark/>
          </w:tcPr>
          <w:p w14:paraId="116ACA17"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1498" w:type="dxa"/>
            <w:tcBorders>
              <w:top w:val="single" w:sz="6" w:space="0" w:color="000000"/>
              <w:left w:val="single" w:sz="6" w:space="0" w:color="000000"/>
              <w:bottom w:val="single" w:sz="6" w:space="0" w:color="000000"/>
              <w:right w:val="single" w:sz="6" w:space="0" w:color="000000"/>
            </w:tcBorders>
            <w:vAlign w:val="center"/>
            <w:hideMark/>
          </w:tcPr>
          <w:p w14:paraId="48D791B9"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2323" w:type="dxa"/>
            <w:tcBorders>
              <w:top w:val="single" w:sz="6" w:space="0" w:color="000000"/>
              <w:left w:val="single" w:sz="6" w:space="0" w:color="000000"/>
              <w:bottom w:val="single" w:sz="6" w:space="0" w:color="000000"/>
              <w:right w:val="single" w:sz="6" w:space="0" w:color="000000"/>
            </w:tcBorders>
            <w:vAlign w:val="center"/>
            <w:hideMark/>
          </w:tcPr>
          <w:p w14:paraId="10FE36FC"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2312" w:type="dxa"/>
            <w:tcBorders>
              <w:top w:val="single" w:sz="6" w:space="0" w:color="000000"/>
              <w:left w:val="single" w:sz="6" w:space="0" w:color="000000"/>
              <w:bottom w:val="single" w:sz="6" w:space="0" w:color="000000"/>
              <w:right w:val="single" w:sz="6" w:space="0" w:color="000000"/>
            </w:tcBorders>
            <w:vAlign w:val="center"/>
            <w:hideMark/>
          </w:tcPr>
          <w:p w14:paraId="03900DAF"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2C2666B2" w14:textId="77777777" w:rsidTr="0003353C">
        <w:trPr>
          <w:jc w:val="center"/>
        </w:trPr>
        <w:tc>
          <w:tcPr>
            <w:tcW w:w="3506" w:type="dxa"/>
            <w:tcBorders>
              <w:top w:val="single" w:sz="6" w:space="0" w:color="000000"/>
              <w:left w:val="single" w:sz="6" w:space="0" w:color="000000"/>
              <w:bottom w:val="single" w:sz="6" w:space="0" w:color="000000"/>
              <w:right w:val="single" w:sz="6" w:space="0" w:color="000000"/>
            </w:tcBorders>
            <w:hideMark/>
          </w:tcPr>
          <w:p w14:paraId="17FFF34D" w14:textId="77777777" w:rsidR="006B3243" w:rsidRPr="00A27FD5" w:rsidRDefault="006B3243" w:rsidP="0003353C">
            <w:pPr>
              <w:pStyle w:val="Tabletext"/>
              <w:jc w:val="center"/>
              <w:rPr>
                <w:sz w:val="20"/>
                <w:lang w:val="fr-FR" w:eastAsia="zh-CN"/>
              </w:rPr>
            </w:pPr>
            <w:r w:rsidRPr="00A27FD5">
              <w:rPr>
                <w:sz w:val="20"/>
                <w:lang w:val="fr-FR" w:eastAsia="zh-CN"/>
              </w:rPr>
              <w:t>9 kHz – 150 kHz</w:t>
            </w:r>
          </w:p>
        </w:tc>
        <w:tc>
          <w:tcPr>
            <w:tcW w:w="1498" w:type="dxa"/>
            <w:vMerge w:val="restart"/>
            <w:tcBorders>
              <w:top w:val="single" w:sz="6" w:space="0" w:color="000000"/>
              <w:left w:val="single" w:sz="6" w:space="0" w:color="000000"/>
              <w:bottom w:val="single" w:sz="6" w:space="0" w:color="000000"/>
              <w:right w:val="single" w:sz="6" w:space="0" w:color="000000"/>
            </w:tcBorders>
            <w:vAlign w:val="center"/>
            <w:hideMark/>
          </w:tcPr>
          <w:p w14:paraId="5125A0D8" w14:textId="3D9EB4DA"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13 dBm</w:t>
            </w:r>
          </w:p>
        </w:tc>
        <w:tc>
          <w:tcPr>
            <w:tcW w:w="2323" w:type="dxa"/>
            <w:tcBorders>
              <w:top w:val="single" w:sz="6" w:space="0" w:color="000000"/>
              <w:left w:val="single" w:sz="6" w:space="0" w:color="000000"/>
              <w:bottom w:val="single" w:sz="6" w:space="0" w:color="000000"/>
              <w:right w:val="single" w:sz="6" w:space="0" w:color="000000"/>
            </w:tcBorders>
            <w:hideMark/>
          </w:tcPr>
          <w:p w14:paraId="2B987070" w14:textId="77777777" w:rsidR="006B3243" w:rsidRPr="00A27FD5" w:rsidRDefault="006B3243" w:rsidP="0003353C">
            <w:pPr>
              <w:pStyle w:val="Tabletext"/>
              <w:jc w:val="center"/>
              <w:rPr>
                <w:sz w:val="20"/>
                <w:lang w:val="fr-FR" w:eastAsia="zh-CN"/>
              </w:rPr>
            </w:pPr>
            <w:r w:rsidRPr="00A27FD5">
              <w:rPr>
                <w:sz w:val="20"/>
                <w:lang w:val="fr-FR" w:eastAsia="zh-CN"/>
              </w:rPr>
              <w:t>1 kHz</w:t>
            </w:r>
          </w:p>
        </w:tc>
        <w:tc>
          <w:tcPr>
            <w:tcW w:w="2312" w:type="dxa"/>
            <w:tcBorders>
              <w:top w:val="single" w:sz="6" w:space="0" w:color="000000"/>
              <w:left w:val="single" w:sz="6" w:space="0" w:color="000000"/>
              <w:bottom w:val="single" w:sz="6" w:space="0" w:color="000000"/>
              <w:right w:val="single" w:sz="6" w:space="0" w:color="000000"/>
            </w:tcBorders>
            <w:hideMark/>
          </w:tcPr>
          <w:p w14:paraId="121E36BB" w14:textId="77777777" w:rsidR="006B3243" w:rsidRPr="00A27FD5" w:rsidRDefault="006B3243" w:rsidP="0003353C">
            <w:pPr>
              <w:pStyle w:val="Tabletext"/>
              <w:jc w:val="center"/>
              <w:rPr>
                <w:sz w:val="20"/>
                <w:lang w:val="fr-FR" w:eastAsia="zh-CN"/>
              </w:rPr>
            </w:pPr>
            <w:r w:rsidRPr="00A27FD5">
              <w:rPr>
                <w:sz w:val="20"/>
                <w:lang w:val="fr-FR" w:eastAsia="zh-CN"/>
              </w:rPr>
              <w:t>Note 1</w:t>
            </w:r>
          </w:p>
        </w:tc>
      </w:tr>
      <w:tr w:rsidR="006B3243" w:rsidRPr="00A27FD5" w14:paraId="28E74E21" w14:textId="77777777" w:rsidTr="0003353C">
        <w:trPr>
          <w:cantSplit/>
          <w:jc w:val="center"/>
        </w:trPr>
        <w:tc>
          <w:tcPr>
            <w:tcW w:w="3506" w:type="dxa"/>
            <w:tcBorders>
              <w:top w:val="single" w:sz="6" w:space="0" w:color="000000"/>
              <w:left w:val="single" w:sz="6" w:space="0" w:color="000000"/>
              <w:bottom w:val="single" w:sz="6" w:space="0" w:color="000000"/>
              <w:right w:val="single" w:sz="6" w:space="0" w:color="000000"/>
            </w:tcBorders>
            <w:hideMark/>
          </w:tcPr>
          <w:p w14:paraId="583E8E6F" w14:textId="77777777" w:rsidR="006B3243" w:rsidRPr="00A27FD5" w:rsidRDefault="006B3243" w:rsidP="0003353C">
            <w:pPr>
              <w:pStyle w:val="Tabletext"/>
              <w:jc w:val="center"/>
              <w:rPr>
                <w:sz w:val="20"/>
                <w:lang w:val="fr-FR" w:eastAsia="zh-CN"/>
              </w:rPr>
            </w:pPr>
            <w:r w:rsidRPr="00A27FD5">
              <w:rPr>
                <w:sz w:val="20"/>
                <w:lang w:val="fr-FR" w:eastAsia="zh-CN"/>
              </w:rPr>
              <w:t>150 kHz – 30 MHz</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14:paraId="72EB1502"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2323" w:type="dxa"/>
            <w:tcBorders>
              <w:top w:val="single" w:sz="6" w:space="0" w:color="000000"/>
              <w:left w:val="single" w:sz="6" w:space="0" w:color="000000"/>
              <w:bottom w:val="single" w:sz="6" w:space="0" w:color="000000"/>
              <w:right w:val="single" w:sz="6" w:space="0" w:color="000000"/>
            </w:tcBorders>
            <w:hideMark/>
          </w:tcPr>
          <w:p w14:paraId="3F91E204" w14:textId="77777777" w:rsidR="006B3243" w:rsidRPr="00A27FD5" w:rsidRDefault="006B3243" w:rsidP="0003353C">
            <w:pPr>
              <w:pStyle w:val="Tabletext"/>
              <w:jc w:val="center"/>
              <w:rPr>
                <w:sz w:val="20"/>
                <w:lang w:val="fr-FR" w:eastAsia="zh-CN"/>
              </w:rPr>
            </w:pPr>
            <w:r w:rsidRPr="00A27FD5">
              <w:rPr>
                <w:sz w:val="20"/>
                <w:lang w:val="fr-FR" w:eastAsia="zh-CN"/>
              </w:rPr>
              <w:t>10 kHz</w:t>
            </w:r>
          </w:p>
        </w:tc>
        <w:tc>
          <w:tcPr>
            <w:tcW w:w="2312" w:type="dxa"/>
            <w:tcBorders>
              <w:top w:val="single" w:sz="6" w:space="0" w:color="000000"/>
              <w:left w:val="single" w:sz="6" w:space="0" w:color="000000"/>
              <w:bottom w:val="single" w:sz="6" w:space="0" w:color="000000"/>
              <w:right w:val="single" w:sz="6" w:space="0" w:color="000000"/>
            </w:tcBorders>
            <w:hideMark/>
          </w:tcPr>
          <w:p w14:paraId="5A9889B2" w14:textId="77777777" w:rsidR="006B3243" w:rsidRPr="00A27FD5" w:rsidRDefault="006B3243" w:rsidP="0003353C">
            <w:pPr>
              <w:pStyle w:val="Tabletext"/>
              <w:jc w:val="center"/>
              <w:rPr>
                <w:sz w:val="20"/>
                <w:lang w:val="fr-FR" w:eastAsia="zh-CN"/>
              </w:rPr>
            </w:pPr>
            <w:r w:rsidRPr="00A27FD5">
              <w:rPr>
                <w:sz w:val="20"/>
                <w:lang w:val="fr-FR" w:eastAsia="zh-CN"/>
              </w:rPr>
              <w:t>Note 1</w:t>
            </w:r>
          </w:p>
        </w:tc>
      </w:tr>
      <w:tr w:rsidR="006B3243" w:rsidRPr="00A27FD5" w14:paraId="0F98BD29" w14:textId="77777777" w:rsidTr="0003353C">
        <w:trPr>
          <w:cantSplit/>
          <w:jc w:val="center"/>
        </w:trPr>
        <w:tc>
          <w:tcPr>
            <w:tcW w:w="3506" w:type="dxa"/>
            <w:tcBorders>
              <w:top w:val="single" w:sz="6" w:space="0" w:color="000000"/>
              <w:left w:val="single" w:sz="6" w:space="0" w:color="000000"/>
              <w:bottom w:val="single" w:sz="6" w:space="0" w:color="000000"/>
              <w:right w:val="single" w:sz="6" w:space="0" w:color="000000"/>
            </w:tcBorders>
            <w:hideMark/>
          </w:tcPr>
          <w:p w14:paraId="4CAD0102" w14:textId="77777777" w:rsidR="006B3243" w:rsidRPr="00A27FD5" w:rsidRDefault="006B3243" w:rsidP="0003353C">
            <w:pPr>
              <w:pStyle w:val="Tabletext"/>
              <w:jc w:val="center"/>
              <w:rPr>
                <w:sz w:val="20"/>
                <w:lang w:val="fr-FR" w:eastAsia="zh-CN"/>
              </w:rPr>
            </w:pPr>
            <w:r w:rsidRPr="00A27FD5">
              <w:rPr>
                <w:sz w:val="20"/>
                <w:lang w:val="fr-FR" w:eastAsia="zh-CN"/>
              </w:rPr>
              <w:t>30 MHz – 1 GHz</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14:paraId="240C8C56"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2323" w:type="dxa"/>
            <w:tcBorders>
              <w:top w:val="single" w:sz="6" w:space="0" w:color="000000"/>
              <w:left w:val="single" w:sz="6" w:space="0" w:color="000000"/>
              <w:bottom w:val="single" w:sz="6" w:space="0" w:color="000000"/>
              <w:right w:val="single" w:sz="6" w:space="0" w:color="000000"/>
            </w:tcBorders>
            <w:hideMark/>
          </w:tcPr>
          <w:p w14:paraId="10707438" w14:textId="77777777" w:rsidR="006B3243" w:rsidRPr="00A27FD5" w:rsidRDefault="006B3243" w:rsidP="0003353C">
            <w:pPr>
              <w:pStyle w:val="Tabletext"/>
              <w:jc w:val="center"/>
              <w:rPr>
                <w:sz w:val="20"/>
                <w:lang w:val="fr-FR" w:eastAsia="zh-CN"/>
              </w:rPr>
            </w:pPr>
            <w:r w:rsidRPr="00A27FD5">
              <w:rPr>
                <w:sz w:val="20"/>
                <w:lang w:val="fr-FR" w:eastAsia="zh-CN"/>
              </w:rPr>
              <w:t>100 kHz</w:t>
            </w:r>
          </w:p>
        </w:tc>
        <w:tc>
          <w:tcPr>
            <w:tcW w:w="2312" w:type="dxa"/>
            <w:tcBorders>
              <w:top w:val="single" w:sz="6" w:space="0" w:color="000000"/>
              <w:left w:val="single" w:sz="6" w:space="0" w:color="000000"/>
              <w:bottom w:val="single" w:sz="6" w:space="0" w:color="000000"/>
              <w:right w:val="single" w:sz="6" w:space="0" w:color="000000"/>
            </w:tcBorders>
            <w:hideMark/>
          </w:tcPr>
          <w:p w14:paraId="45274BEE" w14:textId="77777777" w:rsidR="006B3243" w:rsidRPr="00A27FD5" w:rsidRDefault="006B3243" w:rsidP="0003353C">
            <w:pPr>
              <w:pStyle w:val="Tabletext"/>
              <w:jc w:val="center"/>
              <w:rPr>
                <w:sz w:val="20"/>
                <w:lang w:val="fr-FR" w:eastAsia="zh-CN"/>
              </w:rPr>
            </w:pPr>
            <w:r w:rsidRPr="00A27FD5">
              <w:rPr>
                <w:sz w:val="20"/>
                <w:lang w:val="fr-FR" w:eastAsia="zh-CN"/>
              </w:rPr>
              <w:t>Note 1</w:t>
            </w:r>
          </w:p>
        </w:tc>
      </w:tr>
      <w:tr w:rsidR="006B3243" w:rsidRPr="00A27FD5" w14:paraId="06104ADC" w14:textId="77777777" w:rsidTr="0003353C">
        <w:trPr>
          <w:cantSplit/>
          <w:jc w:val="center"/>
        </w:trPr>
        <w:tc>
          <w:tcPr>
            <w:tcW w:w="3506" w:type="dxa"/>
            <w:tcBorders>
              <w:top w:val="single" w:sz="6" w:space="0" w:color="000000"/>
              <w:left w:val="single" w:sz="6" w:space="0" w:color="000000"/>
              <w:bottom w:val="single" w:sz="6" w:space="0" w:color="000000"/>
              <w:right w:val="single" w:sz="6" w:space="0" w:color="000000"/>
            </w:tcBorders>
            <w:hideMark/>
          </w:tcPr>
          <w:p w14:paraId="719D7D3F" w14:textId="77777777" w:rsidR="006B3243" w:rsidRPr="00A27FD5" w:rsidRDefault="006B3243" w:rsidP="0003353C">
            <w:pPr>
              <w:pStyle w:val="Tabletext"/>
              <w:jc w:val="center"/>
              <w:rPr>
                <w:sz w:val="20"/>
                <w:lang w:val="fr-FR" w:eastAsia="zh-CN"/>
              </w:rPr>
            </w:pPr>
            <w:r w:rsidRPr="00A27FD5">
              <w:rPr>
                <w:sz w:val="20"/>
                <w:lang w:val="fr-FR" w:eastAsia="zh-CN"/>
              </w:rPr>
              <w:t>1 GHz – 12,75 GHz</w:t>
            </w:r>
          </w:p>
        </w:tc>
        <w:tc>
          <w:tcPr>
            <w:tcW w:w="1498" w:type="dxa"/>
            <w:vMerge w:val="restart"/>
            <w:tcBorders>
              <w:top w:val="single" w:sz="6" w:space="0" w:color="000000"/>
              <w:left w:val="single" w:sz="6" w:space="0" w:color="000000"/>
              <w:bottom w:val="single" w:sz="4" w:space="0" w:color="auto"/>
              <w:right w:val="single" w:sz="6" w:space="0" w:color="000000"/>
            </w:tcBorders>
            <w:vAlign w:val="center"/>
            <w:hideMark/>
          </w:tcPr>
          <w:p w14:paraId="41DAD24C" w14:textId="39D0AA15"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13 dBm</w:t>
            </w:r>
          </w:p>
        </w:tc>
        <w:tc>
          <w:tcPr>
            <w:tcW w:w="2323" w:type="dxa"/>
            <w:tcBorders>
              <w:top w:val="single" w:sz="6" w:space="0" w:color="000000"/>
              <w:left w:val="single" w:sz="6" w:space="0" w:color="000000"/>
              <w:bottom w:val="single" w:sz="6" w:space="0" w:color="000000"/>
              <w:right w:val="single" w:sz="6" w:space="0" w:color="000000"/>
            </w:tcBorders>
            <w:hideMark/>
          </w:tcPr>
          <w:p w14:paraId="02C2838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2312" w:type="dxa"/>
            <w:tcBorders>
              <w:top w:val="single" w:sz="6" w:space="0" w:color="000000"/>
              <w:left w:val="single" w:sz="6" w:space="0" w:color="000000"/>
              <w:bottom w:val="single" w:sz="6" w:space="0" w:color="000000"/>
              <w:right w:val="single" w:sz="6" w:space="0" w:color="000000"/>
            </w:tcBorders>
            <w:hideMark/>
          </w:tcPr>
          <w:p w14:paraId="7B3D9F2C" w14:textId="77777777" w:rsidR="006B3243" w:rsidRPr="00A27FD5" w:rsidRDefault="006B3243" w:rsidP="0003353C">
            <w:pPr>
              <w:pStyle w:val="Tabletext"/>
              <w:jc w:val="center"/>
              <w:rPr>
                <w:sz w:val="20"/>
                <w:lang w:val="fr-FR" w:eastAsia="zh-CN"/>
              </w:rPr>
            </w:pPr>
            <w:r w:rsidRPr="00A27FD5">
              <w:rPr>
                <w:sz w:val="20"/>
                <w:lang w:val="fr-FR" w:eastAsia="zh-CN"/>
              </w:rPr>
              <w:t>Note 2</w:t>
            </w:r>
          </w:p>
        </w:tc>
      </w:tr>
      <w:tr w:rsidR="006B3243" w:rsidRPr="00A27FD5" w14:paraId="73E4ED1E" w14:textId="77777777" w:rsidTr="0003353C">
        <w:trPr>
          <w:cantSplit/>
          <w:jc w:val="center"/>
        </w:trPr>
        <w:tc>
          <w:tcPr>
            <w:tcW w:w="3506" w:type="dxa"/>
            <w:tcBorders>
              <w:top w:val="single" w:sz="6" w:space="0" w:color="000000"/>
              <w:left w:val="single" w:sz="6" w:space="0" w:color="000000"/>
              <w:bottom w:val="single" w:sz="4" w:space="0" w:color="auto"/>
              <w:right w:val="single" w:sz="6" w:space="0" w:color="000000"/>
            </w:tcBorders>
            <w:hideMark/>
          </w:tcPr>
          <w:p w14:paraId="3A14854E" w14:textId="77777777" w:rsidR="006B3243" w:rsidRPr="00A27FD5" w:rsidRDefault="006B3243" w:rsidP="0003353C">
            <w:pPr>
              <w:pStyle w:val="Tabletext"/>
              <w:jc w:val="center"/>
              <w:rPr>
                <w:sz w:val="20"/>
                <w:lang w:val="fr-FR" w:eastAsia="zh-CN"/>
              </w:rPr>
            </w:pPr>
            <w:r w:rsidRPr="00A27FD5">
              <w:rPr>
                <w:sz w:val="20"/>
                <w:lang w:val="fr-FR" w:eastAsia="zh-CN"/>
              </w:rPr>
              <w:t>12,75 GHz – 5ème harmonique de la fréquence supérieure de la bande de fonctionnement sur la liaison descendante en GHz</w:t>
            </w:r>
          </w:p>
        </w:tc>
        <w:tc>
          <w:tcPr>
            <w:tcW w:w="1498" w:type="dxa"/>
            <w:vMerge/>
            <w:tcBorders>
              <w:top w:val="single" w:sz="6" w:space="0" w:color="000000"/>
              <w:left w:val="single" w:sz="6" w:space="0" w:color="000000"/>
              <w:bottom w:val="single" w:sz="4" w:space="0" w:color="auto"/>
              <w:right w:val="single" w:sz="6" w:space="0" w:color="000000"/>
            </w:tcBorders>
            <w:vAlign w:val="center"/>
            <w:hideMark/>
          </w:tcPr>
          <w:p w14:paraId="404AE1B2"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2323" w:type="dxa"/>
            <w:tcBorders>
              <w:top w:val="single" w:sz="6" w:space="0" w:color="000000"/>
              <w:left w:val="single" w:sz="6" w:space="0" w:color="000000"/>
              <w:bottom w:val="single" w:sz="4" w:space="0" w:color="auto"/>
              <w:right w:val="single" w:sz="6" w:space="0" w:color="000000"/>
            </w:tcBorders>
            <w:vAlign w:val="center"/>
            <w:hideMark/>
          </w:tcPr>
          <w:p w14:paraId="13C133C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2312" w:type="dxa"/>
            <w:tcBorders>
              <w:top w:val="single" w:sz="6" w:space="0" w:color="000000"/>
              <w:left w:val="single" w:sz="6" w:space="0" w:color="000000"/>
              <w:bottom w:val="single" w:sz="4" w:space="0" w:color="auto"/>
              <w:right w:val="single" w:sz="6" w:space="0" w:color="000000"/>
            </w:tcBorders>
            <w:vAlign w:val="center"/>
            <w:hideMark/>
          </w:tcPr>
          <w:p w14:paraId="75EBD8B1" w14:textId="77777777" w:rsidR="006B3243" w:rsidRPr="00A27FD5" w:rsidRDefault="006B3243" w:rsidP="0003353C">
            <w:pPr>
              <w:pStyle w:val="Tabletext"/>
              <w:jc w:val="center"/>
              <w:rPr>
                <w:sz w:val="20"/>
                <w:lang w:val="fr-FR" w:eastAsia="zh-CN"/>
              </w:rPr>
            </w:pPr>
            <w:r w:rsidRPr="00A27FD5">
              <w:rPr>
                <w:sz w:val="20"/>
                <w:lang w:val="fr-FR" w:eastAsia="zh-CN"/>
              </w:rPr>
              <w:t>Notes 2, 3</w:t>
            </w:r>
          </w:p>
        </w:tc>
      </w:tr>
      <w:tr w:rsidR="006B3243" w:rsidRPr="00A27FD5" w14:paraId="791D897F" w14:textId="77777777" w:rsidTr="00D85DD5">
        <w:trPr>
          <w:cantSplit/>
          <w:jc w:val="center"/>
        </w:trPr>
        <w:tc>
          <w:tcPr>
            <w:tcW w:w="9639" w:type="dxa"/>
            <w:gridSpan w:val="4"/>
            <w:tcBorders>
              <w:top w:val="single" w:sz="4" w:space="0" w:color="auto"/>
              <w:left w:val="nil"/>
              <w:bottom w:val="nil"/>
              <w:right w:val="nil"/>
            </w:tcBorders>
            <w:hideMark/>
          </w:tcPr>
          <w:p w14:paraId="30698A9D" w14:textId="77777777" w:rsidR="006B3243" w:rsidRPr="00A27FD5" w:rsidRDefault="006B3243" w:rsidP="00A569F7">
            <w:pPr>
              <w:pStyle w:val="Tabletext"/>
              <w:rPr>
                <w:sz w:val="20"/>
                <w:lang w:val="fr-FR" w:eastAsia="zh-CN"/>
              </w:rPr>
            </w:pPr>
            <w:r w:rsidRPr="00A27FD5">
              <w:rPr>
                <w:sz w:val="20"/>
                <w:lang w:val="fr-FR" w:eastAsia="zh-CN"/>
              </w:rPr>
              <w:t>NOTE 1 – Largeur de bande telle qu'indiquée au § 4.1 de la Recommandation UIT-R SM.329.</w:t>
            </w:r>
          </w:p>
          <w:p w14:paraId="5BF78678" w14:textId="77777777" w:rsidR="006B3243" w:rsidRPr="00A27FD5" w:rsidRDefault="006B3243" w:rsidP="00A569F7">
            <w:pPr>
              <w:pStyle w:val="Tabletext"/>
              <w:rPr>
                <w:sz w:val="20"/>
                <w:lang w:val="fr-FR" w:eastAsia="zh-CN"/>
              </w:rPr>
            </w:pPr>
            <w:r w:rsidRPr="00A27FD5">
              <w:rPr>
                <w:sz w:val="20"/>
                <w:lang w:val="fr-FR" w:eastAsia="zh-CN"/>
              </w:rPr>
              <w:t>NOTE 2 – Largeur de bande telle qu'indiquée au § 4.1 de la Recommandation UIT-R SM.329. Fréquence supérieure telle qu'indiquée dans le Tableau 1 du § 2.5 de la Recommandation UIT</w:t>
            </w:r>
            <w:r w:rsidRPr="00A27FD5">
              <w:rPr>
                <w:sz w:val="20"/>
                <w:lang w:val="fr-FR" w:eastAsia="zh-CN"/>
              </w:rPr>
              <w:noBreakHyphen/>
              <w:t>R SM.329.</w:t>
            </w:r>
          </w:p>
          <w:p w14:paraId="41EE96D7" w14:textId="1297FD01" w:rsidR="006B3243" w:rsidRPr="00A27FD5" w:rsidRDefault="006B3243" w:rsidP="00A569F7">
            <w:pPr>
              <w:pStyle w:val="Tabletext"/>
              <w:rPr>
                <w:sz w:val="20"/>
                <w:lang w:val="fr-FR" w:eastAsia="zh-CN"/>
              </w:rPr>
            </w:pPr>
            <w:r w:rsidRPr="00A27FD5">
              <w:rPr>
                <w:sz w:val="20"/>
                <w:lang w:val="fr-FR" w:eastAsia="zh-CN"/>
              </w:rPr>
              <w:t xml:space="preserve">NOTE 3 – Cette gamme de fréquences des rayonnements non essentiels s'applique uniquement dans le cas des </w:t>
            </w:r>
            <w:r w:rsidRPr="00A27FD5">
              <w:rPr>
                <w:i/>
                <w:iCs/>
                <w:sz w:val="20"/>
                <w:lang w:val="fr-FR" w:eastAsia="zh-CN"/>
              </w:rPr>
              <w:t>bandes de fonctionnement</w:t>
            </w:r>
            <w:r w:rsidRPr="00A27FD5">
              <w:rPr>
                <w:sz w:val="20"/>
                <w:lang w:val="fr-FR" w:eastAsia="zh-CN"/>
              </w:rPr>
              <w:t xml:space="preserve"> pour lesquelles la 5ème harmonique de la fréquence supérieure de la </w:t>
            </w:r>
            <w:r w:rsidRPr="00A27FD5">
              <w:rPr>
                <w:i/>
                <w:iCs/>
                <w:sz w:val="20"/>
                <w:lang w:val="fr-FR" w:eastAsia="zh-CN"/>
              </w:rPr>
              <w:t>bande de fonctionnement</w:t>
            </w:r>
            <w:r w:rsidRPr="00A27FD5">
              <w:rPr>
                <w:sz w:val="20"/>
                <w:lang w:val="fr-FR" w:eastAsia="zh-CN"/>
              </w:rPr>
              <w:t xml:space="preserve"> sur la liaison descendante dépasse 12,75 GHz.</w:t>
            </w:r>
          </w:p>
        </w:tc>
      </w:tr>
    </w:tbl>
    <w:p w14:paraId="7D30D3B4" w14:textId="77777777" w:rsidR="006B3243" w:rsidRPr="00A27FD5" w:rsidRDefault="006B3243" w:rsidP="00A569F7">
      <w:pPr>
        <w:pStyle w:val="Tablefin"/>
        <w:rPr>
          <w:lang w:val="fr-FR"/>
        </w:rPr>
      </w:pPr>
      <w:bookmarkStart w:id="167" w:name="_Toc351733709"/>
    </w:p>
    <w:p w14:paraId="5536A949" w14:textId="77777777" w:rsidR="006B3243" w:rsidRPr="00A27FD5" w:rsidRDefault="006B3243" w:rsidP="00A569F7">
      <w:pPr>
        <w:pStyle w:val="Heading3"/>
        <w:rPr>
          <w:lang w:val="fr-FR"/>
        </w:rPr>
      </w:pPr>
      <w:r w:rsidRPr="00A27FD5">
        <w:rPr>
          <w:lang w:val="fr-FR"/>
        </w:rPr>
        <w:t>3.6.2</w:t>
      </w:r>
      <w:r w:rsidRPr="00A27FD5">
        <w:rPr>
          <w:lang w:val="fr-FR"/>
        </w:rPr>
        <w:tab/>
        <w:t>Rayonnements non essentiels de la station de base, catégorie B</w:t>
      </w:r>
      <w:bookmarkEnd w:id="167"/>
    </w:p>
    <w:p w14:paraId="2D0929F7" w14:textId="77777777" w:rsidR="006B3243" w:rsidRPr="00A27FD5" w:rsidRDefault="006B3243" w:rsidP="00A569F7">
      <w:pPr>
        <w:rPr>
          <w:lang w:val="fr-FR"/>
        </w:rPr>
      </w:pPr>
      <w:r w:rsidRPr="00A27FD5">
        <w:rPr>
          <w:lang w:val="fr-FR"/>
        </w:rPr>
        <w:t>La puissance des rayonnements non essentiels ne doit pas dépasser les limites indiquées dans le Tableau A1-143.</w:t>
      </w:r>
    </w:p>
    <w:p w14:paraId="539BB768" w14:textId="77777777" w:rsidR="006B3243" w:rsidRPr="00A27FD5" w:rsidRDefault="006B3243" w:rsidP="00A569F7">
      <w:pPr>
        <w:pStyle w:val="TableNo"/>
        <w:rPr>
          <w:lang w:val="fr-FR"/>
        </w:rPr>
      </w:pPr>
      <w:r w:rsidRPr="00A27FD5">
        <w:rPr>
          <w:lang w:val="fr-FR"/>
        </w:rPr>
        <w:t>TABLEAU A1-143</w:t>
      </w:r>
    </w:p>
    <w:p w14:paraId="17D7DFFC" w14:textId="77777777" w:rsidR="006B3243" w:rsidRPr="00A27FD5" w:rsidRDefault="006B3243" w:rsidP="00A569F7">
      <w:pPr>
        <w:pStyle w:val="Tabletitle"/>
        <w:rPr>
          <w:lang w:val="fr-FR"/>
        </w:rPr>
      </w:pPr>
      <w:r w:rsidRPr="00A27FD5">
        <w:rPr>
          <w:lang w:val="fr-FR"/>
        </w:rPr>
        <w:t>Limites des rayonnements non essentiels de la station de base, catégorie B</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5"/>
        <w:gridCol w:w="1503"/>
        <w:gridCol w:w="2319"/>
        <w:gridCol w:w="2318"/>
      </w:tblGrid>
      <w:tr w:rsidR="006B3243" w:rsidRPr="00A27FD5" w14:paraId="2EEB914F" w14:textId="77777777" w:rsidTr="00584FD0">
        <w:trPr>
          <w:jc w:val="center"/>
        </w:trPr>
        <w:tc>
          <w:tcPr>
            <w:tcW w:w="3505" w:type="dxa"/>
            <w:tcBorders>
              <w:top w:val="single" w:sz="6" w:space="0" w:color="000000"/>
              <w:left w:val="single" w:sz="6" w:space="0" w:color="000000"/>
              <w:bottom w:val="single" w:sz="6" w:space="0" w:color="000000"/>
              <w:right w:val="single" w:sz="6" w:space="0" w:color="000000"/>
            </w:tcBorders>
            <w:vAlign w:val="center"/>
            <w:hideMark/>
          </w:tcPr>
          <w:p w14:paraId="4FB879CC"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1503" w:type="dxa"/>
            <w:tcBorders>
              <w:top w:val="single" w:sz="6" w:space="0" w:color="000000"/>
              <w:left w:val="single" w:sz="6" w:space="0" w:color="000000"/>
              <w:bottom w:val="single" w:sz="6" w:space="0" w:color="000000"/>
              <w:right w:val="single" w:sz="6" w:space="0" w:color="000000"/>
            </w:tcBorders>
            <w:vAlign w:val="center"/>
            <w:hideMark/>
          </w:tcPr>
          <w:p w14:paraId="73256A3D"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2319" w:type="dxa"/>
            <w:tcBorders>
              <w:top w:val="single" w:sz="6" w:space="0" w:color="000000"/>
              <w:left w:val="single" w:sz="6" w:space="0" w:color="000000"/>
              <w:bottom w:val="single" w:sz="6" w:space="0" w:color="000000"/>
              <w:right w:val="single" w:sz="6" w:space="0" w:color="000000"/>
            </w:tcBorders>
            <w:vAlign w:val="center"/>
            <w:hideMark/>
          </w:tcPr>
          <w:p w14:paraId="7D698BE9"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2318" w:type="dxa"/>
            <w:tcBorders>
              <w:top w:val="single" w:sz="6" w:space="0" w:color="000000"/>
              <w:left w:val="single" w:sz="6" w:space="0" w:color="000000"/>
              <w:bottom w:val="single" w:sz="6" w:space="0" w:color="000000"/>
              <w:right w:val="single" w:sz="6" w:space="0" w:color="000000"/>
            </w:tcBorders>
            <w:vAlign w:val="center"/>
            <w:hideMark/>
          </w:tcPr>
          <w:p w14:paraId="55295D42"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0F63D779" w14:textId="77777777" w:rsidTr="00584FD0">
        <w:trPr>
          <w:jc w:val="center"/>
        </w:trPr>
        <w:tc>
          <w:tcPr>
            <w:tcW w:w="3505" w:type="dxa"/>
            <w:tcBorders>
              <w:top w:val="single" w:sz="6" w:space="0" w:color="000000"/>
              <w:left w:val="single" w:sz="6" w:space="0" w:color="000000"/>
              <w:bottom w:val="single" w:sz="6" w:space="0" w:color="000000"/>
              <w:right w:val="single" w:sz="6" w:space="0" w:color="000000"/>
            </w:tcBorders>
            <w:hideMark/>
          </w:tcPr>
          <w:p w14:paraId="1E323F7F" w14:textId="77777777" w:rsidR="006B3243" w:rsidRPr="00A27FD5" w:rsidRDefault="006B3243" w:rsidP="00A569F7">
            <w:pPr>
              <w:pStyle w:val="Tabletext"/>
              <w:jc w:val="center"/>
              <w:rPr>
                <w:sz w:val="20"/>
                <w:lang w:val="fr-FR" w:eastAsia="zh-CN"/>
              </w:rPr>
            </w:pPr>
            <w:r w:rsidRPr="00A27FD5">
              <w:rPr>
                <w:sz w:val="20"/>
                <w:lang w:val="fr-FR" w:eastAsia="zh-CN"/>
              </w:rPr>
              <w:t xml:space="preserve">9 kHz </w:t>
            </w:r>
            <w:r w:rsidRPr="00A27FD5">
              <w:rPr>
                <w:sz w:val="20"/>
                <w:lang w:val="fr-FR" w:eastAsia="zh-CN"/>
              </w:rPr>
              <w:sym w:font="Symbol" w:char="F0AB"/>
            </w:r>
            <w:r w:rsidRPr="00A27FD5">
              <w:rPr>
                <w:sz w:val="20"/>
                <w:lang w:val="fr-FR" w:eastAsia="zh-CN"/>
              </w:rPr>
              <w:t xml:space="preserve"> 150 kHz</w:t>
            </w:r>
          </w:p>
        </w:tc>
        <w:tc>
          <w:tcPr>
            <w:tcW w:w="1503" w:type="dxa"/>
            <w:tcBorders>
              <w:top w:val="single" w:sz="6" w:space="0" w:color="000000"/>
              <w:left w:val="single" w:sz="6" w:space="0" w:color="000000"/>
              <w:bottom w:val="single" w:sz="6" w:space="0" w:color="000000"/>
              <w:right w:val="single" w:sz="6" w:space="0" w:color="000000"/>
            </w:tcBorders>
            <w:hideMark/>
          </w:tcPr>
          <w:p w14:paraId="08BA9CAB" w14:textId="1D56CE64" w:rsidR="006B3243" w:rsidRPr="00A27FD5" w:rsidRDefault="00473FF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 dBm</w:t>
            </w:r>
          </w:p>
        </w:tc>
        <w:tc>
          <w:tcPr>
            <w:tcW w:w="2319" w:type="dxa"/>
            <w:tcBorders>
              <w:top w:val="single" w:sz="6" w:space="0" w:color="000000"/>
              <w:left w:val="single" w:sz="6" w:space="0" w:color="000000"/>
              <w:bottom w:val="single" w:sz="6" w:space="0" w:color="000000"/>
              <w:right w:val="single" w:sz="6" w:space="0" w:color="000000"/>
            </w:tcBorders>
            <w:hideMark/>
          </w:tcPr>
          <w:p w14:paraId="7A190211"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2318" w:type="dxa"/>
            <w:tcBorders>
              <w:top w:val="single" w:sz="6" w:space="0" w:color="000000"/>
              <w:left w:val="single" w:sz="6" w:space="0" w:color="000000"/>
              <w:bottom w:val="single" w:sz="6" w:space="0" w:color="000000"/>
              <w:right w:val="single" w:sz="6" w:space="0" w:color="000000"/>
            </w:tcBorders>
            <w:hideMark/>
          </w:tcPr>
          <w:p w14:paraId="2C713DFD" w14:textId="77777777" w:rsidR="006B3243" w:rsidRPr="00A27FD5" w:rsidRDefault="006B3243" w:rsidP="00A569F7">
            <w:pPr>
              <w:pStyle w:val="Tabletext"/>
              <w:jc w:val="center"/>
              <w:rPr>
                <w:sz w:val="20"/>
                <w:lang w:val="fr-FR" w:eastAsia="zh-CN"/>
              </w:rPr>
            </w:pPr>
            <w:r w:rsidRPr="00A27FD5">
              <w:rPr>
                <w:sz w:val="20"/>
                <w:lang w:val="fr-FR" w:eastAsia="zh-CN"/>
              </w:rPr>
              <w:t>Note 1</w:t>
            </w:r>
          </w:p>
        </w:tc>
      </w:tr>
      <w:tr w:rsidR="006B3243" w:rsidRPr="00A27FD5" w14:paraId="57C8E953" w14:textId="77777777" w:rsidTr="00584FD0">
        <w:trPr>
          <w:jc w:val="center"/>
        </w:trPr>
        <w:tc>
          <w:tcPr>
            <w:tcW w:w="3505" w:type="dxa"/>
            <w:tcBorders>
              <w:top w:val="single" w:sz="6" w:space="0" w:color="000000"/>
              <w:left w:val="single" w:sz="6" w:space="0" w:color="000000"/>
              <w:bottom w:val="single" w:sz="6" w:space="0" w:color="000000"/>
              <w:right w:val="single" w:sz="6" w:space="0" w:color="000000"/>
            </w:tcBorders>
            <w:hideMark/>
          </w:tcPr>
          <w:p w14:paraId="044DF828" w14:textId="77777777" w:rsidR="006B3243" w:rsidRPr="00A27FD5" w:rsidRDefault="006B3243" w:rsidP="00A569F7">
            <w:pPr>
              <w:pStyle w:val="Tabletext"/>
              <w:jc w:val="center"/>
              <w:rPr>
                <w:sz w:val="20"/>
                <w:lang w:val="fr-FR" w:eastAsia="zh-CN"/>
              </w:rPr>
            </w:pPr>
            <w:r w:rsidRPr="00A27FD5">
              <w:rPr>
                <w:sz w:val="20"/>
                <w:lang w:val="fr-FR" w:eastAsia="zh-CN"/>
              </w:rPr>
              <w:t xml:space="preserve">150 kHz </w:t>
            </w:r>
            <w:r w:rsidRPr="00A27FD5">
              <w:rPr>
                <w:sz w:val="20"/>
                <w:lang w:val="fr-FR" w:eastAsia="zh-CN"/>
              </w:rPr>
              <w:sym w:font="Symbol" w:char="F0AB"/>
            </w:r>
            <w:r w:rsidRPr="00A27FD5">
              <w:rPr>
                <w:sz w:val="20"/>
                <w:lang w:val="fr-FR" w:eastAsia="zh-CN"/>
              </w:rPr>
              <w:t xml:space="preserve"> 30 MHz</w:t>
            </w:r>
          </w:p>
        </w:tc>
        <w:tc>
          <w:tcPr>
            <w:tcW w:w="1503" w:type="dxa"/>
            <w:tcBorders>
              <w:top w:val="single" w:sz="6" w:space="0" w:color="000000"/>
              <w:left w:val="single" w:sz="6" w:space="0" w:color="000000"/>
              <w:bottom w:val="single" w:sz="6" w:space="0" w:color="000000"/>
              <w:right w:val="single" w:sz="6" w:space="0" w:color="000000"/>
            </w:tcBorders>
            <w:hideMark/>
          </w:tcPr>
          <w:p w14:paraId="3E35B6AD" w14:textId="0B773381" w:rsidR="006B3243" w:rsidRPr="00A27FD5" w:rsidRDefault="00473FF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 dBm</w:t>
            </w:r>
          </w:p>
        </w:tc>
        <w:tc>
          <w:tcPr>
            <w:tcW w:w="2319" w:type="dxa"/>
            <w:tcBorders>
              <w:top w:val="single" w:sz="6" w:space="0" w:color="000000"/>
              <w:left w:val="single" w:sz="6" w:space="0" w:color="000000"/>
              <w:bottom w:val="single" w:sz="6" w:space="0" w:color="000000"/>
              <w:right w:val="single" w:sz="6" w:space="0" w:color="000000"/>
            </w:tcBorders>
            <w:hideMark/>
          </w:tcPr>
          <w:p w14:paraId="2DADE1C4"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2318" w:type="dxa"/>
            <w:tcBorders>
              <w:top w:val="single" w:sz="6" w:space="0" w:color="000000"/>
              <w:left w:val="single" w:sz="6" w:space="0" w:color="000000"/>
              <w:bottom w:val="single" w:sz="6" w:space="0" w:color="000000"/>
              <w:right w:val="single" w:sz="6" w:space="0" w:color="000000"/>
            </w:tcBorders>
            <w:hideMark/>
          </w:tcPr>
          <w:p w14:paraId="02BAEAA8" w14:textId="77777777" w:rsidR="006B3243" w:rsidRPr="00A27FD5" w:rsidRDefault="006B3243" w:rsidP="00A569F7">
            <w:pPr>
              <w:pStyle w:val="Tabletext"/>
              <w:jc w:val="center"/>
              <w:rPr>
                <w:sz w:val="20"/>
                <w:lang w:val="fr-FR" w:eastAsia="zh-CN"/>
              </w:rPr>
            </w:pPr>
            <w:r w:rsidRPr="00A27FD5">
              <w:rPr>
                <w:sz w:val="20"/>
                <w:lang w:val="fr-FR" w:eastAsia="zh-CN"/>
              </w:rPr>
              <w:t>Note 1</w:t>
            </w:r>
          </w:p>
        </w:tc>
      </w:tr>
      <w:tr w:rsidR="006B3243" w:rsidRPr="00A27FD5" w14:paraId="4FE7162A" w14:textId="77777777" w:rsidTr="00584FD0">
        <w:trPr>
          <w:jc w:val="center"/>
        </w:trPr>
        <w:tc>
          <w:tcPr>
            <w:tcW w:w="3505" w:type="dxa"/>
            <w:tcBorders>
              <w:top w:val="single" w:sz="6" w:space="0" w:color="000000"/>
              <w:left w:val="single" w:sz="6" w:space="0" w:color="000000"/>
              <w:bottom w:val="single" w:sz="6" w:space="0" w:color="000000"/>
              <w:right w:val="single" w:sz="6" w:space="0" w:color="000000"/>
            </w:tcBorders>
            <w:hideMark/>
          </w:tcPr>
          <w:p w14:paraId="51ABFB22" w14:textId="77777777" w:rsidR="006B3243" w:rsidRPr="00A27FD5" w:rsidRDefault="006B3243" w:rsidP="00A569F7">
            <w:pPr>
              <w:pStyle w:val="Tabletext"/>
              <w:jc w:val="center"/>
              <w:rPr>
                <w:sz w:val="20"/>
                <w:lang w:val="fr-FR" w:eastAsia="zh-CN"/>
              </w:rPr>
            </w:pPr>
            <w:r w:rsidRPr="00A27FD5">
              <w:rPr>
                <w:sz w:val="20"/>
                <w:lang w:val="fr-FR" w:eastAsia="zh-CN"/>
              </w:rPr>
              <w:t xml:space="preserve">30 MHz </w:t>
            </w:r>
            <w:r w:rsidRPr="00A27FD5">
              <w:rPr>
                <w:sz w:val="20"/>
                <w:lang w:val="fr-FR" w:eastAsia="zh-CN"/>
              </w:rPr>
              <w:sym w:font="Symbol" w:char="F0AB"/>
            </w:r>
            <w:r w:rsidRPr="00A27FD5">
              <w:rPr>
                <w:sz w:val="20"/>
                <w:lang w:val="fr-FR" w:eastAsia="zh-CN"/>
              </w:rPr>
              <w:t xml:space="preserve"> 1 GHz</w:t>
            </w:r>
          </w:p>
        </w:tc>
        <w:tc>
          <w:tcPr>
            <w:tcW w:w="1503" w:type="dxa"/>
            <w:tcBorders>
              <w:top w:val="single" w:sz="6" w:space="0" w:color="000000"/>
              <w:left w:val="single" w:sz="6" w:space="0" w:color="000000"/>
              <w:bottom w:val="single" w:sz="6" w:space="0" w:color="000000"/>
              <w:right w:val="single" w:sz="6" w:space="0" w:color="000000"/>
            </w:tcBorders>
            <w:hideMark/>
          </w:tcPr>
          <w:p w14:paraId="4DCE19FF" w14:textId="0BB40681" w:rsidR="006B3243" w:rsidRPr="00A27FD5" w:rsidRDefault="00473FF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 dBm</w:t>
            </w:r>
          </w:p>
        </w:tc>
        <w:tc>
          <w:tcPr>
            <w:tcW w:w="2319" w:type="dxa"/>
            <w:tcBorders>
              <w:top w:val="single" w:sz="6" w:space="0" w:color="000000"/>
              <w:left w:val="single" w:sz="6" w:space="0" w:color="000000"/>
              <w:bottom w:val="single" w:sz="6" w:space="0" w:color="000000"/>
              <w:right w:val="single" w:sz="6" w:space="0" w:color="000000"/>
            </w:tcBorders>
            <w:hideMark/>
          </w:tcPr>
          <w:p w14:paraId="76C832E3"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318" w:type="dxa"/>
            <w:tcBorders>
              <w:top w:val="single" w:sz="6" w:space="0" w:color="000000"/>
              <w:left w:val="single" w:sz="6" w:space="0" w:color="000000"/>
              <w:bottom w:val="single" w:sz="6" w:space="0" w:color="000000"/>
              <w:right w:val="single" w:sz="6" w:space="0" w:color="000000"/>
            </w:tcBorders>
            <w:hideMark/>
          </w:tcPr>
          <w:p w14:paraId="795513D7" w14:textId="77777777" w:rsidR="006B3243" w:rsidRPr="00A27FD5" w:rsidRDefault="006B3243" w:rsidP="00A569F7">
            <w:pPr>
              <w:pStyle w:val="Tabletext"/>
              <w:jc w:val="center"/>
              <w:rPr>
                <w:sz w:val="20"/>
                <w:lang w:val="fr-FR" w:eastAsia="zh-CN"/>
              </w:rPr>
            </w:pPr>
            <w:r w:rsidRPr="00A27FD5">
              <w:rPr>
                <w:sz w:val="20"/>
                <w:lang w:val="fr-FR" w:eastAsia="zh-CN"/>
              </w:rPr>
              <w:t>Note 1</w:t>
            </w:r>
          </w:p>
        </w:tc>
      </w:tr>
      <w:tr w:rsidR="006B3243" w:rsidRPr="00A27FD5" w14:paraId="6DE8E9EC" w14:textId="77777777" w:rsidTr="00584FD0">
        <w:trPr>
          <w:jc w:val="center"/>
        </w:trPr>
        <w:tc>
          <w:tcPr>
            <w:tcW w:w="3505" w:type="dxa"/>
            <w:tcBorders>
              <w:top w:val="single" w:sz="6" w:space="0" w:color="000000"/>
              <w:left w:val="single" w:sz="6" w:space="0" w:color="000000"/>
              <w:bottom w:val="single" w:sz="6" w:space="0" w:color="000000"/>
              <w:right w:val="single" w:sz="6" w:space="0" w:color="000000"/>
            </w:tcBorders>
            <w:hideMark/>
          </w:tcPr>
          <w:p w14:paraId="6F4A3B39" w14:textId="77777777" w:rsidR="006B3243" w:rsidRPr="00A27FD5" w:rsidRDefault="006B3243" w:rsidP="00A569F7">
            <w:pPr>
              <w:pStyle w:val="Tabletext"/>
              <w:jc w:val="center"/>
              <w:rPr>
                <w:sz w:val="20"/>
                <w:lang w:val="fr-FR" w:eastAsia="zh-CN"/>
              </w:rPr>
            </w:pPr>
            <w:r w:rsidRPr="00A27FD5">
              <w:rPr>
                <w:sz w:val="20"/>
                <w:lang w:val="fr-FR" w:eastAsia="zh-CN"/>
              </w:rPr>
              <w:t xml:space="preserve">1 GHz </w:t>
            </w:r>
            <w:r w:rsidRPr="00A27FD5">
              <w:rPr>
                <w:sz w:val="20"/>
                <w:lang w:val="fr-FR" w:eastAsia="zh-CN"/>
              </w:rPr>
              <w:sym w:font="Symbol" w:char="F0AB"/>
            </w:r>
            <w:r w:rsidRPr="00A27FD5">
              <w:rPr>
                <w:sz w:val="20"/>
                <w:lang w:val="fr-FR" w:eastAsia="zh-CN"/>
              </w:rPr>
              <w:t xml:space="preserve"> 12,75 GHz</w:t>
            </w:r>
          </w:p>
        </w:tc>
        <w:tc>
          <w:tcPr>
            <w:tcW w:w="1503" w:type="dxa"/>
            <w:tcBorders>
              <w:top w:val="single" w:sz="6" w:space="0" w:color="000000"/>
              <w:left w:val="single" w:sz="6" w:space="0" w:color="000000"/>
              <w:bottom w:val="single" w:sz="6" w:space="0" w:color="000000"/>
              <w:right w:val="single" w:sz="6" w:space="0" w:color="000000"/>
            </w:tcBorders>
            <w:hideMark/>
          </w:tcPr>
          <w:p w14:paraId="0DCEDE1D" w14:textId="38056136" w:rsidR="006B3243" w:rsidRPr="00A27FD5" w:rsidRDefault="00473FF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 dBm</w:t>
            </w:r>
          </w:p>
        </w:tc>
        <w:tc>
          <w:tcPr>
            <w:tcW w:w="2319" w:type="dxa"/>
            <w:tcBorders>
              <w:top w:val="single" w:sz="6" w:space="0" w:color="000000"/>
              <w:left w:val="single" w:sz="6" w:space="0" w:color="000000"/>
              <w:bottom w:val="single" w:sz="6" w:space="0" w:color="000000"/>
              <w:right w:val="single" w:sz="6" w:space="0" w:color="000000"/>
            </w:tcBorders>
            <w:hideMark/>
          </w:tcPr>
          <w:p w14:paraId="542BC14C"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2318" w:type="dxa"/>
            <w:tcBorders>
              <w:top w:val="single" w:sz="6" w:space="0" w:color="000000"/>
              <w:left w:val="single" w:sz="6" w:space="0" w:color="000000"/>
              <w:bottom w:val="single" w:sz="6" w:space="0" w:color="000000"/>
              <w:right w:val="single" w:sz="6" w:space="0" w:color="000000"/>
            </w:tcBorders>
            <w:hideMark/>
          </w:tcPr>
          <w:p w14:paraId="2DA35461" w14:textId="77777777" w:rsidR="006B3243" w:rsidRPr="00A27FD5" w:rsidRDefault="006B3243" w:rsidP="00A569F7">
            <w:pPr>
              <w:pStyle w:val="Tabletext"/>
              <w:jc w:val="center"/>
              <w:rPr>
                <w:sz w:val="20"/>
                <w:lang w:val="fr-FR" w:eastAsia="zh-CN"/>
              </w:rPr>
            </w:pPr>
            <w:r w:rsidRPr="00A27FD5">
              <w:rPr>
                <w:sz w:val="20"/>
                <w:lang w:val="fr-FR" w:eastAsia="zh-CN"/>
              </w:rPr>
              <w:t>Note 2</w:t>
            </w:r>
          </w:p>
        </w:tc>
      </w:tr>
    </w:tbl>
    <w:p w14:paraId="20CBFFD8" w14:textId="0D51848F" w:rsidR="00584FD0" w:rsidRPr="00A27FD5" w:rsidRDefault="00584FD0" w:rsidP="00A569F7">
      <w:pPr>
        <w:pStyle w:val="TableNo"/>
        <w:rPr>
          <w:lang w:val="fr-FR"/>
        </w:rPr>
      </w:pPr>
      <w:r w:rsidRPr="00A27FD5">
        <w:rPr>
          <w:lang w:val="fr-FR"/>
        </w:rPr>
        <w:lastRenderedPageBreak/>
        <w:t>TABLEAU A1-143 (</w:t>
      </w:r>
      <w:r w:rsidRPr="00A27FD5">
        <w:rPr>
          <w:i/>
          <w:iCs/>
          <w:lang w:val="fr-FR"/>
        </w:rPr>
        <w:t>fin</w:t>
      </w:r>
      <w:r w:rsidRPr="00A27FD5">
        <w:rPr>
          <w:lang w:val="fr-FR"/>
        </w:rPr>
        <w:t>)</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05"/>
        <w:gridCol w:w="1503"/>
        <w:gridCol w:w="2319"/>
        <w:gridCol w:w="2318"/>
      </w:tblGrid>
      <w:tr w:rsidR="00584FD0" w:rsidRPr="00A27FD5" w14:paraId="401B534C" w14:textId="77777777" w:rsidTr="00D85DD5">
        <w:trPr>
          <w:jc w:val="center"/>
        </w:trPr>
        <w:tc>
          <w:tcPr>
            <w:tcW w:w="3505" w:type="dxa"/>
            <w:tcBorders>
              <w:top w:val="single" w:sz="6" w:space="0" w:color="000000"/>
              <w:left w:val="single" w:sz="6" w:space="0" w:color="000000"/>
              <w:bottom w:val="single" w:sz="6" w:space="0" w:color="000000"/>
              <w:right w:val="single" w:sz="6" w:space="0" w:color="000000"/>
            </w:tcBorders>
            <w:vAlign w:val="center"/>
            <w:hideMark/>
          </w:tcPr>
          <w:p w14:paraId="4A9DD5E4" w14:textId="77777777" w:rsidR="00584FD0" w:rsidRPr="00A27FD5" w:rsidRDefault="00584FD0" w:rsidP="00A569F7">
            <w:pPr>
              <w:pStyle w:val="Tablehead"/>
              <w:rPr>
                <w:sz w:val="20"/>
                <w:lang w:val="fr-FR" w:eastAsia="zh-CN"/>
              </w:rPr>
            </w:pPr>
            <w:r w:rsidRPr="00A27FD5">
              <w:rPr>
                <w:sz w:val="20"/>
                <w:lang w:val="fr-FR" w:eastAsia="zh-CN"/>
              </w:rPr>
              <w:t>Gamme de fréquences</w:t>
            </w:r>
          </w:p>
        </w:tc>
        <w:tc>
          <w:tcPr>
            <w:tcW w:w="1503" w:type="dxa"/>
            <w:tcBorders>
              <w:top w:val="single" w:sz="6" w:space="0" w:color="000000"/>
              <w:left w:val="single" w:sz="6" w:space="0" w:color="000000"/>
              <w:bottom w:val="single" w:sz="6" w:space="0" w:color="000000"/>
              <w:right w:val="single" w:sz="6" w:space="0" w:color="000000"/>
            </w:tcBorders>
            <w:vAlign w:val="center"/>
            <w:hideMark/>
          </w:tcPr>
          <w:p w14:paraId="242372B5" w14:textId="77777777" w:rsidR="00584FD0" w:rsidRPr="00A27FD5" w:rsidRDefault="00584FD0" w:rsidP="00A569F7">
            <w:pPr>
              <w:pStyle w:val="Tablehead"/>
              <w:rPr>
                <w:sz w:val="20"/>
                <w:lang w:val="fr-FR" w:eastAsia="zh-CN"/>
              </w:rPr>
            </w:pPr>
            <w:r w:rsidRPr="00A27FD5">
              <w:rPr>
                <w:sz w:val="20"/>
                <w:lang w:val="fr-FR" w:eastAsia="zh-CN"/>
              </w:rPr>
              <w:t>Niveau maximal</w:t>
            </w:r>
          </w:p>
        </w:tc>
        <w:tc>
          <w:tcPr>
            <w:tcW w:w="2319" w:type="dxa"/>
            <w:tcBorders>
              <w:top w:val="single" w:sz="6" w:space="0" w:color="000000"/>
              <w:left w:val="single" w:sz="6" w:space="0" w:color="000000"/>
              <w:bottom w:val="single" w:sz="6" w:space="0" w:color="000000"/>
              <w:right w:val="single" w:sz="6" w:space="0" w:color="000000"/>
            </w:tcBorders>
            <w:vAlign w:val="center"/>
            <w:hideMark/>
          </w:tcPr>
          <w:p w14:paraId="7EF44C49" w14:textId="77777777" w:rsidR="00584FD0" w:rsidRPr="00A27FD5" w:rsidRDefault="00584FD0" w:rsidP="00A569F7">
            <w:pPr>
              <w:pStyle w:val="Tablehead"/>
              <w:rPr>
                <w:sz w:val="20"/>
                <w:lang w:val="fr-FR" w:eastAsia="zh-CN"/>
              </w:rPr>
            </w:pPr>
            <w:r w:rsidRPr="00A27FD5">
              <w:rPr>
                <w:sz w:val="20"/>
                <w:lang w:val="fr-FR" w:eastAsia="zh-CN"/>
              </w:rPr>
              <w:t>Largeur de bande de mesure</w:t>
            </w:r>
          </w:p>
        </w:tc>
        <w:tc>
          <w:tcPr>
            <w:tcW w:w="2318" w:type="dxa"/>
            <w:tcBorders>
              <w:top w:val="single" w:sz="6" w:space="0" w:color="000000"/>
              <w:left w:val="single" w:sz="6" w:space="0" w:color="000000"/>
              <w:bottom w:val="single" w:sz="6" w:space="0" w:color="000000"/>
              <w:right w:val="single" w:sz="6" w:space="0" w:color="000000"/>
            </w:tcBorders>
            <w:vAlign w:val="center"/>
            <w:hideMark/>
          </w:tcPr>
          <w:p w14:paraId="7D1F981C" w14:textId="77777777" w:rsidR="00584FD0" w:rsidRPr="00A27FD5" w:rsidRDefault="00584FD0" w:rsidP="00A569F7">
            <w:pPr>
              <w:pStyle w:val="Tablehead"/>
              <w:rPr>
                <w:sz w:val="20"/>
                <w:lang w:val="fr-FR" w:eastAsia="zh-CN"/>
              </w:rPr>
            </w:pPr>
            <w:r w:rsidRPr="00A27FD5">
              <w:rPr>
                <w:sz w:val="20"/>
                <w:lang w:val="fr-FR" w:eastAsia="zh-CN"/>
              </w:rPr>
              <w:t>Note</w:t>
            </w:r>
          </w:p>
        </w:tc>
      </w:tr>
      <w:tr w:rsidR="006B3243" w:rsidRPr="00A27FD5" w14:paraId="0A7280F8" w14:textId="77777777" w:rsidTr="006774E7">
        <w:trPr>
          <w:jc w:val="center"/>
        </w:trPr>
        <w:tc>
          <w:tcPr>
            <w:tcW w:w="3505" w:type="dxa"/>
            <w:tcBorders>
              <w:top w:val="single" w:sz="6" w:space="0" w:color="000000"/>
              <w:left w:val="single" w:sz="6" w:space="0" w:color="000000"/>
              <w:bottom w:val="single" w:sz="4" w:space="0" w:color="auto"/>
              <w:right w:val="single" w:sz="6" w:space="0" w:color="000000"/>
            </w:tcBorders>
            <w:hideMark/>
          </w:tcPr>
          <w:p w14:paraId="1B62F707" w14:textId="4583C248" w:rsidR="006B3243" w:rsidRPr="00A27FD5" w:rsidRDefault="006B3243" w:rsidP="006774E7">
            <w:pPr>
              <w:pStyle w:val="Tabletext"/>
              <w:jc w:val="center"/>
              <w:rPr>
                <w:sz w:val="20"/>
                <w:lang w:val="fr-FR" w:eastAsia="zh-CN"/>
              </w:rPr>
            </w:pPr>
            <w:r w:rsidRPr="00A27FD5">
              <w:rPr>
                <w:sz w:val="20"/>
                <w:lang w:val="fr-FR" w:eastAsia="zh-CN"/>
              </w:rPr>
              <w:t xml:space="preserve">12,75 GHz </w:t>
            </w:r>
            <w:r w:rsidRPr="00A27FD5">
              <w:rPr>
                <w:sz w:val="20"/>
                <w:lang w:val="fr-FR" w:eastAsia="zh-CN"/>
              </w:rPr>
              <w:sym w:font="Symbol" w:char="F0AB"/>
            </w:r>
            <w:r w:rsidRPr="00A27FD5">
              <w:rPr>
                <w:sz w:val="20"/>
                <w:lang w:val="fr-FR" w:eastAsia="zh-CN"/>
              </w:rPr>
              <w:t xml:space="preserve"> 5ème harmonique de la fréquence supérieure de la bande de fonctionnement sur la liaison descendante en GHz</w:t>
            </w:r>
          </w:p>
        </w:tc>
        <w:tc>
          <w:tcPr>
            <w:tcW w:w="1503" w:type="dxa"/>
            <w:tcBorders>
              <w:top w:val="single" w:sz="6" w:space="0" w:color="000000"/>
              <w:left w:val="single" w:sz="6" w:space="0" w:color="000000"/>
              <w:bottom w:val="single" w:sz="4" w:space="0" w:color="auto"/>
              <w:right w:val="single" w:sz="6" w:space="0" w:color="000000"/>
            </w:tcBorders>
            <w:hideMark/>
          </w:tcPr>
          <w:p w14:paraId="3EAB776C" w14:textId="5E48FF92" w:rsidR="006B3243" w:rsidRPr="00A27FD5" w:rsidRDefault="00473FF7" w:rsidP="006774E7">
            <w:pPr>
              <w:pStyle w:val="Tabletext"/>
              <w:jc w:val="center"/>
              <w:rPr>
                <w:sz w:val="20"/>
                <w:lang w:val="fr-FR" w:eastAsia="zh-CN"/>
              </w:rPr>
            </w:pPr>
            <w:r w:rsidRPr="00A27FD5">
              <w:rPr>
                <w:sz w:val="20"/>
                <w:lang w:val="fr-FR" w:eastAsia="zh-CN"/>
              </w:rPr>
              <w:t>−</w:t>
            </w:r>
            <w:r w:rsidR="006B3243" w:rsidRPr="00A27FD5">
              <w:rPr>
                <w:sz w:val="20"/>
                <w:lang w:val="fr-FR" w:eastAsia="zh-CN"/>
              </w:rPr>
              <w:t>30 dBm</w:t>
            </w:r>
          </w:p>
        </w:tc>
        <w:tc>
          <w:tcPr>
            <w:tcW w:w="2319" w:type="dxa"/>
            <w:tcBorders>
              <w:top w:val="single" w:sz="6" w:space="0" w:color="000000"/>
              <w:left w:val="single" w:sz="6" w:space="0" w:color="000000"/>
              <w:bottom w:val="single" w:sz="4" w:space="0" w:color="auto"/>
              <w:right w:val="single" w:sz="6" w:space="0" w:color="000000"/>
            </w:tcBorders>
            <w:hideMark/>
          </w:tcPr>
          <w:p w14:paraId="531146B2" w14:textId="77777777" w:rsidR="006B3243" w:rsidRPr="00A27FD5" w:rsidRDefault="006B3243" w:rsidP="006774E7">
            <w:pPr>
              <w:pStyle w:val="Tabletext"/>
              <w:jc w:val="center"/>
              <w:rPr>
                <w:sz w:val="20"/>
                <w:lang w:val="fr-FR" w:eastAsia="zh-CN"/>
              </w:rPr>
            </w:pPr>
            <w:r w:rsidRPr="00A27FD5">
              <w:rPr>
                <w:sz w:val="20"/>
                <w:lang w:val="fr-FR" w:eastAsia="zh-CN"/>
              </w:rPr>
              <w:t>1 MHz</w:t>
            </w:r>
          </w:p>
        </w:tc>
        <w:tc>
          <w:tcPr>
            <w:tcW w:w="2318" w:type="dxa"/>
            <w:tcBorders>
              <w:top w:val="single" w:sz="6" w:space="0" w:color="000000"/>
              <w:left w:val="single" w:sz="6" w:space="0" w:color="000000"/>
              <w:bottom w:val="single" w:sz="4" w:space="0" w:color="auto"/>
              <w:right w:val="single" w:sz="6" w:space="0" w:color="000000"/>
            </w:tcBorders>
            <w:hideMark/>
          </w:tcPr>
          <w:p w14:paraId="58D1FA0C" w14:textId="77777777" w:rsidR="006B3243" w:rsidRPr="00A27FD5" w:rsidRDefault="006B3243" w:rsidP="006774E7">
            <w:pPr>
              <w:pStyle w:val="Tabletext"/>
              <w:jc w:val="center"/>
              <w:rPr>
                <w:sz w:val="20"/>
                <w:lang w:val="fr-FR" w:eastAsia="zh-CN"/>
              </w:rPr>
            </w:pPr>
            <w:r w:rsidRPr="00A27FD5">
              <w:rPr>
                <w:sz w:val="20"/>
                <w:lang w:val="fr-FR" w:eastAsia="zh-CN"/>
              </w:rPr>
              <w:t>Notes 2, 3</w:t>
            </w:r>
          </w:p>
        </w:tc>
      </w:tr>
      <w:tr w:rsidR="006B3243" w:rsidRPr="00A27FD5" w14:paraId="25876382" w14:textId="77777777" w:rsidTr="00584FD0">
        <w:trPr>
          <w:jc w:val="center"/>
        </w:trPr>
        <w:tc>
          <w:tcPr>
            <w:tcW w:w="9645" w:type="dxa"/>
            <w:gridSpan w:val="4"/>
            <w:tcBorders>
              <w:top w:val="single" w:sz="4" w:space="0" w:color="auto"/>
              <w:left w:val="nil"/>
              <w:bottom w:val="nil"/>
              <w:right w:val="nil"/>
            </w:tcBorders>
            <w:hideMark/>
          </w:tcPr>
          <w:p w14:paraId="65CA5F11" w14:textId="1482CFDA" w:rsidR="006B3243" w:rsidRDefault="006B3243" w:rsidP="00A569F7">
            <w:pPr>
              <w:pStyle w:val="Tabletext"/>
              <w:rPr>
                <w:sz w:val="20"/>
                <w:lang w:val="fr-FR" w:eastAsia="zh-CN"/>
              </w:rPr>
            </w:pPr>
            <w:r w:rsidRPr="00A27FD5">
              <w:rPr>
                <w:sz w:val="20"/>
                <w:lang w:val="fr-FR" w:eastAsia="zh-CN"/>
              </w:rPr>
              <w:t>NOTE 1 – Largeur de bande telle qu'indiquée au § 4.1 de la Recommandation UIT-R SM.329</w:t>
            </w:r>
            <w:r w:rsidR="00584FD0" w:rsidRPr="00A27FD5">
              <w:rPr>
                <w:sz w:val="20"/>
                <w:lang w:val="fr-FR" w:eastAsia="zh-CN"/>
              </w:rPr>
              <w:t>.</w:t>
            </w:r>
          </w:p>
          <w:p w14:paraId="7BA0FA9C" w14:textId="77777777" w:rsidR="00A27FD5" w:rsidRDefault="00A27FD5" w:rsidP="00A27FD5">
            <w:pPr>
              <w:pStyle w:val="Tabletext"/>
              <w:rPr>
                <w:sz w:val="20"/>
                <w:lang w:val="fr-FR" w:eastAsia="zh-CN"/>
              </w:rPr>
            </w:pPr>
            <w:r w:rsidRPr="00A27FD5">
              <w:rPr>
                <w:sz w:val="20"/>
                <w:lang w:val="fr-FR" w:eastAsia="zh-CN"/>
              </w:rPr>
              <w:t>NOTE 2 – Largeur de bande telle qu'indiquée au § 4.1 de la Recommandation UIT-R SM.329. Fréquence supérieure telle qu'indiquée dans le Tableau 1 du § 2.5 de la Recommandation UIT</w:t>
            </w:r>
            <w:r w:rsidRPr="00A27FD5">
              <w:rPr>
                <w:sz w:val="20"/>
                <w:lang w:val="fr-FR" w:eastAsia="zh-CN"/>
              </w:rPr>
              <w:noBreakHyphen/>
              <w:t>R SM.329.</w:t>
            </w:r>
          </w:p>
          <w:p w14:paraId="703B1451" w14:textId="345133A3" w:rsidR="006B3243" w:rsidRPr="00A27FD5" w:rsidRDefault="00A27FD5" w:rsidP="00A569F7">
            <w:pPr>
              <w:pStyle w:val="Tabletext"/>
              <w:rPr>
                <w:sz w:val="20"/>
                <w:lang w:val="fr-FR" w:eastAsia="zh-CN"/>
              </w:rPr>
            </w:pPr>
            <w:r w:rsidRPr="00A27FD5">
              <w:rPr>
                <w:sz w:val="20"/>
                <w:lang w:val="fr-FR" w:eastAsia="zh-CN"/>
              </w:rPr>
              <w:t xml:space="preserve">NOTE 3 – Cette gamme de fréquences des rayonnements non essentiels s'applique uniquement dans le cas des </w:t>
            </w:r>
            <w:r w:rsidRPr="00A27FD5">
              <w:rPr>
                <w:i/>
                <w:iCs/>
                <w:sz w:val="20"/>
                <w:lang w:val="fr-FR" w:eastAsia="zh-CN"/>
              </w:rPr>
              <w:t>bandes de fonctionnement</w:t>
            </w:r>
            <w:r w:rsidRPr="00A27FD5">
              <w:rPr>
                <w:sz w:val="20"/>
                <w:lang w:val="fr-FR" w:eastAsia="zh-CN"/>
              </w:rPr>
              <w:t xml:space="preserve"> pour lesquelles la 5ème harmonique de la fréquence supérieure de la </w:t>
            </w:r>
            <w:r w:rsidRPr="00A27FD5">
              <w:rPr>
                <w:i/>
                <w:iCs/>
                <w:sz w:val="20"/>
                <w:lang w:val="fr-FR" w:eastAsia="zh-CN"/>
              </w:rPr>
              <w:t>bande de fonctionnement</w:t>
            </w:r>
            <w:r w:rsidRPr="00A27FD5">
              <w:rPr>
                <w:sz w:val="20"/>
                <w:lang w:val="fr-FR" w:eastAsia="zh-CN"/>
              </w:rPr>
              <w:t xml:space="preserve"> sur la liaison descendante dépasse 12,75 GHz.</w:t>
            </w:r>
          </w:p>
        </w:tc>
      </w:tr>
    </w:tbl>
    <w:p w14:paraId="56014446" w14:textId="77777777" w:rsidR="006B3243" w:rsidRPr="00A27FD5" w:rsidRDefault="006B3243" w:rsidP="00A569F7">
      <w:pPr>
        <w:pStyle w:val="Tablefin"/>
        <w:rPr>
          <w:lang w:val="fr-FR"/>
        </w:rPr>
      </w:pPr>
      <w:bookmarkStart w:id="168" w:name="_Toc351733711"/>
    </w:p>
    <w:p w14:paraId="09A5074D" w14:textId="77777777" w:rsidR="006B3243" w:rsidRPr="00A27FD5" w:rsidRDefault="006B3243" w:rsidP="00A569F7">
      <w:pPr>
        <w:pStyle w:val="Heading3"/>
        <w:rPr>
          <w:lang w:val="fr-FR"/>
        </w:rPr>
      </w:pPr>
      <w:r w:rsidRPr="00A27FD5">
        <w:rPr>
          <w:lang w:val="fr-FR"/>
        </w:rPr>
        <w:t>3.6.3</w:t>
      </w:r>
      <w:r w:rsidRPr="00A27FD5">
        <w:rPr>
          <w:lang w:val="fr-FR"/>
        </w:rPr>
        <w:tab/>
      </w:r>
      <w:bookmarkEnd w:id="168"/>
      <w:r w:rsidRPr="00A27FD5">
        <w:rPr>
          <w:lang w:val="fr-FR"/>
        </w:rPr>
        <w:t>Protection du récepteur de la station de base considérée ou d'une station de base différente</w:t>
      </w:r>
    </w:p>
    <w:p w14:paraId="1B15CE98" w14:textId="77777777" w:rsidR="006B3243" w:rsidRPr="00A27FD5" w:rsidRDefault="006B3243" w:rsidP="00A569F7">
      <w:pPr>
        <w:keepNext/>
        <w:keepLines/>
        <w:rPr>
          <w:lang w:val="fr-FR"/>
        </w:rPr>
      </w:pPr>
      <w:r w:rsidRPr="00A27FD5">
        <w:rPr>
          <w:lang w:val="fr-FR"/>
        </w:rPr>
        <w:t>Les limites ci-dessous s'appliquent aux fins de l'exploitation des systèmes FDD pour empêcher les récepteurs des stations de base d'être désensibilisés par les émissions en provenance d'un émetteur de station de base. Les mesures sont effectuées au niveau du port d'antenne d'émission pour tout type de station de base ayant des ports d'antenne communs ou distincts pour la réception et l'émission.</w:t>
      </w:r>
    </w:p>
    <w:p w14:paraId="2EA36AD9" w14:textId="77777777" w:rsidR="006B3243" w:rsidRPr="00A27FD5" w:rsidRDefault="006B3243" w:rsidP="00A569F7">
      <w:pPr>
        <w:rPr>
          <w:lang w:val="fr-FR"/>
        </w:rPr>
      </w:pPr>
      <w:r w:rsidRPr="00A27FD5">
        <w:rPr>
          <w:lang w:val="fr-FR"/>
        </w:rPr>
        <w:t xml:space="preserve">La puissance des rayonnements non essentiels ne doit pas dépasser les </w:t>
      </w:r>
      <w:r w:rsidRPr="00A27FD5">
        <w:rPr>
          <w:rFonts w:eastAsia="SimSun"/>
          <w:lang w:val="fr-FR"/>
        </w:rPr>
        <w:t xml:space="preserve">limites indiquées dans le Tableau </w:t>
      </w:r>
      <w:r w:rsidRPr="00A27FD5">
        <w:rPr>
          <w:lang w:val="fr-FR"/>
        </w:rPr>
        <w:t>A1-144, en fonction du type de station de base déclaré et de la catégorie de bandes.</w:t>
      </w:r>
    </w:p>
    <w:p w14:paraId="4E46C133" w14:textId="77777777" w:rsidR="006B3243" w:rsidRPr="00A27FD5" w:rsidRDefault="006B3243" w:rsidP="00A569F7">
      <w:pPr>
        <w:pStyle w:val="TableNo"/>
        <w:rPr>
          <w:lang w:val="fr-FR"/>
        </w:rPr>
      </w:pPr>
      <w:r w:rsidRPr="00A27FD5">
        <w:rPr>
          <w:lang w:val="fr-FR"/>
        </w:rPr>
        <w:t>TABLEAU A1-144</w:t>
      </w:r>
    </w:p>
    <w:p w14:paraId="0B6EAE7A" w14:textId="77777777" w:rsidR="006B3243" w:rsidRPr="00A27FD5" w:rsidRDefault="006B3243" w:rsidP="00A569F7">
      <w:pPr>
        <w:pStyle w:val="Tabletitle"/>
        <w:rPr>
          <w:lang w:val="fr-FR"/>
        </w:rPr>
      </w:pPr>
      <w:r w:rsidRPr="00A27FD5">
        <w:rPr>
          <w:lang w:val="fr-FR"/>
        </w:rPr>
        <w:t>Limites des rayonnements non essentiels d'une station de base</w:t>
      </w:r>
      <w:r w:rsidRPr="00A27FD5">
        <w:rPr>
          <w:lang w:val="fr-FR"/>
        </w:rPr>
        <w:br/>
        <w:t>pour protéger les récepteurs de station de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08"/>
        <w:gridCol w:w="1130"/>
        <w:gridCol w:w="1720"/>
        <w:gridCol w:w="992"/>
        <w:gridCol w:w="1244"/>
        <w:gridCol w:w="745"/>
      </w:tblGrid>
      <w:tr w:rsidR="006B3243" w:rsidRPr="00A27FD5" w14:paraId="6D950D60" w14:textId="77777777" w:rsidTr="00584FD0">
        <w:trPr>
          <w:jc w:val="center"/>
        </w:trPr>
        <w:tc>
          <w:tcPr>
            <w:tcW w:w="3808" w:type="dxa"/>
            <w:tcBorders>
              <w:top w:val="single" w:sz="4" w:space="0" w:color="auto"/>
              <w:left w:val="single" w:sz="4" w:space="0" w:color="auto"/>
              <w:bottom w:val="single" w:sz="4" w:space="0" w:color="auto"/>
              <w:right w:val="single" w:sz="4" w:space="0" w:color="auto"/>
            </w:tcBorders>
            <w:vAlign w:val="center"/>
            <w:hideMark/>
          </w:tcPr>
          <w:p w14:paraId="302835D8" w14:textId="77777777" w:rsidR="006B3243" w:rsidRPr="00A27FD5" w:rsidRDefault="006B3243" w:rsidP="00A569F7">
            <w:pPr>
              <w:pStyle w:val="Tablehead"/>
              <w:rPr>
                <w:sz w:val="20"/>
                <w:lang w:val="fr-FR" w:eastAsia="zh-CN"/>
              </w:rPr>
            </w:pPr>
            <w:r w:rsidRPr="00A27FD5">
              <w:rPr>
                <w:sz w:val="20"/>
                <w:lang w:val="fr-FR" w:eastAsia="zh-CN"/>
              </w:rPr>
              <w:t>Type de station de base</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1A669CD" w14:textId="77777777" w:rsidR="006B3243" w:rsidRPr="00A27FD5" w:rsidRDefault="006B3243" w:rsidP="00A569F7">
            <w:pPr>
              <w:pStyle w:val="Tablehead"/>
              <w:rPr>
                <w:sz w:val="20"/>
                <w:lang w:val="fr-FR" w:eastAsia="zh-CN"/>
              </w:rPr>
            </w:pPr>
            <w:r w:rsidRPr="00A27FD5">
              <w:rPr>
                <w:sz w:val="20"/>
                <w:lang w:val="fr-FR" w:eastAsia="zh-CN"/>
              </w:rPr>
              <w:t>Catégorie de bandes</w:t>
            </w:r>
          </w:p>
        </w:tc>
        <w:tc>
          <w:tcPr>
            <w:tcW w:w="1720" w:type="dxa"/>
            <w:tcBorders>
              <w:top w:val="single" w:sz="4" w:space="0" w:color="auto"/>
              <w:left w:val="single" w:sz="4" w:space="0" w:color="auto"/>
              <w:bottom w:val="single" w:sz="4" w:space="0" w:color="auto"/>
              <w:right w:val="single" w:sz="4" w:space="0" w:color="auto"/>
            </w:tcBorders>
            <w:vAlign w:val="center"/>
            <w:hideMark/>
          </w:tcPr>
          <w:p w14:paraId="38359824" w14:textId="77777777" w:rsidR="006B3243" w:rsidRPr="00A27FD5" w:rsidRDefault="006B3243" w:rsidP="00A569F7">
            <w:pPr>
              <w:pStyle w:val="Tablehead"/>
              <w:rPr>
                <w:sz w:val="20"/>
                <w:lang w:val="fr-FR" w:eastAsia="zh-CN"/>
              </w:rPr>
            </w:pPr>
            <w:r w:rsidRPr="00A27FD5">
              <w:rPr>
                <w:sz w:val="20"/>
                <w:lang w:val="fr-FR" w:eastAsia="zh-CN"/>
              </w:rPr>
              <w:t>Gammes de fréquences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A7F88"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1244" w:type="dxa"/>
            <w:tcBorders>
              <w:top w:val="single" w:sz="4" w:space="0" w:color="auto"/>
              <w:left w:val="single" w:sz="4" w:space="0" w:color="auto"/>
              <w:bottom w:val="single" w:sz="4" w:space="0" w:color="auto"/>
              <w:right w:val="single" w:sz="4" w:space="0" w:color="auto"/>
            </w:tcBorders>
            <w:vAlign w:val="center"/>
            <w:hideMark/>
          </w:tcPr>
          <w:p w14:paraId="429B782C"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745" w:type="dxa"/>
            <w:tcBorders>
              <w:top w:val="single" w:sz="4" w:space="0" w:color="auto"/>
              <w:left w:val="single" w:sz="4" w:space="0" w:color="auto"/>
              <w:bottom w:val="single" w:sz="4" w:space="0" w:color="auto"/>
              <w:right w:val="single" w:sz="4" w:space="0" w:color="auto"/>
            </w:tcBorders>
            <w:vAlign w:val="center"/>
            <w:hideMark/>
          </w:tcPr>
          <w:p w14:paraId="615DFBE3"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0EBB46B6" w14:textId="77777777" w:rsidTr="0003353C">
        <w:trPr>
          <w:cantSplit/>
          <w:jc w:val="center"/>
        </w:trPr>
        <w:tc>
          <w:tcPr>
            <w:tcW w:w="3808" w:type="dxa"/>
            <w:tcBorders>
              <w:top w:val="single" w:sz="4" w:space="0" w:color="auto"/>
              <w:left w:val="single" w:sz="4" w:space="0" w:color="auto"/>
              <w:bottom w:val="single" w:sz="4" w:space="0" w:color="auto"/>
              <w:right w:val="single" w:sz="4" w:space="0" w:color="auto"/>
            </w:tcBorders>
            <w:hideMark/>
          </w:tcPr>
          <w:p w14:paraId="0A2F1AE2" w14:textId="77777777" w:rsidR="006B3243" w:rsidRPr="00A27FD5" w:rsidRDefault="006B3243" w:rsidP="0003353C">
            <w:pPr>
              <w:pStyle w:val="Tabletext"/>
              <w:jc w:val="center"/>
              <w:rPr>
                <w:sz w:val="20"/>
                <w:lang w:val="fr-FR" w:eastAsia="zh-CN"/>
              </w:rPr>
            </w:pPr>
            <w:r w:rsidRPr="00A27FD5">
              <w:rPr>
                <w:sz w:val="20"/>
                <w:lang w:val="fr-FR" w:eastAsia="zh-CN"/>
              </w:rPr>
              <w:t>Station de base desservant une zone étendue</w:t>
            </w:r>
          </w:p>
        </w:tc>
        <w:tc>
          <w:tcPr>
            <w:tcW w:w="1130" w:type="dxa"/>
            <w:tcBorders>
              <w:top w:val="single" w:sz="4" w:space="0" w:color="auto"/>
              <w:left w:val="single" w:sz="4" w:space="0" w:color="auto"/>
              <w:bottom w:val="single" w:sz="4" w:space="0" w:color="auto"/>
              <w:right w:val="single" w:sz="4" w:space="0" w:color="auto"/>
            </w:tcBorders>
            <w:hideMark/>
          </w:tcPr>
          <w:p w14:paraId="4C26FF15" w14:textId="77777777" w:rsidR="006B3243" w:rsidRPr="00A27FD5" w:rsidRDefault="006B3243" w:rsidP="0003353C">
            <w:pPr>
              <w:pStyle w:val="Tabletext"/>
              <w:jc w:val="center"/>
              <w:rPr>
                <w:sz w:val="20"/>
                <w:lang w:val="fr-FR" w:eastAsia="zh-CN"/>
              </w:rPr>
            </w:pPr>
            <w:r w:rsidRPr="00A27FD5">
              <w:rPr>
                <w:sz w:val="20"/>
                <w:lang w:val="fr-FR" w:eastAsia="zh-CN"/>
              </w:rPr>
              <w:t>BC1</w:t>
            </w:r>
          </w:p>
        </w:tc>
        <w:tc>
          <w:tcPr>
            <w:tcW w:w="1720" w:type="dxa"/>
            <w:tcBorders>
              <w:top w:val="single" w:sz="4" w:space="0" w:color="auto"/>
              <w:left w:val="single" w:sz="4" w:space="0" w:color="auto"/>
              <w:bottom w:val="single" w:sz="4" w:space="0" w:color="auto"/>
              <w:right w:val="single" w:sz="4" w:space="0" w:color="auto"/>
            </w:tcBorders>
            <w:hideMark/>
          </w:tcPr>
          <w:p w14:paraId="0F149E33" w14:textId="189C1CC7" w:rsidR="006B3243" w:rsidRPr="00A27FD5" w:rsidRDefault="006B3243" w:rsidP="0003353C">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UL_low</w:t>
            </w:r>
            <w:r w:rsidRPr="00A27FD5">
              <w:rPr>
                <w:sz w:val="20"/>
                <w:lang w:val="fr-FR" w:eastAsia="zh-CN"/>
              </w:rPr>
              <w:t xml:space="preserve"> </w:t>
            </w:r>
            <w:r w:rsidR="00584FD0"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UL_high</w:t>
            </w:r>
          </w:p>
        </w:tc>
        <w:tc>
          <w:tcPr>
            <w:tcW w:w="992" w:type="dxa"/>
            <w:tcBorders>
              <w:top w:val="single" w:sz="4" w:space="0" w:color="auto"/>
              <w:left w:val="single" w:sz="4" w:space="0" w:color="auto"/>
              <w:bottom w:val="single" w:sz="4" w:space="0" w:color="auto"/>
              <w:right w:val="single" w:sz="4" w:space="0" w:color="auto"/>
            </w:tcBorders>
            <w:hideMark/>
          </w:tcPr>
          <w:p w14:paraId="2505CEA4" w14:textId="1DA300B9"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96 dBm</w:t>
            </w:r>
          </w:p>
        </w:tc>
        <w:tc>
          <w:tcPr>
            <w:tcW w:w="1244" w:type="dxa"/>
            <w:tcBorders>
              <w:top w:val="single" w:sz="4" w:space="0" w:color="auto"/>
              <w:left w:val="single" w:sz="4" w:space="0" w:color="auto"/>
              <w:bottom w:val="single" w:sz="4" w:space="0" w:color="auto"/>
              <w:right w:val="single" w:sz="4" w:space="0" w:color="auto"/>
            </w:tcBorders>
            <w:hideMark/>
          </w:tcPr>
          <w:p w14:paraId="6AD52153" w14:textId="77777777" w:rsidR="006B3243" w:rsidRPr="00A27FD5" w:rsidRDefault="006B3243" w:rsidP="0003353C">
            <w:pPr>
              <w:pStyle w:val="Tabletext"/>
              <w:jc w:val="center"/>
              <w:rPr>
                <w:sz w:val="20"/>
                <w:lang w:val="fr-FR" w:eastAsia="zh-CN"/>
              </w:rPr>
            </w:pPr>
            <w:r w:rsidRPr="00A27FD5">
              <w:rPr>
                <w:sz w:val="20"/>
                <w:lang w:val="fr-FR" w:eastAsia="zh-CN"/>
              </w:rPr>
              <w:t>100 kHz</w:t>
            </w:r>
          </w:p>
        </w:tc>
        <w:tc>
          <w:tcPr>
            <w:tcW w:w="745" w:type="dxa"/>
            <w:tcBorders>
              <w:top w:val="single" w:sz="4" w:space="0" w:color="auto"/>
              <w:left w:val="single" w:sz="4" w:space="0" w:color="auto"/>
              <w:bottom w:val="single" w:sz="4" w:space="0" w:color="auto"/>
              <w:right w:val="single" w:sz="4" w:space="0" w:color="auto"/>
            </w:tcBorders>
            <w:hideMark/>
          </w:tcPr>
          <w:p w14:paraId="0D6C4C64" w14:textId="77777777" w:rsidR="006B3243" w:rsidRPr="00A27FD5" w:rsidRDefault="006B3243" w:rsidP="0003353C">
            <w:pPr>
              <w:pStyle w:val="Tabletext"/>
              <w:jc w:val="center"/>
              <w:rPr>
                <w:sz w:val="20"/>
                <w:lang w:val="fr-FR" w:eastAsia="zh-CN"/>
              </w:rPr>
            </w:pPr>
            <w:r w:rsidRPr="00A27FD5">
              <w:rPr>
                <w:sz w:val="20"/>
                <w:lang w:val="fr-FR" w:eastAsia="zh-CN"/>
              </w:rPr>
              <w:t>–</w:t>
            </w:r>
          </w:p>
        </w:tc>
      </w:tr>
      <w:tr w:rsidR="006B3243" w:rsidRPr="00A27FD5" w14:paraId="508DC846" w14:textId="77777777" w:rsidTr="0003353C">
        <w:trPr>
          <w:jc w:val="center"/>
        </w:trPr>
        <w:tc>
          <w:tcPr>
            <w:tcW w:w="3808" w:type="dxa"/>
            <w:tcBorders>
              <w:top w:val="single" w:sz="4" w:space="0" w:color="auto"/>
              <w:left w:val="single" w:sz="4" w:space="0" w:color="auto"/>
              <w:bottom w:val="single" w:sz="4" w:space="0" w:color="auto"/>
              <w:right w:val="single" w:sz="4" w:space="0" w:color="auto"/>
            </w:tcBorders>
            <w:hideMark/>
          </w:tcPr>
          <w:p w14:paraId="4194784D" w14:textId="77777777" w:rsidR="006B3243" w:rsidRPr="00A27FD5" w:rsidRDefault="006B3243" w:rsidP="0003353C">
            <w:pPr>
              <w:pStyle w:val="Tabletext"/>
              <w:jc w:val="center"/>
              <w:rPr>
                <w:sz w:val="20"/>
                <w:lang w:val="fr-FR" w:eastAsia="zh-CN"/>
              </w:rPr>
            </w:pPr>
            <w:r w:rsidRPr="00A27FD5">
              <w:rPr>
                <w:sz w:val="20"/>
                <w:lang w:val="fr-FR" w:eastAsia="zh-CN"/>
              </w:rPr>
              <w:t>Station de base desservant une zone étendue</w:t>
            </w:r>
          </w:p>
        </w:tc>
        <w:tc>
          <w:tcPr>
            <w:tcW w:w="1130" w:type="dxa"/>
            <w:tcBorders>
              <w:top w:val="single" w:sz="4" w:space="0" w:color="auto"/>
              <w:left w:val="single" w:sz="4" w:space="0" w:color="auto"/>
              <w:bottom w:val="single" w:sz="4" w:space="0" w:color="auto"/>
              <w:right w:val="single" w:sz="4" w:space="0" w:color="auto"/>
            </w:tcBorders>
            <w:hideMark/>
          </w:tcPr>
          <w:p w14:paraId="77D8070C" w14:textId="77777777" w:rsidR="006B3243" w:rsidRPr="00A27FD5" w:rsidRDefault="006B3243" w:rsidP="0003353C">
            <w:pPr>
              <w:pStyle w:val="Tabletext"/>
              <w:jc w:val="center"/>
              <w:rPr>
                <w:sz w:val="20"/>
                <w:lang w:val="fr-FR" w:eastAsia="zh-CN"/>
              </w:rPr>
            </w:pPr>
            <w:r w:rsidRPr="00A27FD5">
              <w:rPr>
                <w:sz w:val="20"/>
                <w:lang w:val="fr-FR" w:eastAsia="zh-CN"/>
              </w:rPr>
              <w:t>BC2</w:t>
            </w:r>
          </w:p>
        </w:tc>
        <w:tc>
          <w:tcPr>
            <w:tcW w:w="1720" w:type="dxa"/>
            <w:tcBorders>
              <w:top w:val="single" w:sz="4" w:space="0" w:color="auto"/>
              <w:left w:val="single" w:sz="4" w:space="0" w:color="auto"/>
              <w:bottom w:val="single" w:sz="4" w:space="0" w:color="auto"/>
              <w:right w:val="single" w:sz="4" w:space="0" w:color="auto"/>
            </w:tcBorders>
            <w:hideMark/>
          </w:tcPr>
          <w:p w14:paraId="359358D6" w14:textId="3D7D0633" w:rsidR="006B3243" w:rsidRPr="00A27FD5" w:rsidRDefault="006B3243" w:rsidP="0003353C">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UL_low</w:t>
            </w:r>
            <w:r w:rsidRPr="00A27FD5">
              <w:rPr>
                <w:sz w:val="20"/>
                <w:lang w:val="fr-FR" w:eastAsia="zh-CN"/>
              </w:rPr>
              <w:t xml:space="preserve"> </w:t>
            </w:r>
            <w:r w:rsidR="00584FD0"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UL_high</w:t>
            </w:r>
          </w:p>
        </w:tc>
        <w:tc>
          <w:tcPr>
            <w:tcW w:w="992" w:type="dxa"/>
            <w:tcBorders>
              <w:top w:val="single" w:sz="4" w:space="0" w:color="auto"/>
              <w:left w:val="single" w:sz="4" w:space="0" w:color="auto"/>
              <w:bottom w:val="single" w:sz="4" w:space="0" w:color="auto"/>
              <w:right w:val="single" w:sz="4" w:space="0" w:color="auto"/>
            </w:tcBorders>
            <w:hideMark/>
          </w:tcPr>
          <w:p w14:paraId="70C3DEC8" w14:textId="577553BF"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98 dBm</w:t>
            </w:r>
          </w:p>
        </w:tc>
        <w:tc>
          <w:tcPr>
            <w:tcW w:w="1244" w:type="dxa"/>
            <w:tcBorders>
              <w:top w:val="single" w:sz="4" w:space="0" w:color="auto"/>
              <w:left w:val="single" w:sz="4" w:space="0" w:color="auto"/>
              <w:bottom w:val="single" w:sz="4" w:space="0" w:color="auto"/>
              <w:right w:val="single" w:sz="4" w:space="0" w:color="auto"/>
            </w:tcBorders>
            <w:hideMark/>
          </w:tcPr>
          <w:p w14:paraId="2546A514" w14:textId="77777777" w:rsidR="006B3243" w:rsidRPr="00A27FD5" w:rsidRDefault="006B3243" w:rsidP="0003353C">
            <w:pPr>
              <w:pStyle w:val="Tabletext"/>
              <w:jc w:val="center"/>
              <w:rPr>
                <w:sz w:val="20"/>
                <w:lang w:val="fr-FR" w:eastAsia="zh-CN"/>
              </w:rPr>
            </w:pPr>
            <w:r w:rsidRPr="00A27FD5">
              <w:rPr>
                <w:sz w:val="20"/>
                <w:lang w:val="fr-FR" w:eastAsia="zh-CN"/>
              </w:rPr>
              <w:t>100 kHz</w:t>
            </w:r>
          </w:p>
        </w:tc>
        <w:tc>
          <w:tcPr>
            <w:tcW w:w="745" w:type="dxa"/>
            <w:tcBorders>
              <w:top w:val="single" w:sz="4" w:space="0" w:color="auto"/>
              <w:left w:val="single" w:sz="4" w:space="0" w:color="auto"/>
              <w:bottom w:val="single" w:sz="4" w:space="0" w:color="auto"/>
              <w:right w:val="single" w:sz="4" w:space="0" w:color="auto"/>
            </w:tcBorders>
            <w:hideMark/>
          </w:tcPr>
          <w:p w14:paraId="2237C503" w14:textId="77777777" w:rsidR="006B3243" w:rsidRPr="00A27FD5" w:rsidRDefault="006B3243" w:rsidP="0003353C">
            <w:pPr>
              <w:pStyle w:val="Tabletext"/>
              <w:jc w:val="center"/>
              <w:rPr>
                <w:sz w:val="20"/>
                <w:lang w:val="fr-FR" w:eastAsia="zh-CN"/>
              </w:rPr>
            </w:pPr>
            <w:r w:rsidRPr="00A27FD5">
              <w:rPr>
                <w:sz w:val="20"/>
                <w:lang w:val="fr-FR" w:eastAsia="zh-CN"/>
              </w:rPr>
              <w:t>–</w:t>
            </w:r>
          </w:p>
        </w:tc>
      </w:tr>
      <w:tr w:rsidR="006B3243" w:rsidRPr="00A27FD5" w14:paraId="155DA8A8" w14:textId="77777777" w:rsidTr="0003353C">
        <w:trPr>
          <w:cantSplit/>
          <w:jc w:val="center"/>
        </w:trPr>
        <w:tc>
          <w:tcPr>
            <w:tcW w:w="3808" w:type="dxa"/>
            <w:tcBorders>
              <w:top w:val="single" w:sz="4" w:space="0" w:color="auto"/>
              <w:left w:val="single" w:sz="4" w:space="0" w:color="auto"/>
              <w:bottom w:val="single" w:sz="4" w:space="0" w:color="auto"/>
              <w:right w:val="single" w:sz="4" w:space="0" w:color="auto"/>
            </w:tcBorders>
            <w:hideMark/>
          </w:tcPr>
          <w:p w14:paraId="6A490A81" w14:textId="77777777" w:rsidR="006B3243" w:rsidRPr="00A27FD5" w:rsidRDefault="006B3243" w:rsidP="0003353C">
            <w:pPr>
              <w:pStyle w:val="Tabletext"/>
              <w:jc w:val="center"/>
              <w:rPr>
                <w:sz w:val="20"/>
                <w:lang w:val="fr-FR" w:eastAsia="zh-CN"/>
              </w:rPr>
            </w:pPr>
            <w:r w:rsidRPr="00A27FD5">
              <w:rPr>
                <w:sz w:val="20"/>
                <w:lang w:val="fr-FR" w:eastAsia="zh-CN"/>
              </w:rPr>
              <w:t>Station de base moyenne portée</w:t>
            </w:r>
          </w:p>
        </w:tc>
        <w:tc>
          <w:tcPr>
            <w:tcW w:w="1130" w:type="dxa"/>
            <w:tcBorders>
              <w:top w:val="single" w:sz="4" w:space="0" w:color="auto"/>
              <w:left w:val="single" w:sz="4" w:space="0" w:color="auto"/>
              <w:bottom w:val="single" w:sz="4" w:space="0" w:color="auto"/>
              <w:right w:val="single" w:sz="4" w:space="0" w:color="auto"/>
            </w:tcBorders>
            <w:hideMark/>
          </w:tcPr>
          <w:p w14:paraId="0F24F858" w14:textId="77777777" w:rsidR="006B3243" w:rsidRPr="00A27FD5" w:rsidRDefault="006B3243" w:rsidP="0003353C">
            <w:pPr>
              <w:pStyle w:val="Tabletext"/>
              <w:jc w:val="center"/>
              <w:rPr>
                <w:sz w:val="20"/>
                <w:lang w:val="fr-FR" w:eastAsia="zh-CN"/>
              </w:rPr>
            </w:pPr>
            <w:r w:rsidRPr="00A27FD5">
              <w:rPr>
                <w:sz w:val="20"/>
                <w:lang w:val="fr-FR" w:eastAsia="zh-CN"/>
              </w:rPr>
              <w:t>BC1, BC2</w:t>
            </w:r>
          </w:p>
        </w:tc>
        <w:tc>
          <w:tcPr>
            <w:tcW w:w="1720" w:type="dxa"/>
            <w:tcBorders>
              <w:top w:val="single" w:sz="4" w:space="0" w:color="auto"/>
              <w:left w:val="single" w:sz="4" w:space="0" w:color="auto"/>
              <w:bottom w:val="single" w:sz="4" w:space="0" w:color="auto"/>
              <w:right w:val="single" w:sz="4" w:space="0" w:color="auto"/>
            </w:tcBorders>
            <w:hideMark/>
          </w:tcPr>
          <w:p w14:paraId="1857F6A7" w14:textId="43940648" w:rsidR="006B3243" w:rsidRPr="00A27FD5" w:rsidRDefault="006B3243" w:rsidP="0003353C">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UL_low</w:t>
            </w:r>
            <w:r w:rsidRPr="00A27FD5">
              <w:rPr>
                <w:sz w:val="20"/>
                <w:lang w:val="fr-FR" w:eastAsia="zh-CN"/>
              </w:rPr>
              <w:t xml:space="preserve"> </w:t>
            </w:r>
            <w:r w:rsidR="00584FD0"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UL_high</w:t>
            </w:r>
          </w:p>
        </w:tc>
        <w:tc>
          <w:tcPr>
            <w:tcW w:w="992" w:type="dxa"/>
            <w:tcBorders>
              <w:top w:val="single" w:sz="4" w:space="0" w:color="auto"/>
              <w:left w:val="single" w:sz="4" w:space="0" w:color="auto"/>
              <w:bottom w:val="single" w:sz="4" w:space="0" w:color="auto"/>
              <w:right w:val="single" w:sz="4" w:space="0" w:color="auto"/>
            </w:tcBorders>
            <w:hideMark/>
          </w:tcPr>
          <w:p w14:paraId="019E1E5E" w14:textId="5C150C53"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91 dBm</w:t>
            </w:r>
          </w:p>
        </w:tc>
        <w:tc>
          <w:tcPr>
            <w:tcW w:w="1244" w:type="dxa"/>
            <w:tcBorders>
              <w:top w:val="single" w:sz="4" w:space="0" w:color="auto"/>
              <w:left w:val="single" w:sz="4" w:space="0" w:color="auto"/>
              <w:bottom w:val="single" w:sz="4" w:space="0" w:color="auto"/>
              <w:right w:val="single" w:sz="4" w:space="0" w:color="auto"/>
            </w:tcBorders>
            <w:hideMark/>
          </w:tcPr>
          <w:p w14:paraId="29FFAA62" w14:textId="77777777" w:rsidR="006B3243" w:rsidRPr="00A27FD5" w:rsidRDefault="006B3243" w:rsidP="0003353C">
            <w:pPr>
              <w:pStyle w:val="Tabletext"/>
              <w:jc w:val="center"/>
              <w:rPr>
                <w:sz w:val="20"/>
                <w:lang w:val="fr-FR" w:eastAsia="zh-CN"/>
              </w:rPr>
            </w:pPr>
            <w:r w:rsidRPr="00A27FD5">
              <w:rPr>
                <w:sz w:val="20"/>
                <w:lang w:val="fr-FR" w:eastAsia="zh-CN"/>
              </w:rPr>
              <w:t>100 kHz</w:t>
            </w:r>
          </w:p>
        </w:tc>
        <w:tc>
          <w:tcPr>
            <w:tcW w:w="745" w:type="dxa"/>
            <w:tcBorders>
              <w:top w:val="single" w:sz="4" w:space="0" w:color="auto"/>
              <w:left w:val="single" w:sz="4" w:space="0" w:color="auto"/>
              <w:bottom w:val="single" w:sz="4" w:space="0" w:color="auto"/>
              <w:right w:val="single" w:sz="4" w:space="0" w:color="auto"/>
            </w:tcBorders>
            <w:hideMark/>
          </w:tcPr>
          <w:p w14:paraId="503827DA" w14:textId="77777777" w:rsidR="006B3243" w:rsidRPr="00A27FD5" w:rsidRDefault="006B3243" w:rsidP="0003353C">
            <w:pPr>
              <w:pStyle w:val="Tabletext"/>
              <w:jc w:val="center"/>
              <w:rPr>
                <w:sz w:val="20"/>
                <w:lang w:val="fr-FR" w:eastAsia="zh-CN"/>
              </w:rPr>
            </w:pPr>
            <w:r w:rsidRPr="00A27FD5">
              <w:rPr>
                <w:sz w:val="20"/>
                <w:lang w:val="fr-FR" w:eastAsia="zh-CN"/>
              </w:rPr>
              <w:t>–</w:t>
            </w:r>
          </w:p>
        </w:tc>
      </w:tr>
      <w:tr w:rsidR="006B3243" w:rsidRPr="00A27FD5" w14:paraId="1574BC4C" w14:textId="77777777" w:rsidTr="0003353C">
        <w:trPr>
          <w:cantSplit/>
          <w:jc w:val="center"/>
        </w:trPr>
        <w:tc>
          <w:tcPr>
            <w:tcW w:w="3808" w:type="dxa"/>
            <w:tcBorders>
              <w:top w:val="single" w:sz="4" w:space="0" w:color="auto"/>
              <w:left w:val="single" w:sz="4" w:space="0" w:color="auto"/>
              <w:bottom w:val="single" w:sz="4" w:space="0" w:color="auto"/>
              <w:right w:val="single" w:sz="4" w:space="0" w:color="auto"/>
            </w:tcBorders>
            <w:hideMark/>
          </w:tcPr>
          <w:p w14:paraId="451BF7B8" w14:textId="77777777" w:rsidR="006B3243" w:rsidRPr="00A27FD5" w:rsidRDefault="006B3243" w:rsidP="0003353C">
            <w:pPr>
              <w:pStyle w:val="Tabletext"/>
              <w:jc w:val="center"/>
              <w:rPr>
                <w:sz w:val="20"/>
                <w:lang w:val="fr-FR" w:eastAsia="zh-CN"/>
              </w:rPr>
            </w:pPr>
            <w:r w:rsidRPr="00A27FD5">
              <w:rPr>
                <w:sz w:val="20"/>
                <w:lang w:val="fr-FR" w:eastAsia="zh-CN"/>
              </w:rPr>
              <w:t>Station de base desservant une zone locale</w:t>
            </w:r>
          </w:p>
        </w:tc>
        <w:tc>
          <w:tcPr>
            <w:tcW w:w="1130" w:type="dxa"/>
            <w:tcBorders>
              <w:top w:val="single" w:sz="4" w:space="0" w:color="auto"/>
              <w:left w:val="single" w:sz="4" w:space="0" w:color="auto"/>
              <w:bottom w:val="single" w:sz="4" w:space="0" w:color="auto"/>
              <w:right w:val="single" w:sz="4" w:space="0" w:color="auto"/>
            </w:tcBorders>
            <w:hideMark/>
          </w:tcPr>
          <w:p w14:paraId="5CFB1AA5" w14:textId="77777777" w:rsidR="006B3243" w:rsidRPr="00A27FD5" w:rsidRDefault="006B3243" w:rsidP="0003353C">
            <w:pPr>
              <w:pStyle w:val="Tabletext"/>
              <w:jc w:val="center"/>
              <w:rPr>
                <w:sz w:val="20"/>
                <w:lang w:val="fr-FR" w:eastAsia="zh-CN"/>
              </w:rPr>
            </w:pPr>
            <w:r w:rsidRPr="00A27FD5">
              <w:rPr>
                <w:sz w:val="20"/>
                <w:lang w:val="fr-FR" w:eastAsia="zh-CN"/>
              </w:rPr>
              <w:t>BC1, BC2</w:t>
            </w:r>
          </w:p>
        </w:tc>
        <w:tc>
          <w:tcPr>
            <w:tcW w:w="1720" w:type="dxa"/>
            <w:tcBorders>
              <w:top w:val="single" w:sz="4" w:space="0" w:color="auto"/>
              <w:left w:val="single" w:sz="4" w:space="0" w:color="auto"/>
              <w:bottom w:val="single" w:sz="4" w:space="0" w:color="auto"/>
              <w:right w:val="single" w:sz="4" w:space="0" w:color="auto"/>
            </w:tcBorders>
            <w:hideMark/>
          </w:tcPr>
          <w:p w14:paraId="283A0CC0" w14:textId="71B36D36" w:rsidR="006B3243" w:rsidRPr="00A27FD5" w:rsidRDefault="006B3243" w:rsidP="0003353C">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UL_low</w:t>
            </w:r>
            <w:r w:rsidRPr="00A27FD5">
              <w:rPr>
                <w:sz w:val="20"/>
                <w:lang w:val="fr-FR" w:eastAsia="zh-CN"/>
              </w:rPr>
              <w:t xml:space="preserve"> </w:t>
            </w:r>
            <w:r w:rsidR="00584FD0"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UL_high</w:t>
            </w:r>
          </w:p>
        </w:tc>
        <w:tc>
          <w:tcPr>
            <w:tcW w:w="992" w:type="dxa"/>
            <w:tcBorders>
              <w:top w:val="single" w:sz="4" w:space="0" w:color="auto"/>
              <w:left w:val="single" w:sz="4" w:space="0" w:color="auto"/>
              <w:bottom w:val="single" w:sz="4" w:space="0" w:color="auto"/>
              <w:right w:val="single" w:sz="4" w:space="0" w:color="auto"/>
            </w:tcBorders>
            <w:hideMark/>
          </w:tcPr>
          <w:p w14:paraId="5607EF4D" w14:textId="6951B559" w:rsidR="006B3243" w:rsidRPr="00A27FD5" w:rsidRDefault="00584FD0" w:rsidP="0003353C">
            <w:pPr>
              <w:pStyle w:val="Tabletext"/>
              <w:jc w:val="center"/>
              <w:rPr>
                <w:sz w:val="20"/>
                <w:lang w:val="fr-FR" w:eastAsia="zh-CN"/>
              </w:rPr>
            </w:pPr>
            <w:r w:rsidRPr="00A27FD5">
              <w:rPr>
                <w:sz w:val="20"/>
                <w:lang w:val="fr-FR" w:eastAsia="zh-CN"/>
              </w:rPr>
              <w:t>−</w:t>
            </w:r>
            <w:r w:rsidR="006B3243" w:rsidRPr="00A27FD5">
              <w:rPr>
                <w:sz w:val="20"/>
                <w:lang w:val="fr-FR" w:eastAsia="zh-CN"/>
              </w:rPr>
              <w:t>88 dBm</w:t>
            </w:r>
          </w:p>
        </w:tc>
        <w:tc>
          <w:tcPr>
            <w:tcW w:w="1244" w:type="dxa"/>
            <w:tcBorders>
              <w:top w:val="single" w:sz="4" w:space="0" w:color="auto"/>
              <w:left w:val="single" w:sz="4" w:space="0" w:color="auto"/>
              <w:bottom w:val="single" w:sz="4" w:space="0" w:color="auto"/>
              <w:right w:val="single" w:sz="4" w:space="0" w:color="auto"/>
            </w:tcBorders>
            <w:hideMark/>
          </w:tcPr>
          <w:p w14:paraId="097436BE" w14:textId="77777777" w:rsidR="006B3243" w:rsidRPr="00A27FD5" w:rsidRDefault="006B3243" w:rsidP="0003353C">
            <w:pPr>
              <w:pStyle w:val="Tabletext"/>
              <w:jc w:val="center"/>
              <w:rPr>
                <w:sz w:val="20"/>
                <w:lang w:val="fr-FR" w:eastAsia="zh-CN"/>
              </w:rPr>
            </w:pPr>
            <w:r w:rsidRPr="00A27FD5">
              <w:rPr>
                <w:sz w:val="20"/>
                <w:lang w:val="fr-FR" w:eastAsia="zh-CN"/>
              </w:rPr>
              <w:t>100 kHz</w:t>
            </w:r>
          </w:p>
        </w:tc>
        <w:tc>
          <w:tcPr>
            <w:tcW w:w="745" w:type="dxa"/>
            <w:tcBorders>
              <w:top w:val="single" w:sz="4" w:space="0" w:color="auto"/>
              <w:left w:val="single" w:sz="4" w:space="0" w:color="auto"/>
              <w:bottom w:val="single" w:sz="4" w:space="0" w:color="auto"/>
              <w:right w:val="single" w:sz="4" w:space="0" w:color="auto"/>
            </w:tcBorders>
            <w:hideMark/>
          </w:tcPr>
          <w:p w14:paraId="4A64BB5D" w14:textId="77777777" w:rsidR="006B3243" w:rsidRPr="00A27FD5" w:rsidRDefault="006B3243" w:rsidP="0003353C">
            <w:pPr>
              <w:pStyle w:val="Tabletext"/>
              <w:jc w:val="center"/>
              <w:rPr>
                <w:sz w:val="20"/>
                <w:lang w:val="fr-FR" w:eastAsia="zh-CN"/>
              </w:rPr>
            </w:pPr>
            <w:r w:rsidRPr="00A27FD5">
              <w:rPr>
                <w:sz w:val="20"/>
                <w:lang w:val="fr-FR" w:eastAsia="zh-CN"/>
              </w:rPr>
              <w:t>–</w:t>
            </w:r>
          </w:p>
        </w:tc>
      </w:tr>
      <w:tr w:rsidR="006B3243" w:rsidRPr="00A27FD5" w14:paraId="55A1E724" w14:textId="77777777" w:rsidTr="00584FD0">
        <w:trPr>
          <w:cantSplit/>
          <w:jc w:val="center"/>
        </w:trPr>
        <w:tc>
          <w:tcPr>
            <w:tcW w:w="9639" w:type="dxa"/>
            <w:gridSpan w:val="6"/>
            <w:tcBorders>
              <w:top w:val="single" w:sz="4" w:space="0" w:color="auto"/>
              <w:left w:val="nil"/>
              <w:bottom w:val="nil"/>
              <w:right w:val="nil"/>
            </w:tcBorders>
            <w:hideMark/>
          </w:tcPr>
          <w:p w14:paraId="3A687D76" w14:textId="77777777" w:rsidR="006B3243" w:rsidRPr="00A27FD5" w:rsidRDefault="006B3243" w:rsidP="00A569F7">
            <w:pPr>
              <w:pStyle w:val="Tabletext"/>
              <w:rPr>
                <w:sz w:val="20"/>
                <w:lang w:val="fr-FR"/>
              </w:rPr>
            </w:pPr>
            <w:r w:rsidRPr="00A27FD5">
              <w:rPr>
                <w:sz w:val="20"/>
                <w:lang w:val="fr-FR"/>
              </w:rPr>
              <w:t>NOTE 1 – Pour une station de base E-UTRA dans la bande 28 fonctionnant dans des régions où celle-ci n'est attribuée qu'en partie à l'exploitation d'un système E-UTRA, cette limite ne s'applique que dans la gamme de fréquences sur la liaison montante de l'attribution partielle.</w:t>
            </w:r>
          </w:p>
        </w:tc>
      </w:tr>
    </w:tbl>
    <w:p w14:paraId="3F2D30A9" w14:textId="77777777" w:rsidR="006B3243" w:rsidRPr="00A27FD5" w:rsidRDefault="006B3243" w:rsidP="00A569F7">
      <w:pPr>
        <w:pStyle w:val="Tablefin"/>
        <w:rPr>
          <w:lang w:val="fr-FR"/>
        </w:rPr>
      </w:pPr>
      <w:bookmarkStart w:id="169" w:name="_Toc351733713"/>
    </w:p>
    <w:p w14:paraId="43B0A267" w14:textId="77777777" w:rsidR="006B3243" w:rsidRPr="00A27FD5" w:rsidRDefault="006B3243" w:rsidP="00A569F7">
      <w:pPr>
        <w:pStyle w:val="Heading3"/>
        <w:rPr>
          <w:lang w:val="fr-FR"/>
        </w:rPr>
      </w:pPr>
      <w:r w:rsidRPr="00A27FD5">
        <w:rPr>
          <w:lang w:val="fr-FR"/>
        </w:rPr>
        <w:t>3.6.4</w:t>
      </w:r>
      <w:r w:rsidRPr="00A27FD5">
        <w:rPr>
          <w:lang w:val="fr-FR"/>
        </w:rPr>
        <w:tab/>
      </w:r>
      <w:r w:rsidRPr="00A27FD5">
        <w:rPr>
          <w:lang w:val="fr-FR" w:eastAsia="ja-JP"/>
        </w:rPr>
        <w:t>Limites additionnelles des rayonnements non essentiels</w:t>
      </w:r>
    </w:p>
    <w:p w14:paraId="6A532F8B" w14:textId="77777777" w:rsidR="006B3243" w:rsidRPr="00A27FD5" w:rsidRDefault="006B3243" w:rsidP="00A569F7">
      <w:pPr>
        <w:rPr>
          <w:lang w:val="fr-FR"/>
        </w:rPr>
      </w:pPr>
      <w:r w:rsidRPr="00A27FD5">
        <w:rPr>
          <w:lang w:val="fr-FR"/>
        </w:rPr>
        <w:t xml:space="preserve">Les limites ci-dessous peuvent s'appliquer pour protéger un système fonctionnant dans des gammes de fréquences autres que la bande de fonctionnement de la station de base sur la liaison descendante. Les limites peuvent s'appliquer afin de protéger éventuellement des systèmes qui sont déployés dans la même zone géographique que la station de base, ou elles peuvent être imposées par une réglementation locale ou régionale pour une bande de fonctionnement. Dans certains cas, le présent document ne précise pas si une limite est obligatoire ou dans quelles conditions précises elle s'applique, car cela est défini par la réglementation locale ou régionale. </w:t>
      </w:r>
    </w:p>
    <w:p w14:paraId="1453D771" w14:textId="77777777" w:rsidR="006B3243" w:rsidRPr="00A27FD5" w:rsidRDefault="006B3243" w:rsidP="0003353C">
      <w:pPr>
        <w:keepNext/>
        <w:keepLines/>
        <w:rPr>
          <w:lang w:val="fr-FR"/>
        </w:rPr>
      </w:pPr>
      <w:r w:rsidRPr="00A27FD5">
        <w:rPr>
          <w:lang w:val="fr-FR"/>
        </w:rPr>
        <w:lastRenderedPageBreak/>
        <w:t>Certaines limites peuvent s'appliquer pour protéger des équipements spécifiques (UE, MS et/ou BS) ou des équipements fonctionnant dans des systèmes spécifiques (GSM/EDGE, CDMA, UTRA, E</w:t>
      </w:r>
      <w:r w:rsidRPr="00A27FD5">
        <w:rPr>
          <w:lang w:val="fr-FR"/>
        </w:rPr>
        <w:noBreakHyphen/>
        <w:t>UTRA, NR, etc.) comme indiqué ci-après. La puissance des rayonnements non essentiels ne doit pas dépasser les limites indiquées dans le Tableau A1-145 pour une station de base lorsque des limites pour la coexistence avec le système indiqué dans la première colonne s'appliquent.</w:t>
      </w:r>
    </w:p>
    <w:p w14:paraId="6F7CCBC3" w14:textId="77777777" w:rsidR="006B3243" w:rsidRPr="00A27FD5" w:rsidRDefault="006B3243" w:rsidP="00A569F7">
      <w:pPr>
        <w:rPr>
          <w:lang w:val="fr-FR"/>
        </w:rPr>
      </w:pPr>
      <w:r w:rsidRPr="00A27FD5">
        <w:rPr>
          <w:rFonts w:cs="v3.8.0"/>
          <w:lang w:val="fr-FR"/>
        </w:rPr>
        <w:t xml:space="preserve">Dans le cas d'une station de base capable de fonctionner dans plusieurs bandes, les exclusions et les conditions figurant dans la colonne «Note» du Tableau </w:t>
      </w:r>
      <w:r w:rsidRPr="00A27FD5">
        <w:rPr>
          <w:lang w:val="fr-FR"/>
        </w:rPr>
        <w:t>A1-145</w:t>
      </w:r>
      <w:r w:rsidRPr="00A27FD5">
        <w:rPr>
          <w:rFonts w:cs="v3.8.0"/>
          <w:lang w:val="fr-FR"/>
        </w:rPr>
        <w:t xml:space="preserve"> 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rPr>
        <w:t>A1-145</w:t>
      </w:r>
      <w:r w:rsidRPr="00A27FD5">
        <w:rPr>
          <w:rFonts w:cs="v3.8.0"/>
          <w:lang w:val="fr-FR"/>
        </w:rPr>
        <w:t xml:space="preserve"> s'appliquent pour la bande de fonctionnement acceptée à chaque connecteur d'antenne.</w:t>
      </w:r>
    </w:p>
    <w:p w14:paraId="21A1DD25" w14:textId="77777777" w:rsidR="006B3243" w:rsidRPr="00A27FD5" w:rsidRDefault="006B3243" w:rsidP="00A569F7">
      <w:pPr>
        <w:pStyle w:val="TableNo"/>
        <w:keepLines/>
        <w:rPr>
          <w:lang w:val="fr-FR"/>
        </w:rPr>
      </w:pPr>
      <w:r w:rsidRPr="00A27FD5">
        <w:rPr>
          <w:lang w:val="fr-FR"/>
        </w:rPr>
        <w:t>TABLEAU A1-145</w:t>
      </w:r>
    </w:p>
    <w:p w14:paraId="59AD9E18" w14:textId="77777777" w:rsidR="006B3243" w:rsidRPr="00A27FD5" w:rsidRDefault="006B3243" w:rsidP="00A569F7">
      <w:pPr>
        <w:pStyle w:val="Tabletitle"/>
        <w:keepLines/>
        <w:rPr>
          <w:lang w:val="fr-FR"/>
        </w:rPr>
      </w:pPr>
      <w:r w:rsidRPr="00A27FD5">
        <w:rPr>
          <w:lang w:val="fr-FR"/>
        </w:rPr>
        <w:t>Limites des rayonnements non essentiels d'une station de base pour la coexistence</w:t>
      </w:r>
      <w:r w:rsidRPr="00A27FD5">
        <w:rPr>
          <w:lang w:val="fr-FR"/>
        </w:rPr>
        <w:br/>
        <w:t>avec des systèmes fonctionnant dans d'autres bandes de fréquences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271"/>
        <w:gridCol w:w="1794"/>
        <w:gridCol w:w="1118"/>
        <w:gridCol w:w="1535"/>
        <w:gridCol w:w="3885"/>
        <w:gridCol w:w="10"/>
        <w:gridCol w:w="16"/>
        <w:gridCol w:w="10"/>
      </w:tblGrid>
      <w:tr w:rsidR="00584FD0" w:rsidRPr="00A27FD5" w14:paraId="2095BC1E" w14:textId="77777777" w:rsidTr="00EF03D8">
        <w:trPr>
          <w:gridAfter w:val="3"/>
          <w:wAfter w:w="36"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7496EDC2" w14:textId="77777777" w:rsidR="006B3243" w:rsidRPr="00A27FD5" w:rsidRDefault="006B3243"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5D2C3305" w14:textId="77777777" w:rsidR="006B3243" w:rsidRPr="00A27FD5" w:rsidRDefault="006B3243"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03AE374A" w14:textId="77777777" w:rsidR="006B3243" w:rsidRPr="00A27FD5" w:rsidRDefault="006B3243"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4D8BB7A5" w14:textId="77777777" w:rsidR="006B3243" w:rsidRPr="00A27FD5" w:rsidRDefault="006B3243" w:rsidP="00A569F7">
            <w:pPr>
              <w:pStyle w:val="Tablehead"/>
              <w:keepLines/>
              <w:rPr>
                <w:sz w:val="20"/>
                <w:lang w:val="fr-FR" w:eastAsia="zh-CN"/>
              </w:rPr>
            </w:pPr>
            <w:r w:rsidRPr="00A27FD5">
              <w:rPr>
                <w:sz w:val="20"/>
                <w:lang w:val="fr-FR" w:eastAsia="zh-CN"/>
              </w:rPr>
              <w:t>Largeur de bande de mesure</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041123C4" w14:textId="77777777" w:rsidR="006B3243" w:rsidRPr="00A27FD5" w:rsidRDefault="006B3243" w:rsidP="00A569F7">
            <w:pPr>
              <w:pStyle w:val="Tablehead"/>
              <w:keepLines/>
              <w:rPr>
                <w:sz w:val="20"/>
                <w:lang w:val="fr-FR" w:eastAsia="zh-CN"/>
              </w:rPr>
            </w:pPr>
            <w:r w:rsidRPr="00A27FD5">
              <w:rPr>
                <w:sz w:val="20"/>
                <w:lang w:val="fr-FR" w:eastAsia="zh-CN"/>
              </w:rPr>
              <w:t>Note</w:t>
            </w:r>
          </w:p>
        </w:tc>
      </w:tr>
      <w:tr w:rsidR="00584FD0" w:rsidRPr="00A27FD5" w14:paraId="780B3E47" w14:textId="77777777" w:rsidTr="006774E7">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2B5EA14B" w14:textId="77777777" w:rsidR="006B3243" w:rsidRPr="00A27FD5" w:rsidRDefault="006B3243" w:rsidP="0003353C">
            <w:pPr>
              <w:pStyle w:val="Tabletext"/>
              <w:jc w:val="center"/>
              <w:rPr>
                <w:sz w:val="20"/>
                <w:lang w:val="fr-FR" w:eastAsia="zh-CN"/>
              </w:rPr>
            </w:pPr>
            <w:r w:rsidRPr="00A27FD5">
              <w:rPr>
                <w:sz w:val="20"/>
                <w:lang w:val="fr-FR" w:eastAsia="zh-CN"/>
              </w:rPr>
              <w:t>GSM900</w:t>
            </w:r>
          </w:p>
        </w:tc>
        <w:tc>
          <w:tcPr>
            <w:tcW w:w="1824" w:type="dxa"/>
            <w:tcBorders>
              <w:top w:val="single" w:sz="2" w:space="0" w:color="auto"/>
              <w:left w:val="single" w:sz="2" w:space="0" w:color="auto"/>
              <w:bottom w:val="single" w:sz="2" w:space="0" w:color="auto"/>
              <w:right w:val="single" w:sz="2" w:space="0" w:color="auto"/>
            </w:tcBorders>
            <w:hideMark/>
          </w:tcPr>
          <w:p w14:paraId="685E7E47"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921</w:t>
            </w:r>
            <w:r w:rsidRPr="00A27FD5">
              <w:rPr>
                <w:rFonts w:asciiTheme="majorBidi" w:hAnsiTheme="majorBidi" w:cstheme="majorBidi"/>
                <w:sz w:val="20"/>
                <w:lang w:val="fr-FR" w:eastAsia="zh-CN"/>
              </w:rPr>
              <w:noBreakHyphen/>
              <w:t>960 MHz</w:t>
            </w:r>
          </w:p>
        </w:tc>
        <w:tc>
          <w:tcPr>
            <w:tcW w:w="1136" w:type="dxa"/>
            <w:tcBorders>
              <w:top w:val="single" w:sz="2" w:space="0" w:color="auto"/>
              <w:left w:val="single" w:sz="2" w:space="0" w:color="auto"/>
              <w:bottom w:val="single" w:sz="2" w:space="0" w:color="auto"/>
              <w:right w:val="single" w:sz="2" w:space="0" w:color="auto"/>
            </w:tcBorders>
            <w:hideMark/>
          </w:tcPr>
          <w:p w14:paraId="0C1F674D" w14:textId="61FF8608"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57 dBm</w:t>
            </w:r>
          </w:p>
        </w:tc>
        <w:tc>
          <w:tcPr>
            <w:tcW w:w="1560" w:type="dxa"/>
            <w:tcBorders>
              <w:top w:val="single" w:sz="2" w:space="0" w:color="auto"/>
              <w:left w:val="single" w:sz="2" w:space="0" w:color="auto"/>
              <w:bottom w:val="single" w:sz="2" w:space="0" w:color="auto"/>
              <w:right w:val="single" w:sz="2" w:space="0" w:color="auto"/>
            </w:tcBorders>
            <w:hideMark/>
          </w:tcPr>
          <w:p w14:paraId="2BCAB1F7"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1A1A2507"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8.</w:t>
            </w:r>
          </w:p>
        </w:tc>
      </w:tr>
      <w:tr w:rsidR="00584FD0" w:rsidRPr="00A27FD5" w14:paraId="10519472" w14:textId="77777777" w:rsidTr="006774E7">
        <w:trPr>
          <w:gridAfter w:val="3"/>
          <w:wAfter w:w="36" w:type="dxa"/>
          <w:jc w:val="center"/>
        </w:trPr>
        <w:tc>
          <w:tcPr>
            <w:tcW w:w="1292" w:type="dxa"/>
            <w:vMerge/>
            <w:tcBorders>
              <w:top w:val="single" w:sz="2" w:space="0" w:color="auto"/>
              <w:left w:val="single" w:sz="2" w:space="0" w:color="auto"/>
              <w:bottom w:val="single" w:sz="2" w:space="0" w:color="auto"/>
              <w:right w:val="single" w:sz="2" w:space="0" w:color="auto"/>
            </w:tcBorders>
            <w:hideMark/>
          </w:tcPr>
          <w:p w14:paraId="62612799"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4438F186"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876-915 MHz</w:t>
            </w:r>
          </w:p>
        </w:tc>
        <w:tc>
          <w:tcPr>
            <w:tcW w:w="1136" w:type="dxa"/>
            <w:tcBorders>
              <w:top w:val="single" w:sz="2" w:space="0" w:color="auto"/>
              <w:left w:val="single" w:sz="2" w:space="0" w:color="auto"/>
              <w:bottom w:val="single" w:sz="2" w:space="0" w:color="auto"/>
              <w:right w:val="single" w:sz="2" w:space="0" w:color="auto"/>
            </w:tcBorders>
            <w:hideMark/>
          </w:tcPr>
          <w:p w14:paraId="57966C75" w14:textId="5865669D"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61 dBm</w:t>
            </w:r>
          </w:p>
        </w:tc>
        <w:tc>
          <w:tcPr>
            <w:tcW w:w="1560" w:type="dxa"/>
            <w:tcBorders>
              <w:top w:val="single" w:sz="2" w:space="0" w:color="auto"/>
              <w:left w:val="single" w:sz="2" w:space="0" w:color="auto"/>
              <w:bottom w:val="single" w:sz="2" w:space="0" w:color="auto"/>
              <w:right w:val="single" w:sz="2" w:space="0" w:color="auto"/>
            </w:tcBorders>
            <w:hideMark/>
          </w:tcPr>
          <w:p w14:paraId="40CBA8FC"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601E9546" w14:textId="77777777" w:rsidR="006B3243" w:rsidRPr="00A27FD5" w:rsidRDefault="006B3243" w:rsidP="0003353C">
            <w:pPr>
              <w:pStyle w:val="Tabletext"/>
              <w:jc w:val="left"/>
              <w:rPr>
                <w:sz w:val="20"/>
                <w:lang w:val="fr-FR" w:eastAsia="zh-CN"/>
              </w:rPr>
            </w:pPr>
            <w:r w:rsidRPr="00A27FD5">
              <w:rPr>
                <w:sz w:val="20"/>
                <w:lang w:val="fr-FR" w:eastAsia="zh-CN"/>
              </w:rPr>
              <w:t>Pour la gamme de fréquences 880-915 MHz, cette limite ne s'applique pas à une station de base fonctionnant dans la bande 8.</w:t>
            </w:r>
          </w:p>
        </w:tc>
      </w:tr>
      <w:tr w:rsidR="00584FD0" w:rsidRPr="00A27FD5" w14:paraId="33D32810" w14:textId="77777777" w:rsidTr="006774E7">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24B8901D" w14:textId="77777777" w:rsidR="006B3243" w:rsidRPr="00A27FD5" w:rsidRDefault="006B3243" w:rsidP="0003353C">
            <w:pPr>
              <w:pStyle w:val="Tabletext"/>
              <w:jc w:val="center"/>
              <w:rPr>
                <w:sz w:val="20"/>
                <w:lang w:val="fr-FR" w:eastAsia="zh-CN"/>
              </w:rPr>
            </w:pPr>
            <w:r w:rsidRPr="00A27FD5">
              <w:rPr>
                <w:sz w:val="20"/>
                <w:lang w:val="fr-FR" w:eastAsia="zh-CN"/>
              </w:rPr>
              <w:t xml:space="preserve">DCS1800 </w:t>
            </w:r>
            <w:r w:rsidRPr="00A27FD5">
              <w:rPr>
                <w:sz w:val="20"/>
                <w:lang w:val="fr-FR" w:eastAsia="zh-CN"/>
              </w:rPr>
              <w:br/>
              <w:t>(Note 3)</w:t>
            </w:r>
          </w:p>
        </w:tc>
        <w:tc>
          <w:tcPr>
            <w:tcW w:w="1824" w:type="dxa"/>
            <w:tcBorders>
              <w:top w:val="single" w:sz="2" w:space="0" w:color="auto"/>
              <w:left w:val="single" w:sz="2" w:space="0" w:color="auto"/>
              <w:bottom w:val="single" w:sz="2" w:space="0" w:color="auto"/>
              <w:right w:val="single" w:sz="2" w:space="0" w:color="auto"/>
            </w:tcBorders>
            <w:hideMark/>
          </w:tcPr>
          <w:p w14:paraId="577D72F0"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1 805</w:t>
            </w:r>
            <w:r w:rsidRPr="00A27FD5">
              <w:rPr>
                <w:rFonts w:asciiTheme="majorBidi" w:hAnsiTheme="majorBidi" w:cstheme="majorBidi"/>
                <w:sz w:val="20"/>
                <w:lang w:val="fr-FR" w:eastAsia="zh-CN"/>
              </w:rPr>
              <w:noBreakHyphen/>
              <w:t>1 880 MHz</w:t>
            </w:r>
          </w:p>
        </w:tc>
        <w:tc>
          <w:tcPr>
            <w:tcW w:w="1136" w:type="dxa"/>
            <w:tcBorders>
              <w:top w:val="single" w:sz="2" w:space="0" w:color="auto"/>
              <w:left w:val="single" w:sz="2" w:space="0" w:color="auto"/>
              <w:bottom w:val="single" w:sz="2" w:space="0" w:color="auto"/>
              <w:right w:val="single" w:sz="2" w:space="0" w:color="auto"/>
            </w:tcBorders>
            <w:hideMark/>
          </w:tcPr>
          <w:p w14:paraId="02AF4931" w14:textId="369D9B78"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47 dBm</w:t>
            </w:r>
          </w:p>
        </w:tc>
        <w:tc>
          <w:tcPr>
            <w:tcW w:w="1560" w:type="dxa"/>
            <w:tcBorders>
              <w:top w:val="single" w:sz="2" w:space="0" w:color="auto"/>
              <w:left w:val="single" w:sz="2" w:space="0" w:color="auto"/>
              <w:bottom w:val="single" w:sz="2" w:space="0" w:color="auto"/>
              <w:right w:val="single" w:sz="2" w:space="0" w:color="auto"/>
            </w:tcBorders>
            <w:hideMark/>
          </w:tcPr>
          <w:p w14:paraId="199794C6"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67333DB5"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w:t>
            </w:r>
          </w:p>
        </w:tc>
      </w:tr>
      <w:tr w:rsidR="00584FD0" w:rsidRPr="00A27FD5" w14:paraId="796FB45D" w14:textId="77777777" w:rsidTr="006774E7">
        <w:trPr>
          <w:gridAfter w:val="3"/>
          <w:wAfter w:w="36" w:type="dxa"/>
          <w:jc w:val="center"/>
        </w:trPr>
        <w:tc>
          <w:tcPr>
            <w:tcW w:w="1292" w:type="dxa"/>
            <w:vMerge/>
            <w:tcBorders>
              <w:top w:val="single" w:sz="2" w:space="0" w:color="auto"/>
              <w:left w:val="single" w:sz="2" w:space="0" w:color="auto"/>
              <w:bottom w:val="single" w:sz="2" w:space="0" w:color="auto"/>
              <w:right w:val="single" w:sz="2" w:space="0" w:color="auto"/>
            </w:tcBorders>
            <w:hideMark/>
          </w:tcPr>
          <w:p w14:paraId="46B4C973"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20A1203D"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1 710-1 785 MHz</w:t>
            </w:r>
          </w:p>
        </w:tc>
        <w:tc>
          <w:tcPr>
            <w:tcW w:w="1136" w:type="dxa"/>
            <w:tcBorders>
              <w:top w:val="single" w:sz="2" w:space="0" w:color="auto"/>
              <w:left w:val="single" w:sz="2" w:space="0" w:color="auto"/>
              <w:bottom w:val="single" w:sz="2" w:space="0" w:color="auto"/>
              <w:right w:val="single" w:sz="2" w:space="0" w:color="auto"/>
            </w:tcBorders>
            <w:hideMark/>
          </w:tcPr>
          <w:p w14:paraId="605E875F" w14:textId="4E23FFA1"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61 dBm</w:t>
            </w:r>
          </w:p>
        </w:tc>
        <w:tc>
          <w:tcPr>
            <w:tcW w:w="1560" w:type="dxa"/>
            <w:tcBorders>
              <w:top w:val="single" w:sz="2" w:space="0" w:color="auto"/>
              <w:left w:val="single" w:sz="2" w:space="0" w:color="auto"/>
              <w:bottom w:val="single" w:sz="2" w:space="0" w:color="auto"/>
              <w:right w:val="single" w:sz="2" w:space="0" w:color="auto"/>
            </w:tcBorders>
            <w:hideMark/>
          </w:tcPr>
          <w:p w14:paraId="257C1EBB"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25B3AFE5"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w:t>
            </w:r>
          </w:p>
        </w:tc>
      </w:tr>
      <w:tr w:rsidR="00584FD0" w:rsidRPr="00A27FD5" w14:paraId="6D771A78" w14:textId="77777777" w:rsidTr="006774E7">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4D673B43" w14:textId="77777777" w:rsidR="006B3243" w:rsidRPr="00A27FD5" w:rsidRDefault="006B3243" w:rsidP="0003353C">
            <w:pPr>
              <w:pStyle w:val="Tabletext"/>
              <w:jc w:val="center"/>
              <w:rPr>
                <w:sz w:val="20"/>
                <w:lang w:val="fr-FR" w:eastAsia="zh-CN"/>
              </w:rPr>
            </w:pPr>
            <w:r w:rsidRPr="00A27FD5">
              <w:rPr>
                <w:sz w:val="20"/>
                <w:lang w:val="fr-FR" w:eastAsia="zh-CN"/>
              </w:rPr>
              <w:t>PCS1900</w:t>
            </w:r>
          </w:p>
        </w:tc>
        <w:tc>
          <w:tcPr>
            <w:tcW w:w="1824" w:type="dxa"/>
            <w:tcBorders>
              <w:top w:val="single" w:sz="2" w:space="0" w:color="auto"/>
              <w:left w:val="single" w:sz="2" w:space="0" w:color="auto"/>
              <w:bottom w:val="single" w:sz="2" w:space="0" w:color="auto"/>
              <w:right w:val="single" w:sz="2" w:space="0" w:color="auto"/>
            </w:tcBorders>
            <w:hideMark/>
          </w:tcPr>
          <w:p w14:paraId="0C594D57"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1 930</w:t>
            </w:r>
            <w:r w:rsidRPr="00A27FD5">
              <w:rPr>
                <w:rFonts w:asciiTheme="majorBidi" w:hAnsiTheme="majorBidi" w:cstheme="majorBidi"/>
                <w:sz w:val="20"/>
                <w:lang w:val="fr-FR" w:eastAsia="zh-CN"/>
              </w:rPr>
              <w:noBreakHyphen/>
              <w:t>1 990 MHz</w:t>
            </w:r>
          </w:p>
        </w:tc>
        <w:tc>
          <w:tcPr>
            <w:tcW w:w="1136" w:type="dxa"/>
            <w:tcBorders>
              <w:top w:val="single" w:sz="2" w:space="0" w:color="auto"/>
              <w:left w:val="single" w:sz="2" w:space="0" w:color="auto"/>
              <w:bottom w:val="single" w:sz="2" w:space="0" w:color="auto"/>
              <w:right w:val="single" w:sz="2" w:space="0" w:color="auto"/>
            </w:tcBorders>
            <w:hideMark/>
          </w:tcPr>
          <w:p w14:paraId="58F8A778" w14:textId="23ABA55C"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47 dBm</w:t>
            </w:r>
          </w:p>
        </w:tc>
        <w:tc>
          <w:tcPr>
            <w:tcW w:w="1560" w:type="dxa"/>
            <w:tcBorders>
              <w:top w:val="single" w:sz="2" w:space="0" w:color="auto"/>
              <w:left w:val="single" w:sz="2" w:space="0" w:color="auto"/>
              <w:bottom w:val="single" w:sz="2" w:space="0" w:color="auto"/>
              <w:right w:val="single" w:sz="2" w:space="0" w:color="auto"/>
            </w:tcBorders>
            <w:hideMark/>
          </w:tcPr>
          <w:p w14:paraId="563D8E85"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12915BB0"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 25, 36 ou 70.</w:t>
            </w:r>
          </w:p>
        </w:tc>
      </w:tr>
      <w:tr w:rsidR="00584FD0" w:rsidRPr="00A27FD5" w14:paraId="0AE5F43A" w14:textId="77777777" w:rsidTr="006774E7">
        <w:trPr>
          <w:gridAfter w:val="3"/>
          <w:wAfter w:w="36" w:type="dxa"/>
          <w:jc w:val="center"/>
        </w:trPr>
        <w:tc>
          <w:tcPr>
            <w:tcW w:w="1292" w:type="dxa"/>
            <w:vMerge/>
            <w:tcBorders>
              <w:top w:val="single" w:sz="2" w:space="0" w:color="auto"/>
              <w:left w:val="single" w:sz="2" w:space="0" w:color="auto"/>
              <w:bottom w:val="single" w:sz="2" w:space="0" w:color="auto"/>
              <w:right w:val="single" w:sz="2" w:space="0" w:color="auto"/>
            </w:tcBorders>
            <w:hideMark/>
          </w:tcPr>
          <w:p w14:paraId="0D3F5BE4"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52B4FBB0"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1 850</w:t>
            </w:r>
            <w:r w:rsidRPr="00A27FD5">
              <w:rPr>
                <w:rFonts w:asciiTheme="majorBidi" w:hAnsiTheme="majorBidi" w:cstheme="majorBidi"/>
                <w:sz w:val="20"/>
                <w:lang w:val="fr-FR" w:eastAsia="zh-CN"/>
              </w:rPr>
              <w:noBreakHyphen/>
              <w:t>1 910 MHz</w:t>
            </w:r>
          </w:p>
        </w:tc>
        <w:tc>
          <w:tcPr>
            <w:tcW w:w="1136" w:type="dxa"/>
            <w:tcBorders>
              <w:top w:val="single" w:sz="2" w:space="0" w:color="auto"/>
              <w:left w:val="single" w:sz="2" w:space="0" w:color="auto"/>
              <w:bottom w:val="single" w:sz="2" w:space="0" w:color="auto"/>
              <w:right w:val="single" w:sz="2" w:space="0" w:color="auto"/>
            </w:tcBorders>
            <w:hideMark/>
          </w:tcPr>
          <w:p w14:paraId="0428822E" w14:textId="32FF0288"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61 dBm</w:t>
            </w:r>
          </w:p>
        </w:tc>
        <w:tc>
          <w:tcPr>
            <w:tcW w:w="1560" w:type="dxa"/>
            <w:tcBorders>
              <w:top w:val="single" w:sz="2" w:space="0" w:color="auto"/>
              <w:left w:val="single" w:sz="2" w:space="0" w:color="auto"/>
              <w:bottom w:val="single" w:sz="2" w:space="0" w:color="auto"/>
              <w:right w:val="single" w:sz="2" w:space="0" w:color="auto"/>
            </w:tcBorders>
            <w:hideMark/>
          </w:tcPr>
          <w:p w14:paraId="2116E020"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05A0F50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 ou 25. Cette limite ne s'applique pas à une station de base fonctionnant dans la bande 35.</w:t>
            </w:r>
          </w:p>
        </w:tc>
      </w:tr>
      <w:tr w:rsidR="00584FD0" w:rsidRPr="00A27FD5" w14:paraId="16A43739" w14:textId="77777777" w:rsidTr="006774E7">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32D71C41" w14:textId="77777777" w:rsidR="006B3243" w:rsidRPr="00A27FD5" w:rsidRDefault="006B3243" w:rsidP="0003353C">
            <w:pPr>
              <w:pStyle w:val="Tabletext"/>
              <w:jc w:val="center"/>
              <w:rPr>
                <w:sz w:val="20"/>
                <w:lang w:val="fr-FR" w:eastAsia="zh-CN"/>
              </w:rPr>
            </w:pPr>
            <w:r w:rsidRPr="00A27FD5">
              <w:rPr>
                <w:sz w:val="20"/>
                <w:lang w:val="fr-FR" w:eastAsia="zh-CN"/>
              </w:rPr>
              <w:t>GSM850 ou CDMA850</w:t>
            </w:r>
          </w:p>
        </w:tc>
        <w:tc>
          <w:tcPr>
            <w:tcW w:w="1824" w:type="dxa"/>
            <w:tcBorders>
              <w:top w:val="single" w:sz="2" w:space="0" w:color="auto"/>
              <w:left w:val="single" w:sz="2" w:space="0" w:color="auto"/>
              <w:bottom w:val="single" w:sz="2" w:space="0" w:color="auto"/>
              <w:right w:val="single" w:sz="2" w:space="0" w:color="auto"/>
            </w:tcBorders>
            <w:hideMark/>
          </w:tcPr>
          <w:p w14:paraId="0163B286"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869-894 MHz</w:t>
            </w:r>
          </w:p>
        </w:tc>
        <w:tc>
          <w:tcPr>
            <w:tcW w:w="1136" w:type="dxa"/>
            <w:tcBorders>
              <w:top w:val="single" w:sz="2" w:space="0" w:color="auto"/>
              <w:left w:val="single" w:sz="2" w:space="0" w:color="auto"/>
              <w:bottom w:val="single" w:sz="2" w:space="0" w:color="auto"/>
              <w:right w:val="single" w:sz="2" w:space="0" w:color="auto"/>
            </w:tcBorders>
            <w:hideMark/>
          </w:tcPr>
          <w:p w14:paraId="68C4680A" w14:textId="5F1642A9"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57 dBm</w:t>
            </w:r>
          </w:p>
        </w:tc>
        <w:tc>
          <w:tcPr>
            <w:tcW w:w="1560" w:type="dxa"/>
            <w:tcBorders>
              <w:top w:val="single" w:sz="2" w:space="0" w:color="auto"/>
              <w:left w:val="single" w:sz="2" w:space="0" w:color="auto"/>
              <w:bottom w:val="single" w:sz="2" w:space="0" w:color="auto"/>
              <w:right w:val="single" w:sz="2" w:space="0" w:color="auto"/>
            </w:tcBorders>
            <w:hideMark/>
          </w:tcPr>
          <w:p w14:paraId="51D82BAA"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6D0FEA81"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5 ou 26. Cette limite s'applique à une station de base E</w:t>
            </w:r>
            <w:r w:rsidRPr="00A27FD5">
              <w:rPr>
                <w:sz w:val="20"/>
                <w:lang w:val="fr-FR" w:eastAsia="zh-CN"/>
              </w:rPr>
              <w:noBreakHyphen/>
              <w:t>UTRA fonctionnant dans la bande 27 pour la gamme de fréquences 879</w:t>
            </w:r>
            <w:r w:rsidRPr="00A27FD5">
              <w:rPr>
                <w:sz w:val="20"/>
                <w:lang w:val="fr-FR" w:eastAsia="zh-CN"/>
              </w:rPr>
              <w:noBreakHyphen/>
              <w:t>894 MHz.</w:t>
            </w:r>
          </w:p>
        </w:tc>
      </w:tr>
      <w:tr w:rsidR="00584FD0" w:rsidRPr="00A27FD5" w14:paraId="6BCBDD12" w14:textId="77777777" w:rsidTr="006774E7">
        <w:trPr>
          <w:gridAfter w:val="3"/>
          <w:wAfter w:w="36" w:type="dxa"/>
          <w:jc w:val="center"/>
        </w:trPr>
        <w:tc>
          <w:tcPr>
            <w:tcW w:w="1292" w:type="dxa"/>
            <w:vMerge/>
            <w:tcBorders>
              <w:top w:val="single" w:sz="2" w:space="0" w:color="auto"/>
              <w:left w:val="single" w:sz="2" w:space="0" w:color="auto"/>
              <w:bottom w:val="single" w:sz="2" w:space="0" w:color="auto"/>
              <w:right w:val="single" w:sz="2" w:space="0" w:color="auto"/>
            </w:tcBorders>
            <w:hideMark/>
          </w:tcPr>
          <w:p w14:paraId="34E74FF6"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28F36A6F"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824</w:t>
            </w:r>
            <w:r w:rsidRPr="00A27FD5">
              <w:rPr>
                <w:rFonts w:asciiTheme="majorBidi" w:hAnsiTheme="majorBidi" w:cstheme="majorBidi"/>
                <w:sz w:val="20"/>
                <w:lang w:val="fr-FR" w:eastAsia="zh-CN"/>
              </w:rPr>
              <w:noBreakHyphen/>
              <w:t>849 MHz</w:t>
            </w:r>
          </w:p>
        </w:tc>
        <w:tc>
          <w:tcPr>
            <w:tcW w:w="1136" w:type="dxa"/>
            <w:tcBorders>
              <w:top w:val="single" w:sz="2" w:space="0" w:color="auto"/>
              <w:left w:val="single" w:sz="2" w:space="0" w:color="auto"/>
              <w:bottom w:val="single" w:sz="2" w:space="0" w:color="auto"/>
              <w:right w:val="single" w:sz="2" w:space="0" w:color="auto"/>
            </w:tcBorders>
            <w:hideMark/>
          </w:tcPr>
          <w:p w14:paraId="1D46E48A" w14:textId="2F4E38F4"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61 dBm</w:t>
            </w:r>
          </w:p>
        </w:tc>
        <w:tc>
          <w:tcPr>
            <w:tcW w:w="1560" w:type="dxa"/>
            <w:tcBorders>
              <w:top w:val="single" w:sz="2" w:space="0" w:color="auto"/>
              <w:left w:val="single" w:sz="2" w:space="0" w:color="auto"/>
              <w:bottom w:val="single" w:sz="2" w:space="0" w:color="auto"/>
              <w:right w:val="single" w:sz="2" w:space="0" w:color="auto"/>
            </w:tcBorders>
            <w:hideMark/>
          </w:tcPr>
          <w:p w14:paraId="43BA4F29"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100 kHz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5D7BA73E"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5 ou 26. Pour une station de base fonctionnant dans la bande 27, elle s'applique 3 MHz au-dessous de la bande de fonctionnement sur la liaison descendante correspondant à la bande 27.</w:t>
            </w:r>
          </w:p>
        </w:tc>
      </w:tr>
      <w:tr w:rsidR="00584FD0" w:rsidRPr="00A27FD5" w14:paraId="24FD0BF7" w14:textId="77777777" w:rsidTr="006774E7">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06ECFCCB" w14:textId="77777777" w:rsidR="006B3243" w:rsidRPr="00A27FD5" w:rsidRDefault="006B3243" w:rsidP="0003353C">
            <w:pPr>
              <w:pStyle w:val="Tabletext"/>
              <w:jc w:val="center"/>
              <w:rPr>
                <w:sz w:val="20"/>
                <w:lang w:val="fr-FR" w:eastAsia="zh-CN"/>
              </w:rPr>
            </w:pPr>
            <w:r w:rsidRPr="00A27FD5">
              <w:rPr>
                <w:sz w:val="20"/>
                <w:lang w:val="fr-FR" w:eastAsia="zh-CN"/>
              </w:rPr>
              <w:t xml:space="preserve">UTRA FDD bande I ou </w:t>
            </w:r>
            <w:r w:rsidRPr="00A27FD5">
              <w:rPr>
                <w:sz w:val="20"/>
                <w:lang w:val="fr-FR" w:eastAsia="zh-CN"/>
              </w:rPr>
              <w:br/>
              <w:t>E-UTRA bande 1 ou bande NR n1</w:t>
            </w:r>
          </w:p>
        </w:tc>
        <w:tc>
          <w:tcPr>
            <w:tcW w:w="1824" w:type="dxa"/>
            <w:tcBorders>
              <w:top w:val="single" w:sz="2" w:space="0" w:color="auto"/>
              <w:left w:val="single" w:sz="2" w:space="0" w:color="auto"/>
              <w:bottom w:val="single" w:sz="2" w:space="0" w:color="auto"/>
              <w:right w:val="single" w:sz="2" w:space="0" w:color="auto"/>
            </w:tcBorders>
            <w:hideMark/>
          </w:tcPr>
          <w:p w14:paraId="4CAAB7F6"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2 110-2 170 MHz</w:t>
            </w:r>
          </w:p>
        </w:tc>
        <w:tc>
          <w:tcPr>
            <w:tcW w:w="1136" w:type="dxa"/>
            <w:tcBorders>
              <w:top w:val="single" w:sz="2" w:space="0" w:color="auto"/>
              <w:left w:val="single" w:sz="2" w:space="0" w:color="auto"/>
              <w:bottom w:val="single" w:sz="2" w:space="0" w:color="auto"/>
              <w:right w:val="single" w:sz="2" w:space="0" w:color="auto"/>
            </w:tcBorders>
            <w:hideMark/>
          </w:tcPr>
          <w:p w14:paraId="4C602565" w14:textId="53121C3C"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1F87630B"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27EF5E2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 ou 65.</w:t>
            </w:r>
          </w:p>
        </w:tc>
      </w:tr>
      <w:tr w:rsidR="00584FD0" w:rsidRPr="00A27FD5" w14:paraId="1CA88F0B" w14:textId="77777777" w:rsidTr="006774E7">
        <w:trPr>
          <w:gridAfter w:val="3"/>
          <w:wAfter w:w="36" w:type="dxa"/>
          <w:jc w:val="center"/>
        </w:trPr>
        <w:tc>
          <w:tcPr>
            <w:tcW w:w="1292" w:type="dxa"/>
            <w:vMerge/>
            <w:tcBorders>
              <w:top w:val="single" w:sz="2" w:space="0" w:color="auto"/>
              <w:left w:val="single" w:sz="2" w:space="0" w:color="auto"/>
              <w:bottom w:val="single" w:sz="4" w:space="0" w:color="auto"/>
              <w:right w:val="single" w:sz="2" w:space="0" w:color="auto"/>
            </w:tcBorders>
            <w:hideMark/>
          </w:tcPr>
          <w:p w14:paraId="1AC0C2DF"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4" w:space="0" w:color="auto"/>
              <w:right w:val="single" w:sz="2" w:space="0" w:color="auto"/>
            </w:tcBorders>
            <w:hideMark/>
          </w:tcPr>
          <w:p w14:paraId="7000AB11"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1 920-1 980 MHz</w:t>
            </w:r>
          </w:p>
        </w:tc>
        <w:tc>
          <w:tcPr>
            <w:tcW w:w="1136" w:type="dxa"/>
            <w:tcBorders>
              <w:top w:val="single" w:sz="2" w:space="0" w:color="auto"/>
              <w:left w:val="single" w:sz="2" w:space="0" w:color="auto"/>
              <w:bottom w:val="single" w:sz="4" w:space="0" w:color="auto"/>
              <w:right w:val="single" w:sz="2" w:space="0" w:color="auto"/>
            </w:tcBorders>
            <w:hideMark/>
          </w:tcPr>
          <w:p w14:paraId="64AFA502" w14:textId="7B1FB3C3" w:rsidR="006B3243" w:rsidRPr="00A27FD5" w:rsidRDefault="006F0998"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w:t>
            </w:r>
            <w:r w:rsidR="006B3243" w:rsidRPr="00A27FD5">
              <w:rPr>
                <w:rFonts w:asciiTheme="majorBidi" w:hAnsiTheme="majorBidi" w:cstheme="majorBidi"/>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415A250E" w14:textId="77777777" w:rsidR="006B3243" w:rsidRPr="00A27FD5" w:rsidRDefault="006B3243" w:rsidP="0003353C">
            <w:pPr>
              <w:pStyle w:val="Tabletext"/>
              <w:jc w:val="center"/>
              <w:rPr>
                <w:rFonts w:asciiTheme="majorBidi" w:hAnsiTheme="majorBidi" w:cstheme="majorBidi"/>
                <w:sz w:val="20"/>
                <w:lang w:val="fr-FR" w:eastAsia="zh-CN"/>
              </w:rPr>
            </w:pPr>
            <w:r w:rsidRPr="00A27FD5">
              <w:rPr>
                <w:rFonts w:asciiTheme="majorBidi" w:hAnsiTheme="majorBidi" w:cstheme="majorBidi"/>
                <w:sz w:val="20"/>
                <w:lang w:val="fr-FR" w:eastAsia="zh-CN"/>
              </w:rPr>
              <w:t>1 MHz</w:t>
            </w:r>
          </w:p>
        </w:tc>
        <w:tc>
          <w:tcPr>
            <w:tcW w:w="3950" w:type="dxa"/>
            <w:tcBorders>
              <w:top w:val="single" w:sz="2" w:space="0" w:color="auto"/>
              <w:left w:val="single" w:sz="2" w:space="0" w:color="auto"/>
              <w:bottom w:val="single" w:sz="4" w:space="0" w:color="auto"/>
              <w:right w:val="single" w:sz="2" w:space="0" w:color="auto"/>
            </w:tcBorders>
            <w:tcMar>
              <w:top w:w="0" w:type="dxa"/>
              <w:left w:w="57" w:type="dxa"/>
              <w:bottom w:w="0" w:type="dxa"/>
              <w:right w:w="28" w:type="dxa"/>
            </w:tcMar>
            <w:hideMark/>
          </w:tcPr>
          <w:p w14:paraId="3A4C5012"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 ou 65.</w:t>
            </w:r>
          </w:p>
        </w:tc>
      </w:tr>
      <w:tr w:rsidR="00584FD0" w:rsidRPr="00A27FD5" w14:paraId="443C3FB4" w14:textId="77777777" w:rsidTr="00EF03D8">
        <w:trPr>
          <w:gridAfter w:val="2"/>
          <w:wAfter w:w="26" w:type="dxa"/>
          <w:jc w:val="center"/>
        </w:trPr>
        <w:tc>
          <w:tcPr>
            <w:tcW w:w="9772" w:type="dxa"/>
            <w:gridSpan w:val="6"/>
            <w:tcBorders>
              <w:top w:val="nil"/>
              <w:left w:val="nil"/>
              <w:bottom w:val="single" w:sz="2" w:space="0" w:color="auto"/>
              <w:right w:val="nil"/>
            </w:tcBorders>
            <w:vAlign w:val="center"/>
          </w:tcPr>
          <w:p w14:paraId="225C2676" w14:textId="486817CD"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3FEA336A" w14:textId="77777777" w:rsidTr="00EF03D8">
        <w:trPr>
          <w:gridAfter w:val="3"/>
          <w:wAfter w:w="36"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6807E5C8"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12071C13"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35CCC664"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0BE3BABB"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3A7F4797"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6D508239" w14:textId="77777777" w:rsidTr="0003353C">
        <w:trPr>
          <w:gridAfter w:val="3"/>
          <w:wAfter w:w="36" w:type="dxa"/>
          <w:jc w:val="center"/>
        </w:trPr>
        <w:tc>
          <w:tcPr>
            <w:tcW w:w="1292" w:type="dxa"/>
            <w:vMerge w:val="restart"/>
            <w:tcBorders>
              <w:top w:val="single" w:sz="2" w:space="0" w:color="auto"/>
              <w:left w:val="single" w:sz="2" w:space="0" w:color="auto"/>
              <w:right w:val="single" w:sz="2" w:space="0" w:color="auto"/>
            </w:tcBorders>
            <w:hideMark/>
          </w:tcPr>
          <w:p w14:paraId="09845DEF" w14:textId="2D531952" w:rsidR="00584FD0" w:rsidRPr="00A27FD5" w:rsidRDefault="00584FD0" w:rsidP="0003353C">
            <w:pPr>
              <w:pStyle w:val="Tabletext"/>
              <w:jc w:val="center"/>
              <w:rPr>
                <w:sz w:val="20"/>
                <w:lang w:val="fr-FR" w:eastAsia="zh-CN"/>
              </w:rPr>
            </w:pPr>
            <w:r w:rsidRPr="00A27FD5">
              <w:rPr>
                <w:rFonts w:asciiTheme="majorBidi" w:hAnsiTheme="majorBidi" w:cstheme="majorBidi"/>
                <w:sz w:val="20"/>
                <w:lang w:val="fr-FR" w:eastAsia="zh-CN"/>
              </w:rPr>
              <w:t>UTRA FDD bande II ou</w:t>
            </w:r>
            <w:r w:rsidRPr="00A27FD5">
              <w:rPr>
                <w:rFonts w:asciiTheme="majorBidi" w:hAnsiTheme="majorBidi" w:cstheme="majorBidi"/>
                <w:sz w:val="20"/>
                <w:lang w:val="fr-FR" w:eastAsia="zh-CN"/>
              </w:rPr>
              <w:br/>
            </w:r>
            <w:r w:rsidRPr="00A27FD5">
              <w:rPr>
                <w:sz w:val="20"/>
                <w:lang w:val="fr-FR" w:eastAsia="zh-CN"/>
              </w:rPr>
              <w:t>E-UTRA bande 2 ou bande NR n2</w:t>
            </w:r>
          </w:p>
        </w:tc>
        <w:tc>
          <w:tcPr>
            <w:tcW w:w="1824" w:type="dxa"/>
            <w:tcBorders>
              <w:top w:val="single" w:sz="2" w:space="0" w:color="auto"/>
              <w:left w:val="single" w:sz="2" w:space="0" w:color="auto"/>
              <w:bottom w:val="single" w:sz="2" w:space="0" w:color="auto"/>
              <w:right w:val="single" w:sz="2" w:space="0" w:color="auto"/>
            </w:tcBorders>
            <w:hideMark/>
          </w:tcPr>
          <w:p w14:paraId="3614517F" w14:textId="77777777" w:rsidR="00584FD0" w:rsidRPr="00A27FD5" w:rsidRDefault="00584FD0" w:rsidP="0003353C">
            <w:pPr>
              <w:pStyle w:val="Tabletext"/>
              <w:jc w:val="center"/>
              <w:rPr>
                <w:sz w:val="20"/>
                <w:lang w:val="fr-FR" w:eastAsia="zh-CN"/>
              </w:rPr>
            </w:pPr>
            <w:r w:rsidRPr="00A27FD5">
              <w:rPr>
                <w:rFonts w:asciiTheme="majorBidi" w:hAnsiTheme="majorBidi" w:cstheme="majorBidi"/>
                <w:sz w:val="20"/>
                <w:lang w:val="fr-FR" w:eastAsia="zh-CN"/>
              </w:rPr>
              <w:t>1 930-1 990 MHz</w:t>
            </w:r>
          </w:p>
        </w:tc>
        <w:tc>
          <w:tcPr>
            <w:tcW w:w="1136" w:type="dxa"/>
            <w:tcBorders>
              <w:top w:val="single" w:sz="2" w:space="0" w:color="auto"/>
              <w:left w:val="single" w:sz="2" w:space="0" w:color="auto"/>
              <w:bottom w:val="single" w:sz="2" w:space="0" w:color="auto"/>
              <w:right w:val="single" w:sz="2" w:space="0" w:color="auto"/>
            </w:tcBorders>
            <w:hideMark/>
          </w:tcPr>
          <w:p w14:paraId="44874D67" w14:textId="30C12FF0" w:rsidR="00584FD0" w:rsidRPr="00A27FD5" w:rsidRDefault="006774E7" w:rsidP="0003353C">
            <w:pPr>
              <w:pStyle w:val="Tabletext"/>
              <w:jc w:val="center"/>
              <w:rPr>
                <w:sz w:val="20"/>
                <w:lang w:val="fr-FR" w:eastAsia="zh-CN"/>
              </w:rPr>
            </w:pPr>
            <w:r w:rsidRPr="00A27FD5">
              <w:rPr>
                <w:sz w:val="20"/>
                <w:lang w:val="fr-FR" w:eastAsia="zh-CN"/>
              </w:rPr>
              <w:t>−</w:t>
            </w:r>
            <w:r w:rsidR="00584FD0"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15B14136" w14:textId="77777777" w:rsidR="00584FD0" w:rsidRPr="00A27FD5" w:rsidRDefault="00584FD0"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4C1F7175" w14:textId="77777777" w:rsidR="00584FD0" w:rsidRPr="00A27FD5" w:rsidRDefault="00584FD0" w:rsidP="0003353C">
            <w:pPr>
              <w:pStyle w:val="Tabletext"/>
              <w:jc w:val="left"/>
              <w:rPr>
                <w:sz w:val="20"/>
                <w:lang w:val="fr-FR" w:eastAsia="zh-CN"/>
              </w:rPr>
            </w:pPr>
            <w:r w:rsidRPr="00A27FD5">
              <w:rPr>
                <w:sz w:val="20"/>
                <w:lang w:val="fr-FR" w:eastAsia="zh-CN"/>
              </w:rPr>
              <w:t>Cette limite ne s'applique pas à une station de base fonctionnant dans la bande</w:t>
            </w:r>
            <w:r w:rsidRPr="00A27FD5">
              <w:rPr>
                <w:rFonts w:asciiTheme="majorBidi" w:hAnsiTheme="majorBidi" w:cstheme="majorBidi"/>
                <w:sz w:val="20"/>
                <w:lang w:val="fr-FR" w:eastAsia="zh-CN"/>
              </w:rPr>
              <w:t xml:space="preserve"> 2, 25 ou 70.</w:t>
            </w:r>
          </w:p>
        </w:tc>
      </w:tr>
      <w:tr w:rsidR="00584FD0" w:rsidRPr="00A27FD5" w14:paraId="618F1D72" w14:textId="77777777" w:rsidTr="0003353C">
        <w:trPr>
          <w:gridAfter w:val="3"/>
          <w:wAfter w:w="36" w:type="dxa"/>
          <w:jc w:val="center"/>
        </w:trPr>
        <w:tc>
          <w:tcPr>
            <w:tcW w:w="1292" w:type="dxa"/>
            <w:vMerge/>
            <w:tcBorders>
              <w:left w:val="single" w:sz="2" w:space="0" w:color="auto"/>
              <w:bottom w:val="single" w:sz="2" w:space="0" w:color="auto"/>
              <w:right w:val="single" w:sz="2" w:space="0" w:color="auto"/>
            </w:tcBorders>
          </w:tcPr>
          <w:p w14:paraId="44A0B40D" w14:textId="77777777" w:rsidR="00584FD0" w:rsidRPr="00A27FD5" w:rsidRDefault="00584FD0"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64282D90" w14:textId="77777777" w:rsidR="00584FD0" w:rsidRPr="00A27FD5" w:rsidRDefault="00584FD0" w:rsidP="0003353C">
            <w:pPr>
              <w:pStyle w:val="Tabletext"/>
              <w:jc w:val="center"/>
              <w:rPr>
                <w:sz w:val="20"/>
                <w:lang w:val="fr-FR" w:eastAsia="zh-CN"/>
              </w:rPr>
            </w:pPr>
            <w:r w:rsidRPr="00A27FD5">
              <w:rPr>
                <w:sz w:val="20"/>
                <w:lang w:val="fr-FR" w:eastAsia="zh-CN"/>
              </w:rPr>
              <w:t>1 850-1 910 MHz</w:t>
            </w:r>
          </w:p>
        </w:tc>
        <w:tc>
          <w:tcPr>
            <w:tcW w:w="1136" w:type="dxa"/>
            <w:tcBorders>
              <w:top w:val="single" w:sz="2" w:space="0" w:color="auto"/>
              <w:left w:val="single" w:sz="2" w:space="0" w:color="auto"/>
              <w:bottom w:val="single" w:sz="2" w:space="0" w:color="auto"/>
              <w:right w:val="single" w:sz="2" w:space="0" w:color="auto"/>
            </w:tcBorders>
            <w:hideMark/>
          </w:tcPr>
          <w:p w14:paraId="7468DB28" w14:textId="53767197" w:rsidR="00584FD0" w:rsidRPr="00A27FD5" w:rsidRDefault="006774E7" w:rsidP="0003353C">
            <w:pPr>
              <w:pStyle w:val="Tabletext"/>
              <w:jc w:val="center"/>
              <w:rPr>
                <w:sz w:val="20"/>
                <w:lang w:val="fr-FR" w:eastAsia="zh-CN"/>
              </w:rPr>
            </w:pPr>
            <w:r w:rsidRPr="00A27FD5">
              <w:rPr>
                <w:sz w:val="20"/>
                <w:lang w:val="fr-FR" w:eastAsia="zh-CN"/>
              </w:rPr>
              <w:t>−</w:t>
            </w:r>
            <w:r w:rsidR="00584FD0"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75AC724F" w14:textId="77777777" w:rsidR="00584FD0" w:rsidRPr="00A27FD5" w:rsidRDefault="00584FD0"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73AA2660" w14:textId="77777777" w:rsidR="00584FD0" w:rsidRPr="00A27FD5" w:rsidRDefault="00584FD0" w:rsidP="0003353C">
            <w:pPr>
              <w:pStyle w:val="Tabletext"/>
              <w:jc w:val="left"/>
              <w:rPr>
                <w:sz w:val="20"/>
                <w:lang w:val="fr-FR" w:eastAsia="zh-CN"/>
              </w:rPr>
            </w:pPr>
            <w:r w:rsidRPr="00A27FD5">
              <w:rPr>
                <w:sz w:val="20"/>
                <w:lang w:val="fr-FR" w:eastAsia="zh-CN"/>
              </w:rPr>
              <w:t>Cette limite ne s'applique pas à une station de base fonctionnant dans la bande 2 ou 25.</w:t>
            </w:r>
          </w:p>
        </w:tc>
      </w:tr>
      <w:tr w:rsidR="00584FD0" w:rsidRPr="00A27FD5" w14:paraId="07329588" w14:textId="77777777" w:rsidTr="0003353C">
        <w:trPr>
          <w:gridAfter w:val="3"/>
          <w:wAfter w:w="36" w:type="dxa"/>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7271FFE4" w14:textId="77777777" w:rsidR="006B3243" w:rsidRPr="00A27FD5" w:rsidRDefault="006B3243" w:rsidP="0003353C">
            <w:pPr>
              <w:pStyle w:val="Tabletext"/>
              <w:jc w:val="center"/>
              <w:rPr>
                <w:sz w:val="20"/>
                <w:lang w:val="fr-FR" w:eastAsia="zh-CN"/>
              </w:rPr>
            </w:pPr>
            <w:r w:rsidRPr="00A27FD5">
              <w:rPr>
                <w:sz w:val="20"/>
                <w:lang w:val="fr-FR" w:eastAsia="zh-CN"/>
              </w:rPr>
              <w:t>UTRA FDD bande III ou</w:t>
            </w:r>
            <w:r w:rsidRPr="00A27FD5">
              <w:rPr>
                <w:sz w:val="20"/>
                <w:lang w:val="fr-FR" w:eastAsia="zh-CN"/>
              </w:rPr>
              <w:br/>
              <w:t xml:space="preserve">E-UTRA bande 3 </w:t>
            </w:r>
            <w:r w:rsidRPr="00A27FD5">
              <w:rPr>
                <w:sz w:val="20"/>
                <w:lang w:val="fr-FR" w:eastAsia="zh-CN"/>
              </w:rPr>
              <w:br/>
              <w:t>ou bande NR n3 (Note 3)</w:t>
            </w:r>
          </w:p>
        </w:tc>
        <w:tc>
          <w:tcPr>
            <w:tcW w:w="1824" w:type="dxa"/>
            <w:tcBorders>
              <w:top w:val="single" w:sz="2" w:space="0" w:color="auto"/>
              <w:left w:val="single" w:sz="2" w:space="0" w:color="auto"/>
              <w:bottom w:val="single" w:sz="2" w:space="0" w:color="auto"/>
              <w:right w:val="single" w:sz="2" w:space="0" w:color="auto"/>
            </w:tcBorders>
            <w:hideMark/>
          </w:tcPr>
          <w:p w14:paraId="1A72CCD6" w14:textId="77777777" w:rsidR="006B3243" w:rsidRPr="00A27FD5" w:rsidRDefault="006B3243" w:rsidP="0003353C">
            <w:pPr>
              <w:pStyle w:val="Tabletext"/>
              <w:jc w:val="center"/>
              <w:rPr>
                <w:sz w:val="20"/>
                <w:lang w:val="fr-FR" w:eastAsia="zh-CN"/>
              </w:rPr>
            </w:pPr>
            <w:r w:rsidRPr="00A27FD5">
              <w:rPr>
                <w:sz w:val="20"/>
                <w:lang w:val="fr-FR" w:eastAsia="zh-CN"/>
              </w:rPr>
              <w:t>1 805-1 880 MHz</w:t>
            </w:r>
          </w:p>
        </w:tc>
        <w:tc>
          <w:tcPr>
            <w:tcW w:w="1136" w:type="dxa"/>
            <w:tcBorders>
              <w:top w:val="single" w:sz="2" w:space="0" w:color="auto"/>
              <w:left w:val="single" w:sz="2" w:space="0" w:color="auto"/>
              <w:bottom w:val="single" w:sz="2" w:space="0" w:color="auto"/>
              <w:right w:val="single" w:sz="2" w:space="0" w:color="auto"/>
            </w:tcBorders>
            <w:hideMark/>
          </w:tcPr>
          <w:p w14:paraId="4128DCB9" w14:textId="27DD3360"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57A87AC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757AE866"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w:t>
            </w:r>
            <w:r w:rsidRPr="00A27FD5">
              <w:rPr>
                <w:sz w:val="20"/>
                <w:lang w:val="fr-FR" w:eastAsia="ja-JP"/>
              </w:rPr>
              <w:t xml:space="preserve"> ou 9</w:t>
            </w:r>
            <w:r w:rsidRPr="00A27FD5">
              <w:rPr>
                <w:sz w:val="20"/>
                <w:lang w:val="fr-FR" w:eastAsia="zh-CN"/>
              </w:rPr>
              <w:t>.</w:t>
            </w:r>
          </w:p>
        </w:tc>
      </w:tr>
      <w:tr w:rsidR="00584FD0" w:rsidRPr="00A27FD5" w14:paraId="7566F66F"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3A9F3B47"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09B1E777" w14:textId="77777777" w:rsidR="006B3243" w:rsidRPr="00A27FD5" w:rsidRDefault="006B3243" w:rsidP="0003353C">
            <w:pPr>
              <w:pStyle w:val="Tabletext"/>
              <w:jc w:val="center"/>
              <w:rPr>
                <w:sz w:val="20"/>
                <w:lang w:val="fr-FR" w:eastAsia="zh-CN"/>
              </w:rPr>
            </w:pPr>
            <w:r w:rsidRPr="00A27FD5">
              <w:rPr>
                <w:sz w:val="20"/>
                <w:lang w:val="fr-FR" w:eastAsia="zh-CN"/>
              </w:rPr>
              <w:t>1 710-1 785 MHz</w:t>
            </w:r>
          </w:p>
        </w:tc>
        <w:tc>
          <w:tcPr>
            <w:tcW w:w="1136" w:type="dxa"/>
            <w:tcBorders>
              <w:top w:val="single" w:sz="2" w:space="0" w:color="auto"/>
              <w:left w:val="single" w:sz="2" w:space="0" w:color="auto"/>
              <w:bottom w:val="single" w:sz="2" w:space="0" w:color="auto"/>
              <w:right w:val="single" w:sz="2" w:space="0" w:color="auto"/>
            </w:tcBorders>
            <w:hideMark/>
          </w:tcPr>
          <w:p w14:paraId="09097D73" w14:textId="26187559"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4C1E679D" w14:textId="77777777" w:rsidR="006B3243" w:rsidRPr="00A27FD5" w:rsidRDefault="006B3243" w:rsidP="0003353C">
            <w:pPr>
              <w:pStyle w:val="Tabletext"/>
              <w:jc w:val="center"/>
              <w:rPr>
                <w:sz w:val="20"/>
                <w:lang w:val="fr-FR"/>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4579CCC6" w14:textId="77777777" w:rsidR="006B3243" w:rsidRPr="00A27FD5" w:rsidRDefault="006B3243" w:rsidP="0003353C">
            <w:pPr>
              <w:pStyle w:val="Tabletext"/>
              <w:jc w:val="left"/>
              <w:rPr>
                <w:sz w:val="20"/>
                <w:lang w:val="fr-FR" w:eastAsia="ja-JP"/>
              </w:rPr>
            </w:pPr>
            <w:r w:rsidRPr="00A27FD5">
              <w:rPr>
                <w:sz w:val="20"/>
                <w:lang w:val="fr-FR" w:eastAsia="zh-CN"/>
              </w:rPr>
              <w:t>Cette limite ne s'applique pas à une station de base fonctionnant dans la bande 3.</w:t>
            </w:r>
          </w:p>
          <w:p w14:paraId="6CB1A07E" w14:textId="1E7544DE" w:rsidR="006B3243" w:rsidRPr="00A27FD5" w:rsidRDefault="006B3243" w:rsidP="0003353C">
            <w:pPr>
              <w:pStyle w:val="Tabletext"/>
              <w:jc w:val="left"/>
              <w:rPr>
                <w:sz w:val="20"/>
                <w:lang w:val="fr-FR" w:eastAsia="zh-CN"/>
              </w:rPr>
            </w:pPr>
            <w:r w:rsidRPr="00A27FD5">
              <w:rPr>
                <w:sz w:val="20"/>
                <w:lang w:val="fr-FR" w:eastAsia="ja-JP"/>
              </w:rPr>
              <w:t xml:space="preserve">Pour une station de base fonctionnant dans la bande 9, </w:t>
            </w:r>
            <w:r w:rsidRPr="00A27FD5">
              <w:rPr>
                <w:sz w:val="20"/>
                <w:lang w:val="fr-FR" w:eastAsia="zh-CN"/>
              </w:rPr>
              <w:t>cette limite s'applique de 1 7</w:t>
            </w:r>
            <w:r w:rsidRPr="00A27FD5">
              <w:rPr>
                <w:sz w:val="20"/>
                <w:lang w:val="fr-FR" w:eastAsia="ja-JP"/>
              </w:rPr>
              <w:t>10</w:t>
            </w:r>
            <w:r w:rsidRPr="00A27FD5">
              <w:rPr>
                <w:sz w:val="20"/>
                <w:lang w:val="fr-FR" w:eastAsia="zh-CN"/>
              </w:rPr>
              <w:t> MHz à 1 7</w:t>
            </w:r>
            <w:r w:rsidRPr="00A27FD5">
              <w:rPr>
                <w:sz w:val="20"/>
                <w:lang w:val="fr-FR" w:eastAsia="ja-JP"/>
              </w:rPr>
              <w:t>49,9</w:t>
            </w:r>
            <w:r w:rsidRPr="00A27FD5">
              <w:rPr>
                <w:sz w:val="20"/>
                <w:lang w:val="fr-FR" w:eastAsia="zh-CN"/>
              </w:rPr>
              <w:t> MHz</w:t>
            </w:r>
            <w:r w:rsidRPr="00A27FD5">
              <w:rPr>
                <w:sz w:val="20"/>
                <w:lang w:val="fr-FR" w:eastAsia="ja-JP"/>
              </w:rPr>
              <w:t xml:space="preserve"> et de 1 784,9 MHz à</w:t>
            </w:r>
            <w:r w:rsidR="0003353C" w:rsidRPr="00A27FD5">
              <w:rPr>
                <w:sz w:val="20"/>
                <w:lang w:val="fr-FR" w:eastAsia="ja-JP"/>
              </w:rPr>
              <w:t> </w:t>
            </w:r>
            <w:r w:rsidRPr="00A27FD5">
              <w:rPr>
                <w:sz w:val="20"/>
                <w:lang w:val="fr-FR" w:eastAsia="ja-JP"/>
              </w:rPr>
              <w:t>1 785</w:t>
            </w:r>
            <w:r w:rsidR="0003353C" w:rsidRPr="00A27FD5">
              <w:rPr>
                <w:sz w:val="20"/>
                <w:lang w:val="fr-FR" w:eastAsia="ja-JP"/>
              </w:rPr>
              <w:t> </w:t>
            </w:r>
            <w:r w:rsidRPr="00A27FD5">
              <w:rPr>
                <w:sz w:val="20"/>
                <w:lang w:val="fr-FR" w:eastAsia="ja-JP"/>
              </w:rPr>
              <w:t>MHz.</w:t>
            </w:r>
          </w:p>
        </w:tc>
      </w:tr>
      <w:tr w:rsidR="00584FD0" w:rsidRPr="00A27FD5" w14:paraId="57EADC26" w14:textId="77777777" w:rsidTr="0003353C">
        <w:trPr>
          <w:gridAfter w:val="3"/>
          <w:wAfter w:w="36" w:type="dxa"/>
          <w:cantSplit/>
          <w:trHeight w:val="113"/>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0A08F97D" w14:textId="77777777" w:rsidR="006B3243" w:rsidRPr="00A27FD5" w:rsidRDefault="006B3243" w:rsidP="0003353C">
            <w:pPr>
              <w:pStyle w:val="Tabletext"/>
              <w:jc w:val="center"/>
              <w:rPr>
                <w:sz w:val="20"/>
                <w:lang w:val="fr-FR" w:eastAsia="zh-CN"/>
              </w:rPr>
            </w:pPr>
            <w:r w:rsidRPr="00A27FD5">
              <w:rPr>
                <w:sz w:val="20"/>
                <w:lang w:val="fr-FR" w:eastAsia="zh-CN"/>
              </w:rPr>
              <w:t>UTRA FDD bande IV ou</w:t>
            </w:r>
            <w:r w:rsidRPr="00A27FD5">
              <w:rPr>
                <w:sz w:val="20"/>
                <w:lang w:val="fr-FR" w:eastAsia="zh-CN"/>
              </w:rPr>
              <w:br/>
              <w:t>E-UTRA bande 4</w:t>
            </w:r>
          </w:p>
        </w:tc>
        <w:tc>
          <w:tcPr>
            <w:tcW w:w="1824" w:type="dxa"/>
            <w:tcBorders>
              <w:top w:val="single" w:sz="2" w:space="0" w:color="auto"/>
              <w:left w:val="single" w:sz="2" w:space="0" w:color="auto"/>
              <w:bottom w:val="single" w:sz="2" w:space="0" w:color="auto"/>
              <w:right w:val="single" w:sz="2" w:space="0" w:color="auto"/>
            </w:tcBorders>
            <w:hideMark/>
          </w:tcPr>
          <w:p w14:paraId="1557D8F3" w14:textId="77777777" w:rsidR="006B3243" w:rsidRPr="00A27FD5" w:rsidRDefault="006B3243" w:rsidP="0003353C">
            <w:pPr>
              <w:pStyle w:val="Tabletext"/>
              <w:jc w:val="center"/>
              <w:rPr>
                <w:sz w:val="20"/>
                <w:lang w:val="fr-FR" w:eastAsia="zh-CN"/>
              </w:rPr>
            </w:pPr>
            <w:r w:rsidRPr="00A27FD5">
              <w:rPr>
                <w:sz w:val="20"/>
                <w:lang w:val="fr-FR" w:eastAsia="zh-CN"/>
              </w:rPr>
              <w:t>2 110-2 155 MHz</w:t>
            </w:r>
          </w:p>
        </w:tc>
        <w:tc>
          <w:tcPr>
            <w:tcW w:w="1136" w:type="dxa"/>
            <w:tcBorders>
              <w:top w:val="single" w:sz="2" w:space="0" w:color="auto"/>
              <w:left w:val="single" w:sz="2" w:space="0" w:color="auto"/>
              <w:bottom w:val="single" w:sz="2" w:space="0" w:color="auto"/>
              <w:right w:val="single" w:sz="2" w:space="0" w:color="auto"/>
            </w:tcBorders>
            <w:hideMark/>
          </w:tcPr>
          <w:p w14:paraId="662AA004" w14:textId="76DA05C4"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0C49AD1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0181496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4, 10 ou 66.</w:t>
            </w:r>
          </w:p>
        </w:tc>
      </w:tr>
      <w:tr w:rsidR="00584FD0" w:rsidRPr="00A27FD5" w14:paraId="39A03081"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680C79D1"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41AA2E54" w14:textId="77777777" w:rsidR="006B3243" w:rsidRPr="00A27FD5" w:rsidRDefault="006B3243" w:rsidP="0003353C">
            <w:pPr>
              <w:pStyle w:val="Tabletext"/>
              <w:jc w:val="center"/>
              <w:rPr>
                <w:sz w:val="20"/>
                <w:lang w:val="fr-FR" w:eastAsia="zh-CN"/>
              </w:rPr>
            </w:pPr>
            <w:r w:rsidRPr="00A27FD5">
              <w:rPr>
                <w:sz w:val="20"/>
                <w:lang w:val="fr-FR" w:eastAsia="zh-CN"/>
              </w:rPr>
              <w:t>1 710-1 755 MHz</w:t>
            </w:r>
          </w:p>
        </w:tc>
        <w:tc>
          <w:tcPr>
            <w:tcW w:w="1136" w:type="dxa"/>
            <w:tcBorders>
              <w:top w:val="single" w:sz="2" w:space="0" w:color="auto"/>
              <w:left w:val="single" w:sz="2" w:space="0" w:color="auto"/>
              <w:bottom w:val="single" w:sz="2" w:space="0" w:color="auto"/>
              <w:right w:val="single" w:sz="2" w:space="0" w:color="auto"/>
            </w:tcBorders>
            <w:hideMark/>
          </w:tcPr>
          <w:p w14:paraId="38C01978" w14:textId="1C8E631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3C9DD8FA"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0E99B422"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4, 10 ou 66.</w:t>
            </w:r>
          </w:p>
        </w:tc>
      </w:tr>
      <w:tr w:rsidR="00584FD0" w:rsidRPr="00A27FD5" w14:paraId="1032B558" w14:textId="77777777" w:rsidTr="0003353C">
        <w:trPr>
          <w:gridAfter w:val="3"/>
          <w:wAfter w:w="36" w:type="dxa"/>
          <w:cantSplit/>
          <w:trHeight w:val="113"/>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51718886" w14:textId="77777777" w:rsidR="006B3243" w:rsidRPr="00A27FD5" w:rsidRDefault="006B3243" w:rsidP="0003353C">
            <w:pPr>
              <w:pStyle w:val="Tabletext"/>
              <w:jc w:val="center"/>
              <w:rPr>
                <w:sz w:val="20"/>
                <w:lang w:val="fr-FR" w:eastAsia="zh-CN"/>
              </w:rPr>
            </w:pPr>
            <w:r w:rsidRPr="00A27FD5">
              <w:rPr>
                <w:sz w:val="20"/>
                <w:lang w:val="fr-FR" w:eastAsia="zh-CN"/>
              </w:rPr>
              <w:t>UTRA FDD bande V ou</w:t>
            </w:r>
            <w:r w:rsidRPr="00A27FD5">
              <w:rPr>
                <w:sz w:val="20"/>
                <w:lang w:val="fr-FR" w:eastAsia="zh-CN"/>
              </w:rPr>
              <w:br/>
              <w:t>E-UTRA bande 5 ou bande NR n5</w:t>
            </w:r>
          </w:p>
        </w:tc>
        <w:tc>
          <w:tcPr>
            <w:tcW w:w="1824" w:type="dxa"/>
            <w:tcBorders>
              <w:top w:val="single" w:sz="2" w:space="0" w:color="auto"/>
              <w:left w:val="single" w:sz="2" w:space="0" w:color="auto"/>
              <w:bottom w:val="single" w:sz="2" w:space="0" w:color="auto"/>
              <w:right w:val="single" w:sz="2" w:space="0" w:color="auto"/>
            </w:tcBorders>
            <w:hideMark/>
          </w:tcPr>
          <w:p w14:paraId="0B8F5759" w14:textId="77777777" w:rsidR="006B3243" w:rsidRPr="00A27FD5" w:rsidRDefault="006B3243" w:rsidP="0003353C">
            <w:pPr>
              <w:pStyle w:val="Tabletext"/>
              <w:jc w:val="center"/>
              <w:rPr>
                <w:sz w:val="20"/>
                <w:lang w:val="fr-FR" w:eastAsia="zh-CN"/>
              </w:rPr>
            </w:pPr>
            <w:r w:rsidRPr="00A27FD5">
              <w:rPr>
                <w:sz w:val="20"/>
                <w:lang w:val="fr-FR" w:eastAsia="zh-CN"/>
              </w:rPr>
              <w:t>869-894 MHz</w:t>
            </w:r>
          </w:p>
        </w:tc>
        <w:tc>
          <w:tcPr>
            <w:tcW w:w="1136" w:type="dxa"/>
            <w:tcBorders>
              <w:top w:val="single" w:sz="2" w:space="0" w:color="auto"/>
              <w:left w:val="single" w:sz="2" w:space="0" w:color="auto"/>
              <w:bottom w:val="single" w:sz="2" w:space="0" w:color="auto"/>
              <w:right w:val="single" w:sz="2" w:space="0" w:color="auto"/>
            </w:tcBorders>
            <w:hideMark/>
          </w:tcPr>
          <w:p w14:paraId="15169C92" w14:textId="3D24B413"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1F81391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3B78466E"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5 ou 26. Cette limite s'applique à une station de base E</w:t>
            </w:r>
            <w:r w:rsidRPr="00A27FD5">
              <w:rPr>
                <w:sz w:val="20"/>
                <w:lang w:val="fr-FR" w:eastAsia="zh-CN"/>
              </w:rPr>
              <w:noBreakHyphen/>
              <w:t>UTRA fonctionnant dans la bande 27 pour la gamme de fréquences 879</w:t>
            </w:r>
            <w:r w:rsidRPr="00A27FD5">
              <w:rPr>
                <w:sz w:val="20"/>
                <w:lang w:val="fr-FR" w:eastAsia="zh-CN"/>
              </w:rPr>
              <w:noBreakHyphen/>
              <w:t>894 MHz.</w:t>
            </w:r>
          </w:p>
        </w:tc>
      </w:tr>
      <w:tr w:rsidR="00584FD0" w:rsidRPr="00A27FD5" w14:paraId="39014359"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04639A1C"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7C1BCCEE" w14:textId="77777777" w:rsidR="006B3243" w:rsidRPr="00A27FD5" w:rsidRDefault="006B3243" w:rsidP="0003353C">
            <w:pPr>
              <w:pStyle w:val="Tabletext"/>
              <w:jc w:val="center"/>
              <w:rPr>
                <w:sz w:val="20"/>
                <w:lang w:val="fr-FR" w:eastAsia="zh-CN"/>
              </w:rPr>
            </w:pPr>
            <w:r w:rsidRPr="00A27FD5">
              <w:rPr>
                <w:sz w:val="20"/>
                <w:lang w:val="fr-FR" w:eastAsia="zh-CN"/>
              </w:rPr>
              <w:t>824-849 MHz</w:t>
            </w:r>
          </w:p>
        </w:tc>
        <w:tc>
          <w:tcPr>
            <w:tcW w:w="1136" w:type="dxa"/>
            <w:tcBorders>
              <w:top w:val="single" w:sz="2" w:space="0" w:color="auto"/>
              <w:left w:val="single" w:sz="2" w:space="0" w:color="auto"/>
              <w:bottom w:val="single" w:sz="2" w:space="0" w:color="auto"/>
              <w:right w:val="single" w:sz="2" w:space="0" w:color="auto"/>
            </w:tcBorders>
            <w:hideMark/>
          </w:tcPr>
          <w:p w14:paraId="5191BF78" w14:textId="6A4FBCD1"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5F6B45E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316634B8"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5 ou 26. Pour une station de base fonctionnant dans la bande 27, elle s'applique 3 MHz au-dessous de la bande de fonctionnement sur la liaison descendante correspondant à la bande 27.</w:t>
            </w:r>
          </w:p>
        </w:tc>
      </w:tr>
      <w:tr w:rsidR="00584FD0" w:rsidRPr="00A27FD5" w14:paraId="34C6F3C6" w14:textId="77777777" w:rsidTr="0003353C">
        <w:trPr>
          <w:gridAfter w:val="3"/>
          <w:wAfter w:w="36" w:type="dxa"/>
          <w:cantSplit/>
          <w:trHeight w:val="113"/>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00817245" w14:textId="77777777" w:rsidR="006B3243" w:rsidRPr="00A27FD5" w:rsidRDefault="006B3243" w:rsidP="0003353C">
            <w:pPr>
              <w:pStyle w:val="Tabletext"/>
              <w:jc w:val="center"/>
              <w:rPr>
                <w:sz w:val="20"/>
                <w:lang w:val="fr-FR" w:eastAsia="zh-CN"/>
              </w:rPr>
            </w:pPr>
            <w:r w:rsidRPr="00A27FD5">
              <w:rPr>
                <w:sz w:val="20"/>
                <w:lang w:val="fr-FR" w:eastAsia="zh-CN"/>
              </w:rPr>
              <w:t>UTRA FDD bande VI, XIX ou E-UTRA bandes 6, 18, 19 ou bande NR n18</w:t>
            </w:r>
          </w:p>
        </w:tc>
        <w:tc>
          <w:tcPr>
            <w:tcW w:w="1824" w:type="dxa"/>
            <w:tcBorders>
              <w:top w:val="single" w:sz="2" w:space="0" w:color="auto"/>
              <w:left w:val="single" w:sz="2" w:space="0" w:color="auto"/>
              <w:bottom w:val="single" w:sz="2" w:space="0" w:color="auto"/>
              <w:right w:val="single" w:sz="2" w:space="0" w:color="auto"/>
            </w:tcBorders>
            <w:hideMark/>
          </w:tcPr>
          <w:p w14:paraId="010978BE" w14:textId="77777777" w:rsidR="006B3243" w:rsidRPr="00A27FD5" w:rsidRDefault="006B3243" w:rsidP="0003353C">
            <w:pPr>
              <w:pStyle w:val="Tabletext"/>
              <w:jc w:val="center"/>
              <w:rPr>
                <w:sz w:val="20"/>
                <w:lang w:val="fr-FR" w:eastAsia="zh-CN"/>
              </w:rPr>
            </w:pPr>
            <w:r w:rsidRPr="00A27FD5">
              <w:rPr>
                <w:sz w:val="20"/>
                <w:lang w:val="fr-FR" w:eastAsia="ja-JP"/>
              </w:rPr>
              <w:t>860-890 MHz</w:t>
            </w:r>
          </w:p>
        </w:tc>
        <w:tc>
          <w:tcPr>
            <w:tcW w:w="1136" w:type="dxa"/>
            <w:tcBorders>
              <w:top w:val="single" w:sz="2" w:space="0" w:color="auto"/>
              <w:left w:val="single" w:sz="2" w:space="0" w:color="auto"/>
              <w:bottom w:val="single" w:sz="2" w:space="0" w:color="auto"/>
              <w:right w:val="single" w:sz="2" w:space="0" w:color="auto"/>
            </w:tcBorders>
            <w:hideMark/>
          </w:tcPr>
          <w:p w14:paraId="6369C2ED" w14:textId="78FB11DB"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6B67E26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0B64CADB" w14:textId="4A9B0B7B"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les bandes 6, 18</w:t>
            </w:r>
            <w:r w:rsidR="002C4E23" w:rsidRPr="00A27FD5">
              <w:rPr>
                <w:sz w:val="20"/>
                <w:lang w:val="fr-FR" w:eastAsia="zh-CN"/>
              </w:rPr>
              <w:t>,</w:t>
            </w:r>
            <w:r w:rsidRPr="00A27FD5">
              <w:rPr>
                <w:sz w:val="20"/>
                <w:lang w:val="fr-FR" w:eastAsia="zh-CN"/>
              </w:rPr>
              <w:t xml:space="preserve"> 19.</w:t>
            </w:r>
          </w:p>
        </w:tc>
      </w:tr>
      <w:tr w:rsidR="00584FD0" w:rsidRPr="00A27FD5" w14:paraId="5E6B8261"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4F82BFF5"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660AE95A" w14:textId="77777777" w:rsidR="006B3243" w:rsidRPr="00A27FD5" w:rsidRDefault="006B3243" w:rsidP="0003353C">
            <w:pPr>
              <w:pStyle w:val="Tabletext"/>
              <w:jc w:val="center"/>
              <w:rPr>
                <w:sz w:val="20"/>
                <w:lang w:val="fr-FR" w:eastAsia="zh-CN"/>
              </w:rPr>
            </w:pPr>
            <w:r w:rsidRPr="00A27FD5">
              <w:rPr>
                <w:sz w:val="20"/>
                <w:lang w:val="fr-FR" w:eastAsia="ja-JP"/>
              </w:rPr>
              <w:t>815-830 MHz</w:t>
            </w:r>
          </w:p>
        </w:tc>
        <w:tc>
          <w:tcPr>
            <w:tcW w:w="1136" w:type="dxa"/>
            <w:tcBorders>
              <w:top w:val="single" w:sz="2" w:space="0" w:color="auto"/>
              <w:left w:val="single" w:sz="2" w:space="0" w:color="auto"/>
              <w:bottom w:val="single" w:sz="2" w:space="0" w:color="auto"/>
              <w:right w:val="single" w:sz="2" w:space="0" w:color="auto"/>
            </w:tcBorders>
            <w:hideMark/>
          </w:tcPr>
          <w:p w14:paraId="4BA7093F" w14:textId="16919FF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621A90C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3030E26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18.</w:t>
            </w:r>
          </w:p>
        </w:tc>
      </w:tr>
      <w:tr w:rsidR="00584FD0" w:rsidRPr="00A27FD5" w14:paraId="5CC2A9B8"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5D75BD12"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08E342B8" w14:textId="77777777" w:rsidR="006B3243" w:rsidRPr="00A27FD5" w:rsidRDefault="006B3243" w:rsidP="0003353C">
            <w:pPr>
              <w:pStyle w:val="Tabletext"/>
              <w:jc w:val="center"/>
              <w:rPr>
                <w:sz w:val="20"/>
                <w:lang w:val="fr-FR" w:eastAsia="ja-JP"/>
              </w:rPr>
            </w:pPr>
            <w:r w:rsidRPr="00A27FD5">
              <w:rPr>
                <w:sz w:val="20"/>
                <w:lang w:val="fr-FR" w:eastAsia="ja-JP"/>
              </w:rPr>
              <w:t>830-845 MHz</w:t>
            </w:r>
          </w:p>
        </w:tc>
        <w:tc>
          <w:tcPr>
            <w:tcW w:w="1136" w:type="dxa"/>
            <w:tcBorders>
              <w:top w:val="single" w:sz="2" w:space="0" w:color="auto"/>
              <w:left w:val="single" w:sz="2" w:space="0" w:color="auto"/>
              <w:bottom w:val="single" w:sz="2" w:space="0" w:color="auto"/>
              <w:right w:val="single" w:sz="2" w:space="0" w:color="auto"/>
            </w:tcBorders>
            <w:hideMark/>
          </w:tcPr>
          <w:p w14:paraId="118344E5" w14:textId="5C6FAB90"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73F6B39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5A53D296"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les bandes 6, 19.</w:t>
            </w:r>
          </w:p>
        </w:tc>
      </w:tr>
      <w:tr w:rsidR="00584FD0" w:rsidRPr="00A27FD5" w14:paraId="6DF4A605" w14:textId="77777777" w:rsidTr="0003353C">
        <w:trPr>
          <w:gridAfter w:val="3"/>
          <w:wAfter w:w="36" w:type="dxa"/>
          <w:cantSplit/>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32F5E0E5" w14:textId="77777777" w:rsidR="006B3243" w:rsidRPr="00A27FD5" w:rsidRDefault="006B3243" w:rsidP="0003353C">
            <w:pPr>
              <w:pStyle w:val="Tabletext"/>
              <w:jc w:val="center"/>
              <w:rPr>
                <w:sz w:val="20"/>
                <w:lang w:val="fr-FR" w:eastAsia="zh-CN"/>
              </w:rPr>
            </w:pPr>
            <w:r w:rsidRPr="00A27FD5">
              <w:rPr>
                <w:sz w:val="20"/>
                <w:lang w:val="fr-FR" w:eastAsia="zh-CN"/>
              </w:rPr>
              <w:t>UTRA FDD bande VII ou</w:t>
            </w:r>
            <w:r w:rsidRPr="00A27FD5">
              <w:rPr>
                <w:sz w:val="20"/>
                <w:lang w:val="fr-FR" w:eastAsia="zh-CN"/>
              </w:rPr>
              <w:br/>
              <w:t>E-UTRA bande 7 ou bande NR n7</w:t>
            </w:r>
          </w:p>
        </w:tc>
        <w:tc>
          <w:tcPr>
            <w:tcW w:w="1824" w:type="dxa"/>
            <w:tcBorders>
              <w:top w:val="single" w:sz="2" w:space="0" w:color="auto"/>
              <w:left w:val="single" w:sz="2" w:space="0" w:color="auto"/>
              <w:bottom w:val="single" w:sz="2" w:space="0" w:color="auto"/>
              <w:right w:val="single" w:sz="2" w:space="0" w:color="auto"/>
            </w:tcBorders>
            <w:hideMark/>
          </w:tcPr>
          <w:p w14:paraId="1DC17DFF" w14:textId="77777777" w:rsidR="006B3243" w:rsidRPr="00A27FD5" w:rsidRDefault="006B3243" w:rsidP="0003353C">
            <w:pPr>
              <w:pStyle w:val="Tabletext"/>
              <w:jc w:val="center"/>
              <w:rPr>
                <w:sz w:val="20"/>
                <w:lang w:val="fr-FR" w:eastAsia="zh-CN"/>
              </w:rPr>
            </w:pPr>
            <w:r w:rsidRPr="00A27FD5">
              <w:rPr>
                <w:sz w:val="20"/>
                <w:lang w:val="fr-FR" w:eastAsia="zh-CN"/>
              </w:rPr>
              <w:t>2 620-2 690 MHz</w:t>
            </w:r>
          </w:p>
        </w:tc>
        <w:tc>
          <w:tcPr>
            <w:tcW w:w="1136" w:type="dxa"/>
            <w:tcBorders>
              <w:top w:val="single" w:sz="2" w:space="0" w:color="auto"/>
              <w:left w:val="single" w:sz="2" w:space="0" w:color="auto"/>
              <w:bottom w:val="single" w:sz="2" w:space="0" w:color="auto"/>
              <w:right w:val="single" w:sz="2" w:space="0" w:color="auto"/>
            </w:tcBorders>
            <w:hideMark/>
          </w:tcPr>
          <w:p w14:paraId="230B5A15" w14:textId="3C174338"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058BA52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594CAF79"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w:t>
            </w:r>
          </w:p>
        </w:tc>
      </w:tr>
      <w:tr w:rsidR="00584FD0" w:rsidRPr="00A27FD5" w14:paraId="67D76A0C"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5D9211B0"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47BD8127" w14:textId="77777777" w:rsidR="006B3243" w:rsidRPr="00A27FD5" w:rsidRDefault="006B3243" w:rsidP="0003353C">
            <w:pPr>
              <w:pStyle w:val="Tabletext"/>
              <w:jc w:val="center"/>
              <w:rPr>
                <w:sz w:val="20"/>
                <w:lang w:val="fr-FR" w:eastAsia="zh-CN"/>
              </w:rPr>
            </w:pPr>
            <w:r w:rsidRPr="00A27FD5">
              <w:rPr>
                <w:sz w:val="20"/>
                <w:lang w:val="fr-FR" w:eastAsia="zh-CN"/>
              </w:rPr>
              <w:t>2 500-2 570 MHz</w:t>
            </w:r>
          </w:p>
        </w:tc>
        <w:tc>
          <w:tcPr>
            <w:tcW w:w="1136" w:type="dxa"/>
            <w:tcBorders>
              <w:top w:val="single" w:sz="2" w:space="0" w:color="auto"/>
              <w:left w:val="single" w:sz="2" w:space="0" w:color="auto"/>
              <w:bottom w:val="single" w:sz="2" w:space="0" w:color="auto"/>
              <w:right w:val="single" w:sz="2" w:space="0" w:color="auto"/>
            </w:tcBorders>
            <w:hideMark/>
          </w:tcPr>
          <w:p w14:paraId="4C108471" w14:textId="00E4DDB6"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30B5C3A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481EFCDC"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w:t>
            </w:r>
          </w:p>
        </w:tc>
      </w:tr>
      <w:tr w:rsidR="00584FD0" w:rsidRPr="00A27FD5" w14:paraId="3FA3B99F" w14:textId="77777777" w:rsidTr="0003353C">
        <w:trPr>
          <w:gridAfter w:val="3"/>
          <w:wAfter w:w="36" w:type="dxa"/>
          <w:cantSplit/>
          <w:trHeight w:val="113"/>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4E0C3E4D" w14:textId="77777777" w:rsidR="006B3243" w:rsidRPr="00A27FD5" w:rsidRDefault="006B3243" w:rsidP="0003353C">
            <w:pPr>
              <w:pStyle w:val="Tabletext"/>
              <w:jc w:val="center"/>
              <w:rPr>
                <w:sz w:val="20"/>
                <w:lang w:val="fr-FR" w:eastAsia="zh-CN"/>
              </w:rPr>
            </w:pPr>
            <w:r w:rsidRPr="00A27FD5">
              <w:rPr>
                <w:sz w:val="20"/>
                <w:lang w:val="fr-FR" w:eastAsia="zh-CN"/>
              </w:rPr>
              <w:t>UTRA FDD bande VIII ou</w:t>
            </w:r>
            <w:r w:rsidRPr="00A27FD5">
              <w:rPr>
                <w:sz w:val="20"/>
                <w:lang w:val="fr-FR" w:eastAsia="zh-CN"/>
              </w:rPr>
              <w:br/>
              <w:t>E-UTRA bande 8 ou bande NR n8</w:t>
            </w:r>
          </w:p>
        </w:tc>
        <w:tc>
          <w:tcPr>
            <w:tcW w:w="1824" w:type="dxa"/>
            <w:tcBorders>
              <w:top w:val="single" w:sz="2" w:space="0" w:color="auto"/>
              <w:left w:val="single" w:sz="2" w:space="0" w:color="auto"/>
              <w:bottom w:val="single" w:sz="2" w:space="0" w:color="auto"/>
              <w:right w:val="single" w:sz="2" w:space="0" w:color="auto"/>
            </w:tcBorders>
            <w:hideMark/>
          </w:tcPr>
          <w:p w14:paraId="46BEF80C" w14:textId="77777777" w:rsidR="006B3243" w:rsidRPr="00A27FD5" w:rsidRDefault="006B3243" w:rsidP="0003353C">
            <w:pPr>
              <w:pStyle w:val="Tabletext"/>
              <w:jc w:val="center"/>
              <w:rPr>
                <w:sz w:val="20"/>
                <w:lang w:val="fr-FR" w:eastAsia="zh-CN"/>
              </w:rPr>
            </w:pPr>
            <w:r w:rsidRPr="00A27FD5">
              <w:rPr>
                <w:sz w:val="20"/>
                <w:lang w:val="fr-FR" w:eastAsia="zh-CN"/>
              </w:rPr>
              <w:t>925-960 MHz</w:t>
            </w:r>
          </w:p>
        </w:tc>
        <w:tc>
          <w:tcPr>
            <w:tcW w:w="1136" w:type="dxa"/>
            <w:tcBorders>
              <w:top w:val="single" w:sz="2" w:space="0" w:color="auto"/>
              <w:left w:val="single" w:sz="2" w:space="0" w:color="auto"/>
              <w:bottom w:val="single" w:sz="2" w:space="0" w:color="auto"/>
              <w:right w:val="single" w:sz="2" w:space="0" w:color="auto"/>
            </w:tcBorders>
            <w:hideMark/>
          </w:tcPr>
          <w:p w14:paraId="273EC9AA" w14:textId="685E47E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2ECB486A"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47A5D330"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8.</w:t>
            </w:r>
          </w:p>
        </w:tc>
      </w:tr>
      <w:tr w:rsidR="00584FD0" w:rsidRPr="00A27FD5" w14:paraId="34809030"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0714D2CB"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44E77AE8" w14:textId="77777777" w:rsidR="006B3243" w:rsidRPr="00A27FD5" w:rsidRDefault="006B3243" w:rsidP="0003353C">
            <w:pPr>
              <w:pStyle w:val="Tabletext"/>
              <w:jc w:val="center"/>
              <w:rPr>
                <w:sz w:val="20"/>
                <w:lang w:val="fr-FR" w:eastAsia="zh-CN"/>
              </w:rPr>
            </w:pPr>
            <w:r w:rsidRPr="00A27FD5">
              <w:rPr>
                <w:sz w:val="20"/>
                <w:lang w:val="fr-FR" w:eastAsia="zh-CN"/>
              </w:rPr>
              <w:t>880-915 MHz</w:t>
            </w:r>
          </w:p>
        </w:tc>
        <w:tc>
          <w:tcPr>
            <w:tcW w:w="1136" w:type="dxa"/>
            <w:tcBorders>
              <w:top w:val="single" w:sz="2" w:space="0" w:color="auto"/>
              <w:left w:val="single" w:sz="2" w:space="0" w:color="auto"/>
              <w:bottom w:val="single" w:sz="2" w:space="0" w:color="auto"/>
              <w:right w:val="single" w:sz="2" w:space="0" w:color="auto"/>
            </w:tcBorders>
            <w:hideMark/>
          </w:tcPr>
          <w:p w14:paraId="7F62E2DB" w14:textId="7CB5A256"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FA5DDD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693BC1A4"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8.</w:t>
            </w:r>
          </w:p>
        </w:tc>
      </w:tr>
      <w:tr w:rsidR="00584FD0" w:rsidRPr="00A27FD5" w14:paraId="5F2E42CB" w14:textId="77777777" w:rsidTr="00EF03D8">
        <w:trPr>
          <w:gridAfter w:val="2"/>
          <w:wAfter w:w="26" w:type="dxa"/>
          <w:jc w:val="center"/>
        </w:trPr>
        <w:tc>
          <w:tcPr>
            <w:tcW w:w="9772" w:type="dxa"/>
            <w:gridSpan w:val="6"/>
            <w:tcBorders>
              <w:top w:val="nil"/>
              <w:left w:val="nil"/>
              <w:bottom w:val="single" w:sz="2" w:space="0" w:color="auto"/>
              <w:right w:val="nil"/>
            </w:tcBorders>
            <w:vAlign w:val="center"/>
          </w:tcPr>
          <w:p w14:paraId="3A014E86"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153F85AF" w14:textId="77777777" w:rsidTr="00EF03D8">
        <w:trPr>
          <w:gridAfter w:val="3"/>
          <w:wAfter w:w="36"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0CC556F7"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09A606D1"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41604589"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255868CB"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4BB90D49"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5DF2B27A" w14:textId="77777777" w:rsidTr="0003353C">
        <w:trPr>
          <w:gridAfter w:val="3"/>
          <w:wAfter w:w="36" w:type="dxa"/>
          <w:cantSplit/>
          <w:trHeight w:val="454"/>
          <w:jc w:val="center"/>
        </w:trPr>
        <w:tc>
          <w:tcPr>
            <w:tcW w:w="1292" w:type="dxa"/>
            <w:vMerge w:val="restart"/>
            <w:tcBorders>
              <w:top w:val="single" w:sz="2" w:space="0" w:color="auto"/>
              <w:left w:val="single" w:sz="2" w:space="0" w:color="auto"/>
              <w:bottom w:val="single" w:sz="2" w:space="0" w:color="auto"/>
              <w:right w:val="single" w:sz="2" w:space="0" w:color="auto"/>
            </w:tcBorders>
            <w:hideMark/>
          </w:tcPr>
          <w:p w14:paraId="43285296" w14:textId="117163EE" w:rsidR="006B3243" w:rsidRPr="00A27FD5" w:rsidRDefault="006B3243" w:rsidP="0003353C">
            <w:pPr>
              <w:pStyle w:val="Tabletext"/>
              <w:jc w:val="center"/>
              <w:rPr>
                <w:sz w:val="20"/>
                <w:lang w:val="fr-FR" w:eastAsia="ja-JP"/>
              </w:rPr>
            </w:pPr>
            <w:r w:rsidRPr="00A27FD5">
              <w:rPr>
                <w:sz w:val="20"/>
                <w:lang w:val="fr-FR" w:eastAsia="zh-CN"/>
              </w:rPr>
              <w:t>UTRA FDD bande IX ou</w:t>
            </w:r>
            <w:r w:rsidRPr="00A27FD5">
              <w:rPr>
                <w:sz w:val="20"/>
                <w:lang w:val="fr-FR" w:eastAsia="zh-CN"/>
              </w:rPr>
              <w:br/>
              <w:t>E-UTRA bande 9</w:t>
            </w:r>
          </w:p>
        </w:tc>
        <w:tc>
          <w:tcPr>
            <w:tcW w:w="1824" w:type="dxa"/>
            <w:tcBorders>
              <w:top w:val="single" w:sz="2" w:space="0" w:color="auto"/>
              <w:left w:val="single" w:sz="2" w:space="0" w:color="auto"/>
              <w:bottom w:val="single" w:sz="2" w:space="0" w:color="auto"/>
              <w:right w:val="single" w:sz="2" w:space="0" w:color="auto"/>
            </w:tcBorders>
            <w:hideMark/>
          </w:tcPr>
          <w:p w14:paraId="7CF51377" w14:textId="77777777" w:rsidR="006B3243" w:rsidRPr="00A27FD5" w:rsidRDefault="006B3243" w:rsidP="0003353C">
            <w:pPr>
              <w:pStyle w:val="Tabletext"/>
              <w:tabs>
                <w:tab w:val="clear" w:pos="1701"/>
              </w:tabs>
              <w:ind w:left="-50" w:right="-13"/>
              <w:jc w:val="center"/>
              <w:rPr>
                <w:sz w:val="20"/>
                <w:lang w:val="fr-FR" w:eastAsia="zh-CN"/>
              </w:rPr>
            </w:pPr>
            <w:r w:rsidRPr="00A27FD5">
              <w:rPr>
                <w:sz w:val="20"/>
                <w:lang w:val="fr-FR" w:eastAsia="zh-CN"/>
              </w:rPr>
              <w:t>1 844,9-1 879,</w:t>
            </w:r>
            <w:r w:rsidRPr="00A27FD5">
              <w:rPr>
                <w:sz w:val="20"/>
                <w:lang w:val="fr-FR" w:eastAsia="ja-JP"/>
              </w:rPr>
              <w:t>9</w:t>
            </w:r>
            <w:r w:rsidRPr="00A27FD5">
              <w:rPr>
                <w:sz w:val="20"/>
                <w:lang w:val="fr-FR" w:eastAsia="zh-CN"/>
              </w:rPr>
              <w:t xml:space="preserve"> MHz</w:t>
            </w:r>
          </w:p>
        </w:tc>
        <w:tc>
          <w:tcPr>
            <w:tcW w:w="1136" w:type="dxa"/>
            <w:tcBorders>
              <w:top w:val="single" w:sz="2" w:space="0" w:color="auto"/>
              <w:left w:val="single" w:sz="2" w:space="0" w:color="auto"/>
              <w:bottom w:val="single" w:sz="2" w:space="0" w:color="auto"/>
              <w:right w:val="single" w:sz="2" w:space="0" w:color="auto"/>
            </w:tcBorders>
            <w:hideMark/>
          </w:tcPr>
          <w:p w14:paraId="60F8A74D" w14:textId="520B9BC2"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3E37248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6481ADBA" w14:textId="77777777" w:rsidR="006B3243" w:rsidRPr="00A27FD5" w:rsidRDefault="006B3243" w:rsidP="00A569F7">
            <w:pPr>
              <w:pStyle w:val="Tabletext"/>
              <w:jc w:val="left"/>
              <w:rPr>
                <w:sz w:val="20"/>
                <w:lang w:val="fr-FR" w:eastAsia="ja-JP"/>
              </w:rPr>
            </w:pPr>
            <w:r w:rsidRPr="00A27FD5">
              <w:rPr>
                <w:sz w:val="20"/>
                <w:lang w:val="fr-FR" w:eastAsia="zh-CN"/>
              </w:rPr>
              <w:t xml:space="preserve">Cette limite ne s'applique pas à une station de base fonctionnant dans la bande </w:t>
            </w:r>
            <w:r w:rsidRPr="00A27FD5">
              <w:rPr>
                <w:sz w:val="20"/>
                <w:lang w:val="fr-FR" w:eastAsia="ja-JP"/>
              </w:rPr>
              <w:t xml:space="preserve">3 ou </w:t>
            </w:r>
            <w:r w:rsidRPr="00A27FD5">
              <w:rPr>
                <w:sz w:val="20"/>
                <w:lang w:val="fr-FR" w:eastAsia="zh-CN"/>
              </w:rPr>
              <w:t>9.</w:t>
            </w:r>
          </w:p>
        </w:tc>
      </w:tr>
      <w:tr w:rsidR="00584FD0" w:rsidRPr="00A27FD5" w14:paraId="72B6E69B"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2" w:space="0" w:color="auto"/>
              <w:right w:val="single" w:sz="2" w:space="0" w:color="auto"/>
            </w:tcBorders>
            <w:hideMark/>
          </w:tcPr>
          <w:p w14:paraId="42B5E077"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ja-JP"/>
              </w:rPr>
            </w:pPr>
          </w:p>
        </w:tc>
        <w:tc>
          <w:tcPr>
            <w:tcW w:w="1824" w:type="dxa"/>
            <w:tcBorders>
              <w:top w:val="single" w:sz="2" w:space="0" w:color="auto"/>
              <w:left w:val="single" w:sz="2" w:space="0" w:color="auto"/>
              <w:bottom w:val="single" w:sz="2" w:space="0" w:color="auto"/>
              <w:right w:val="single" w:sz="2" w:space="0" w:color="auto"/>
            </w:tcBorders>
            <w:hideMark/>
          </w:tcPr>
          <w:p w14:paraId="56710F85" w14:textId="77777777" w:rsidR="006B3243" w:rsidRPr="00A27FD5" w:rsidRDefault="006B3243" w:rsidP="0003353C">
            <w:pPr>
              <w:pStyle w:val="Tabletext"/>
              <w:tabs>
                <w:tab w:val="clear" w:pos="1701"/>
              </w:tabs>
              <w:ind w:left="-50"/>
              <w:jc w:val="center"/>
              <w:rPr>
                <w:sz w:val="20"/>
                <w:lang w:val="fr-FR" w:eastAsia="zh-CN"/>
              </w:rPr>
            </w:pPr>
            <w:r w:rsidRPr="00A27FD5">
              <w:rPr>
                <w:sz w:val="20"/>
                <w:lang w:val="fr-FR" w:eastAsia="zh-CN"/>
              </w:rPr>
              <w:t>1 749,9-1 784,</w:t>
            </w:r>
            <w:r w:rsidRPr="00A27FD5">
              <w:rPr>
                <w:sz w:val="20"/>
                <w:lang w:val="fr-FR" w:eastAsia="ja-JP"/>
              </w:rPr>
              <w:t>9</w:t>
            </w:r>
            <w:r w:rsidRPr="00A27FD5">
              <w:rPr>
                <w:sz w:val="20"/>
                <w:lang w:val="fr-FR" w:eastAsia="zh-CN"/>
              </w:rPr>
              <w:t xml:space="preserve"> MHz</w:t>
            </w:r>
          </w:p>
        </w:tc>
        <w:tc>
          <w:tcPr>
            <w:tcW w:w="1136" w:type="dxa"/>
            <w:tcBorders>
              <w:top w:val="single" w:sz="2" w:space="0" w:color="auto"/>
              <w:left w:val="single" w:sz="2" w:space="0" w:color="auto"/>
              <w:bottom w:val="single" w:sz="2" w:space="0" w:color="auto"/>
              <w:right w:val="single" w:sz="2" w:space="0" w:color="auto"/>
            </w:tcBorders>
            <w:hideMark/>
          </w:tcPr>
          <w:p w14:paraId="4A6D366F" w14:textId="578D1A5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5ACE275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hideMark/>
          </w:tcPr>
          <w:p w14:paraId="31C8782B"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w:t>
            </w:r>
            <w:r w:rsidRPr="00A27FD5">
              <w:rPr>
                <w:sz w:val="20"/>
                <w:lang w:val="fr-FR" w:eastAsia="ja-JP"/>
              </w:rPr>
              <w:t xml:space="preserve">3 ou </w:t>
            </w:r>
            <w:r w:rsidRPr="00A27FD5">
              <w:rPr>
                <w:sz w:val="20"/>
                <w:lang w:val="fr-FR" w:eastAsia="zh-CN"/>
              </w:rPr>
              <w:t>9.</w:t>
            </w:r>
          </w:p>
        </w:tc>
      </w:tr>
      <w:tr w:rsidR="00584FD0" w:rsidRPr="00A27FD5" w14:paraId="30D2C228" w14:textId="77777777" w:rsidTr="0003353C">
        <w:trPr>
          <w:gridAfter w:val="3"/>
          <w:wAfter w:w="36" w:type="dxa"/>
          <w:cantSplit/>
          <w:trHeight w:val="113"/>
          <w:jc w:val="center"/>
        </w:trPr>
        <w:tc>
          <w:tcPr>
            <w:tcW w:w="1292" w:type="dxa"/>
            <w:vMerge w:val="restart"/>
            <w:tcBorders>
              <w:top w:val="single" w:sz="2" w:space="0" w:color="auto"/>
              <w:left w:val="single" w:sz="2" w:space="0" w:color="auto"/>
              <w:bottom w:val="single" w:sz="4" w:space="0" w:color="auto"/>
              <w:right w:val="single" w:sz="2" w:space="0" w:color="auto"/>
            </w:tcBorders>
            <w:hideMark/>
          </w:tcPr>
          <w:p w14:paraId="4716547C" w14:textId="77777777" w:rsidR="006B3243" w:rsidRPr="00A27FD5" w:rsidRDefault="006B3243" w:rsidP="0003353C">
            <w:pPr>
              <w:pStyle w:val="Tabletext"/>
              <w:jc w:val="center"/>
              <w:rPr>
                <w:sz w:val="20"/>
                <w:lang w:val="fr-FR" w:eastAsia="zh-CN"/>
              </w:rPr>
            </w:pPr>
            <w:r w:rsidRPr="00A27FD5">
              <w:rPr>
                <w:sz w:val="20"/>
                <w:lang w:val="fr-FR" w:eastAsia="zh-CN"/>
              </w:rPr>
              <w:t>UTRA FDD bande X ou</w:t>
            </w:r>
            <w:r w:rsidRPr="00A27FD5">
              <w:rPr>
                <w:sz w:val="20"/>
                <w:lang w:val="fr-FR" w:eastAsia="zh-CN"/>
              </w:rPr>
              <w:br/>
              <w:t>E-UTRA bande 10</w:t>
            </w:r>
          </w:p>
        </w:tc>
        <w:tc>
          <w:tcPr>
            <w:tcW w:w="1824" w:type="dxa"/>
            <w:tcBorders>
              <w:top w:val="single" w:sz="2" w:space="0" w:color="auto"/>
              <w:left w:val="single" w:sz="2" w:space="0" w:color="auto"/>
              <w:bottom w:val="single" w:sz="2" w:space="0" w:color="auto"/>
              <w:right w:val="single" w:sz="2" w:space="0" w:color="auto"/>
            </w:tcBorders>
            <w:hideMark/>
          </w:tcPr>
          <w:p w14:paraId="3EB3EFAA" w14:textId="77777777" w:rsidR="006B3243" w:rsidRPr="00A27FD5" w:rsidRDefault="006B3243" w:rsidP="0003353C">
            <w:pPr>
              <w:pStyle w:val="Tabletext"/>
              <w:tabs>
                <w:tab w:val="clear" w:pos="1701"/>
              </w:tabs>
              <w:ind w:left="-52" w:right="-13"/>
              <w:jc w:val="center"/>
              <w:rPr>
                <w:sz w:val="20"/>
                <w:lang w:val="fr-FR" w:eastAsia="zh-CN"/>
              </w:rPr>
            </w:pPr>
            <w:r w:rsidRPr="00A27FD5">
              <w:rPr>
                <w:sz w:val="20"/>
                <w:lang w:val="fr-FR" w:eastAsia="zh-CN"/>
              </w:rPr>
              <w:t>2 110-2 170 MHz</w:t>
            </w:r>
          </w:p>
        </w:tc>
        <w:tc>
          <w:tcPr>
            <w:tcW w:w="1136" w:type="dxa"/>
            <w:tcBorders>
              <w:top w:val="single" w:sz="2" w:space="0" w:color="auto"/>
              <w:left w:val="single" w:sz="2" w:space="0" w:color="auto"/>
              <w:bottom w:val="single" w:sz="2" w:space="0" w:color="auto"/>
              <w:right w:val="single" w:sz="2" w:space="0" w:color="auto"/>
            </w:tcBorders>
            <w:hideMark/>
          </w:tcPr>
          <w:p w14:paraId="17FE25B3" w14:textId="46BF2C63"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0BF90EC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CB9D950"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4, 10 ou 66.</w:t>
            </w:r>
          </w:p>
        </w:tc>
      </w:tr>
      <w:tr w:rsidR="00584FD0" w:rsidRPr="00A27FD5" w14:paraId="4A276FAD" w14:textId="77777777" w:rsidTr="0003353C">
        <w:trPr>
          <w:gridAfter w:val="3"/>
          <w:wAfter w:w="36" w:type="dxa"/>
          <w:cantSplit/>
          <w:trHeight w:val="113"/>
          <w:jc w:val="center"/>
        </w:trPr>
        <w:tc>
          <w:tcPr>
            <w:tcW w:w="1292" w:type="dxa"/>
            <w:vMerge/>
            <w:tcBorders>
              <w:top w:val="single" w:sz="2" w:space="0" w:color="auto"/>
              <w:left w:val="single" w:sz="2" w:space="0" w:color="auto"/>
              <w:bottom w:val="single" w:sz="4" w:space="0" w:color="auto"/>
              <w:right w:val="single" w:sz="2" w:space="0" w:color="auto"/>
            </w:tcBorders>
            <w:hideMark/>
          </w:tcPr>
          <w:p w14:paraId="206F482F"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2" w:space="0" w:color="auto"/>
              <w:bottom w:val="single" w:sz="2" w:space="0" w:color="auto"/>
              <w:right w:val="single" w:sz="2" w:space="0" w:color="auto"/>
            </w:tcBorders>
            <w:hideMark/>
          </w:tcPr>
          <w:p w14:paraId="6830E9C5" w14:textId="77777777" w:rsidR="006B3243" w:rsidRPr="00A27FD5" w:rsidRDefault="006B3243" w:rsidP="0003353C">
            <w:pPr>
              <w:pStyle w:val="Tabletext"/>
              <w:tabs>
                <w:tab w:val="clear" w:pos="1701"/>
              </w:tabs>
              <w:ind w:left="-52" w:right="-13"/>
              <w:jc w:val="center"/>
              <w:rPr>
                <w:sz w:val="20"/>
                <w:lang w:val="fr-FR" w:eastAsia="zh-CN"/>
              </w:rPr>
            </w:pPr>
            <w:r w:rsidRPr="00A27FD5">
              <w:rPr>
                <w:sz w:val="20"/>
                <w:lang w:val="fr-FR" w:eastAsia="zh-CN"/>
              </w:rPr>
              <w:t>1 710-1 770 MHz</w:t>
            </w:r>
          </w:p>
        </w:tc>
        <w:tc>
          <w:tcPr>
            <w:tcW w:w="1136" w:type="dxa"/>
            <w:tcBorders>
              <w:top w:val="single" w:sz="2" w:space="0" w:color="auto"/>
              <w:left w:val="single" w:sz="2" w:space="0" w:color="auto"/>
              <w:bottom w:val="single" w:sz="2" w:space="0" w:color="auto"/>
              <w:right w:val="single" w:sz="2" w:space="0" w:color="auto"/>
            </w:tcBorders>
            <w:hideMark/>
          </w:tcPr>
          <w:p w14:paraId="37851B56" w14:textId="39A8DFB4"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87673E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43485D13" w14:textId="09F8F3FA"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les bandes 10, 66. </w:t>
            </w:r>
            <w:r w:rsidRPr="00A27FD5">
              <w:rPr>
                <w:sz w:val="20"/>
                <w:lang w:val="fr-FR" w:eastAsia="ja-JP"/>
              </w:rPr>
              <w:t>Pour une station de base fonctionnant dans la bande </w:t>
            </w:r>
            <w:r w:rsidRPr="00A27FD5">
              <w:rPr>
                <w:sz w:val="20"/>
                <w:lang w:val="fr-FR" w:eastAsia="zh-CN"/>
              </w:rPr>
              <w:t>4, elle s'applique de 1</w:t>
            </w:r>
            <w:r w:rsidR="006344A3" w:rsidRPr="00A27FD5">
              <w:rPr>
                <w:sz w:val="20"/>
                <w:lang w:val="fr-FR" w:eastAsia="zh-CN"/>
              </w:rPr>
              <w:t> </w:t>
            </w:r>
            <w:r w:rsidRPr="00A27FD5">
              <w:rPr>
                <w:sz w:val="20"/>
                <w:lang w:val="fr-FR" w:eastAsia="zh-CN"/>
              </w:rPr>
              <w:t>755</w:t>
            </w:r>
            <w:r w:rsidR="006344A3" w:rsidRPr="00A27FD5">
              <w:rPr>
                <w:sz w:val="20"/>
                <w:lang w:val="fr-FR" w:eastAsia="zh-CN"/>
              </w:rPr>
              <w:t> </w:t>
            </w:r>
            <w:r w:rsidRPr="00A27FD5">
              <w:rPr>
                <w:sz w:val="20"/>
                <w:lang w:val="fr-FR" w:eastAsia="zh-CN"/>
              </w:rPr>
              <w:t>MHz à 1 770 MHz.</w:t>
            </w:r>
          </w:p>
        </w:tc>
      </w:tr>
      <w:tr w:rsidR="00584FD0" w:rsidRPr="00A27FD5" w14:paraId="47E764AD" w14:textId="77777777" w:rsidTr="0003353C">
        <w:trPr>
          <w:gridAfter w:val="3"/>
          <w:wAfter w:w="36"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65F42E84" w14:textId="12D5A053" w:rsidR="006B3243" w:rsidRPr="00A27FD5" w:rsidRDefault="006B3243" w:rsidP="0003353C">
            <w:pPr>
              <w:pStyle w:val="Tabletext"/>
              <w:jc w:val="center"/>
              <w:rPr>
                <w:sz w:val="20"/>
                <w:lang w:val="fr-FR" w:eastAsia="zh-CN"/>
              </w:rPr>
            </w:pPr>
            <w:r w:rsidRPr="00A27FD5">
              <w:rPr>
                <w:sz w:val="20"/>
                <w:lang w:val="fr-FR" w:eastAsia="zh-CN"/>
              </w:rPr>
              <w:t>UTRA FDD bande XI ou XXI ou</w:t>
            </w:r>
            <w:r w:rsidR="005A65CE" w:rsidRPr="00A27FD5">
              <w:rPr>
                <w:sz w:val="20"/>
                <w:lang w:val="fr-FR" w:eastAsia="zh-CN"/>
              </w:rPr>
              <w:t xml:space="preserve"> </w:t>
            </w:r>
            <w:r w:rsidRPr="00A27FD5">
              <w:rPr>
                <w:sz w:val="20"/>
                <w:lang w:val="fr-FR" w:eastAsia="zh-CN"/>
              </w:rPr>
              <w:t>E</w:t>
            </w:r>
            <w:r w:rsidR="005A65CE" w:rsidRPr="00A27FD5">
              <w:rPr>
                <w:sz w:val="20"/>
                <w:lang w:val="fr-FR" w:eastAsia="zh-CN"/>
              </w:rPr>
              <w:noBreakHyphen/>
            </w:r>
            <w:r w:rsidRPr="00A27FD5">
              <w:rPr>
                <w:sz w:val="20"/>
                <w:lang w:val="fr-FR" w:eastAsia="zh-CN"/>
              </w:rPr>
              <w:t>UTRA bande 11 ou</w:t>
            </w:r>
            <w:r w:rsidR="00EF03D8" w:rsidRPr="00A27FD5">
              <w:rPr>
                <w:sz w:val="20"/>
                <w:lang w:val="fr-FR" w:eastAsia="zh-CN"/>
              </w:rPr>
              <w:t> </w:t>
            </w:r>
            <w:r w:rsidRPr="00A27FD5">
              <w:rPr>
                <w:sz w:val="20"/>
                <w:lang w:val="fr-FR" w:eastAsia="zh-CN"/>
              </w:rPr>
              <w:t>21</w:t>
            </w:r>
          </w:p>
        </w:tc>
        <w:tc>
          <w:tcPr>
            <w:tcW w:w="1824" w:type="dxa"/>
            <w:tcBorders>
              <w:top w:val="single" w:sz="2" w:space="0" w:color="auto"/>
              <w:left w:val="single" w:sz="4" w:space="0" w:color="auto"/>
              <w:bottom w:val="single" w:sz="2" w:space="0" w:color="auto"/>
              <w:right w:val="single" w:sz="2" w:space="0" w:color="auto"/>
            </w:tcBorders>
            <w:hideMark/>
          </w:tcPr>
          <w:p w14:paraId="63A962A8" w14:textId="77777777" w:rsidR="006B3243" w:rsidRPr="00A27FD5" w:rsidRDefault="006B3243" w:rsidP="0003353C">
            <w:pPr>
              <w:pStyle w:val="Tabletext"/>
              <w:tabs>
                <w:tab w:val="clear" w:pos="1701"/>
              </w:tabs>
              <w:ind w:left="-52" w:right="-13"/>
              <w:jc w:val="center"/>
              <w:rPr>
                <w:sz w:val="20"/>
                <w:lang w:val="fr-FR" w:eastAsia="zh-CN"/>
              </w:rPr>
            </w:pPr>
            <w:r w:rsidRPr="00A27FD5">
              <w:rPr>
                <w:sz w:val="20"/>
                <w:lang w:val="fr-FR" w:eastAsia="ja-JP"/>
              </w:rPr>
              <w:t>1 475,9-1 510,9 MHz</w:t>
            </w:r>
          </w:p>
        </w:tc>
        <w:tc>
          <w:tcPr>
            <w:tcW w:w="1136" w:type="dxa"/>
            <w:tcBorders>
              <w:top w:val="single" w:sz="2" w:space="0" w:color="auto"/>
              <w:left w:val="single" w:sz="2" w:space="0" w:color="auto"/>
              <w:bottom w:val="single" w:sz="2" w:space="0" w:color="auto"/>
              <w:right w:val="single" w:sz="2" w:space="0" w:color="auto"/>
            </w:tcBorders>
            <w:hideMark/>
          </w:tcPr>
          <w:p w14:paraId="743AA5AA" w14:textId="5B9F8C6F"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08F2546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539CF81D"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11, 21, 32, 50, 74 ou 75.</w:t>
            </w:r>
          </w:p>
        </w:tc>
      </w:tr>
      <w:tr w:rsidR="00584FD0" w:rsidRPr="00A27FD5" w14:paraId="032AC1EA" w14:textId="77777777" w:rsidTr="0003353C">
        <w:trPr>
          <w:gridAfter w:val="3"/>
          <w:wAfter w:w="36"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hideMark/>
          </w:tcPr>
          <w:p w14:paraId="130E0928"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1C8201E0" w14:textId="10A46596" w:rsidR="006B3243" w:rsidRPr="00A27FD5" w:rsidRDefault="006B3243" w:rsidP="0003353C">
            <w:pPr>
              <w:pStyle w:val="Tabletext"/>
              <w:tabs>
                <w:tab w:val="clear" w:pos="1701"/>
              </w:tabs>
              <w:ind w:left="-52" w:right="-13"/>
              <w:jc w:val="center"/>
              <w:rPr>
                <w:spacing w:val="-2"/>
                <w:sz w:val="20"/>
                <w:lang w:val="fr-FR" w:eastAsia="zh-CN"/>
              </w:rPr>
            </w:pPr>
            <w:r w:rsidRPr="00A27FD5">
              <w:rPr>
                <w:spacing w:val="-2"/>
                <w:sz w:val="20"/>
                <w:lang w:val="fr-FR" w:eastAsia="ja-JP"/>
              </w:rPr>
              <w:t>1</w:t>
            </w:r>
            <w:r w:rsidR="00EF03D8" w:rsidRPr="00A27FD5">
              <w:rPr>
                <w:spacing w:val="-2"/>
                <w:sz w:val="20"/>
                <w:lang w:val="fr-FR" w:eastAsia="ja-JP"/>
              </w:rPr>
              <w:t> </w:t>
            </w:r>
            <w:r w:rsidRPr="00A27FD5">
              <w:rPr>
                <w:spacing w:val="-2"/>
                <w:sz w:val="20"/>
                <w:lang w:val="fr-FR" w:eastAsia="ja-JP"/>
              </w:rPr>
              <w:t>427,9-1</w:t>
            </w:r>
            <w:r w:rsidR="00EF03D8" w:rsidRPr="00A27FD5">
              <w:rPr>
                <w:spacing w:val="-2"/>
                <w:sz w:val="20"/>
                <w:lang w:val="fr-FR" w:eastAsia="ja-JP"/>
              </w:rPr>
              <w:t> </w:t>
            </w:r>
            <w:r w:rsidRPr="00A27FD5">
              <w:rPr>
                <w:spacing w:val="-2"/>
                <w:sz w:val="20"/>
                <w:lang w:val="fr-FR" w:eastAsia="ja-JP"/>
              </w:rPr>
              <w:t>447,9</w:t>
            </w:r>
            <w:r w:rsidR="00EF03D8" w:rsidRPr="00A27FD5">
              <w:rPr>
                <w:spacing w:val="-2"/>
                <w:sz w:val="20"/>
                <w:lang w:val="fr-FR" w:eastAsia="ja-JP"/>
              </w:rPr>
              <w:t> </w:t>
            </w:r>
            <w:r w:rsidRPr="00A27FD5">
              <w:rPr>
                <w:spacing w:val="-2"/>
                <w:sz w:val="20"/>
                <w:lang w:val="fr-FR" w:eastAsia="ja-JP"/>
              </w:rPr>
              <w:t>MHz</w:t>
            </w:r>
          </w:p>
        </w:tc>
        <w:tc>
          <w:tcPr>
            <w:tcW w:w="1136" w:type="dxa"/>
            <w:tcBorders>
              <w:top w:val="single" w:sz="2" w:space="0" w:color="auto"/>
              <w:left w:val="single" w:sz="2" w:space="0" w:color="auto"/>
              <w:bottom w:val="single" w:sz="2" w:space="0" w:color="auto"/>
              <w:right w:val="single" w:sz="2" w:space="0" w:color="auto"/>
            </w:tcBorders>
            <w:hideMark/>
          </w:tcPr>
          <w:p w14:paraId="428EA6A5" w14:textId="024B1959"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759BF19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A900C09"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11 ou 74. Cette limite ne s'applique pas à une station de base fonctionnant dans la bande </w:t>
            </w:r>
            <w:r w:rsidRPr="00A27FD5">
              <w:rPr>
                <w:rFonts w:cs="v5.0.0"/>
                <w:sz w:val="20"/>
                <w:lang w:val="fr-FR" w:eastAsia="zh-CN"/>
              </w:rPr>
              <w:t>32, 50, 51, 75 ou 76.</w:t>
            </w:r>
          </w:p>
        </w:tc>
      </w:tr>
      <w:tr w:rsidR="00584FD0" w:rsidRPr="00A27FD5" w14:paraId="6EAD1BDB" w14:textId="77777777" w:rsidTr="0003353C">
        <w:trPr>
          <w:gridAfter w:val="3"/>
          <w:wAfter w:w="36"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hideMark/>
          </w:tcPr>
          <w:p w14:paraId="1A5DDF3D"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1E49E79A"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ja-JP"/>
              </w:rPr>
              <w:t>1 447,9-1 462,9 MHz</w:t>
            </w:r>
          </w:p>
        </w:tc>
        <w:tc>
          <w:tcPr>
            <w:tcW w:w="1136" w:type="dxa"/>
            <w:tcBorders>
              <w:top w:val="single" w:sz="2" w:space="0" w:color="auto"/>
              <w:left w:val="single" w:sz="2" w:space="0" w:color="auto"/>
              <w:bottom w:val="single" w:sz="2" w:space="0" w:color="auto"/>
              <w:right w:val="single" w:sz="2" w:space="0" w:color="auto"/>
            </w:tcBorders>
            <w:hideMark/>
          </w:tcPr>
          <w:p w14:paraId="1446D185" w14:textId="58907B70"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7BE0953C"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1CA084B"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21 ou 74. Cette limite ne s'applique pas à une station de base fonctionnant dans la bande 32, 50 ou 75</w:t>
            </w:r>
            <w:r w:rsidRPr="00A27FD5">
              <w:rPr>
                <w:rFonts w:cs="v5.0.0"/>
                <w:sz w:val="20"/>
                <w:lang w:val="fr-FR" w:eastAsia="zh-CN"/>
              </w:rPr>
              <w:t>.</w:t>
            </w:r>
          </w:p>
        </w:tc>
      </w:tr>
      <w:tr w:rsidR="00584FD0" w:rsidRPr="00A27FD5" w14:paraId="4500237D" w14:textId="77777777" w:rsidTr="0003353C">
        <w:trPr>
          <w:gridAfter w:val="3"/>
          <w:wAfter w:w="36"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02128F15" w14:textId="77777777" w:rsidR="006B3243" w:rsidRPr="00A27FD5" w:rsidRDefault="006B3243" w:rsidP="0003353C">
            <w:pPr>
              <w:pStyle w:val="Tabletext"/>
              <w:jc w:val="center"/>
              <w:rPr>
                <w:sz w:val="20"/>
                <w:lang w:val="fr-FR" w:eastAsia="zh-CN"/>
              </w:rPr>
            </w:pPr>
            <w:r w:rsidRPr="00A27FD5">
              <w:rPr>
                <w:sz w:val="20"/>
                <w:lang w:val="fr-FR" w:eastAsia="zh-CN"/>
              </w:rPr>
              <w:t>UTRA FDD bande XII ou</w:t>
            </w:r>
            <w:r w:rsidRPr="00A27FD5">
              <w:rPr>
                <w:sz w:val="20"/>
                <w:lang w:val="fr-FR" w:eastAsia="zh-CN"/>
              </w:rPr>
              <w:br/>
              <w:t>E-UTRA bande 12 ou bande NR n12</w:t>
            </w:r>
          </w:p>
        </w:tc>
        <w:tc>
          <w:tcPr>
            <w:tcW w:w="1824" w:type="dxa"/>
            <w:tcBorders>
              <w:top w:val="single" w:sz="2" w:space="0" w:color="auto"/>
              <w:left w:val="single" w:sz="4" w:space="0" w:color="auto"/>
              <w:bottom w:val="single" w:sz="2" w:space="0" w:color="auto"/>
              <w:right w:val="single" w:sz="2" w:space="0" w:color="auto"/>
            </w:tcBorders>
            <w:hideMark/>
          </w:tcPr>
          <w:p w14:paraId="1D07C91C"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729-746 MHz</w:t>
            </w:r>
          </w:p>
        </w:tc>
        <w:tc>
          <w:tcPr>
            <w:tcW w:w="1136" w:type="dxa"/>
            <w:tcBorders>
              <w:top w:val="single" w:sz="2" w:space="0" w:color="auto"/>
              <w:left w:val="single" w:sz="2" w:space="0" w:color="auto"/>
              <w:bottom w:val="single" w:sz="2" w:space="0" w:color="auto"/>
              <w:right w:val="single" w:sz="2" w:space="0" w:color="auto"/>
            </w:tcBorders>
            <w:hideMark/>
          </w:tcPr>
          <w:p w14:paraId="4EBAFEA8" w14:textId="07A13548"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76C8487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C90404F"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12 ou 85.</w:t>
            </w:r>
          </w:p>
        </w:tc>
      </w:tr>
      <w:tr w:rsidR="00584FD0" w:rsidRPr="00A27FD5" w14:paraId="037851AA" w14:textId="77777777" w:rsidTr="0003353C">
        <w:trPr>
          <w:gridAfter w:val="3"/>
          <w:wAfter w:w="36"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hideMark/>
          </w:tcPr>
          <w:p w14:paraId="315E57F0"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0B6070C0"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699-716 MHz</w:t>
            </w:r>
          </w:p>
        </w:tc>
        <w:tc>
          <w:tcPr>
            <w:tcW w:w="1136" w:type="dxa"/>
            <w:tcBorders>
              <w:top w:val="single" w:sz="2" w:space="0" w:color="auto"/>
              <w:left w:val="single" w:sz="2" w:space="0" w:color="auto"/>
              <w:bottom w:val="single" w:sz="2" w:space="0" w:color="auto"/>
              <w:right w:val="single" w:sz="2" w:space="0" w:color="auto"/>
            </w:tcBorders>
            <w:hideMark/>
          </w:tcPr>
          <w:p w14:paraId="0DD23212" w14:textId="023A2C4F"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53D7987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1018C84"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12 ou 85. </w:t>
            </w:r>
            <w:r w:rsidRPr="00A27FD5">
              <w:rPr>
                <w:sz w:val="20"/>
                <w:lang w:val="fr-FR" w:eastAsia="ja-JP"/>
              </w:rPr>
              <w:t>Pour une station de base fonctionnant dans la bande </w:t>
            </w:r>
            <w:r w:rsidRPr="00A27FD5">
              <w:rPr>
                <w:sz w:val="20"/>
                <w:lang w:val="fr-FR" w:eastAsia="zh-CN"/>
              </w:rPr>
              <w:t>29, elle s'applique 1 MHz au-dessous de la bande de fonctionnement sur la liaison descendante correspondant à la bande 29 (Note 7).</w:t>
            </w:r>
          </w:p>
        </w:tc>
      </w:tr>
      <w:tr w:rsidR="00584FD0" w:rsidRPr="00A27FD5" w14:paraId="58852618" w14:textId="77777777" w:rsidTr="0003353C">
        <w:trPr>
          <w:gridAfter w:val="3"/>
          <w:wAfter w:w="36"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39E19297" w14:textId="77777777" w:rsidR="006B3243" w:rsidRPr="00A27FD5" w:rsidRDefault="006B3243" w:rsidP="0003353C">
            <w:pPr>
              <w:pStyle w:val="Tabletext"/>
              <w:jc w:val="center"/>
              <w:rPr>
                <w:sz w:val="20"/>
                <w:lang w:val="fr-FR" w:eastAsia="zh-CN"/>
              </w:rPr>
            </w:pPr>
            <w:r w:rsidRPr="00A27FD5">
              <w:rPr>
                <w:sz w:val="20"/>
                <w:lang w:val="fr-FR" w:eastAsia="zh-CN"/>
              </w:rPr>
              <w:t>UTRA FDD bande XIII ou</w:t>
            </w:r>
            <w:r w:rsidRPr="00A27FD5">
              <w:rPr>
                <w:sz w:val="20"/>
                <w:lang w:val="fr-FR" w:eastAsia="zh-CN"/>
              </w:rPr>
              <w:br/>
              <w:t>E-UTRA bande 13</w:t>
            </w:r>
          </w:p>
        </w:tc>
        <w:tc>
          <w:tcPr>
            <w:tcW w:w="1824" w:type="dxa"/>
            <w:tcBorders>
              <w:top w:val="single" w:sz="2" w:space="0" w:color="auto"/>
              <w:left w:val="single" w:sz="4" w:space="0" w:color="auto"/>
              <w:bottom w:val="single" w:sz="2" w:space="0" w:color="auto"/>
              <w:right w:val="single" w:sz="2" w:space="0" w:color="auto"/>
            </w:tcBorders>
            <w:hideMark/>
          </w:tcPr>
          <w:p w14:paraId="1DC18EAA"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746-756 MHz</w:t>
            </w:r>
          </w:p>
        </w:tc>
        <w:tc>
          <w:tcPr>
            <w:tcW w:w="1136" w:type="dxa"/>
            <w:tcBorders>
              <w:top w:val="single" w:sz="2" w:space="0" w:color="auto"/>
              <w:left w:val="single" w:sz="2" w:space="0" w:color="auto"/>
              <w:bottom w:val="single" w:sz="2" w:space="0" w:color="auto"/>
              <w:right w:val="single" w:sz="2" w:space="0" w:color="auto"/>
            </w:tcBorders>
            <w:hideMark/>
          </w:tcPr>
          <w:p w14:paraId="258AC123" w14:textId="1DD8342A"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57202A17"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7FB8E0C"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13.</w:t>
            </w:r>
          </w:p>
        </w:tc>
      </w:tr>
      <w:tr w:rsidR="00584FD0" w:rsidRPr="00A27FD5" w14:paraId="2754EBAA" w14:textId="77777777" w:rsidTr="0003353C">
        <w:trPr>
          <w:gridAfter w:val="3"/>
          <w:wAfter w:w="36"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hideMark/>
          </w:tcPr>
          <w:p w14:paraId="0713485B"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09CB722D"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777-787 MHz</w:t>
            </w:r>
          </w:p>
        </w:tc>
        <w:tc>
          <w:tcPr>
            <w:tcW w:w="1136" w:type="dxa"/>
            <w:tcBorders>
              <w:top w:val="single" w:sz="2" w:space="0" w:color="auto"/>
              <w:left w:val="single" w:sz="2" w:space="0" w:color="auto"/>
              <w:bottom w:val="single" w:sz="2" w:space="0" w:color="auto"/>
              <w:right w:val="single" w:sz="2" w:space="0" w:color="auto"/>
            </w:tcBorders>
            <w:hideMark/>
          </w:tcPr>
          <w:p w14:paraId="5CE7D4C7" w14:textId="2BF7874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44DACB7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8BD0AD2"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13.</w:t>
            </w:r>
          </w:p>
        </w:tc>
      </w:tr>
      <w:tr w:rsidR="00584FD0" w:rsidRPr="00A27FD5" w14:paraId="5675DE03" w14:textId="77777777" w:rsidTr="0003353C">
        <w:trPr>
          <w:gridAfter w:val="3"/>
          <w:wAfter w:w="36"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7FE19645" w14:textId="77777777" w:rsidR="006B3243" w:rsidRPr="00A27FD5" w:rsidRDefault="006B3243" w:rsidP="0003353C">
            <w:pPr>
              <w:pStyle w:val="Tabletext"/>
              <w:jc w:val="center"/>
              <w:rPr>
                <w:sz w:val="20"/>
                <w:lang w:val="fr-FR" w:eastAsia="zh-CN"/>
              </w:rPr>
            </w:pPr>
            <w:r w:rsidRPr="00A27FD5">
              <w:rPr>
                <w:sz w:val="20"/>
                <w:lang w:val="fr-FR" w:eastAsia="zh-CN"/>
              </w:rPr>
              <w:t>UTRA FDD bande XIV ou E-UTRA bande 14 ou bande NR n14</w:t>
            </w:r>
          </w:p>
        </w:tc>
        <w:tc>
          <w:tcPr>
            <w:tcW w:w="1824" w:type="dxa"/>
            <w:tcBorders>
              <w:top w:val="single" w:sz="2" w:space="0" w:color="auto"/>
              <w:left w:val="single" w:sz="4" w:space="0" w:color="auto"/>
              <w:bottom w:val="single" w:sz="2" w:space="0" w:color="auto"/>
              <w:right w:val="single" w:sz="2" w:space="0" w:color="auto"/>
            </w:tcBorders>
            <w:hideMark/>
          </w:tcPr>
          <w:p w14:paraId="0C4EDA24"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758-768 MHz</w:t>
            </w:r>
          </w:p>
        </w:tc>
        <w:tc>
          <w:tcPr>
            <w:tcW w:w="1136" w:type="dxa"/>
            <w:tcBorders>
              <w:top w:val="single" w:sz="2" w:space="0" w:color="auto"/>
              <w:left w:val="single" w:sz="2" w:space="0" w:color="auto"/>
              <w:bottom w:val="single" w:sz="2" w:space="0" w:color="auto"/>
              <w:right w:val="single" w:sz="2" w:space="0" w:color="auto"/>
            </w:tcBorders>
            <w:hideMark/>
          </w:tcPr>
          <w:p w14:paraId="48136155" w14:textId="0B5DA634"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2A89D3F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494AB22"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14.</w:t>
            </w:r>
          </w:p>
        </w:tc>
      </w:tr>
      <w:tr w:rsidR="00584FD0" w:rsidRPr="00A27FD5" w14:paraId="63DEB8D7" w14:textId="77777777" w:rsidTr="0003353C">
        <w:trPr>
          <w:gridAfter w:val="3"/>
          <w:wAfter w:w="36"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hideMark/>
          </w:tcPr>
          <w:p w14:paraId="02D30ECE"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75EBB605" w14:textId="77777777" w:rsidR="006B3243" w:rsidRPr="00A27FD5" w:rsidRDefault="006B3243" w:rsidP="0003353C">
            <w:pPr>
              <w:pStyle w:val="Tabletext"/>
              <w:tabs>
                <w:tab w:val="clear" w:pos="1701"/>
              </w:tabs>
              <w:ind w:left="-52" w:right="-13"/>
              <w:jc w:val="center"/>
              <w:rPr>
                <w:sz w:val="20"/>
                <w:lang w:val="fr-FR" w:eastAsia="ja-JP"/>
              </w:rPr>
            </w:pPr>
            <w:r w:rsidRPr="00A27FD5">
              <w:rPr>
                <w:sz w:val="20"/>
                <w:lang w:val="fr-FR" w:eastAsia="zh-CN"/>
              </w:rPr>
              <w:t>788-798 MHz</w:t>
            </w:r>
          </w:p>
        </w:tc>
        <w:tc>
          <w:tcPr>
            <w:tcW w:w="1136" w:type="dxa"/>
            <w:tcBorders>
              <w:top w:val="single" w:sz="2" w:space="0" w:color="auto"/>
              <w:left w:val="single" w:sz="2" w:space="0" w:color="auto"/>
              <w:bottom w:val="single" w:sz="2" w:space="0" w:color="auto"/>
              <w:right w:val="single" w:sz="2" w:space="0" w:color="auto"/>
            </w:tcBorders>
            <w:hideMark/>
          </w:tcPr>
          <w:p w14:paraId="6EB2DF11" w14:textId="2A92E6F6"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5F248CA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835D2A5"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14.</w:t>
            </w:r>
          </w:p>
        </w:tc>
      </w:tr>
      <w:tr w:rsidR="00584FD0" w:rsidRPr="00A27FD5" w14:paraId="5C2D4ACD" w14:textId="77777777" w:rsidTr="00EF03D8">
        <w:trPr>
          <w:gridAfter w:val="2"/>
          <w:wAfter w:w="26" w:type="dxa"/>
          <w:jc w:val="center"/>
        </w:trPr>
        <w:tc>
          <w:tcPr>
            <w:tcW w:w="9772" w:type="dxa"/>
            <w:gridSpan w:val="6"/>
            <w:tcBorders>
              <w:top w:val="nil"/>
              <w:left w:val="nil"/>
              <w:bottom w:val="single" w:sz="2" w:space="0" w:color="auto"/>
              <w:right w:val="nil"/>
            </w:tcBorders>
            <w:vAlign w:val="center"/>
          </w:tcPr>
          <w:p w14:paraId="2E826A1B"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05C875E3" w14:textId="77777777" w:rsidTr="00EF03D8">
        <w:trPr>
          <w:gridAfter w:val="3"/>
          <w:wAfter w:w="36"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509B6EC4"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75F53C4D"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5C1753C7"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05F5D23D"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50" w:type="dxa"/>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428F1293"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12BB24B5"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7265F315" w14:textId="73AF0707" w:rsidR="006B3243" w:rsidRPr="00A27FD5" w:rsidRDefault="006B3243" w:rsidP="0003353C">
            <w:pPr>
              <w:pStyle w:val="Tabletext"/>
              <w:jc w:val="center"/>
              <w:rPr>
                <w:sz w:val="20"/>
                <w:lang w:val="fr-FR" w:eastAsia="zh-CN"/>
              </w:rPr>
            </w:pPr>
            <w:r w:rsidRPr="00A27FD5">
              <w:rPr>
                <w:sz w:val="20"/>
                <w:lang w:val="fr-FR" w:eastAsia="zh-CN"/>
              </w:rPr>
              <w:t>E-UTRA bande 17</w:t>
            </w:r>
          </w:p>
        </w:tc>
        <w:tc>
          <w:tcPr>
            <w:tcW w:w="1824" w:type="dxa"/>
            <w:tcBorders>
              <w:top w:val="single" w:sz="2" w:space="0" w:color="auto"/>
              <w:left w:val="single" w:sz="4" w:space="0" w:color="auto"/>
              <w:bottom w:val="single" w:sz="2" w:space="0" w:color="auto"/>
              <w:right w:val="single" w:sz="2" w:space="0" w:color="auto"/>
            </w:tcBorders>
            <w:hideMark/>
          </w:tcPr>
          <w:p w14:paraId="4C2B6ACF" w14:textId="77777777" w:rsidR="006B3243" w:rsidRPr="00A27FD5" w:rsidRDefault="006B3243" w:rsidP="0003353C">
            <w:pPr>
              <w:pStyle w:val="Tabletext"/>
              <w:tabs>
                <w:tab w:val="clear" w:pos="1701"/>
              </w:tabs>
              <w:ind w:left="-52" w:right="-13"/>
              <w:jc w:val="center"/>
              <w:rPr>
                <w:sz w:val="20"/>
                <w:lang w:val="fr-FR" w:eastAsia="zh-CN"/>
              </w:rPr>
            </w:pPr>
            <w:r w:rsidRPr="00A27FD5">
              <w:rPr>
                <w:sz w:val="20"/>
                <w:lang w:val="fr-FR" w:eastAsia="zh-CN"/>
              </w:rPr>
              <w:t>734-746 MHz</w:t>
            </w:r>
          </w:p>
        </w:tc>
        <w:tc>
          <w:tcPr>
            <w:tcW w:w="1136" w:type="dxa"/>
            <w:tcBorders>
              <w:top w:val="single" w:sz="2" w:space="0" w:color="auto"/>
              <w:left w:val="single" w:sz="2" w:space="0" w:color="auto"/>
              <w:bottom w:val="single" w:sz="2" w:space="0" w:color="auto"/>
              <w:right w:val="single" w:sz="2" w:space="0" w:color="auto"/>
            </w:tcBorders>
            <w:hideMark/>
          </w:tcPr>
          <w:p w14:paraId="38AD5C8B" w14:textId="534E5DA1"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6DC4161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68F4E4A"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17.</w:t>
            </w:r>
          </w:p>
        </w:tc>
      </w:tr>
      <w:tr w:rsidR="00584FD0" w:rsidRPr="00A27FD5" w14:paraId="0CE37A31" w14:textId="77777777" w:rsidTr="0003353C">
        <w:trPr>
          <w:gridAfter w:val="3"/>
          <w:wAfter w:w="36" w:type="dxa"/>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307BF398"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1E3CDEC5" w14:textId="77777777" w:rsidR="006B3243" w:rsidRPr="00A27FD5" w:rsidRDefault="006B3243" w:rsidP="0003353C">
            <w:pPr>
              <w:pStyle w:val="Tabletext"/>
              <w:tabs>
                <w:tab w:val="clear" w:pos="1701"/>
              </w:tabs>
              <w:ind w:left="-52" w:right="-13"/>
              <w:jc w:val="center"/>
              <w:rPr>
                <w:sz w:val="20"/>
                <w:lang w:val="fr-FR" w:eastAsia="zh-CN"/>
              </w:rPr>
            </w:pPr>
            <w:r w:rsidRPr="00A27FD5">
              <w:rPr>
                <w:sz w:val="20"/>
                <w:lang w:val="fr-FR" w:eastAsia="zh-CN"/>
              </w:rPr>
              <w:t>704-716 MHz</w:t>
            </w:r>
          </w:p>
        </w:tc>
        <w:tc>
          <w:tcPr>
            <w:tcW w:w="1136" w:type="dxa"/>
            <w:tcBorders>
              <w:top w:val="single" w:sz="2" w:space="0" w:color="auto"/>
              <w:left w:val="single" w:sz="2" w:space="0" w:color="auto"/>
              <w:bottom w:val="single" w:sz="2" w:space="0" w:color="auto"/>
              <w:right w:val="single" w:sz="2" w:space="0" w:color="auto"/>
            </w:tcBorders>
            <w:hideMark/>
          </w:tcPr>
          <w:p w14:paraId="203AE929" w14:textId="4E54362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F0F893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20FA2C0"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17. </w:t>
            </w:r>
            <w:r w:rsidRPr="00A27FD5">
              <w:rPr>
                <w:sz w:val="20"/>
                <w:lang w:val="fr-FR" w:eastAsia="ja-JP"/>
              </w:rPr>
              <w:t>Pour une station de base fonctionnant dans la bande </w:t>
            </w:r>
            <w:r w:rsidRPr="00A27FD5">
              <w:rPr>
                <w:sz w:val="20"/>
                <w:lang w:val="fr-FR" w:eastAsia="zh-CN"/>
              </w:rPr>
              <w:t>29, elle s'applique 1 MHz au-dessous de la bande de fonctionnement sur la liaison descendante correspondant à la bande 29 (Note 7).</w:t>
            </w:r>
          </w:p>
        </w:tc>
      </w:tr>
      <w:tr w:rsidR="00584FD0" w:rsidRPr="00A27FD5" w14:paraId="60D0D8EA"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3D9C0106" w14:textId="77777777" w:rsidR="006B3243" w:rsidRPr="00A27FD5" w:rsidRDefault="006B3243" w:rsidP="0003353C">
            <w:pPr>
              <w:pStyle w:val="Tabletext"/>
              <w:jc w:val="center"/>
              <w:rPr>
                <w:sz w:val="20"/>
                <w:lang w:val="fr-FR" w:eastAsia="zh-CN"/>
              </w:rPr>
            </w:pPr>
            <w:r w:rsidRPr="00A27FD5">
              <w:rPr>
                <w:sz w:val="20"/>
                <w:lang w:val="fr-FR" w:eastAsia="zh-CN"/>
              </w:rPr>
              <w:t>UTRA FDD bande XX ou</w:t>
            </w:r>
            <w:r w:rsidRPr="00A27FD5">
              <w:rPr>
                <w:sz w:val="20"/>
                <w:lang w:val="fr-FR" w:eastAsia="zh-CN"/>
              </w:rPr>
              <w:br/>
              <w:t>E-UTRA bande 20 ou bande NR n20</w:t>
            </w:r>
          </w:p>
        </w:tc>
        <w:tc>
          <w:tcPr>
            <w:tcW w:w="1824" w:type="dxa"/>
            <w:tcBorders>
              <w:top w:val="single" w:sz="2" w:space="0" w:color="auto"/>
              <w:left w:val="single" w:sz="4" w:space="0" w:color="auto"/>
              <w:bottom w:val="single" w:sz="2" w:space="0" w:color="auto"/>
              <w:right w:val="single" w:sz="2" w:space="0" w:color="auto"/>
            </w:tcBorders>
            <w:hideMark/>
          </w:tcPr>
          <w:p w14:paraId="24E0057E" w14:textId="77777777" w:rsidR="006B3243" w:rsidRPr="00A27FD5" w:rsidRDefault="006B3243" w:rsidP="0003353C">
            <w:pPr>
              <w:pStyle w:val="Tabletext"/>
              <w:jc w:val="center"/>
              <w:rPr>
                <w:sz w:val="20"/>
                <w:lang w:val="fr-FR" w:eastAsia="zh-CN"/>
              </w:rPr>
            </w:pPr>
            <w:r w:rsidRPr="00A27FD5">
              <w:rPr>
                <w:sz w:val="20"/>
                <w:lang w:val="fr-FR" w:eastAsia="zh-CN"/>
              </w:rPr>
              <w:t>791-821 MHz</w:t>
            </w:r>
          </w:p>
        </w:tc>
        <w:tc>
          <w:tcPr>
            <w:tcW w:w="1136" w:type="dxa"/>
            <w:tcBorders>
              <w:top w:val="single" w:sz="2" w:space="0" w:color="auto"/>
              <w:left w:val="single" w:sz="2" w:space="0" w:color="auto"/>
              <w:bottom w:val="single" w:sz="2" w:space="0" w:color="auto"/>
              <w:right w:val="single" w:sz="2" w:space="0" w:color="auto"/>
            </w:tcBorders>
            <w:hideMark/>
          </w:tcPr>
          <w:p w14:paraId="413F8319" w14:textId="525B4FC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3C95252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40BE5508"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20 ou 28.</w:t>
            </w:r>
          </w:p>
        </w:tc>
      </w:tr>
      <w:tr w:rsidR="00584FD0" w:rsidRPr="00A27FD5" w14:paraId="4DA498BD" w14:textId="77777777" w:rsidTr="0003353C">
        <w:trPr>
          <w:gridAfter w:val="3"/>
          <w:wAfter w:w="36"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471E6E03"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756F3D3B" w14:textId="77777777" w:rsidR="006B3243" w:rsidRPr="00A27FD5" w:rsidRDefault="006B3243" w:rsidP="0003353C">
            <w:pPr>
              <w:pStyle w:val="Tabletext"/>
              <w:jc w:val="center"/>
              <w:rPr>
                <w:sz w:val="20"/>
                <w:lang w:val="fr-FR" w:eastAsia="zh-CN"/>
              </w:rPr>
            </w:pPr>
            <w:r w:rsidRPr="00A27FD5">
              <w:rPr>
                <w:sz w:val="20"/>
                <w:lang w:val="fr-FR" w:eastAsia="zh-CN"/>
              </w:rPr>
              <w:t>832-862 MHz</w:t>
            </w:r>
          </w:p>
        </w:tc>
        <w:tc>
          <w:tcPr>
            <w:tcW w:w="1136" w:type="dxa"/>
            <w:tcBorders>
              <w:top w:val="single" w:sz="2" w:space="0" w:color="auto"/>
              <w:left w:val="single" w:sz="2" w:space="0" w:color="auto"/>
              <w:bottom w:val="single" w:sz="2" w:space="0" w:color="auto"/>
              <w:right w:val="single" w:sz="2" w:space="0" w:color="auto"/>
            </w:tcBorders>
            <w:hideMark/>
          </w:tcPr>
          <w:p w14:paraId="478CFFF6" w14:textId="2CE1120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744603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52B6A94"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20.</w:t>
            </w:r>
          </w:p>
        </w:tc>
      </w:tr>
      <w:tr w:rsidR="00584FD0" w:rsidRPr="00A27FD5" w14:paraId="6D25DB83"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3E8476DB" w14:textId="77777777" w:rsidR="006B3243" w:rsidRPr="00A27FD5" w:rsidRDefault="006B3243" w:rsidP="0003353C">
            <w:pPr>
              <w:pStyle w:val="Tabletext"/>
              <w:jc w:val="center"/>
              <w:rPr>
                <w:sz w:val="20"/>
                <w:lang w:val="fr-FR" w:eastAsia="zh-CN"/>
              </w:rPr>
            </w:pPr>
            <w:r w:rsidRPr="00A27FD5">
              <w:rPr>
                <w:sz w:val="20"/>
                <w:lang w:val="fr-FR" w:eastAsia="zh-CN"/>
              </w:rPr>
              <w:t>UTRA FDD bande XXII ou</w:t>
            </w:r>
            <w:r w:rsidRPr="00A27FD5">
              <w:rPr>
                <w:sz w:val="20"/>
                <w:lang w:val="fr-FR" w:eastAsia="zh-CN"/>
              </w:rPr>
              <w:br/>
              <w:t>E-UTRA bande 22</w:t>
            </w:r>
          </w:p>
        </w:tc>
        <w:tc>
          <w:tcPr>
            <w:tcW w:w="1824" w:type="dxa"/>
            <w:tcBorders>
              <w:top w:val="single" w:sz="2" w:space="0" w:color="auto"/>
              <w:left w:val="single" w:sz="4" w:space="0" w:color="auto"/>
              <w:bottom w:val="single" w:sz="2" w:space="0" w:color="auto"/>
              <w:right w:val="single" w:sz="2" w:space="0" w:color="auto"/>
            </w:tcBorders>
            <w:hideMark/>
          </w:tcPr>
          <w:p w14:paraId="7AD0947C" w14:textId="77777777" w:rsidR="006B3243" w:rsidRPr="00A27FD5" w:rsidRDefault="006B3243" w:rsidP="0003353C">
            <w:pPr>
              <w:pStyle w:val="Tabletext"/>
              <w:jc w:val="center"/>
              <w:rPr>
                <w:sz w:val="20"/>
                <w:lang w:val="fr-FR" w:eastAsia="zh-CN"/>
              </w:rPr>
            </w:pPr>
            <w:r w:rsidRPr="00A27FD5">
              <w:rPr>
                <w:sz w:val="20"/>
                <w:lang w:val="fr-FR" w:eastAsia="zh-CN"/>
              </w:rPr>
              <w:t>3 510-3 590 MHz</w:t>
            </w:r>
          </w:p>
        </w:tc>
        <w:tc>
          <w:tcPr>
            <w:tcW w:w="1136" w:type="dxa"/>
            <w:tcBorders>
              <w:top w:val="single" w:sz="2" w:space="0" w:color="auto"/>
              <w:left w:val="single" w:sz="2" w:space="0" w:color="auto"/>
              <w:bottom w:val="single" w:sz="2" w:space="0" w:color="auto"/>
              <w:right w:val="single" w:sz="2" w:space="0" w:color="auto"/>
            </w:tcBorders>
            <w:hideMark/>
          </w:tcPr>
          <w:p w14:paraId="2EDD4C96" w14:textId="57621E52"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7ACFF3E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6CDB859"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22, 42, 48, 49, 77 ou 78.</w:t>
            </w:r>
          </w:p>
        </w:tc>
      </w:tr>
      <w:tr w:rsidR="00584FD0" w:rsidRPr="00A27FD5" w14:paraId="0AFBE73A" w14:textId="77777777" w:rsidTr="0003353C">
        <w:trPr>
          <w:gridAfter w:val="3"/>
          <w:wAfter w:w="36"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60631EBC"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559EECBC" w14:textId="77777777" w:rsidR="006B3243" w:rsidRPr="00A27FD5" w:rsidRDefault="006B3243" w:rsidP="0003353C">
            <w:pPr>
              <w:pStyle w:val="Tabletext"/>
              <w:jc w:val="center"/>
              <w:rPr>
                <w:sz w:val="20"/>
                <w:lang w:val="fr-FR" w:eastAsia="zh-CN"/>
              </w:rPr>
            </w:pPr>
            <w:r w:rsidRPr="00A27FD5">
              <w:rPr>
                <w:sz w:val="20"/>
                <w:lang w:val="fr-FR" w:eastAsia="zh-CN"/>
              </w:rPr>
              <w:t>3 410-3 490 MHz</w:t>
            </w:r>
          </w:p>
        </w:tc>
        <w:tc>
          <w:tcPr>
            <w:tcW w:w="1136" w:type="dxa"/>
            <w:tcBorders>
              <w:top w:val="single" w:sz="2" w:space="0" w:color="auto"/>
              <w:left w:val="single" w:sz="2" w:space="0" w:color="auto"/>
              <w:bottom w:val="single" w:sz="2" w:space="0" w:color="auto"/>
              <w:right w:val="single" w:sz="2" w:space="0" w:color="auto"/>
            </w:tcBorders>
            <w:hideMark/>
          </w:tcPr>
          <w:p w14:paraId="4CECCB5A" w14:textId="0EAB6BB9"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33421A7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9FEB1E9"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22. Cette limite ne s'applique pas dans la bande 42, 77 ou 78.</w:t>
            </w:r>
          </w:p>
        </w:tc>
      </w:tr>
      <w:tr w:rsidR="00584FD0" w:rsidRPr="00A27FD5" w14:paraId="4BA67685"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7CE25CA8" w14:textId="77777777" w:rsidR="006B3243" w:rsidRPr="00A27FD5" w:rsidRDefault="006B3243" w:rsidP="0003353C">
            <w:pPr>
              <w:pStyle w:val="Tabletext"/>
              <w:jc w:val="center"/>
              <w:rPr>
                <w:sz w:val="20"/>
                <w:lang w:val="fr-FR" w:eastAsia="zh-CN"/>
              </w:rPr>
            </w:pPr>
            <w:r w:rsidRPr="00A27FD5">
              <w:rPr>
                <w:sz w:val="20"/>
                <w:lang w:val="fr-FR" w:eastAsia="zh-CN"/>
              </w:rPr>
              <w:t>E-UTRA bande 24</w:t>
            </w:r>
          </w:p>
        </w:tc>
        <w:tc>
          <w:tcPr>
            <w:tcW w:w="1824" w:type="dxa"/>
            <w:tcBorders>
              <w:top w:val="single" w:sz="2" w:space="0" w:color="auto"/>
              <w:left w:val="single" w:sz="4" w:space="0" w:color="auto"/>
              <w:bottom w:val="single" w:sz="2" w:space="0" w:color="auto"/>
              <w:right w:val="single" w:sz="2" w:space="0" w:color="auto"/>
            </w:tcBorders>
            <w:hideMark/>
          </w:tcPr>
          <w:p w14:paraId="130988E7" w14:textId="77777777" w:rsidR="006B3243" w:rsidRPr="00A27FD5" w:rsidRDefault="006B3243" w:rsidP="0003353C">
            <w:pPr>
              <w:pStyle w:val="Tabletext"/>
              <w:jc w:val="center"/>
              <w:rPr>
                <w:sz w:val="20"/>
                <w:lang w:val="fr-FR" w:eastAsia="zh-CN"/>
              </w:rPr>
            </w:pPr>
            <w:r w:rsidRPr="00A27FD5">
              <w:rPr>
                <w:sz w:val="20"/>
                <w:lang w:val="fr-FR" w:eastAsia="zh-CN"/>
              </w:rPr>
              <w:t>1 525-1 559 MHz</w:t>
            </w:r>
          </w:p>
        </w:tc>
        <w:tc>
          <w:tcPr>
            <w:tcW w:w="1136" w:type="dxa"/>
            <w:tcBorders>
              <w:top w:val="single" w:sz="2" w:space="0" w:color="auto"/>
              <w:left w:val="single" w:sz="2" w:space="0" w:color="auto"/>
              <w:bottom w:val="single" w:sz="2" w:space="0" w:color="auto"/>
              <w:right w:val="single" w:sz="2" w:space="0" w:color="auto"/>
            </w:tcBorders>
            <w:hideMark/>
          </w:tcPr>
          <w:p w14:paraId="6FD5C0BC" w14:textId="0357448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764FDCB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0D23775"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24.</w:t>
            </w:r>
          </w:p>
        </w:tc>
      </w:tr>
      <w:tr w:rsidR="00584FD0" w:rsidRPr="00A27FD5" w14:paraId="2D441CA5" w14:textId="77777777" w:rsidTr="0003353C">
        <w:trPr>
          <w:gridAfter w:val="3"/>
          <w:wAfter w:w="36"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4C1D9F43"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2773AA1A" w14:textId="77777777" w:rsidR="006B3243" w:rsidRPr="00A27FD5" w:rsidRDefault="006B3243" w:rsidP="0003353C">
            <w:pPr>
              <w:pStyle w:val="Tabletext"/>
              <w:jc w:val="center"/>
              <w:rPr>
                <w:sz w:val="20"/>
                <w:lang w:val="fr-FR" w:eastAsia="zh-CN"/>
              </w:rPr>
            </w:pPr>
            <w:r w:rsidRPr="00A27FD5">
              <w:rPr>
                <w:sz w:val="20"/>
                <w:lang w:val="fr-FR" w:eastAsia="zh-CN"/>
              </w:rPr>
              <w:t>1 626,5-1 660,5 MHz</w:t>
            </w:r>
          </w:p>
        </w:tc>
        <w:tc>
          <w:tcPr>
            <w:tcW w:w="1136" w:type="dxa"/>
            <w:tcBorders>
              <w:top w:val="single" w:sz="2" w:space="0" w:color="auto"/>
              <w:left w:val="single" w:sz="2" w:space="0" w:color="auto"/>
              <w:bottom w:val="single" w:sz="2" w:space="0" w:color="auto"/>
              <w:right w:val="single" w:sz="2" w:space="0" w:color="auto"/>
            </w:tcBorders>
            <w:hideMark/>
          </w:tcPr>
          <w:p w14:paraId="1B517C57" w14:textId="0605EC1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201BE7B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995A767"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24.</w:t>
            </w:r>
          </w:p>
        </w:tc>
      </w:tr>
      <w:tr w:rsidR="00584FD0" w:rsidRPr="00A27FD5" w14:paraId="70E615F1"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290BB3F2" w14:textId="77777777" w:rsidR="006B3243" w:rsidRPr="00A27FD5" w:rsidRDefault="006B3243" w:rsidP="0003353C">
            <w:pPr>
              <w:pStyle w:val="Tabletext"/>
              <w:jc w:val="center"/>
              <w:rPr>
                <w:sz w:val="20"/>
                <w:lang w:val="fr-FR" w:eastAsia="zh-CN"/>
              </w:rPr>
            </w:pPr>
            <w:r w:rsidRPr="00A27FD5">
              <w:rPr>
                <w:sz w:val="20"/>
                <w:lang w:val="fr-FR" w:eastAsia="zh-CN"/>
              </w:rPr>
              <w:t>UTRA FDD bande XXV ou E-UTRA bande 25 ou bande NR n25</w:t>
            </w:r>
          </w:p>
        </w:tc>
        <w:tc>
          <w:tcPr>
            <w:tcW w:w="1824" w:type="dxa"/>
            <w:tcBorders>
              <w:top w:val="single" w:sz="2" w:space="0" w:color="auto"/>
              <w:left w:val="single" w:sz="4" w:space="0" w:color="auto"/>
              <w:bottom w:val="single" w:sz="2" w:space="0" w:color="auto"/>
              <w:right w:val="single" w:sz="2" w:space="0" w:color="auto"/>
            </w:tcBorders>
            <w:hideMark/>
          </w:tcPr>
          <w:p w14:paraId="410301C3" w14:textId="77777777" w:rsidR="006B3243" w:rsidRPr="00A27FD5" w:rsidRDefault="006B3243" w:rsidP="0003353C">
            <w:pPr>
              <w:pStyle w:val="Tabletext"/>
              <w:jc w:val="center"/>
              <w:rPr>
                <w:sz w:val="20"/>
                <w:lang w:val="fr-FR" w:eastAsia="zh-CN"/>
              </w:rPr>
            </w:pPr>
            <w:r w:rsidRPr="00A27FD5">
              <w:rPr>
                <w:sz w:val="20"/>
                <w:lang w:val="fr-FR" w:eastAsia="zh-CN"/>
              </w:rPr>
              <w:t>1 930-1 995 MHz</w:t>
            </w:r>
          </w:p>
        </w:tc>
        <w:tc>
          <w:tcPr>
            <w:tcW w:w="1136" w:type="dxa"/>
            <w:tcBorders>
              <w:top w:val="single" w:sz="2" w:space="0" w:color="auto"/>
              <w:left w:val="single" w:sz="2" w:space="0" w:color="auto"/>
              <w:bottom w:val="single" w:sz="2" w:space="0" w:color="auto"/>
              <w:right w:val="single" w:sz="2" w:space="0" w:color="auto"/>
            </w:tcBorders>
            <w:hideMark/>
          </w:tcPr>
          <w:p w14:paraId="2B676E2F" w14:textId="6C1A0354"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39FABA78"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2D06CAD"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 25 ou 70.</w:t>
            </w:r>
          </w:p>
        </w:tc>
      </w:tr>
      <w:tr w:rsidR="00584FD0" w:rsidRPr="00A27FD5" w14:paraId="2CEADE48" w14:textId="77777777" w:rsidTr="0003353C">
        <w:trPr>
          <w:gridAfter w:val="3"/>
          <w:wAfter w:w="36"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45E4AA5F"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7068E709" w14:textId="77777777" w:rsidR="006B3243" w:rsidRPr="00A27FD5" w:rsidRDefault="006B3243" w:rsidP="0003353C">
            <w:pPr>
              <w:pStyle w:val="Tabletext"/>
              <w:jc w:val="center"/>
              <w:rPr>
                <w:sz w:val="20"/>
                <w:lang w:val="fr-FR" w:eastAsia="zh-CN"/>
              </w:rPr>
            </w:pPr>
            <w:r w:rsidRPr="00A27FD5">
              <w:rPr>
                <w:sz w:val="20"/>
                <w:lang w:val="fr-FR" w:eastAsia="zh-CN"/>
              </w:rPr>
              <w:t>1 850-1 915 MHz</w:t>
            </w:r>
          </w:p>
        </w:tc>
        <w:tc>
          <w:tcPr>
            <w:tcW w:w="1136" w:type="dxa"/>
            <w:tcBorders>
              <w:top w:val="single" w:sz="2" w:space="0" w:color="auto"/>
              <w:left w:val="single" w:sz="2" w:space="0" w:color="auto"/>
              <w:bottom w:val="single" w:sz="2" w:space="0" w:color="auto"/>
              <w:right w:val="single" w:sz="2" w:space="0" w:color="auto"/>
            </w:tcBorders>
            <w:hideMark/>
          </w:tcPr>
          <w:p w14:paraId="03742D06" w14:textId="65ADB555"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1AEFF043"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1E0ECD8"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25. </w:t>
            </w:r>
            <w:r w:rsidRPr="00A27FD5">
              <w:rPr>
                <w:sz w:val="20"/>
                <w:lang w:val="fr-FR" w:eastAsia="ja-JP"/>
              </w:rPr>
              <w:t>Pour une station de base fonctionnant dans la bande </w:t>
            </w:r>
            <w:r w:rsidRPr="00A27FD5">
              <w:rPr>
                <w:sz w:val="20"/>
                <w:lang w:val="fr-FR" w:eastAsia="zh-CN"/>
              </w:rPr>
              <w:t>2, elle s'applique de 1 910 MHz à 1 915 MHz.</w:t>
            </w:r>
          </w:p>
        </w:tc>
      </w:tr>
      <w:tr w:rsidR="00584FD0" w:rsidRPr="00A27FD5" w14:paraId="6F5DACD4" w14:textId="77777777" w:rsidTr="0003353C">
        <w:trPr>
          <w:gridAfter w:val="3"/>
          <w:wAfter w:w="36"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495E3265" w14:textId="77777777" w:rsidR="006B3243" w:rsidRPr="00A27FD5" w:rsidRDefault="006B3243" w:rsidP="0003353C">
            <w:pPr>
              <w:pStyle w:val="Tabletext"/>
              <w:jc w:val="center"/>
              <w:rPr>
                <w:sz w:val="20"/>
                <w:lang w:val="fr-FR" w:eastAsia="zh-CN"/>
              </w:rPr>
            </w:pPr>
            <w:r w:rsidRPr="00A27FD5">
              <w:rPr>
                <w:sz w:val="20"/>
                <w:lang w:val="fr-FR" w:eastAsia="zh-CN"/>
              </w:rPr>
              <w:t>UTRA FDD bande XXVI ou E-UTRA bande 26 ou bande NR n26</w:t>
            </w:r>
          </w:p>
        </w:tc>
        <w:tc>
          <w:tcPr>
            <w:tcW w:w="1824" w:type="dxa"/>
            <w:tcBorders>
              <w:top w:val="single" w:sz="2" w:space="0" w:color="auto"/>
              <w:left w:val="single" w:sz="4" w:space="0" w:color="auto"/>
              <w:bottom w:val="single" w:sz="2" w:space="0" w:color="auto"/>
              <w:right w:val="single" w:sz="2" w:space="0" w:color="auto"/>
            </w:tcBorders>
            <w:hideMark/>
          </w:tcPr>
          <w:p w14:paraId="3DC02D0D" w14:textId="77777777" w:rsidR="006B3243" w:rsidRPr="00A27FD5" w:rsidRDefault="006B3243" w:rsidP="0003353C">
            <w:pPr>
              <w:pStyle w:val="Tabletext"/>
              <w:jc w:val="center"/>
              <w:rPr>
                <w:sz w:val="20"/>
                <w:lang w:val="fr-FR" w:eastAsia="zh-CN"/>
              </w:rPr>
            </w:pPr>
            <w:r w:rsidRPr="00A27FD5">
              <w:rPr>
                <w:sz w:val="20"/>
                <w:lang w:val="fr-FR" w:eastAsia="zh-CN"/>
              </w:rPr>
              <w:t>859-894 MHz</w:t>
            </w:r>
          </w:p>
        </w:tc>
        <w:tc>
          <w:tcPr>
            <w:tcW w:w="1136" w:type="dxa"/>
            <w:tcBorders>
              <w:top w:val="single" w:sz="2" w:space="0" w:color="auto"/>
              <w:left w:val="single" w:sz="2" w:space="0" w:color="auto"/>
              <w:bottom w:val="single" w:sz="2" w:space="0" w:color="auto"/>
              <w:right w:val="single" w:sz="2" w:space="0" w:color="auto"/>
            </w:tcBorders>
            <w:hideMark/>
          </w:tcPr>
          <w:p w14:paraId="108D15D4" w14:textId="3FE72B63"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0F8B322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A0F7DE5" w14:textId="5708758D"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5 ou 26. Cette limite s'applique à une station de base E</w:t>
            </w:r>
            <w:r w:rsidR="0039635B" w:rsidRPr="00A27FD5">
              <w:rPr>
                <w:sz w:val="20"/>
                <w:lang w:val="fr-FR" w:eastAsia="zh-CN"/>
              </w:rPr>
              <w:noBreakHyphen/>
            </w:r>
            <w:r w:rsidRPr="00A27FD5">
              <w:rPr>
                <w:sz w:val="20"/>
                <w:lang w:val="fr-FR" w:eastAsia="zh-CN"/>
              </w:rPr>
              <w:t>UTRA fonctionnant dans la bande 27 pour la gamme de fréquences 879</w:t>
            </w:r>
            <w:r w:rsidRPr="00A27FD5">
              <w:rPr>
                <w:sz w:val="20"/>
                <w:lang w:val="fr-FR" w:eastAsia="zh-CN"/>
              </w:rPr>
              <w:noBreakHyphen/>
              <w:t>894 MHz.</w:t>
            </w:r>
          </w:p>
        </w:tc>
      </w:tr>
      <w:tr w:rsidR="00584FD0" w:rsidRPr="00A27FD5" w14:paraId="0A2697CD" w14:textId="77777777" w:rsidTr="0003353C">
        <w:trPr>
          <w:gridAfter w:val="3"/>
          <w:wAfter w:w="36" w:type="dxa"/>
          <w:trHeight w:val="113"/>
          <w:jc w:val="center"/>
        </w:trPr>
        <w:tc>
          <w:tcPr>
            <w:tcW w:w="1292" w:type="dxa"/>
            <w:vMerge/>
            <w:tcBorders>
              <w:top w:val="single" w:sz="2" w:space="0" w:color="auto"/>
              <w:left w:val="single" w:sz="4" w:space="0" w:color="auto"/>
              <w:bottom w:val="single" w:sz="4" w:space="0" w:color="auto"/>
              <w:right w:val="single" w:sz="4" w:space="0" w:color="auto"/>
            </w:tcBorders>
            <w:hideMark/>
          </w:tcPr>
          <w:p w14:paraId="77BC3DC5" w14:textId="77777777" w:rsidR="006B3243" w:rsidRPr="00A27FD5" w:rsidRDefault="006B3243" w:rsidP="0003353C">
            <w:pPr>
              <w:tabs>
                <w:tab w:val="clear" w:pos="794"/>
                <w:tab w:val="clear" w:pos="1191"/>
                <w:tab w:val="clear" w:pos="1588"/>
                <w:tab w:val="clear" w:pos="1985"/>
              </w:tabs>
              <w:overflowPunct/>
              <w:autoSpaceDE/>
              <w:autoSpaceDN/>
              <w:adjustRightInd/>
              <w:spacing w:before="0"/>
              <w:jc w:val="center"/>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0B9A990B" w14:textId="77777777" w:rsidR="006B3243" w:rsidRPr="00A27FD5" w:rsidRDefault="006B3243" w:rsidP="0003353C">
            <w:pPr>
              <w:pStyle w:val="Tabletext"/>
              <w:jc w:val="center"/>
              <w:rPr>
                <w:sz w:val="20"/>
                <w:lang w:val="fr-FR" w:eastAsia="zh-CN"/>
              </w:rPr>
            </w:pPr>
            <w:r w:rsidRPr="00A27FD5">
              <w:rPr>
                <w:sz w:val="20"/>
                <w:lang w:val="fr-FR" w:eastAsia="zh-CN"/>
              </w:rPr>
              <w:t>814-849 MHz</w:t>
            </w:r>
          </w:p>
        </w:tc>
        <w:tc>
          <w:tcPr>
            <w:tcW w:w="1136" w:type="dxa"/>
            <w:tcBorders>
              <w:top w:val="single" w:sz="2" w:space="0" w:color="auto"/>
              <w:left w:val="single" w:sz="2" w:space="0" w:color="auto"/>
              <w:bottom w:val="single" w:sz="2" w:space="0" w:color="auto"/>
              <w:right w:val="single" w:sz="2" w:space="0" w:color="auto"/>
            </w:tcBorders>
            <w:hideMark/>
          </w:tcPr>
          <w:p w14:paraId="44EDF2D1" w14:textId="671D58A2"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7789222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50" w:type="dxa"/>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2EF1C89" w14:textId="77777777" w:rsidR="006B3243" w:rsidRPr="00A27FD5" w:rsidRDefault="006B3243" w:rsidP="00A569F7">
            <w:pPr>
              <w:pStyle w:val="Tabletext"/>
              <w:jc w:val="left"/>
              <w:rPr>
                <w:sz w:val="20"/>
                <w:lang w:val="fr-FR" w:eastAsia="zh-CN"/>
              </w:rPr>
            </w:pPr>
            <w:r w:rsidRPr="00A27FD5">
              <w:rPr>
                <w:sz w:val="20"/>
                <w:lang w:val="fr-FR" w:eastAsia="zh-CN"/>
              </w:rPr>
              <w:t xml:space="preserve">Cette limite ne s'applique pas à une station de base fonctionnant dans la bande 26. </w:t>
            </w:r>
            <w:r w:rsidRPr="00A27FD5">
              <w:rPr>
                <w:sz w:val="20"/>
                <w:lang w:val="fr-FR" w:eastAsia="ja-JP"/>
              </w:rPr>
              <w:t>Pour une station de base fonctionnant dans la bande </w:t>
            </w:r>
            <w:r w:rsidRPr="00A27FD5">
              <w:rPr>
                <w:sz w:val="20"/>
                <w:lang w:val="fr-FR" w:eastAsia="zh-CN"/>
              </w:rPr>
              <w:t xml:space="preserve">5, elle s'applique de 814 MHz à 824 MHz. </w:t>
            </w:r>
            <w:r w:rsidRPr="00A27FD5">
              <w:rPr>
                <w:sz w:val="20"/>
                <w:lang w:val="fr-FR" w:eastAsia="ja-JP"/>
              </w:rPr>
              <w:t>Pour une station de base fonctionnant dans la bande </w:t>
            </w:r>
            <w:r w:rsidRPr="00A27FD5">
              <w:rPr>
                <w:sz w:val="20"/>
                <w:lang w:val="fr-FR" w:eastAsia="zh-CN"/>
              </w:rPr>
              <w:t>27, elle s'applique 3 MHz au</w:t>
            </w:r>
            <w:r w:rsidRPr="00A27FD5">
              <w:rPr>
                <w:sz w:val="20"/>
                <w:lang w:val="fr-FR" w:eastAsia="zh-CN"/>
              </w:rPr>
              <w:noBreakHyphen/>
              <w:t>dessous de la bande de fonctionnement sur la liaison descendante correspondant à la bande 27.</w:t>
            </w:r>
          </w:p>
        </w:tc>
      </w:tr>
      <w:tr w:rsidR="00584FD0" w:rsidRPr="00A27FD5" w14:paraId="2F6418EA" w14:textId="77777777" w:rsidTr="00EF03D8">
        <w:trPr>
          <w:jc w:val="center"/>
        </w:trPr>
        <w:tc>
          <w:tcPr>
            <w:tcW w:w="9798" w:type="dxa"/>
            <w:gridSpan w:val="8"/>
            <w:tcBorders>
              <w:top w:val="nil"/>
              <w:left w:val="nil"/>
              <w:bottom w:val="single" w:sz="2" w:space="0" w:color="auto"/>
              <w:right w:val="nil"/>
            </w:tcBorders>
            <w:vAlign w:val="center"/>
          </w:tcPr>
          <w:p w14:paraId="35E50E58"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65884540"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2E1CA5C5"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1C104B76"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382BBFFD"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017129C0"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6D5B603F"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3882EA2B" w14:textId="77777777" w:rsidTr="00EF03D8">
        <w:trPr>
          <w:gridAfter w:val="1"/>
          <w:wAfter w:w="10"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6BA7D83D" w14:textId="36FBF73A" w:rsidR="006B3243" w:rsidRPr="00A27FD5" w:rsidRDefault="006B3243" w:rsidP="0003353C">
            <w:pPr>
              <w:pStyle w:val="Tabletext"/>
              <w:keepNext/>
              <w:keepLines/>
              <w:jc w:val="center"/>
              <w:rPr>
                <w:sz w:val="20"/>
                <w:lang w:val="fr-FR" w:eastAsia="zh-CN"/>
              </w:rPr>
            </w:pPr>
            <w:r w:rsidRPr="00A27FD5">
              <w:rPr>
                <w:sz w:val="20"/>
                <w:lang w:val="fr-FR" w:eastAsia="zh-CN"/>
              </w:rPr>
              <w:t>E-UTRA bande 27</w:t>
            </w:r>
          </w:p>
        </w:tc>
        <w:tc>
          <w:tcPr>
            <w:tcW w:w="1824" w:type="dxa"/>
            <w:tcBorders>
              <w:top w:val="single" w:sz="2" w:space="0" w:color="auto"/>
              <w:left w:val="single" w:sz="4" w:space="0" w:color="auto"/>
              <w:bottom w:val="single" w:sz="2" w:space="0" w:color="auto"/>
              <w:right w:val="single" w:sz="2" w:space="0" w:color="auto"/>
            </w:tcBorders>
            <w:hideMark/>
          </w:tcPr>
          <w:p w14:paraId="211F91E0" w14:textId="77777777" w:rsidR="006B3243" w:rsidRPr="00A27FD5" w:rsidRDefault="006B3243" w:rsidP="0003353C">
            <w:pPr>
              <w:pStyle w:val="Tabletext"/>
              <w:keepNext/>
              <w:keepLines/>
              <w:jc w:val="center"/>
              <w:rPr>
                <w:rFonts w:cs="Arial"/>
                <w:sz w:val="20"/>
                <w:lang w:val="fr-FR" w:eastAsia="zh-CN"/>
              </w:rPr>
            </w:pPr>
            <w:r w:rsidRPr="00A27FD5">
              <w:rPr>
                <w:rFonts w:cs="Arial"/>
                <w:sz w:val="20"/>
                <w:lang w:val="fr-FR" w:eastAsia="zh-CN"/>
              </w:rPr>
              <w:t>852-869 MHz</w:t>
            </w:r>
          </w:p>
        </w:tc>
        <w:tc>
          <w:tcPr>
            <w:tcW w:w="1136" w:type="dxa"/>
            <w:tcBorders>
              <w:top w:val="single" w:sz="2" w:space="0" w:color="auto"/>
              <w:left w:val="single" w:sz="2" w:space="0" w:color="auto"/>
              <w:bottom w:val="single" w:sz="2" w:space="0" w:color="auto"/>
              <w:right w:val="single" w:sz="2" w:space="0" w:color="auto"/>
            </w:tcBorders>
            <w:hideMark/>
          </w:tcPr>
          <w:p w14:paraId="532BFFA3" w14:textId="7F463521" w:rsidR="006B3243" w:rsidRPr="00A27FD5" w:rsidRDefault="006774E7" w:rsidP="0003353C">
            <w:pPr>
              <w:pStyle w:val="Tabletext"/>
              <w:keepNext/>
              <w:keepLines/>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59FAF212" w14:textId="77777777" w:rsidR="006B3243" w:rsidRPr="00A27FD5" w:rsidRDefault="006B3243" w:rsidP="0003353C">
            <w:pPr>
              <w:pStyle w:val="Tabletext"/>
              <w:keepNext/>
              <w:keepLines/>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B257EEC" w14:textId="77777777" w:rsidR="006B3243" w:rsidRPr="00A27FD5" w:rsidRDefault="006B3243" w:rsidP="0003353C">
            <w:pPr>
              <w:pStyle w:val="Tabletext"/>
              <w:keepNext/>
              <w:keepLines/>
              <w:ind w:right="57"/>
              <w:jc w:val="left"/>
              <w:rPr>
                <w:sz w:val="20"/>
                <w:lang w:val="fr-FR" w:eastAsia="zh-CN"/>
              </w:rPr>
            </w:pPr>
            <w:r w:rsidRPr="00A27FD5">
              <w:rPr>
                <w:sz w:val="20"/>
                <w:lang w:val="fr-FR" w:eastAsia="zh-CN"/>
              </w:rPr>
              <w:t>Cette limite ne s'applique pas à une station de base fonctionnant dans la bande 5, 26 ou 27.</w:t>
            </w:r>
          </w:p>
        </w:tc>
      </w:tr>
      <w:tr w:rsidR="00584FD0" w:rsidRPr="00A27FD5" w14:paraId="7A05D398" w14:textId="77777777" w:rsidTr="00EF03D8">
        <w:trPr>
          <w:gridAfter w:val="1"/>
          <w:wAfter w:w="10"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vAlign w:val="center"/>
            <w:hideMark/>
          </w:tcPr>
          <w:p w14:paraId="115E4393"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68530A9C" w14:textId="77777777" w:rsidR="006B3243" w:rsidRPr="00A27FD5" w:rsidRDefault="006B3243" w:rsidP="0003353C">
            <w:pPr>
              <w:pStyle w:val="Tabletext"/>
              <w:jc w:val="center"/>
              <w:rPr>
                <w:rFonts w:cs="Arial"/>
                <w:sz w:val="20"/>
                <w:lang w:val="fr-FR" w:eastAsia="zh-CN"/>
              </w:rPr>
            </w:pPr>
            <w:r w:rsidRPr="00A27FD5">
              <w:rPr>
                <w:rFonts w:cs="Arial"/>
                <w:sz w:val="20"/>
                <w:lang w:val="fr-FR" w:eastAsia="zh-CN"/>
              </w:rPr>
              <w:t>807-824 MHz</w:t>
            </w:r>
          </w:p>
        </w:tc>
        <w:tc>
          <w:tcPr>
            <w:tcW w:w="1136" w:type="dxa"/>
            <w:tcBorders>
              <w:top w:val="single" w:sz="2" w:space="0" w:color="auto"/>
              <w:left w:val="single" w:sz="2" w:space="0" w:color="auto"/>
              <w:bottom w:val="single" w:sz="2" w:space="0" w:color="auto"/>
              <w:right w:val="single" w:sz="2" w:space="0" w:color="auto"/>
            </w:tcBorders>
            <w:hideMark/>
          </w:tcPr>
          <w:p w14:paraId="54CAE2F4" w14:textId="166F3629"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671942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4E4CF953" w14:textId="77777777" w:rsidR="006B3243" w:rsidRPr="00A27FD5" w:rsidRDefault="006B3243" w:rsidP="0003353C">
            <w:pPr>
              <w:pStyle w:val="Tabletext"/>
              <w:ind w:right="57"/>
              <w:jc w:val="left"/>
              <w:rPr>
                <w:sz w:val="20"/>
                <w:lang w:val="fr-FR" w:eastAsia="zh-CN"/>
              </w:rPr>
            </w:pPr>
            <w:r w:rsidRPr="00A27FD5">
              <w:rPr>
                <w:sz w:val="20"/>
                <w:lang w:val="fr-FR" w:eastAsia="zh-CN"/>
              </w:rPr>
              <w:t xml:space="preserve">Cette limite ne s'applique pas à une station de base fonctionnant dans la bande 27. </w:t>
            </w:r>
            <w:r w:rsidRPr="00A27FD5">
              <w:rPr>
                <w:sz w:val="20"/>
                <w:lang w:val="fr-FR" w:eastAsia="ja-JP"/>
              </w:rPr>
              <w:t>Pour une station de base fonctionnant dans la bande </w:t>
            </w:r>
            <w:r w:rsidRPr="00A27FD5">
              <w:rPr>
                <w:sz w:val="20"/>
                <w:lang w:val="fr-FR" w:eastAsia="zh-CN"/>
              </w:rPr>
              <w:t xml:space="preserve">26, elle s'applique de 807 MHz à 814 MHz. Cette limite s'applique aussi à une station de base fonctionnant dans la bande 28, à partir de 4 MHz au-dessus de la bande de fonctionnement sur la liaison descendante correspondant à la bande 28 </w:t>
            </w:r>
            <w:r w:rsidRPr="00A27FD5">
              <w:rPr>
                <w:rFonts w:eastAsia="MS PGothic"/>
                <w:kern w:val="24"/>
                <w:sz w:val="20"/>
                <w:lang w:val="fr-FR" w:eastAsia="zh-CN"/>
              </w:rPr>
              <w:t>(Note 6)</w:t>
            </w:r>
            <w:r w:rsidRPr="00A27FD5">
              <w:rPr>
                <w:sz w:val="20"/>
                <w:lang w:val="fr-FR" w:eastAsia="zh-CN"/>
              </w:rPr>
              <w:t>.</w:t>
            </w:r>
          </w:p>
        </w:tc>
      </w:tr>
      <w:tr w:rsidR="00584FD0" w:rsidRPr="00A27FD5" w14:paraId="217250E6" w14:textId="77777777" w:rsidTr="00EF03D8">
        <w:trPr>
          <w:gridAfter w:val="1"/>
          <w:wAfter w:w="10" w:type="dxa"/>
          <w:cantSplit/>
          <w:trHeight w:val="113"/>
          <w:jc w:val="center"/>
        </w:trPr>
        <w:tc>
          <w:tcPr>
            <w:tcW w:w="1292" w:type="dxa"/>
            <w:vMerge w:val="restart"/>
            <w:tcBorders>
              <w:top w:val="single" w:sz="2" w:space="0" w:color="auto"/>
              <w:left w:val="single" w:sz="4" w:space="0" w:color="auto"/>
              <w:bottom w:val="single" w:sz="4" w:space="0" w:color="auto"/>
              <w:right w:val="single" w:sz="4" w:space="0" w:color="auto"/>
            </w:tcBorders>
            <w:hideMark/>
          </w:tcPr>
          <w:p w14:paraId="4C936461" w14:textId="77777777" w:rsidR="006B3243" w:rsidRPr="00A27FD5" w:rsidRDefault="006B3243" w:rsidP="0003353C">
            <w:pPr>
              <w:pStyle w:val="Tabletext"/>
              <w:jc w:val="center"/>
              <w:rPr>
                <w:sz w:val="20"/>
                <w:lang w:val="fr-FR" w:eastAsia="zh-CN"/>
              </w:rPr>
            </w:pPr>
            <w:r w:rsidRPr="00A27FD5">
              <w:rPr>
                <w:sz w:val="20"/>
                <w:lang w:val="fr-FR" w:eastAsia="zh-CN"/>
              </w:rPr>
              <w:t>E-UTRA bande 28 ou bande NR n28</w:t>
            </w:r>
          </w:p>
        </w:tc>
        <w:tc>
          <w:tcPr>
            <w:tcW w:w="1824" w:type="dxa"/>
            <w:tcBorders>
              <w:top w:val="single" w:sz="2" w:space="0" w:color="auto"/>
              <w:left w:val="single" w:sz="4" w:space="0" w:color="auto"/>
              <w:bottom w:val="single" w:sz="2" w:space="0" w:color="auto"/>
              <w:right w:val="single" w:sz="2" w:space="0" w:color="auto"/>
            </w:tcBorders>
            <w:hideMark/>
          </w:tcPr>
          <w:p w14:paraId="4D7EC84F" w14:textId="77777777" w:rsidR="006B3243" w:rsidRPr="00A27FD5" w:rsidRDefault="006B3243" w:rsidP="0003353C">
            <w:pPr>
              <w:pStyle w:val="Tabletext"/>
              <w:jc w:val="center"/>
              <w:rPr>
                <w:rFonts w:cs="Arial"/>
                <w:sz w:val="20"/>
                <w:lang w:val="fr-FR" w:eastAsia="zh-CN"/>
              </w:rPr>
            </w:pPr>
            <w:r w:rsidRPr="00A27FD5">
              <w:rPr>
                <w:rFonts w:cs="Arial"/>
                <w:sz w:val="20"/>
                <w:lang w:val="fr-FR" w:eastAsia="zh-CN"/>
              </w:rPr>
              <w:t>758-803 MHz</w:t>
            </w:r>
          </w:p>
        </w:tc>
        <w:tc>
          <w:tcPr>
            <w:tcW w:w="1136" w:type="dxa"/>
            <w:tcBorders>
              <w:top w:val="single" w:sz="2" w:space="0" w:color="auto"/>
              <w:left w:val="single" w:sz="2" w:space="0" w:color="auto"/>
              <w:bottom w:val="single" w:sz="2" w:space="0" w:color="auto"/>
              <w:right w:val="single" w:sz="2" w:space="0" w:color="auto"/>
            </w:tcBorders>
            <w:hideMark/>
          </w:tcPr>
          <w:p w14:paraId="13D76E32" w14:textId="412D32CE"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4AAB326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24BA7DA1" w14:textId="77777777" w:rsidR="006B3243" w:rsidRPr="00A27FD5" w:rsidRDefault="006B3243" w:rsidP="0003353C">
            <w:pPr>
              <w:pStyle w:val="Tabletext"/>
              <w:ind w:right="57"/>
              <w:jc w:val="left"/>
              <w:rPr>
                <w:sz w:val="20"/>
                <w:lang w:val="fr-FR" w:eastAsia="zh-CN"/>
              </w:rPr>
            </w:pPr>
            <w:r w:rsidRPr="00A27FD5">
              <w:rPr>
                <w:sz w:val="20"/>
                <w:lang w:val="fr-FR" w:eastAsia="zh-CN"/>
              </w:rPr>
              <w:t>Cette limite ne s'applique pas à une station de base fonctionnant dans la bande 20, 28, 44 ou 67.</w:t>
            </w:r>
          </w:p>
        </w:tc>
      </w:tr>
      <w:tr w:rsidR="00584FD0" w:rsidRPr="00A27FD5" w14:paraId="25693553" w14:textId="77777777" w:rsidTr="00EF03D8">
        <w:trPr>
          <w:gridAfter w:val="1"/>
          <w:wAfter w:w="10" w:type="dxa"/>
          <w:cantSplit/>
          <w:trHeight w:val="113"/>
          <w:jc w:val="center"/>
        </w:trPr>
        <w:tc>
          <w:tcPr>
            <w:tcW w:w="1292" w:type="dxa"/>
            <w:vMerge/>
            <w:tcBorders>
              <w:top w:val="single" w:sz="2" w:space="0" w:color="auto"/>
              <w:left w:val="single" w:sz="4" w:space="0" w:color="auto"/>
              <w:bottom w:val="single" w:sz="4" w:space="0" w:color="auto"/>
              <w:right w:val="single" w:sz="4" w:space="0" w:color="auto"/>
            </w:tcBorders>
            <w:vAlign w:val="center"/>
            <w:hideMark/>
          </w:tcPr>
          <w:p w14:paraId="39963F01"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53FBCCB9" w14:textId="77777777" w:rsidR="006B3243" w:rsidRPr="00A27FD5" w:rsidRDefault="006B3243" w:rsidP="0003353C">
            <w:pPr>
              <w:pStyle w:val="Tabletext"/>
              <w:jc w:val="center"/>
              <w:rPr>
                <w:rFonts w:cs="Arial"/>
                <w:sz w:val="20"/>
                <w:lang w:val="fr-FR" w:eastAsia="zh-CN"/>
              </w:rPr>
            </w:pPr>
            <w:r w:rsidRPr="00A27FD5">
              <w:rPr>
                <w:rFonts w:cs="Arial"/>
                <w:sz w:val="20"/>
                <w:lang w:val="fr-FR" w:eastAsia="zh-CN"/>
              </w:rPr>
              <w:t>703-748 MHz</w:t>
            </w:r>
          </w:p>
        </w:tc>
        <w:tc>
          <w:tcPr>
            <w:tcW w:w="1136" w:type="dxa"/>
            <w:tcBorders>
              <w:top w:val="single" w:sz="2" w:space="0" w:color="auto"/>
              <w:left w:val="single" w:sz="2" w:space="0" w:color="auto"/>
              <w:bottom w:val="single" w:sz="2" w:space="0" w:color="auto"/>
              <w:right w:val="single" w:sz="2" w:space="0" w:color="auto"/>
            </w:tcBorders>
            <w:hideMark/>
          </w:tcPr>
          <w:p w14:paraId="7DE9BA5B" w14:textId="4D721AFD"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A9F3D8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A074EDD" w14:textId="6969C175" w:rsidR="006B3243" w:rsidRPr="00A27FD5" w:rsidRDefault="006B3243" w:rsidP="0003353C">
            <w:pPr>
              <w:pStyle w:val="Tabletext"/>
              <w:ind w:right="57"/>
              <w:jc w:val="left"/>
              <w:rPr>
                <w:sz w:val="20"/>
                <w:lang w:val="fr-FR" w:eastAsia="zh-CN"/>
              </w:rPr>
            </w:pPr>
            <w:r w:rsidRPr="00A27FD5">
              <w:rPr>
                <w:sz w:val="20"/>
                <w:lang w:val="fr-FR" w:eastAsia="zh-CN"/>
              </w:rPr>
              <w:t xml:space="preserve">Cette limite ne s'applique pas à une station de base fonctionnant dans la bande 28. Cette limite ne s'applique pas à une station de base fonctionnant dans la bande 44. </w:t>
            </w:r>
            <w:r w:rsidRPr="00A27FD5">
              <w:rPr>
                <w:sz w:val="20"/>
                <w:lang w:val="fr-FR" w:eastAsia="ja-JP"/>
              </w:rPr>
              <w:t>Pour une station de base fonctionnant dans la bande </w:t>
            </w:r>
            <w:r w:rsidRPr="00A27FD5">
              <w:rPr>
                <w:sz w:val="20"/>
                <w:lang w:val="fr-FR" w:eastAsia="zh-CN"/>
              </w:rPr>
              <w:t xml:space="preserve">67, elle s'applique de 703 MHz à 736 MHz. </w:t>
            </w:r>
            <w:r w:rsidRPr="00A27FD5">
              <w:rPr>
                <w:sz w:val="20"/>
                <w:lang w:val="fr-FR" w:eastAsia="ja-JP"/>
              </w:rPr>
              <w:t>Pour une station de base fonctionnant dans la bande </w:t>
            </w:r>
            <w:r w:rsidRPr="00A27FD5">
              <w:rPr>
                <w:sz w:val="20"/>
                <w:lang w:val="fr-FR" w:eastAsia="zh-CN"/>
              </w:rPr>
              <w:t>68, elle s'applique de 728 MHz à</w:t>
            </w:r>
            <w:r w:rsidR="009B4F89" w:rsidRPr="00A27FD5">
              <w:rPr>
                <w:sz w:val="20"/>
                <w:lang w:val="fr-FR" w:eastAsia="zh-CN"/>
              </w:rPr>
              <w:t> </w:t>
            </w:r>
            <w:r w:rsidRPr="00A27FD5">
              <w:rPr>
                <w:sz w:val="20"/>
                <w:lang w:val="fr-FR" w:eastAsia="zh-CN"/>
              </w:rPr>
              <w:t>733 MHz.</w:t>
            </w:r>
          </w:p>
        </w:tc>
      </w:tr>
      <w:tr w:rsidR="00584FD0" w:rsidRPr="00A27FD5" w14:paraId="5561363F"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502F7E1A" w14:textId="77777777" w:rsidR="006B3243" w:rsidRPr="00A27FD5" w:rsidRDefault="006B3243" w:rsidP="0003353C">
            <w:pPr>
              <w:pStyle w:val="Tabletext"/>
              <w:jc w:val="center"/>
              <w:rPr>
                <w:sz w:val="20"/>
                <w:lang w:val="fr-FR" w:eastAsia="zh-CN"/>
              </w:rPr>
            </w:pPr>
            <w:r w:rsidRPr="00A27FD5">
              <w:rPr>
                <w:sz w:val="20"/>
                <w:lang w:val="fr-FR" w:eastAsia="zh-CN"/>
              </w:rPr>
              <w:t>E-UTRA bande 29 ou bande NR n29</w:t>
            </w:r>
          </w:p>
        </w:tc>
        <w:tc>
          <w:tcPr>
            <w:tcW w:w="1824" w:type="dxa"/>
            <w:tcBorders>
              <w:top w:val="single" w:sz="2" w:space="0" w:color="auto"/>
              <w:left w:val="single" w:sz="4" w:space="0" w:color="auto"/>
              <w:bottom w:val="single" w:sz="2" w:space="0" w:color="auto"/>
              <w:right w:val="single" w:sz="2" w:space="0" w:color="auto"/>
            </w:tcBorders>
            <w:hideMark/>
          </w:tcPr>
          <w:p w14:paraId="49059A30" w14:textId="77777777" w:rsidR="006B3243" w:rsidRPr="00A27FD5" w:rsidRDefault="006B3243" w:rsidP="0003353C">
            <w:pPr>
              <w:pStyle w:val="Tabletext"/>
              <w:jc w:val="center"/>
              <w:rPr>
                <w:rFonts w:cs="Arial"/>
                <w:sz w:val="20"/>
                <w:lang w:val="fr-FR" w:eastAsia="zh-CN"/>
              </w:rPr>
            </w:pPr>
            <w:r w:rsidRPr="00A27FD5">
              <w:rPr>
                <w:rFonts w:cs="Arial"/>
                <w:sz w:val="20"/>
                <w:lang w:val="fr-FR" w:eastAsia="zh-CN"/>
              </w:rPr>
              <w:t>717-728 MHz</w:t>
            </w:r>
          </w:p>
        </w:tc>
        <w:tc>
          <w:tcPr>
            <w:tcW w:w="1136" w:type="dxa"/>
            <w:tcBorders>
              <w:top w:val="single" w:sz="2" w:space="0" w:color="auto"/>
              <w:left w:val="single" w:sz="2" w:space="0" w:color="auto"/>
              <w:bottom w:val="single" w:sz="2" w:space="0" w:color="auto"/>
              <w:right w:val="single" w:sz="2" w:space="0" w:color="auto"/>
            </w:tcBorders>
            <w:hideMark/>
          </w:tcPr>
          <w:p w14:paraId="76F90F1B" w14:textId="67922D87" w:rsidR="006B3243" w:rsidRPr="00A27FD5" w:rsidRDefault="006774E7"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4BC57FA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2C04698" w14:textId="77777777" w:rsidR="006B3243" w:rsidRPr="00A27FD5" w:rsidRDefault="006B3243" w:rsidP="0003353C">
            <w:pPr>
              <w:pStyle w:val="Tabletext"/>
              <w:ind w:right="57"/>
              <w:jc w:val="left"/>
              <w:rPr>
                <w:sz w:val="20"/>
                <w:lang w:val="fr-FR" w:eastAsia="zh-CN"/>
              </w:rPr>
            </w:pPr>
            <w:r w:rsidRPr="00A27FD5">
              <w:rPr>
                <w:sz w:val="20"/>
                <w:lang w:val="fr-FR" w:eastAsia="zh-CN"/>
              </w:rPr>
              <w:t>Cette limite ne s'applique pas à une station de base fonctionnant dans la bande 29 ou 85.</w:t>
            </w:r>
          </w:p>
        </w:tc>
      </w:tr>
      <w:tr w:rsidR="00584FD0" w:rsidRPr="00A27FD5" w14:paraId="2985C74E"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0D6AE0A3" w14:textId="77777777" w:rsidR="006B3243" w:rsidRPr="00A27FD5" w:rsidRDefault="006B3243" w:rsidP="0003353C">
            <w:pPr>
              <w:pStyle w:val="Tabletext"/>
              <w:jc w:val="center"/>
              <w:rPr>
                <w:sz w:val="20"/>
                <w:lang w:val="fr-FR" w:eastAsia="zh-CN"/>
              </w:rPr>
            </w:pPr>
            <w:r w:rsidRPr="00A27FD5">
              <w:rPr>
                <w:rFonts w:cs="Arial"/>
                <w:sz w:val="20"/>
                <w:lang w:val="fr-FR" w:eastAsia="zh-CN"/>
              </w:rPr>
              <w:t xml:space="preserve">E-UTRA bande 30 </w:t>
            </w:r>
            <w:r w:rsidRPr="00A27FD5">
              <w:rPr>
                <w:sz w:val="20"/>
                <w:lang w:val="fr-FR" w:eastAsia="zh-CN"/>
              </w:rPr>
              <w:t>ou bande NR n30</w:t>
            </w:r>
          </w:p>
        </w:tc>
        <w:tc>
          <w:tcPr>
            <w:tcW w:w="1824" w:type="dxa"/>
            <w:tcBorders>
              <w:top w:val="single" w:sz="2" w:space="0" w:color="auto"/>
              <w:left w:val="single" w:sz="4" w:space="0" w:color="auto"/>
              <w:bottom w:val="single" w:sz="2" w:space="0" w:color="auto"/>
              <w:right w:val="single" w:sz="2" w:space="0" w:color="auto"/>
            </w:tcBorders>
            <w:hideMark/>
          </w:tcPr>
          <w:p w14:paraId="58388735" w14:textId="77777777" w:rsidR="006B3243" w:rsidRPr="00A27FD5" w:rsidRDefault="006B3243" w:rsidP="0003353C">
            <w:pPr>
              <w:pStyle w:val="Tabletext"/>
              <w:jc w:val="center"/>
              <w:rPr>
                <w:sz w:val="20"/>
                <w:lang w:val="fr-FR" w:eastAsia="ja-JP"/>
              </w:rPr>
            </w:pPr>
            <w:r w:rsidRPr="00A27FD5">
              <w:rPr>
                <w:rFonts w:cs="Arial"/>
                <w:sz w:val="20"/>
                <w:lang w:val="fr-FR" w:eastAsia="zh-CN"/>
              </w:rPr>
              <w:t>2 350-2 360 MHz</w:t>
            </w:r>
          </w:p>
        </w:tc>
        <w:tc>
          <w:tcPr>
            <w:tcW w:w="1136" w:type="dxa"/>
            <w:tcBorders>
              <w:top w:val="single" w:sz="2" w:space="0" w:color="auto"/>
              <w:left w:val="single" w:sz="2" w:space="0" w:color="auto"/>
              <w:bottom w:val="single" w:sz="2" w:space="0" w:color="auto"/>
              <w:right w:val="single" w:sz="2" w:space="0" w:color="auto"/>
            </w:tcBorders>
            <w:hideMark/>
          </w:tcPr>
          <w:p w14:paraId="0BA7ECBA" w14:textId="43A4B5B8"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44314156" w14:textId="77777777" w:rsidR="006B3243" w:rsidRPr="00A27FD5" w:rsidRDefault="006B3243" w:rsidP="0003353C">
            <w:pPr>
              <w:pStyle w:val="Tabletext"/>
              <w:jc w:val="center"/>
              <w:rPr>
                <w:sz w:val="20"/>
                <w:lang w:val="fr-FR" w:eastAsia="zh-CN"/>
              </w:rPr>
            </w:pPr>
            <w:r w:rsidRPr="00A27FD5">
              <w:rPr>
                <w:rFonts w:cs="Arial"/>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hideMark/>
          </w:tcPr>
          <w:p w14:paraId="30A448B3" w14:textId="77777777" w:rsidR="006B3243" w:rsidRPr="00A27FD5" w:rsidRDefault="006B3243" w:rsidP="0003353C">
            <w:pPr>
              <w:pStyle w:val="Tabletext"/>
              <w:ind w:left="113" w:right="57"/>
              <w:rPr>
                <w:sz w:val="20"/>
                <w:lang w:val="fr-FR" w:eastAsia="zh-CN"/>
              </w:rPr>
            </w:pPr>
            <w:r w:rsidRPr="00A27FD5">
              <w:rPr>
                <w:sz w:val="20"/>
                <w:lang w:val="fr-FR" w:eastAsia="zh-CN"/>
              </w:rPr>
              <w:t xml:space="preserve">Cette limite ne s'applique pas à une station de base fonctionnant dans la bande </w:t>
            </w:r>
            <w:r w:rsidRPr="00A27FD5">
              <w:rPr>
                <w:rFonts w:cs="Arial"/>
                <w:sz w:val="20"/>
                <w:lang w:val="fr-FR" w:eastAsia="zh-CN"/>
              </w:rPr>
              <w:t>30 ou 40.</w:t>
            </w:r>
          </w:p>
        </w:tc>
      </w:tr>
      <w:tr w:rsidR="00584FD0" w:rsidRPr="00A27FD5" w14:paraId="5EC9BFDC"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C3BD1BB"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6DE9B6F7" w14:textId="77777777" w:rsidR="006B3243" w:rsidRPr="00A27FD5" w:rsidRDefault="006B3243" w:rsidP="0003353C">
            <w:pPr>
              <w:pStyle w:val="Tabletext"/>
              <w:jc w:val="center"/>
              <w:rPr>
                <w:sz w:val="20"/>
                <w:lang w:val="fr-FR" w:eastAsia="ja-JP"/>
              </w:rPr>
            </w:pPr>
            <w:r w:rsidRPr="00A27FD5">
              <w:rPr>
                <w:rFonts w:cs="Arial"/>
                <w:sz w:val="20"/>
                <w:lang w:val="fr-FR" w:eastAsia="zh-CN"/>
              </w:rPr>
              <w:t>2 305-2 315 MHz</w:t>
            </w:r>
          </w:p>
        </w:tc>
        <w:tc>
          <w:tcPr>
            <w:tcW w:w="1136" w:type="dxa"/>
            <w:tcBorders>
              <w:top w:val="single" w:sz="2" w:space="0" w:color="auto"/>
              <w:left w:val="single" w:sz="2" w:space="0" w:color="auto"/>
              <w:bottom w:val="single" w:sz="2" w:space="0" w:color="auto"/>
              <w:right w:val="single" w:sz="2" w:space="0" w:color="auto"/>
            </w:tcBorders>
            <w:hideMark/>
          </w:tcPr>
          <w:p w14:paraId="3A1D1F3C" w14:textId="64816789"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A44243B" w14:textId="77777777" w:rsidR="006B3243" w:rsidRPr="00A27FD5" w:rsidRDefault="006B3243" w:rsidP="0003353C">
            <w:pPr>
              <w:pStyle w:val="Tabletext"/>
              <w:jc w:val="center"/>
              <w:rPr>
                <w:sz w:val="20"/>
                <w:lang w:val="fr-FR" w:eastAsia="zh-CN"/>
              </w:rPr>
            </w:pPr>
            <w:r w:rsidRPr="00A27FD5">
              <w:rPr>
                <w:rFonts w:cs="Arial"/>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hideMark/>
          </w:tcPr>
          <w:p w14:paraId="732EA055" w14:textId="77777777" w:rsidR="006B3243" w:rsidRPr="00A27FD5" w:rsidRDefault="006B3243" w:rsidP="0003353C">
            <w:pPr>
              <w:pStyle w:val="Tabletext"/>
              <w:ind w:left="113" w:right="57"/>
              <w:rPr>
                <w:sz w:val="20"/>
                <w:lang w:val="fr-FR" w:eastAsia="zh-CN"/>
              </w:rPr>
            </w:pPr>
            <w:r w:rsidRPr="00A27FD5">
              <w:rPr>
                <w:sz w:val="20"/>
                <w:lang w:val="fr-FR" w:eastAsia="zh-CN"/>
              </w:rPr>
              <w:t xml:space="preserve">Cette limite ne s'applique pas à une station de base fonctionnant dans la bande </w:t>
            </w:r>
            <w:r w:rsidRPr="00A27FD5">
              <w:rPr>
                <w:rFonts w:cs="Arial"/>
                <w:sz w:val="20"/>
                <w:lang w:val="fr-FR" w:eastAsia="zh-CN"/>
              </w:rPr>
              <w:t xml:space="preserve">30. </w:t>
            </w:r>
            <w:r w:rsidRPr="00A27FD5">
              <w:rPr>
                <w:sz w:val="20"/>
                <w:lang w:val="fr-FR" w:eastAsia="zh-CN"/>
              </w:rPr>
              <w:t xml:space="preserve">Cette limite ne s'applique pas à une station de base fonctionnant dans la bande </w:t>
            </w:r>
            <w:r w:rsidRPr="00A27FD5">
              <w:rPr>
                <w:rFonts w:cs="Arial"/>
                <w:sz w:val="20"/>
                <w:lang w:val="fr-FR" w:eastAsia="zh-CN"/>
              </w:rPr>
              <w:t>40.</w:t>
            </w:r>
          </w:p>
        </w:tc>
      </w:tr>
      <w:tr w:rsidR="00584FD0" w:rsidRPr="00A27FD5" w14:paraId="4FDD416E"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7CD232CF" w14:textId="77777777" w:rsidR="006B3243" w:rsidRPr="00A27FD5" w:rsidRDefault="006B3243" w:rsidP="0003353C">
            <w:pPr>
              <w:pStyle w:val="Tabletext"/>
              <w:jc w:val="center"/>
              <w:rPr>
                <w:sz w:val="20"/>
                <w:lang w:val="fr-FR" w:eastAsia="zh-CN"/>
              </w:rPr>
            </w:pPr>
            <w:r w:rsidRPr="00A27FD5">
              <w:rPr>
                <w:rFonts w:cs="Arial"/>
                <w:sz w:val="20"/>
                <w:lang w:val="fr-FR" w:eastAsia="zh-CN"/>
              </w:rPr>
              <w:t>E-UTRA bande 31</w:t>
            </w:r>
          </w:p>
        </w:tc>
        <w:tc>
          <w:tcPr>
            <w:tcW w:w="1824" w:type="dxa"/>
            <w:tcBorders>
              <w:top w:val="single" w:sz="2" w:space="0" w:color="auto"/>
              <w:left w:val="single" w:sz="4" w:space="0" w:color="auto"/>
              <w:bottom w:val="single" w:sz="2" w:space="0" w:color="auto"/>
              <w:right w:val="single" w:sz="2" w:space="0" w:color="auto"/>
            </w:tcBorders>
            <w:hideMark/>
          </w:tcPr>
          <w:p w14:paraId="26F431E0" w14:textId="77777777" w:rsidR="006B3243" w:rsidRPr="00A27FD5" w:rsidRDefault="006B3243" w:rsidP="0003353C">
            <w:pPr>
              <w:pStyle w:val="Tabletext"/>
              <w:jc w:val="center"/>
              <w:rPr>
                <w:sz w:val="20"/>
                <w:lang w:val="fr-FR" w:eastAsia="ja-JP"/>
              </w:rPr>
            </w:pPr>
            <w:r w:rsidRPr="00A27FD5">
              <w:rPr>
                <w:rFonts w:cs="Arial"/>
                <w:sz w:val="20"/>
                <w:lang w:val="fr-FR" w:eastAsia="zh-CN"/>
              </w:rPr>
              <w:t>462,5-467,5 MHz</w:t>
            </w:r>
          </w:p>
        </w:tc>
        <w:tc>
          <w:tcPr>
            <w:tcW w:w="1136" w:type="dxa"/>
            <w:tcBorders>
              <w:top w:val="single" w:sz="2" w:space="0" w:color="auto"/>
              <w:left w:val="single" w:sz="2" w:space="0" w:color="auto"/>
              <w:bottom w:val="single" w:sz="2" w:space="0" w:color="auto"/>
              <w:right w:val="single" w:sz="2" w:space="0" w:color="auto"/>
            </w:tcBorders>
            <w:hideMark/>
          </w:tcPr>
          <w:p w14:paraId="012A2FD4" w14:textId="57E2083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4A797623" w14:textId="77777777" w:rsidR="006B3243" w:rsidRPr="00A27FD5" w:rsidRDefault="006B3243" w:rsidP="0003353C">
            <w:pPr>
              <w:pStyle w:val="Tabletext"/>
              <w:jc w:val="center"/>
              <w:rPr>
                <w:sz w:val="20"/>
                <w:lang w:val="fr-FR" w:eastAsia="zh-CN"/>
              </w:rPr>
            </w:pPr>
            <w:r w:rsidRPr="00A27FD5">
              <w:rPr>
                <w:rFonts w:cs="Arial"/>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hideMark/>
          </w:tcPr>
          <w:p w14:paraId="30B5F74E" w14:textId="77777777" w:rsidR="006B3243" w:rsidRPr="00A27FD5" w:rsidRDefault="006B3243" w:rsidP="0003353C">
            <w:pPr>
              <w:pStyle w:val="Tabletext"/>
              <w:ind w:left="113" w:right="57"/>
              <w:rPr>
                <w:sz w:val="20"/>
                <w:lang w:val="fr-FR" w:eastAsia="zh-CN"/>
              </w:rPr>
            </w:pPr>
            <w:r w:rsidRPr="00A27FD5">
              <w:rPr>
                <w:sz w:val="20"/>
                <w:lang w:val="fr-FR" w:eastAsia="zh-CN"/>
              </w:rPr>
              <w:t xml:space="preserve">Cette limite ne s'applique pas à une station de base fonctionnant dans la bande </w:t>
            </w:r>
            <w:r w:rsidRPr="00A27FD5">
              <w:rPr>
                <w:rFonts w:cs="Arial"/>
                <w:sz w:val="20"/>
                <w:lang w:val="fr-FR" w:eastAsia="zh-CN"/>
              </w:rPr>
              <w:t>31, 72 ou 73.</w:t>
            </w:r>
          </w:p>
        </w:tc>
      </w:tr>
      <w:tr w:rsidR="00584FD0" w:rsidRPr="00A27FD5" w14:paraId="06432220" w14:textId="77777777" w:rsidTr="00EF03D8">
        <w:trPr>
          <w:gridAfter w:val="1"/>
          <w:wAfter w:w="10" w:type="dxa"/>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7623E77C"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2" w:space="0" w:color="auto"/>
              <w:right w:val="single" w:sz="2" w:space="0" w:color="auto"/>
            </w:tcBorders>
            <w:hideMark/>
          </w:tcPr>
          <w:p w14:paraId="5A7467AC" w14:textId="77777777" w:rsidR="006B3243" w:rsidRPr="00A27FD5" w:rsidRDefault="006B3243" w:rsidP="0003353C">
            <w:pPr>
              <w:pStyle w:val="Tabletext"/>
              <w:jc w:val="center"/>
              <w:rPr>
                <w:sz w:val="20"/>
                <w:lang w:val="fr-FR" w:eastAsia="ja-JP"/>
              </w:rPr>
            </w:pPr>
            <w:r w:rsidRPr="00A27FD5">
              <w:rPr>
                <w:rFonts w:cs="Arial"/>
                <w:sz w:val="20"/>
                <w:lang w:val="fr-FR" w:eastAsia="zh-CN"/>
              </w:rPr>
              <w:t>452,5-457,5 MHz</w:t>
            </w:r>
          </w:p>
        </w:tc>
        <w:tc>
          <w:tcPr>
            <w:tcW w:w="1136" w:type="dxa"/>
            <w:tcBorders>
              <w:top w:val="single" w:sz="2" w:space="0" w:color="auto"/>
              <w:left w:val="single" w:sz="2" w:space="0" w:color="auto"/>
              <w:bottom w:val="single" w:sz="2" w:space="0" w:color="auto"/>
              <w:right w:val="single" w:sz="2" w:space="0" w:color="auto"/>
            </w:tcBorders>
            <w:hideMark/>
          </w:tcPr>
          <w:p w14:paraId="3EBA136B" w14:textId="291C785A"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zh-CN"/>
              </w:rPr>
              <w:t>49 dBm</w:t>
            </w:r>
          </w:p>
        </w:tc>
        <w:tc>
          <w:tcPr>
            <w:tcW w:w="1560" w:type="dxa"/>
            <w:tcBorders>
              <w:top w:val="single" w:sz="2" w:space="0" w:color="auto"/>
              <w:left w:val="single" w:sz="2" w:space="0" w:color="auto"/>
              <w:bottom w:val="single" w:sz="2" w:space="0" w:color="auto"/>
              <w:right w:val="single" w:sz="2" w:space="0" w:color="auto"/>
            </w:tcBorders>
            <w:hideMark/>
          </w:tcPr>
          <w:p w14:paraId="0387B2DC" w14:textId="77777777" w:rsidR="006B3243" w:rsidRPr="00A27FD5" w:rsidRDefault="006B3243" w:rsidP="0003353C">
            <w:pPr>
              <w:pStyle w:val="Tabletext"/>
              <w:jc w:val="center"/>
              <w:rPr>
                <w:sz w:val="20"/>
                <w:lang w:val="fr-FR" w:eastAsia="zh-CN"/>
              </w:rPr>
            </w:pPr>
            <w:r w:rsidRPr="00A27FD5">
              <w:rPr>
                <w:rFonts w:cs="Arial"/>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hideMark/>
          </w:tcPr>
          <w:p w14:paraId="07E5643D" w14:textId="77777777" w:rsidR="006B3243" w:rsidRPr="00A27FD5" w:rsidRDefault="006B3243" w:rsidP="0003353C">
            <w:pPr>
              <w:pStyle w:val="Tabletext"/>
              <w:ind w:left="113" w:right="57"/>
              <w:rPr>
                <w:sz w:val="20"/>
                <w:lang w:val="fr-FR" w:eastAsia="zh-CN"/>
              </w:rPr>
            </w:pPr>
            <w:r w:rsidRPr="00A27FD5">
              <w:rPr>
                <w:sz w:val="20"/>
                <w:lang w:val="fr-FR" w:eastAsia="zh-CN"/>
              </w:rPr>
              <w:t xml:space="preserve">Cette limite ne s'applique pas à une station de base fonctionnant dans la bande </w:t>
            </w:r>
            <w:r w:rsidRPr="00A27FD5">
              <w:rPr>
                <w:rFonts w:cs="Arial"/>
                <w:sz w:val="20"/>
                <w:lang w:val="fr-FR" w:eastAsia="zh-CN"/>
              </w:rPr>
              <w:t xml:space="preserve">31. </w:t>
            </w:r>
            <w:r w:rsidRPr="00A27FD5">
              <w:rPr>
                <w:sz w:val="20"/>
                <w:lang w:val="fr-FR" w:eastAsia="zh-CN"/>
              </w:rPr>
              <w:t xml:space="preserve">Cette limite ne s'applique pas à une station de base fonctionnant dans la bande </w:t>
            </w:r>
            <w:r w:rsidRPr="00A27FD5">
              <w:rPr>
                <w:rFonts w:cs="Arial"/>
                <w:sz w:val="20"/>
                <w:lang w:val="fr-FR" w:eastAsia="zh-CN"/>
              </w:rPr>
              <w:t>72 ou 73.</w:t>
            </w:r>
          </w:p>
        </w:tc>
      </w:tr>
      <w:tr w:rsidR="00584FD0" w:rsidRPr="00A27FD5" w14:paraId="5C3A678C"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5880CE4F" w14:textId="77777777" w:rsidR="006B3243" w:rsidRPr="00A27FD5" w:rsidRDefault="006B3243" w:rsidP="0003353C">
            <w:pPr>
              <w:pStyle w:val="Tabletext"/>
              <w:jc w:val="center"/>
              <w:rPr>
                <w:sz w:val="20"/>
                <w:lang w:val="fr-FR" w:eastAsia="zh-CN"/>
              </w:rPr>
            </w:pPr>
            <w:r w:rsidRPr="00A27FD5">
              <w:rPr>
                <w:rFonts w:cs="Arial"/>
                <w:sz w:val="20"/>
                <w:lang w:val="fr-FR" w:eastAsia="ja-JP"/>
              </w:rPr>
              <w:t>UTRA FDD bande XXXII ou E-UTRA bande 32</w:t>
            </w:r>
          </w:p>
        </w:tc>
        <w:tc>
          <w:tcPr>
            <w:tcW w:w="1824" w:type="dxa"/>
            <w:tcBorders>
              <w:top w:val="single" w:sz="2" w:space="0" w:color="auto"/>
              <w:left w:val="single" w:sz="4" w:space="0" w:color="auto"/>
              <w:bottom w:val="single" w:sz="2" w:space="0" w:color="auto"/>
              <w:right w:val="single" w:sz="2" w:space="0" w:color="auto"/>
            </w:tcBorders>
            <w:hideMark/>
          </w:tcPr>
          <w:p w14:paraId="60779EBD" w14:textId="77777777" w:rsidR="006B3243" w:rsidRPr="00A27FD5" w:rsidRDefault="006B3243" w:rsidP="0003353C">
            <w:pPr>
              <w:pStyle w:val="Tabletext"/>
              <w:jc w:val="center"/>
              <w:rPr>
                <w:sz w:val="20"/>
                <w:lang w:val="fr-FR" w:eastAsia="ja-JP"/>
              </w:rPr>
            </w:pPr>
            <w:r w:rsidRPr="00A27FD5">
              <w:rPr>
                <w:rFonts w:cs="Arial"/>
                <w:sz w:val="20"/>
                <w:lang w:val="fr-FR" w:eastAsia="ja-JP"/>
              </w:rPr>
              <w:t>1</w:t>
            </w:r>
            <w:r w:rsidRPr="00A27FD5">
              <w:rPr>
                <w:rFonts w:cs="Arial"/>
                <w:sz w:val="20"/>
                <w:lang w:val="fr-FR" w:eastAsia="zh-CN"/>
              </w:rPr>
              <w:t> </w:t>
            </w:r>
            <w:r w:rsidRPr="00A27FD5">
              <w:rPr>
                <w:rFonts w:cs="Arial"/>
                <w:sz w:val="20"/>
                <w:lang w:val="fr-FR" w:eastAsia="ja-JP"/>
              </w:rPr>
              <w:t>452-1</w:t>
            </w:r>
            <w:r w:rsidRPr="00A27FD5">
              <w:rPr>
                <w:rFonts w:cs="Arial"/>
                <w:sz w:val="20"/>
                <w:lang w:val="fr-FR" w:eastAsia="zh-CN"/>
              </w:rPr>
              <w:t> </w:t>
            </w:r>
            <w:r w:rsidRPr="00A27FD5">
              <w:rPr>
                <w:rFonts w:cs="Arial"/>
                <w:sz w:val="20"/>
                <w:lang w:val="fr-FR" w:eastAsia="ja-JP"/>
              </w:rPr>
              <w:t>496 MHz</w:t>
            </w:r>
          </w:p>
        </w:tc>
        <w:tc>
          <w:tcPr>
            <w:tcW w:w="1136" w:type="dxa"/>
            <w:tcBorders>
              <w:top w:val="single" w:sz="2" w:space="0" w:color="auto"/>
              <w:left w:val="single" w:sz="2" w:space="0" w:color="auto"/>
              <w:bottom w:val="single" w:sz="2" w:space="0" w:color="auto"/>
              <w:right w:val="single" w:sz="2" w:space="0" w:color="auto"/>
            </w:tcBorders>
            <w:hideMark/>
          </w:tcPr>
          <w:p w14:paraId="6811A408" w14:textId="586645CA"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ja-JP"/>
              </w:rPr>
              <w:t>52 dBm</w:t>
            </w:r>
          </w:p>
        </w:tc>
        <w:tc>
          <w:tcPr>
            <w:tcW w:w="1560" w:type="dxa"/>
            <w:tcBorders>
              <w:top w:val="single" w:sz="2" w:space="0" w:color="auto"/>
              <w:left w:val="single" w:sz="2" w:space="0" w:color="auto"/>
              <w:bottom w:val="single" w:sz="2" w:space="0" w:color="auto"/>
              <w:right w:val="single" w:sz="2" w:space="0" w:color="auto"/>
            </w:tcBorders>
            <w:hideMark/>
          </w:tcPr>
          <w:p w14:paraId="07CEABEA" w14:textId="77777777" w:rsidR="006B3243" w:rsidRPr="00A27FD5" w:rsidRDefault="006B3243" w:rsidP="0003353C">
            <w:pPr>
              <w:pStyle w:val="Tabletext"/>
              <w:jc w:val="center"/>
              <w:rPr>
                <w:sz w:val="20"/>
                <w:lang w:val="fr-FR" w:eastAsia="zh-CN"/>
              </w:rPr>
            </w:pPr>
            <w:r w:rsidRPr="00A27FD5">
              <w:rPr>
                <w:rFonts w:cs="Arial"/>
                <w:sz w:val="20"/>
                <w:lang w:val="fr-FR" w:eastAsia="ja-JP"/>
              </w:rPr>
              <w:t>1 MHz</w:t>
            </w:r>
          </w:p>
        </w:tc>
        <w:tc>
          <w:tcPr>
            <w:tcW w:w="3976" w:type="dxa"/>
            <w:gridSpan w:val="3"/>
            <w:tcBorders>
              <w:top w:val="single" w:sz="2" w:space="0" w:color="auto"/>
              <w:left w:val="single" w:sz="2" w:space="0" w:color="auto"/>
              <w:bottom w:val="single" w:sz="2" w:space="0" w:color="auto"/>
              <w:right w:val="single" w:sz="2" w:space="0" w:color="auto"/>
            </w:tcBorders>
            <w:hideMark/>
          </w:tcPr>
          <w:p w14:paraId="1EA5DDCB" w14:textId="77777777" w:rsidR="006B3243" w:rsidRPr="00A27FD5" w:rsidRDefault="006B3243" w:rsidP="0003353C">
            <w:pPr>
              <w:pStyle w:val="Tabletext"/>
              <w:ind w:left="113" w:right="57"/>
              <w:rPr>
                <w:sz w:val="20"/>
                <w:lang w:val="fr-FR" w:eastAsia="zh-CN"/>
              </w:rPr>
            </w:pPr>
            <w:r w:rsidRPr="00A27FD5">
              <w:rPr>
                <w:sz w:val="20"/>
                <w:lang w:val="fr-FR" w:eastAsia="zh-CN"/>
              </w:rPr>
              <w:t xml:space="preserve">Cette limite ne s'applique pas à une station de base fonctionnant dans la bande </w:t>
            </w:r>
            <w:r w:rsidRPr="00A27FD5">
              <w:rPr>
                <w:rFonts w:cs="Arial"/>
                <w:sz w:val="20"/>
                <w:lang w:val="fr-FR" w:eastAsia="ja-JP"/>
              </w:rPr>
              <w:t>11, 21, 32, 50, 74 ou 75.</w:t>
            </w:r>
          </w:p>
        </w:tc>
      </w:tr>
      <w:tr w:rsidR="00584FD0" w:rsidRPr="00A27FD5" w14:paraId="6017C46C"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47A3458B" w14:textId="77777777" w:rsidR="006B3243" w:rsidRPr="00A27FD5" w:rsidRDefault="006B3243" w:rsidP="0003353C">
            <w:pPr>
              <w:pStyle w:val="Tabletext"/>
              <w:jc w:val="center"/>
              <w:rPr>
                <w:sz w:val="20"/>
                <w:lang w:val="fr-FR" w:eastAsia="zh-CN"/>
              </w:rPr>
            </w:pPr>
            <w:r w:rsidRPr="00A27FD5">
              <w:rPr>
                <w:rFonts w:cs="Arial"/>
                <w:sz w:val="20"/>
                <w:lang w:val="fr-FR" w:eastAsia="ja-JP"/>
              </w:rPr>
              <w:t>UTRA FDD bande XXXII ou E-UTRA bande 33</w:t>
            </w:r>
          </w:p>
        </w:tc>
        <w:tc>
          <w:tcPr>
            <w:tcW w:w="1824" w:type="dxa"/>
            <w:tcBorders>
              <w:top w:val="single" w:sz="2" w:space="0" w:color="auto"/>
              <w:left w:val="single" w:sz="4" w:space="0" w:color="auto"/>
              <w:bottom w:val="single" w:sz="2" w:space="0" w:color="auto"/>
              <w:right w:val="single" w:sz="2" w:space="0" w:color="auto"/>
            </w:tcBorders>
            <w:hideMark/>
          </w:tcPr>
          <w:p w14:paraId="5DAFBD9C" w14:textId="77777777" w:rsidR="006B3243" w:rsidRPr="00A27FD5" w:rsidRDefault="006B3243" w:rsidP="0003353C">
            <w:pPr>
              <w:pStyle w:val="Tabletext"/>
              <w:jc w:val="center"/>
              <w:rPr>
                <w:sz w:val="20"/>
                <w:lang w:val="fr-FR" w:eastAsia="ja-JP"/>
              </w:rPr>
            </w:pPr>
            <w:r w:rsidRPr="00A27FD5">
              <w:rPr>
                <w:sz w:val="20"/>
                <w:lang w:val="fr-FR" w:eastAsia="ja-JP"/>
              </w:rPr>
              <w:t>1 900-1 920 MHz</w:t>
            </w:r>
          </w:p>
        </w:tc>
        <w:tc>
          <w:tcPr>
            <w:tcW w:w="1136" w:type="dxa"/>
            <w:tcBorders>
              <w:top w:val="single" w:sz="2" w:space="0" w:color="auto"/>
              <w:left w:val="single" w:sz="2" w:space="0" w:color="auto"/>
              <w:bottom w:val="single" w:sz="2" w:space="0" w:color="auto"/>
              <w:right w:val="single" w:sz="2" w:space="0" w:color="auto"/>
            </w:tcBorders>
            <w:hideMark/>
          </w:tcPr>
          <w:p w14:paraId="3A09FAE4" w14:textId="75A498F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rFonts w:cs="Arial"/>
                <w:sz w:val="20"/>
                <w:lang w:val="fr-FR" w:eastAsia="ja-JP"/>
              </w:rPr>
              <w:t>52 dBm</w:t>
            </w:r>
          </w:p>
        </w:tc>
        <w:tc>
          <w:tcPr>
            <w:tcW w:w="1560" w:type="dxa"/>
            <w:tcBorders>
              <w:top w:val="single" w:sz="2" w:space="0" w:color="auto"/>
              <w:left w:val="single" w:sz="2" w:space="0" w:color="auto"/>
              <w:bottom w:val="single" w:sz="2" w:space="0" w:color="auto"/>
              <w:right w:val="single" w:sz="2" w:space="0" w:color="auto"/>
            </w:tcBorders>
            <w:hideMark/>
          </w:tcPr>
          <w:p w14:paraId="2BEAC1EA" w14:textId="77777777" w:rsidR="006B3243" w:rsidRPr="00A27FD5" w:rsidRDefault="006B3243" w:rsidP="0003353C">
            <w:pPr>
              <w:pStyle w:val="Tabletext"/>
              <w:jc w:val="center"/>
              <w:rPr>
                <w:sz w:val="20"/>
                <w:lang w:val="fr-FR" w:eastAsia="zh-CN"/>
              </w:rPr>
            </w:pPr>
            <w:r w:rsidRPr="00A27FD5">
              <w:rPr>
                <w:rFonts w:cs="Arial"/>
                <w:sz w:val="20"/>
                <w:lang w:val="fr-FR" w:eastAsia="ja-JP"/>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681DF39D" w14:textId="77777777" w:rsidR="006B3243" w:rsidRPr="00A27FD5" w:rsidRDefault="006B3243" w:rsidP="0003353C">
            <w:pPr>
              <w:pStyle w:val="Tabletext"/>
              <w:ind w:right="57"/>
              <w:jc w:val="left"/>
              <w:rPr>
                <w:sz w:val="20"/>
                <w:lang w:val="fr-FR" w:eastAsia="zh-CN"/>
              </w:rPr>
            </w:pPr>
            <w:r w:rsidRPr="00A27FD5">
              <w:rPr>
                <w:sz w:val="20"/>
                <w:lang w:val="fr-FR" w:eastAsia="zh-CN"/>
              </w:rPr>
              <w:t>Cette limite ne s'applique pas à une station de base fonctionnant dans la bande 33.</w:t>
            </w:r>
          </w:p>
        </w:tc>
      </w:tr>
      <w:tr w:rsidR="00584FD0" w:rsidRPr="00A27FD5" w14:paraId="5A35B2E8" w14:textId="77777777" w:rsidTr="00EF03D8">
        <w:trPr>
          <w:jc w:val="center"/>
        </w:trPr>
        <w:tc>
          <w:tcPr>
            <w:tcW w:w="9798" w:type="dxa"/>
            <w:gridSpan w:val="8"/>
            <w:tcBorders>
              <w:top w:val="nil"/>
              <w:left w:val="nil"/>
              <w:bottom w:val="single" w:sz="2" w:space="0" w:color="auto"/>
              <w:right w:val="nil"/>
            </w:tcBorders>
            <w:vAlign w:val="center"/>
          </w:tcPr>
          <w:p w14:paraId="3F8486D7"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0FA6CC02"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591D4F16"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546FF2E8"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65C6880B"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0C5DFF11"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0D0EE654"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6051211C"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tcPr>
          <w:p w14:paraId="1B9F80D9" w14:textId="3280BB27" w:rsidR="006B3243" w:rsidRPr="00A27FD5" w:rsidRDefault="006B3243" w:rsidP="00A569F7">
            <w:pPr>
              <w:pStyle w:val="Tabletext"/>
              <w:jc w:val="center"/>
              <w:rPr>
                <w:sz w:val="20"/>
                <w:lang w:val="fr-FR" w:eastAsia="zh-CN"/>
              </w:rPr>
            </w:pPr>
            <w:r w:rsidRPr="00A27FD5">
              <w:rPr>
                <w:rFonts w:cs="Arial"/>
                <w:sz w:val="20"/>
                <w:lang w:val="fr-FR" w:eastAsia="ja-JP"/>
              </w:rPr>
              <w:t>UTRA FDD bande XXXII ou E-UTRA bande 34 ou bande NR n34</w:t>
            </w:r>
          </w:p>
        </w:tc>
        <w:tc>
          <w:tcPr>
            <w:tcW w:w="1824" w:type="dxa"/>
            <w:tcBorders>
              <w:top w:val="single" w:sz="2" w:space="0" w:color="auto"/>
              <w:left w:val="single" w:sz="4" w:space="0" w:color="auto"/>
              <w:bottom w:val="single" w:sz="2" w:space="0" w:color="auto"/>
              <w:right w:val="single" w:sz="2" w:space="0" w:color="auto"/>
            </w:tcBorders>
          </w:tcPr>
          <w:p w14:paraId="511EB875" w14:textId="77777777" w:rsidR="006B3243" w:rsidRPr="00A27FD5" w:rsidRDefault="006B3243" w:rsidP="00A569F7">
            <w:pPr>
              <w:pStyle w:val="Tabletext"/>
              <w:jc w:val="center"/>
              <w:rPr>
                <w:sz w:val="20"/>
                <w:lang w:val="fr-FR" w:eastAsia="ja-JP"/>
              </w:rPr>
            </w:pPr>
            <w:r w:rsidRPr="00A27FD5">
              <w:rPr>
                <w:sz w:val="20"/>
                <w:lang w:val="fr-FR" w:eastAsia="ja-JP"/>
              </w:rPr>
              <w:t>2 010-2 025 MHz</w:t>
            </w:r>
          </w:p>
        </w:tc>
        <w:tc>
          <w:tcPr>
            <w:tcW w:w="1136" w:type="dxa"/>
            <w:tcBorders>
              <w:top w:val="single" w:sz="2" w:space="0" w:color="auto"/>
              <w:left w:val="single" w:sz="2" w:space="0" w:color="auto"/>
              <w:bottom w:val="single" w:sz="2" w:space="0" w:color="auto"/>
              <w:right w:val="single" w:sz="2" w:space="0" w:color="auto"/>
            </w:tcBorders>
          </w:tcPr>
          <w:p w14:paraId="22974B9E" w14:textId="30BF0501" w:rsidR="006B3243" w:rsidRPr="00A27FD5" w:rsidRDefault="006F0998" w:rsidP="00A569F7">
            <w:pPr>
              <w:pStyle w:val="Tabletext"/>
              <w:jc w:val="center"/>
              <w:rPr>
                <w:sz w:val="20"/>
                <w:lang w:val="fr-FR" w:eastAsia="zh-CN"/>
              </w:rPr>
            </w:pPr>
            <w:r w:rsidRPr="00A27FD5">
              <w:rPr>
                <w:sz w:val="20"/>
                <w:lang w:val="fr-FR" w:eastAsia="zh-CN"/>
              </w:rPr>
              <w:t>−</w:t>
            </w:r>
            <w:r w:rsidR="006B3243" w:rsidRPr="00A27FD5">
              <w:rPr>
                <w:rFonts w:cs="Arial"/>
                <w:sz w:val="20"/>
                <w:lang w:val="fr-FR" w:eastAsia="ja-JP"/>
              </w:rPr>
              <w:t>52 dBm</w:t>
            </w:r>
          </w:p>
        </w:tc>
        <w:tc>
          <w:tcPr>
            <w:tcW w:w="1560" w:type="dxa"/>
            <w:tcBorders>
              <w:top w:val="single" w:sz="2" w:space="0" w:color="auto"/>
              <w:left w:val="single" w:sz="2" w:space="0" w:color="auto"/>
              <w:bottom w:val="single" w:sz="2" w:space="0" w:color="auto"/>
              <w:right w:val="single" w:sz="2" w:space="0" w:color="auto"/>
            </w:tcBorders>
          </w:tcPr>
          <w:p w14:paraId="213CA5CC" w14:textId="77777777" w:rsidR="006B3243" w:rsidRPr="00A27FD5" w:rsidRDefault="006B3243" w:rsidP="00A569F7">
            <w:pPr>
              <w:pStyle w:val="Tabletext"/>
              <w:jc w:val="center"/>
              <w:rPr>
                <w:sz w:val="20"/>
                <w:lang w:val="fr-FR" w:eastAsia="zh-CN"/>
              </w:rPr>
            </w:pPr>
            <w:r w:rsidRPr="00A27FD5">
              <w:rPr>
                <w:rFonts w:cs="Arial"/>
                <w:sz w:val="20"/>
                <w:lang w:val="fr-FR" w:eastAsia="ja-JP"/>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tcPr>
          <w:p w14:paraId="2EB13BD5"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34.</w:t>
            </w:r>
          </w:p>
        </w:tc>
      </w:tr>
      <w:tr w:rsidR="00584FD0" w:rsidRPr="00A27FD5" w14:paraId="359B3A54"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tcPr>
          <w:p w14:paraId="23701AFF" w14:textId="77777777" w:rsidR="006B3243" w:rsidRPr="00A27FD5" w:rsidRDefault="006B3243" w:rsidP="00A569F7">
            <w:pPr>
              <w:pStyle w:val="Tabletext"/>
              <w:jc w:val="center"/>
              <w:rPr>
                <w:sz w:val="20"/>
                <w:lang w:val="fr-FR" w:eastAsia="zh-CN"/>
              </w:rPr>
            </w:pPr>
            <w:r w:rsidRPr="00A27FD5">
              <w:rPr>
                <w:sz w:val="20"/>
                <w:lang w:val="fr-FR" w:eastAsia="zh-CN"/>
              </w:rPr>
              <w:t>UTRA TDD bande b) ou E</w:t>
            </w:r>
            <w:r w:rsidRPr="00A27FD5">
              <w:rPr>
                <w:sz w:val="20"/>
                <w:lang w:val="fr-FR" w:eastAsia="zh-CN"/>
              </w:rPr>
              <w:noBreakHyphen/>
              <w:t>UTRA bande 35</w:t>
            </w:r>
          </w:p>
        </w:tc>
        <w:tc>
          <w:tcPr>
            <w:tcW w:w="1824" w:type="dxa"/>
            <w:tcBorders>
              <w:top w:val="single" w:sz="2" w:space="0" w:color="auto"/>
              <w:left w:val="single" w:sz="4" w:space="0" w:color="auto"/>
              <w:bottom w:val="single" w:sz="2" w:space="0" w:color="auto"/>
              <w:right w:val="single" w:sz="2" w:space="0" w:color="auto"/>
            </w:tcBorders>
          </w:tcPr>
          <w:p w14:paraId="1EC86ABA" w14:textId="77777777" w:rsidR="006B3243" w:rsidRPr="00A27FD5" w:rsidRDefault="006B3243" w:rsidP="00A569F7">
            <w:pPr>
              <w:pStyle w:val="Tabletext"/>
              <w:jc w:val="center"/>
              <w:rPr>
                <w:sz w:val="20"/>
                <w:lang w:val="fr-FR" w:eastAsia="ja-JP"/>
              </w:rPr>
            </w:pPr>
            <w:r w:rsidRPr="00A27FD5">
              <w:rPr>
                <w:sz w:val="20"/>
                <w:lang w:val="fr-FR" w:eastAsia="ja-JP"/>
              </w:rPr>
              <w:t>1 850-1 910 MHz</w:t>
            </w:r>
          </w:p>
        </w:tc>
        <w:tc>
          <w:tcPr>
            <w:tcW w:w="1136" w:type="dxa"/>
            <w:tcBorders>
              <w:top w:val="single" w:sz="2" w:space="0" w:color="auto"/>
              <w:left w:val="single" w:sz="2" w:space="0" w:color="auto"/>
              <w:bottom w:val="single" w:sz="2" w:space="0" w:color="auto"/>
              <w:right w:val="single" w:sz="2" w:space="0" w:color="auto"/>
            </w:tcBorders>
          </w:tcPr>
          <w:p w14:paraId="09B31CFE" w14:textId="237A61C8"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tcPr>
          <w:p w14:paraId="376BF153"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tcPr>
          <w:p w14:paraId="4315C7B5"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35.</w:t>
            </w:r>
          </w:p>
        </w:tc>
      </w:tr>
      <w:tr w:rsidR="00584FD0" w:rsidRPr="00A27FD5" w14:paraId="74956600"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1F197E9C" w14:textId="77777777" w:rsidR="006B3243" w:rsidRPr="00A27FD5" w:rsidRDefault="006B3243" w:rsidP="00A569F7">
            <w:pPr>
              <w:pStyle w:val="Tabletext"/>
              <w:jc w:val="center"/>
              <w:rPr>
                <w:sz w:val="20"/>
                <w:lang w:val="fr-FR" w:eastAsia="zh-CN"/>
              </w:rPr>
            </w:pPr>
            <w:r w:rsidRPr="00A27FD5">
              <w:rPr>
                <w:sz w:val="20"/>
                <w:lang w:val="fr-FR" w:eastAsia="zh-CN"/>
              </w:rPr>
              <w:t>UTRA TDD bande b) ou E</w:t>
            </w:r>
            <w:r w:rsidRPr="00A27FD5">
              <w:rPr>
                <w:sz w:val="20"/>
                <w:lang w:val="fr-FR" w:eastAsia="zh-CN"/>
              </w:rPr>
              <w:noBreakHyphen/>
              <w:t>UTRA bande 36</w:t>
            </w:r>
          </w:p>
        </w:tc>
        <w:tc>
          <w:tcPr>
            <w:tcW w:w="1824" w:type="dxa"/>
            <w:tcBorders>
              <w:top w:val="single" w:sz="2" w:space="0" w:color="auto"/>
              <w:left w:val="single" w:sz="4" w:space="0" w:color="auto"/>
              <w:bottom w:val="single" w:sz="2" w:space="0" w:color="auto"/>
              <w:right w:val="single" w:sz="2" w:space="0" w:color="auto"/>
            </w:tcBorders>
            <w:hideMark/>
          </w:tcPr>
          <w:p w14:paraId="301AF533" w14:textId="77777777" w:rsidR="006B3243" w:rsidRPr="00A27FD5" w:rsidRDefault="006B3243" w:rsidP="00A569F7">
            <w:pPr>
              <w:pStyle w:val="Tabletext"/>
              <w:jc w:val="center"/>
              <w:rPr>
                <w:sz w:val="20"/>
                <w:lang w:val="fr-FR" w:eastAsia="ja-JP"/>
              </w:rPr>
            </w:pPr>
            <w:r w:rsidRPr="00A27FD5">
              <w:rPr>
                <w:sz w:val="20"/>
                <w:lang w:val="fr-FR" w:eastAsia="ja-JP"/>
              </w:rPr>
              <w:t>1 930-1 990 MHz</w:t>
            </w:r>
          </w:p>
        </w:tc>
        <w:tc>
          <w:tcPr>
            <w:tcW w:w="1136" w:type="dxa"/>
            <w:tcBorders>
              <w:top w:val="single" w:sz="2" w:space="0" w:color="auto"/>
              <w:left w:val="single" w:sz="2" w:space="0" w:color="auto"/>
              <w:bottom w:val="single" w:sz="2" w:space="0" w:color="auto"/>
              <w:right w:val="single" w:sz="2" w:space="0" w:color="auto"/>
            </w:tcBorders>
            <w:hideMark/>
          </w:tcPr>
          <w:p w14:paraId="153D66CB" w14:textId="684E51C0"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6F9D353D"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D10478A"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 25 ou 36.</w:t>
            </w:r>
          </w:p>
        </w:tc>
      </w:tr>
      <w:tr w:rsidR="00584FD0" w:rsidRPr="00A27FD5" w14:paraId="56CD3412"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2770B5B" w14:textId="77777777" w:rsidR="006B3243" w:rsidRPr="00A27FD5" w:rsidRDefault="006B3243" w:rsidP="00A569F7">
            <w:pPr>
              <w:pStyle w:val="Tabletext"/>
              <w:jc w:val="center"/>
              <w:rPr>
                <w:sz w:val="20"/>
                <w:lang w:val="fr-FR" w:eastAsia="zh-CN"/>
              </w:rPr>
            </w:pPr>
            <w:r w:rsidRPr="00A27FD5">
              <w:rPr>
                <w:sz w:val="20"/>
                <w:lang w:val="fr-FR" w:eastAsia="zh-CN"/>
              </w:rPr>
              <w:t>UTRA TDD in bande c) ou E</w:t>
            </w:r>
            <w:r w:rsidRPr="00A27FD5">
              <w:rPr>
                <w:sz w:val="20"/>
                <w:lang w:val="fr-FR" w:eastAsia="zh-CN"/>
              </w:rPr>
              <w:noBreakHyphen/>
              <w:t>UTRA bande 37</w:t>
            </w:r>
          </w:p>
        </w:tc>
        <w:tc>
          <w:tcPr>
            <w:tcW w:w="1824" w:type="dxa"/>
            <w:tcBorders>
              <w:top w:val="single" w:sz="2" w:space="0" w:color="auto"/>
              <w:left w:val="single" w:sz="4" w:space="0" w:color="auto"/>
              <w:bottom w:val="single" w:sz="2" w:space="0" w:color="auto"/>
              <w:right w:val="single" w:sz="2" w:space="0" w:color="auto"/>
            </w:tcBorders>
            <w:hideMark/>
          </w:tcPr>
          <w:p w14:paraId="4BFB778D" w14:textId="77777777" w:rsidR="006B3243" w:rsidRPr="00A27FD5" w:rsidRDefault="006B3243" w:rsidP="00A569F7">
            <w:pPr>
              <w:pStyle w:val="Tabletext"/>
              <w:jc w:val="center"/>
              <w:rPr>
                <w:sz w:val="20"/>
                <w:lang w:val="fr-FR" w:eastAsia="ja-JP"/>
              </w:rPr>
            </w:pPr>
            <w:r w:rsidRPr="00A27FD5">
              <w:rPr>
                <w:sz w:val="20"/>
                <w:lang w:val="fr-FR" w:eastAsia="ja-JP"/>
              </w:rPr>
              <w:t>1 910-1 930 MHz</w:t>
            </w:r>
          </w:p>
        </w:tc>
        <w:tc>
          <w:tcPr>
            <w:tcW w:w="1136" w:type="dxa"/>
            <w:tcBorders>
              <w:top w:val="single" w:sz="2" w:space="0" w:color="auto"/>
              <w:left w:val="single" w:sz="2" w:space="0" w:color="auto"/>
              <w:bottom w:val="single" w:sz="2" w:space="0" w:color="auto"/>
              <w:right w:val="single" w:sz="2" w:space="0" w:color="auto"/>
            </w:tcBorders>
            <w:hideMark/>
          </w:tcPr>
          <w:p w14:paraId="09263FBB" w14:textId="6EB816C4"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1B67A4CE"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22A2B54"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37. Cette bande non appariée est définie dans la Recommandation UIT</w:t>
            </w:r>
            <w:r w:rsidRPr="00A27FD5">
              <w:rPr>
                <w:sz w:val="20"/>
                <w:lang w:val="fr-FR" w:eastAsia="zh-CN"/>
              </w:rPr>
              <w:noBreakHyphen/>
              <w:t>R M.1036, dans l'attente d'un déploiement futur.</w:t>
            </w:r>
          </w:p>
        </w:tc>
      </w:tr>
      <w:tr w:rsidR="00584FD0" w:rsidRPr="00A27FD5" w14:paraId="1EB886BA"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19536870" w14:textId="77777777" w:rsidR="006B3243" w:rsidRPr="00A27FD5" w:rsidRDefault="006B3243" w:rsidP="00A569F7">
            <w:pPr>
              <w:pStyle w:val="Tabletext"/>
              <w:jc w:val="center"/>
              <w:rPr>
                <w:sz w:val="20"/>
                <w:lang w:val="fr-FR" w:eastAsia="zh-CN"/>
              </w:rPr>
            </w:pPr>
            <w:r w:rsidRPr="00A27FD5">
              <w:rPr>
                <w:sz w:val="20"/>
                <w:lang w:val="fr-FR" w:eastAsia="zh-CN"/>
              </w:rPr>
              <w:t>UTRA TDD bande d) ou E</w:t>
            </w:r>
            <w:r w:rsidRPr="00A27FD5">
              <w:rPr>
                <w:sz w:val="20"/>
                <w:lang w:val="fr-FR" w:eastAsia="zh-CN"/>
              </w:rPr>
              <w:noBreakHyphen/>
              <w:t>UTRA</w:t>
            </w:r>
            <w:r w:rsidRPr="00A27FD5">
              <w:rPr>
                <w:sz w:val="20"/>
                <w:lang w:val="fr-FR" w:eastAsia="zh-CN"/>
              </w:rPr>
              <w:br/>
              <w:t xml:space="preserve">bande 38 </w:t>
            </w:r>
            <w:r w:rsidRPr="00A27FD5">
              <w:rPr>
                <w:rFonts w:cs="Arial"/>
                <w:sz w:val="20"/>
                <w:lang w:val="fr-FR" w:eastAsia="ja-JP"/>
              </w:rPr>
              <w:t>ou bande NR n38</w:t>
            </w:r>
          </w:p>
        </w:tc>
        <w:tc>
          <w:tcPr>
            <w:tcW w:w="1824" w:type="dxa"/>
            <w:tcBorders>
              <w:top w:val="single" w:sz="2" w:space="0" w:color="auto"/>
              <w:left w:val="single" w:sz="4" w:space="0" w:color="auto"/>
              <w:bottom w:val="single" w:sz="2" w:space="0" w:color="auto"/>
              <w:right w:val="single" w:sz="2" w:space="0" w:color="auto"/>
            </w:tcBorders>
            <w:hideMark/>
          </w:tcPr>
          <w:p w14:paraId="2FDA589F" w14:textId="77777777" w:rsidR="006B3243" w:rsidRPr="00A27FD5" w:rsidRDefault="006B3243" w:rsidP="00A569F7">
            <w:pPr>
              <w:pStyle w:val="Tabletext"/>
              <w:jc w:val="center"/>
              <w:rPr>
                <w:sz w:val="20"/>
                <w:lang w:val="fr-FR" w:eastAsia="ja-JP"/>
              </w:rPr>
            </w:pPr>
            <w:r w:rsidRPr="00A27FD5">
              <w:rPr>
                <w:sz w:val="20"/>
                <w:lang w:val="fr-FR" w:eastAsia="ja-JP"/>
              </w:rPr>
              <w:t>2 570-2 620 MHz</w:t>
            </w:r>
          </w:p>
        </w:tc>
        <w:tc>
          <w:tcPr>
            <w:tcW w:w="1136" w:type="dxa"/>
            <w:tcBorders>
              <w:top w:val="single" w:sz="2" w:space="0" w:color="auto"/>
              <w:left w:val="single" w:sz="2" w:space="0" w:color="auto"/>
              <w:bottom w:val="single" w:sz="2" w:space="0" w:color="auto"/>
              <w:right w:val="single" w:sz="2" w:space="0" w:color="auto"/>
            </w:tcBorders>
            <w:hideMark/>
          </w:tcPr>
          <w:p w14:paraId="66868D9F" w14:textId="66A389A3"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52F40000"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75B0E7C6"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38 ou 69.</w:t>
            </w:r>
          </w:p>
        </w:tc>
      </w:tr>
      <w:tr w:rsidR="00584FD0" w:rsidRPr="00A27FD5" w14:paraId="788F08D0"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8154159" w14:textId="77777777" w:rsidR="006B3243" w:rsidRPr="00A27FD5" w:rsidRDefault="006B3243" w:rsidP="00A569F7">
            <w:pPr>
              <w:pStyle w:val="Tabletext"/>
              <w:jc w:val="center"/>
              <w:rPr>
                <w:sz w:val="20"/>
                <w:lang w:val="fr-FR" w:eastAsia="zh-CN"/>
              </w:rPr>
            </w:pPr>
            <w:r w:rsidRPr="00A27FD5">
              <w:rPr>
                <w:sz w:val="20"/>
                <w:lang w:val="fr-FR" w:eastAsia="zh-CN"/>
              </w:rPr>
              <w:t>UTRA TDD bande f) ou E</w:t>
            </w:r>
            <w:r w:rsidRPr="00A27FD5">
              <w:rPr>
                <w:sz w:val="20"/>
                <w:lang w:val="fr-FR" w:eastAsia="zh-CN"/>
              </w:rPr>
              <w:noBreakHyphen/>
              <w:t>UTRA</w:t>
            </w:r>
            <w:r w:rsidRPr="00A27FD5">
              <w:rPr>
                <w:sz w:val="20"/>
                <w:lang w:val="fr-FR" w:eastAsia="zh-CN"/>
              </w:rPr>
              <w:br/>
              <w:t xml:space="preserve">bande 39 </w:t>
            </w:r>
            <w:r w:rsidRPr="00A27FD5">
              <w:rPr>
                <w:rFonts w:cs="Arial"/>
                <w:sz w:val="20"/>
                <w:lang w:val="fr-FR" w:eastAsia="ja-JP"/>
              </w:rPr>
              <w:t>ou bande NR n39</w:t>
            </w:r>
          </w:p>
        </w:tc>
        <w:tc>
          <w:tcPr>
            <w:tcW w:w="1824" w:type="dxa"/>
            <w:tcBorders>
              <w:top w:val="single" w:sz="2" w:space="0" w:color="auto"/>
              <w:left w:val="single" w:sz="4" w:space="0" w:color="auto"/>
              <w:bottom w:val="single" w:sz="2" w:space="0" w:color="auto"/>
              <w:right w:val="single" w:sz="2" w:space="0" w:color="auto"/>
            </w:tcBorders>
            <w:hideMark/>
          </w:tcPr>
          <w:p w14:paraId="5278BA83" w14:textId="77777777" w:rsidR="006B3243" w:rsidRPr="00A27FD5" w:rsidRDefault="006B3243" w:rsidP="00A569F7">
            <w:pPr>
              <w:pStyle w:val="Tabletext"/>
              <w:jc w:val="center"/>
              <w:rPr>
                <w:sz w:val="20"/>
                <w:lang w:val="fr-FR" w:eastAsia="zh-CN"/>
              </w:rPr>
            </w:pPr>
            <w:r w:rsidRPr="00A27FD5">
              <w:rPr>
                <w:sz w:val="20"/>
                <w:lang w:val="fr-FR" w:eastAsia="zh-CN"/>
              </w:rPr>
              <w:t>1 880</w:t>
            </w:r>
            <w:r w:rsidRPr="00A27FD5">
              <w:rPr>
                <w:sz w:val="20"/>
                <w:lang w:val="fr-FR" w:eastAsia="ja-JP"/>
              </w:rPr>
              <w:t>-</w:t>
            </w:r>
            <w:r w:rsidRPr="00A27FD5">
              <w:rPr>
                <w:sz w:val="20"/>
                <w:lang w:val="fr-FR" w:eastAsia="zh-CN"/>
              </w:rPr>
              <w:t>1 920 MHz</w:t>
            </w:r>
          </w:p>
        </w:tc>
        <w:tc>
          <w:tcPr>
            <w:tcW w:w="1136" w:type="dxa"/>
            <w:tcBorders>
              <w:top w:val="single" w:sz="2" w:space="0" w:color="auto"/>
              <w:left w:val="single" w:sz="2" w:space="0" w:color="auto"/>
              <w:bottom w:val="single" w:sz="2" w:space="0" w:color="auto"/>
              <w:right w:val="single" w:sz="2" w:space="0" w:color="auto"/>
            </w:tcBorders>
            <w:hideMark/>
          </w:tcPr>
          <w:p w14:paraId="7C9822DB" w14:textId="5B084D72"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737E21A5"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48DD9AF8"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39.</w:t>
            </w:r>
          </w:p>
        </w:tc>
      </w:tr>
      <w:tr w:rsidR="00584FD0" w:rsidRPr="00A27FD5" w14:paraId="08751240"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25202E8" w14:textId="77777777" w:rsidR="006B3243" w:rsidRPr="00A27FD5" w:rsidRDefault="006B3243" w:rsidP="00A569F7">
            <w:pPr>
              <w:pStyle w:val="Tabletext"/>
              <w:jc w:val="center"/>
              <w:rPr>
                <w:sz w:val="20"/>
                <w:lang w:val="fr-FR" w:eastAsia="zh-CN"/>
              </w:rPr>
            </w:pPr>
            <w:r w:rsidRPr="00A27FD5">
              <w:rPr>
                <w:sz w:val="20"/>
                <w:lang w:val="fr-FR" w:eastAsia="zh-CN"/>
              </w:rPr>
              <w:t>UTRA TDD bande e) ou E</w:t>
            </w:r>
            <w:r w:rsidRPr="00A27FD5">
              <w:rPr>
                <w:sz w:val="20"/>
                <w:lang w:val="fr-FR" w:eastAsia="zh-CN"/>
              </w:rPr>
              <w:noBreakHyphen/>
              <w:t>UTRA</w:t>
            </w:r>
            <w:r w:rsidRPr="00A27FD5">
              <w:rPr>
                <w:sz w:val="20"/>
                <w:lang w:val="fr-FR" w:eastAsia="zh-CN"/>
              </w:rPr>
              <w:br/>
              <w:t xml:space="preserve">bande 40 </w:t>
            </w:r>
            <w:r w:rsidRPr="00A27FD5">
              <w:rPr>
                <w:rFonts w:cs="Arial"/>
                <w:sz w:val="20"/>
                <w:lang w:val="fr-FR" w:eastAsia="ja-JP"/>
              </w:rPr>
              <w:t>ou bande NR n40</w:t>
            </w:r>
          </w:p>
        </w:tc>
        <w:tc>
          <w:tcPr>
            <w:tcW w:w="1824" w:type="dxa"/>
            <w:tcBorders>
              <w:top w:val="single" w:sz="2" w:space="0" w:color="auto"/>
              <w:left w:val="single" w:sz="4" w:space="0" w:color="auto"/>
              <w:bottom w:val="single" w:sz="2" w:space="0" w:color="auto"/>
              <w:right w:val="single" w:sz="2" w:space="0" w:color="auto"/>
            </w:tcBorders>
            <w:hideMark/>
          </w:tcPr>
          <w:p w14:paraId="3F465520" w14:textId="77777777" w:rsidR="006B3243" w:rsidRPr="00A27FD5" w:rsidRDefault="006B3243" w:rsidP="00A569F7">
            <w:pPr>
              <w:pStyle w:val="Tabletext"/>
              <w:jc w:val="center"/>
              <w:rPr>
                <w:sz w:val="20"/>
                <w:lang w:val="fr-FR" w:eastAsia="ja-JP"/>
              </w:rPr>
            </w:pPr>
            <w:r w:rsidRPr="00A27FD5">
              <w:rPr>
                <w:sz w:val="20"/>
                <w:lang w:val="fr-FR" w:eastAsia="zh-CN"/>
              </w:rPr>
              <w:t>2 300</w:t>
            </w:r>
            <w:r w:rsidRPr="00A27FD5">
              <w:rPr>
                <w:sz w:val="20"/>
                <w:lang w:val="fr-FR" w:eastAsia="ja-JP"/>
              </w:rPr>
              <w:t>-</w:t>
            </w:r>
            <w:r w:rsidRPr="00A27FD5">
              <w:rPr>
                <w:sz w:val="20"/>
                <w:lang w:val="fr-FR" w:eastAsia="zh-CN"/>
              </w:rPr>
              <w:t>2 400 MHz</w:t>
            </w:r>
          </w:p>
        </w:tc>
        <w:tc>
          <w:tcPr>
            <w:tcW w:w="1136" w:type="dxa"/>
            <w:tcBorders>
              <w:top w:val="single" w:sz="2" w:space="0" w:color="auto"/>
              <w:left w:val="single" w:sz="2" w:space="0" w:color="auto"/>
              <w:bottom w:val="single" w:sz="2" w:space="0" w:color="auto"/>
              <w:right w:val="single" w:sz="2" w:space="0" w:color="auto"/>
            </w:tcBorders>
            <w:hideMark/>
          </w:tcPr>
          <w:p w14:paraId="083C741C" w14:textId="4606CCC2"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123F1497"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905A419"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30 ou 40.</w:t>
            </w:r>
          </w:p>
        </w:tc>
      </w:tr>
      <w:tr w:rsidR="00584FD0" w:rsidRPr="00A27FD5" w14:paraId="7184F44E"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E49D973" w14:textId="77777777" w:rsidR="006B3243" w:rsidRPr="00A27FD5" w:rsidRDefault="006B3243" w:rsidP="00A569F7">
            <w:pPr>
              <w:pStyle w:val="Tabletext"/>
              <w:jc w:val="center"/>
              <w:rPr>
                <w:sz w:val="20"/>
                <w:lang w:val="fr-FR" w:eastAsia="zh-CN"/>
              </w:rPr>
            </w:pPr>
            <w:r w:rsidRPr="00A27FD5">
              <w:rPr>
                <w:sz w:val="20"/>
                <w:lang w:val="fr-FR" w:eastAsia="zh-CN"/>
              </w:rPr>
              <w:t xml:space="preserve">E-UTRA bande 41 </w:t>
            </w:r>
            <w:r w:rsidRPr="00A27FD5">
              <w:rPr>
                <w:rFonts w:cs="Arial"/>
                <w:sz w:val="20"/>
                <w:lang w:val="fr-FR" w:eastAsia="ja-JP"/>
              </w:rPr>
              <w:t>ou bande NR n41</w:t>
            </w:r>
          </w:p>
        </w:tc>
        <w:tc>
          <w:tcPr>
            <w:tcW w:w="1824" w:type="dxa"/>
            <w:tcBorders>
              <w:top w:val="single" w:sz="2" w:space="0" w:color="auto"/>
              <w:left w:val="single" w:sz="4" w:space="0" w:color="auto"/>
              <w:bottom w:val="single" w:sz="2" w:space="0" w:color="auto"/>
              <w:right w:val="single" w:sz="2" w:space="0" w:color="auto"/>
            </w:tcBorders>
            <w:hideMark/>
          </w:tcPr>
          <w:p w14:paraId="4227CD18" w14:textId="77777777" w:rsidR="006B3243" w:rsidRPr="00A27FD5" w:rsidRDefault="006B3243" w:rsidP="00A569F7">
            <w:pPr>
              <w:pStyle w:val="Tabletext"/>
              <w:jc w:val="center"/>
              <w:rPr>
                <w:sz w:val="20"/>
                <w:lang w:val="fr-FR" w:eastAsia="zh-CN"/>
              </w:rPr>
            </w:pPr>
            <w:r w:rsidRPr="00A27FD5">
              <w:rPr>
                <w:sz w:val="20"/>
                <w:lang w:val="fr-FR" w:eastAsia="zh-CN"/>
              </w:rPr>
              <w:t>2 496</w:t>
            </w:r>
            <w:r w:rsidRPr="00A27FD5">
              <w:rPr>
                <w:sz w:val="20"/>
                <w:lang w:val="fr-FR" w:eastAsia="ja-JP"/>
              </w:rPr>
              <w:t>-</w:t>
            </w:r>
            <w:r w:rsidRPr="00A27FD5">
              <w:rPr>
                <w:sz w:val="20"/>
                <w:lang w:val="fr-FR" w:eastAsia="zh-CN"/>
              </w:rPr>
              <w:t>2 690 MHz</w:t>
            </w:r>
          </w:p>
        </w:tc>
        <w:tc>
          <w:tcPr>
            <w:tcW w:w="1136" w:type="dxa"/>
            <w:tcBorders>
              <w:top w:val="single" w:sz="2" w:space="0" w:color="auto"/>
              <w:left w:val="single" w:sz="2" w:space="0" w:color="auto"/>
              <w:bottom w:val="single" w:sz="2" w:space="0" w:color="auto"/>
              <w:right w:val="single" w:sz="2" w:space="0" w:color="auto"/>
            </w:tcBorders>
            <w:hideMark/>
          </w:tcPr>
          <w:p w14:paraId="0BF3F407" w14:textId="4FFAF856"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28E57002"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0506D0CD"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41 ou 53.</w:t>
            </w:r>
          </w:p>
        </w:tc>
      </w:tr>
      <w:tr w:rsidR="00584FD0" w:rsidRPr="00A27FD5" w14:paraId="2A0C5727"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149D3825" w14:textId="77777777" w:rsidR="006B3243" w:rsidRPr="00A27FD5" w:rsidRDefault="006B3243" w:rsidP="00A569F7">
            <w:pPr>
              <w:pStyle w:val="Tabletext"/>
              <w:jc w:val="center"/>
              <w:rPr>
                <w:sz w:val="20"/>
                <w:lang w:val="fr-FR" w:eastAsia="zh-CN"/>
              </w:rPr>
            </w:pPr>
            <w:r w:rsidRPr="00A27FD5">
              <w:rPr>
                <w:sz w:val="20"/>
                <w:lang w:val="fr-FR" w:eastAsia="zh-CN"/>
              </w:rPr>
              <w:t>E-UTRA bande 42</w:t>
            </w:r>
          </w:p>
        </w:tc>
        <w:tc>
          <w:tcPr>
            <w:tcW w:w="1824" w:type="dxa"/>
            <w:tcBorders>
              <w:top w:val="single" w:sz="2" w:space="0" w:color="auto"/>
              <w:left w:val="single" w:sz="4" w:space="0" w:color="auto"/>
              <w:bottom w:val="single" w:sz="2" w:space="0" w:color="auto"/>
              <w:right w:val="single" w:sz="2" w:space="0" w:color="auto"/>
            </w:tcBorders>
            <w:hideMark/>
          </w:tcPr>
          <w:p w14:paraId="6E7F94D1" w14:textId="77777777" w:rsidR="006B3243" w:rsidRPr="00A27FD5" w:rsidRDefault="006B3243" w:rsidP="00A569F7">
            <w:pPr>
              <w:pStyle w:val="Tabletext"/>
              <w:jc w:val="center"/>
              <w:rPr>
                <w:sz w:val="20"/>
                <w:lang w:val="fr-FR" w:eastAsia="zh-CN"/>
              </w:rPr>
            </w:pPr>
            <w:r w:rsidRPr="00A27FD5">
              <w:rPr>
                <w:sz w:val="20"/>
                <w:lang w:val="fr-FR" w:eastAsia="zh-CN"/>
              </w:rPr>
              <w:t>3 400</w:t>
            </w:r>
            <w:r w:rsidRPr="00A27FD5">
              <w:rPr>
                <w:sz w:val="20"/>
                <w:lang w:val="fr-FR" w:eastAsia="ja-JP"/>
              </w:rPr>
              <w:t>-3 600 </w:t>
            </w:r>
            <w:r w:rsidRPr="00A27FD5">
              <w:rPr>
                <w:sz w:val="20"/>
                <w:lang w:val="fr-FR" w:eastAsia="zh-CN"/>
              </w:rPr>
              <w:t>MHz</w:t>
            </w:r>
          </w:p>
        </w:tc>
        <w:tc>
          <w:tcPr>
            <w:tcW w:w="1136" w:type="dxa"/>
            <w:tcBorders>
              <w:top w:val="single" w:sz="2" w:space="0" w:color="auto"/>
              <w:left w:val="single" w:sz="2" w:space="0" w:color="auto"/>
              <w:bottom w:val="single" w:sz="2" w:space="0" w:color="auto"/>
              <w:right w:val="single" w:sz="2" w:space="0" w:color="auto"/>
            </w:tcBorders>
            <w:hideMark/>
          </w:tcPr>
          <w:p w14:paraId="2F7D0AAA" w14:textId="58C80A45"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6B0EF598"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37F0C041"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22, 42, 43, 48, 49, 52, 77 ou 78.</w:t>
            </w:r>
          </w:p>
        </w:tc>
      </w:tr>
      <w:tr w:rsidR="00584FD0" w:rsidRPr="00A27FD5" w14:paraId="4106D1F5"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6784F55" w14:textId="77777777" w:rsidR="006B3243" w:rsidRPr="00A27FD5" w:rsidRDefault="006B3243" w:rsidP="00A569F7">
            <w:pPr>
              <w:pStyle w:val="Tabletext"/>
              <w:jc w:val="center"/>
              <w:rPr>
                <w:sz w:val="20"/>
                <w:lang w:val="fr-FR" w:eastAsia="zh-CN"/>
              </w:rPr>
            </w:pPr>
            <w:r w:rsidRPr="00A27FD5">
              <w:rPr>
                <w:sz w:val="20"/>
                <w:lang w:val="fr-FR" w:eastAsia="zh-CN"/>
              </w:rPr>
              <w:t>E-UTRA bande 43</w:t>
            </w:r>
          </w:p>
        </w:tc>
        <w:tc>
          <w:tcPr>
            <w:tcW w:w="1824" w:type="dxa"/>
            <w:tcBorders>
              <w:top w:val="single" w:sz="2" w:space="0" w:color="auto"/>
              <w:left w:val="single" w:sz="4" w:space="0" w:color="auto"/>
              <w:bottom w:val="single" w:sz="2" w:space="0" w:color="auto"/>
              <w:right w:val="single" w:sz="2" w:space="0" w:color="auto"/>
            </w:tcBorders>
            <w:hideMark/>
          </w:tcPr>
          <w:p w14:paraId="40883364" w14:textId="77777777" w:rsidR="006B3243" w:rsidRPr="00A27FD5" w:rsidRDefault="006B3243" w:rsidP="00A569F7">
            <w:pPr>
              <w:pStyle w:val="Tabletext"/>
              <w:jc w:val="center"/>
              <w:rPr>
                <w:sz w:val="20"/>
                <w:lang w:val="fr-FR" w:eastAsia="zh-CN"/>
              </w:rPr>
            </w:pPr>
            <w:r w:rsidRPr="00A27FD5">
              <w:rPr>
                <w:sz w:val="20"/>
                <w:lang w:val="fr-FR" w:eastAsia="zh-CN"/>
              </w:rPr>
              <w:t>3 600</w:t>
            </w:r>
            <w:r w:rsidRPr="00A27FD5">
              <w:rPr>
                <w:sz w:val="20"/>
                <w:lang w:val="fr-FR" w:eastAsia="ja-JP"/>
              </w:rPr>
              <w:t>-</w:t>
            </w:r>
            <w:r w:rsidRPr="00A27FD5">
              <w:rPr>
                <w:sz w:val="20"/>
                <w:lang w:val="fr-FR" w:eastAsia="zh-CN"/>
              </w:rPr>
              <w:t>3 800 MHz</w:t>
            </w:r>
          </w:p>
        </w:tc>
        <w:tc>
          <w:tcPr>
            <w:tcW w:w="1136" w:type="dxa"/>
            <w:tcBorders>
              <w:top w:val="single" w:sz="2" w:space="0" w:color="auto"/>
              <w:left w:val="single" w:sz="2" w:space="0" w:color="auto"/>
              <w:bottom w:val="single" w:sz="2" w:space="0" w:color="auto"/>
              <w:right w:val="single" w:sz="2" w:space="0" w:color="auto"/>
            </w:tcBorders>
            <w:hideMark/>
          </w:tcPr>
          <w:p w14:paraId="4428500E" w14:textId="24DF5DCD"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2" w:space="0" w:color="auto"/>
              <w:right w:val="single" w:sz="2" w:space="0" w:color="auto"/>
            </w:tcBorders>
            <w:hideMark/>
          </w:tcPr>
          <w:p w14:paraId="599402EC"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28" w:type="dxa"/>
            </w:tcMar>
            <w:hideMark/>
          </w:tcPr>
          <w:p w14:paraId="1E410FC6"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42, 43, 48, 49, 77 ou 78.</w:t>
            </w:r>
          </w:p>
        </w:tc>
      </w:tr>
      <w:tr w:rsidR="00584FD0" w:rsidRPr="00A27FD5" w14:paraId="5DFD9379"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DB1723B" w14:textId="77777777" w:rsidR="006B3243" w:rsidRPr="00A27FD5" w:rsidRDefault="006B3243" w:rsidP="00A569F7">
            <w:pPr>
              <w:pStyle w:val="Tabletext"/>
              <w:jc w:val="center"/>
              <w:rPr>
                <w:sz w:val="20"/>
                <w:lang w:val="fr-FR" w:eastAsia="zh-CN"/>
              </w:rPr>
            </w:pPr>
            <w:r w:rsidRPr="00A27FD5">
              <w:rPr>
                <w:sz w:val="20"/>
                <w:lang w:val="fr-FR" w:eastAsia="zh-CN"/>
              </w:rPr>
              <w:t>E-UTRA bande 44</w:t>
            </w:r>
          </w:p>
        </w:tc>
        <w:tc>
          <w:tcPr>
            <w:tcW w:w="1824" w:type="dxa"/>
            <w:tcBorders>
              <w:top w:val="single" w:sz="2" w:space="0" w:color="auto"/>
              <w:left w:val="single" w:sz="4" w:space="0" w:color="auto"/>
              <w:bottom w:val="single" w:sz="4" w:space="0" w:color="auto"/>
              <w:right w:val="single" w:sz="2" w:space="0" w:color="auto"/>
            </w:tcBorders>
            <w:hideMark/>
          </w:tcPr>
          <w:p w14:paraId="5B780D2F" w14:textId="77777777" w:rsidR="006B3243" w:rsidRPr="00A27FD5" w:rsidRDefault="006B3243" w:rsidP="00A569F7">
            <w:pPr>
              <w:pStyle w:val="Tabletext"/>
              <w:jc w:val="center"/>
              <w:rPr>
                <w:sz w:val="20"/>
                <w:lang w:val="fr-FR" w:eastAsia="zh-CN"/>
              </w:rPr>
            </w:pPr>
            <w:r w:rsidRPr="00A27FD5">
              <w:rPr>
                <w:sz w:val="20"/>
                <w:lang w:val="fr-FR" w:eastAsia="zh-CN"/>
              </w:rPr>
              <w:t>703</w:t>
            </w:r>
            <w:r w:rsidRPr="00A27FD5">
              <w:rPr>
                <w:sz w:val="20"/>
                <w:lang w:val="fr-FR" w:eastAsia="ja-JP"/>
              </w:rPr>
              <w:t>-80</w:t>
            </w:r>
            <w:r w:rsidRPr="00A27FD5">
              <w:rPr>
                <w:sz w:val="20"/>
                <w:lang w:val="fr-FR" w:eastAsia="zh-CN"/>
              </w:rPr>
              <w:t>3 MHz</w:t>
            </w:r>
          </w:p>
        </w:tc>
        <w:tc>
          <w:tcPr>
            <w:tcW w:w="1136" w:type="dxa"/>
            <w:tcBorders>
              <w:top w:val="single" w:sz="2" w:space="0" w:color="auto"/>
              <w:left w:val="single" w:sz="2" w:space="0" w:color="auto"/>
              <w:bottom w:val="single" w:sz="4" w:space="0" w:color="auto"/>
              <w:right w:val="single" w:sz="2" w:space="0" w:color="auto"/>
            </w:tcBorders>
            <w:hideMark/>
          </w:tcPr>
          <w:p w14:paraId="279EB66B" w14:textId="411AF1AD"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0EC8E165"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B7B8DD9"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28 ou 44.</w:t>
            </w:r>
          </w:p>
        </w:tc>
      </w:tr>
      <w:tr w:rsidR="00584FD0" w:rsidRPr="00A27FD5" w14:paraId="54A48F64"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640F7A66" w14:textId="77777777" w:rsidR="006B3243" w:rsidRPr="00A27FD5" w:rsidRDefault="006B3243" w:rsidP="00A569F7">
            <w:pPr>
              <w:pStyle w:val="Tabletext"/>
              <w:jc w:val="center"/>
              <w:rPr>
                <w:sz w:val="20"/>
                <w:lang w:val="fr-FR" w:eastAsia="zh-CN"/>
              </w:rPr>
            </w:pPr>
            <w:r w:rsidRPr="00A27FD5">
              <w:rPr>
                <w:sz w:val="20"/>
                <w:lang w:val="fr-FR" w:eastAsia="zh-CN"/>
              </w:rPr>
              <w:t>E-UTRA bande 45</w:t>
            </w:r>
          </w:p>
        </w:tc>
        <w:tc>
          <w:tcPr>
            <w:tcW w:w="1824" w:type="dxa"/>
            <w:tcBorders>
              <w:top w:val="single" w:sz="2" w:space="0" w:color="auto"/>
              <w:left w:val="single" w:sz="4" w:space="0" w:color="auto"/>
              <w:bottom w:val="single" w:sz="4" w:space="0" w:color="auto"/>
              <w:right w:val="single" w:sz="2" w:space="0" w:color="auto"/>
            </w:tcBorders>
            <w:hideMark/>
          </w:tcPr>
          <w:p w14:paraId="40D7750B" w14:textId="77777777" w:rsidR="006B3243" w:rsidRPr="00A27FD5" w:rsidRDefault="006B3243" w:rsidP="00A569F7">
            <w:pPr>
              <w:pStyle w:val="Tabletext"/>
              <w:jc w:val="center"/>
              <w:rPr>
                <w:sz w:val="20"/>
                <w:lang w:val="fr-FR" w:eastAsia="zh-CN"/>
              </w:rPr>
            </w:pPr>
            <w:r w:rsidRPr="00A27FD5">
              <w:rPr>
                <w:sz w:val="20"/>
                <w:lang w:val="fr-FR" w:eastAsia="zh-CN"/>
              </w:rPr>
              <w:t>1 447-1 467 MHz</w:t>
            </w:r>
          </w:p>
        </w:tc>
        <w:tc>
          <w:tcPr>
            <w:tcW w:w="1136" w:type="dxa"/>
            <w:tcBorders>
              <w:top w:val="single" w:sz="2" w:space="0" w:color="auto"/>
              <w:left w:val="single" w:sz="2" w:space="0" w:color="auto"/>
              <w:bottom w:val="single" w:sz="4" w:space="0" w:color="auto"/>
              <w:right w:val="single" w:sz="2" w:space="0" w:color="auto"/>
            </w:tcBorders>
            <w:hideMark/>
          </w:tcPr>
          <w:p w14:paraId="24B2069B" w14:textId="17AA77C2" w:rsidR="006B3243" w:rsidRPr="00A27FD5" w:rsidRDefault="006F0998" w:rsidP="00A569F7">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5CB43974"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90D0C7B" w14:textId="77777777" w:rsidR="006B3243" w:rsidRPr="00A27FD5" w:rsidRDefault="006B3243" w:rsidP="00A569F7">
            <w:pPr>
              <w:pStyle w:val="Tabletext"/>
              <w:jc w:val="left"/>
              <w:rPr>
                <w:sz w:val="20"/>
                <w:lang w:val="fr-FR" w:eastAsia="zh-CN"/>
              </w:rPr>
            </w:pPr>
            <w:r w:rsidRPr="00A27FD5">
              <w:rPr>
                <w:sz w:val="20"/>
                <w:lang w:val="fr-FR" w:eastAsia="zh-CN"/>
              </w:rPr>
              <w:t>Cette limite ne s'applique pas à une station de base fonctionnant dans la bande 45.</w:t>
            </w:r>
          </w:p>
        </w:tc>
      </w:tr>
      <w:tr w:rsidR="00584FD0" w:rsidRPr="00A27FD5" w14:paraId="47C99381" w14:textId="77777777" w:rsidTr="00EF03D8">
        <w:trPr>
          <w:jc w:val="center"/>
        </w:trPr>
        <w:tc>
          <w:tcPr>
            <w:tcW w:w="9798" w:type="dxa"/>
            <w:gridSpan w:val="8"/>
            <w:tcBorders>
              <w:top w:val="nil"/>
              <w:left w:val="nil"/>
              <w:bottom w:val="single" w:sz="2" w:space="0" w:color="auto"/>
              <w:right w:val="nil"/>
            </w:tcBorders>
            <w:vAlign w:val="center"/>
          </w:tcPr>
          <w:p w14:paraId="68C424ED"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31126DE2"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1B2C9BED"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19668155"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0C7C5021"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181AC8F3"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569BC647"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2717D0CF"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tcPr>
          <w:p w14:paraId="2AA829B6" w14:textId="3419FFD5" w:rsidR="006B3243" w:rsidRPr="00A27FD5" w:rsidRDefault="006B3243" w:rsidP="0003353C">
            <w:pPr>
              <w:pStyle w:val="Tabletext"/>
              <w:jc w:val="center"/>
              <w:rPr>
                <w:sz w:val="20"/>
                <w:lang w:val="fr-FR" w:eastAsia="zh-CN"/>
              </w:rPr>
            </w:pPr>
            <w:r w:rsidRPr="00A27FD5">
              <w:rPr>
                <w:sz w:val="20"/>
                <w:lang w:val="fr-FR" w:eastAsia="zh-CN"/>
              </w:rPr>
              <w:t xml:space="preserve">E-UTRA bande 46 ou bande NR n46 </w:t>
            </w:r>
          </w:p>
        </w:tc>
        <w:tc>
          <w:tcPr>
            <w:tcW w:w="1824" w:type="dxa"/>
            <w:tcBorders>
              <w:top w:val="single" w:sz="2" w:space="0" w:color="auto"/>
              <w:left w:val="single" w:sz="4" w:space="0" w:color="auto"/>
              <w:bottom w:val="single" w:sz="4" w:space="0" w:color="auto"/>
              <w:right w:val="single" w:sz="2" w:space="0" w:color="auto"/>
            </w:tcBorders>
          </w:tcPr>
          <w:p w14:paraId="1054FC0B" w14:textId="77777777" w:rsidR="006B3243" w:rsidRPr="00A27FD5" w:rsidRDefault="006B3243" w:rsidP="0003353C">
            <w:pPr>
              <w:pStyle w:val="Tabletext"/>
              <w:jc w:val="center"/>
              <w:rPr>
                <w:sz w:val="20"/>
                <w:lang w:val="fr-FR" w:eastAsia="zh-CN"/>
              </w:rPr>
            </w:pPr>
            <w:r w:rsidRPr="00A27FD5">
              <w:rPr>
                <w:sz w:val="20"/>
                <w:lang w:val="fr-FR" w:eastAsia="zh-CN"/>
              </w:rPr>
              <w:t>5 150-5 925 MHz</w:t>
            </w:r>
          </w:p>
        </w:tc>
        <w:tc>
          <w:tcPr>
            <w:tcW w:w="1136" w:type="dxa"/>
            <w:tcBorders>
              <w:top w:val="single" w:sz="2" w:space="0" w:color="auto"/>
              <w:left w:val="single" w:sz="2" w:space="0" w:color="auto"/>
              <w:bottom w:val="single" w:sz="4" w:space="0" w:color="auto"/>
              <w:right w:val="single" w:sz="2" w:space="0" w:color="auto"/>
            </w:tcBorders>
          </w:tcPr>
          <w:p w14:paraId="2755EC11" w14:textId="06DD2F06"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264E194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1D2B7442" w14:textId="77777777" w:rsidR="006B3243" w:rsidRPr="00A27FD5" w:rsidRDefault="006B3243" w:rsidP="0003353C">
            <w:pPr>
              <w:pStyle w:val="Tabletext"/>
              <w:jc w:val="left"/>
              <w:rPr>
                <w:sz w:val="20"/>
                <w:lang w:val="fr-FR" w:eastAsia="zh-CN"/>
              </w:rPr>
            </w:pPr>
          </w:p>
        </w:tc>
      </w:tr>
      <w:tr w:rsidR="00584FD0" w:rsidRPr="00A27FD5" w14:paraId="0D16EC7D"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tcPr>
          <w:p w14:paraId="57B25DF4" w14:textId="77777777" w:rsidR="006B3243" w:rsidRPr="00A27FD5" w:rsidRDefault="006B3243" w:rsidP="0003353C">
            <w:pPr>
              <w:pStyle w:val="Tabletext"/>
              <w:jc w:val="center"/>
              <w:rPr>
                <w:sz w:val="20"/>
                <w:lang w:val="fr-FR" w:eastAsia="zh-CN"/>
              </w:rPr>
            </w:pPr>
            <w:r w:rsidRPr="00A27FD5">
              <w:rPr>
                <w:sz w:val="20"/>
                <w:lang w:val="fr-FR" w:eastAsia="zh-CN"/>
              </w:rPr>
              <w:t>E-UTRA bande 47</w:t>
            </w:r>
          </w:p>
        </w:tc>
        <w:tc>
          <w:tcPr>
            <w:tcW w:w="1824" w:type="dxa"/>
            <w:tcBorders>
              <w:top w:val="single" w:sz="2" w:space="0" w:color="auto"/>
              <w:left w:val="single" w:sz="4" w:space="0" w:color="auto"/>
              <w:bottom w:val="single" w:sz="4" w:space="0" w:color="auto"/>
              <w:right w:val="single" w:sz="2" w:space="0" w:color="auto"/>
            </w:tcBorders>
          </w:tcPr>
          <w:p w14:paraId="70CB41CA" w14:textId="77777777" w:rsidR="006B3243" w:rsidRPr="00A27FD5" w:rsidRDefault="006B3243" w:rsidP="0003353C">
            <w:pPr>
              <w:pStyle w:val="Tabletext"/>
              <w:jc w:val="center"/>
              <w:rPr>
                <w:sz w:val="20"/>
                <w:lang w:val="fr-FR" w:eastAsia="zh-CN"/>
              </w:rPr>
            </w:pPr>
            <w:r w:rsidRPr="00A27FD5">
              <w:rPr>
                <w:sz w:val="20"/>
                <w:lang w:val="fr-FR" w:eastAsia="zh-CN"/>
              </w:rPr>
              <w:t>5 855-5 925 MHz</w:t>
            </w:r>
          </w:p>
        </w:tc>
        <w:tc>
          <w:tcPr>
            <w:tcW w:w="1136" w:type="dxa"/>
            <w:tcBorders>
              <w:top w:val="single" w:sz="2" w:space="0" w:color="auto"/>
              <w:left w:val="single" w:sz="2" w:space="0" w:color="auto"/>
              <w:bottom w:val="single" w:sz="4" w:space="0" w:color="auto"/>
              <w:right w:val="single" w:sz="2" w:space="0" w:color="auto"/>
            </w:tcBorders>
          </w:tcPr>
          <w:p w14:paraId="40A7CEA8" w14:textId="5A95CDF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00AFC8A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72B10B99" w14:textId="77777777" w:rsidR="006B3243" w:rsidRPr="00A27FD5" w:rsidRDefault="006B3243" w:rsidP="0003353C">
            <w:pPr>
              <w:pStyle w:val="Tabletext"/>
              <w:jc w:val="left"/>
              <w:rPr>
                <w:sz w:val="20"/>
                <w:lang w:val="fr-FR" w:eastAsia="zh-CN"/>
              </w:rPr>
            </w:pPr>
          </w:p>
        </w:tc>
      </w:tr>
      <w:tr w:rsidR="00584FD0" w:rsidRPr="00A27FD5" w14:paraId="2D77F9C2"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tcPr>
          <w:p w14:paraId="437B38D3"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48 ou bande NR n48 </w:t>
            </w:r>
          </w:p>
        </w:tc>
        <w:tc>
          <w:tcPr>
            <w:tcW w:w="1824" w:type="dxa"/>
            <w:tcBorders>
              <w:top w:val="single" w:sz="2" w:space="0" w:color="auto"/>
              <w:left w:val="single" w:sz="4" w:space="0" w:color="auto"/>
              <w:bottom w:val="single" w:sz="4" w:space="0" w:color="auto"/>
              <w:right w:val="single" w:sz="2" w:space="0" w:color="auto"/>
            </w:tcBorders>
          </w:tcPr>
          <w:p w14:paraId="693FC014" w14:textId="77777777" w:rsidR="006B3243" w:rsidRPr="00A27FD5" w:rsidRDefault="006B3243" w:rsidP="0003353C">
            <w:pPr>
              <w:pStyle w:val="Tabletext"/>
              <w:jc w:val="center"/>
              <w:rPr>
                <w:sz w:val="20"/>
                <w:lang w:val="fr-FR" w:eastAsia="zh-CN"/>
              </w:rPr>
            </w:pPr>
            <w:r w:rsidRPr="00A27FD5">
              <w:rPr>
                <w:sz w:val="20"/>
                <w:lang w:val="fr-FR" w:eastAsia="zh-CN"/>
              </w:rPr>
              <w:t>3 550-3 700 MHz</w:t>
            </w:r>
          </w:p>
        </w:tc>
        <w:tc>
          <w:tcPr>
            <w:tcW w:w="1136" w:type="dxa"/>
            <w:tcBorders>
              <w:top w:val="single" w:sz="2" w:space="0" w:color="auto"/>
              <w:left w:val="single" w:sz="2" w:space="0" w:color="auto"/>
              <w:bottom w:val="single" w:sz="4" w:space="0" w:color="auto"/>
              <w:right w:val="single" w:sz="2" w:space="0" w:color="auto"/>
            </w:tcBorders>
          </w:tcPr>
          <w:p w14:paraId="4DB8BFC4" w14:textId="37BA2022"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43A1AFC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2CE021A8"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22, 42, 43, 48, 49, 77 ou 78.</w:t>
            </w:r>
          </w:p>
        </w:tc>
      </w:tr>
      <w:tr w:rsidR="00584FD0" w:rsidRPr="00A27FD5" w14:paraId="7532E493"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tcPr>
          <w:p w14:paraId="6EB54524" w14:textId="77777777" w:rsidR="006B3243" w:rsidRPr="00A27FD5" w:rsidRDefault="006B3243" w:rsidP="0003353C">
            <w:pPr>
              <w:pStyle w:val="Tabletext"/>
              <w:jc w:val="center"/>
              <w:rPr>
                <w:sz w:val="20"/>
                <w:lang w:val="fr-FR" w:eastAsia="zh-CN"/>
              </w:rPr>
            </w:pPr>
            <w:r w:rsidRPr="00A27FD5">
              <w:rPr>
                <w:sz w:val="20"/>
                <w:lang w:val="fr-FR" w:eastAsia="zh-CN"/>
              </w:rPr>
              <w:t>E-UTRA bande 49</w:t>
            </w:r>
          </w:p>
        </w:tc>
        <w:tc>
          <w:tcPr>
            <w:tcW w:w="1824" w:type="dxa"/>
            <w:tcBorders>
              <w:top w:val="single" w:sz="2" w:space="0" w:color="auto"/>
              <w:left w:val="single" w:sz="4" w:space="0" w:color="auto"/>
              <w:bottom w:val="single" w:sz="4" w:space="0" w:color="auto"/>
              <w:right w:val="single" w:sz="2" w:space="0" w:color="auto"/>
            </w:tcBorders>
          </w:tcPr>
          <w:p w14:paraId="3B2A62BA" w14:textId="77777777" w:rsidR="006B3243" w:rsidRPr="00A27FD5" w:rsidRDefault="006B3243" w:rsidP="0003353C">
            <w:pPr>
              <w:pStyle w:val="Tabletext"/>
              <w:jc w:val="center"/>
              <w:rPr>
                <w:sz w:val="20"/>
                <w:lang w:val="fr-FR" w:eastAsia="zh-CN"/>
              </w:rPr>
            </w:pPr>
            <w:r w:rsidRPr="00A27FD5">
              <w:rPr>
                <w:sz w:val="20"/>
                <w:lang w:val="fr-FR" w:eastAsia="zh-CN"/>
              </w:rPr>
              <w:t>3 550-3 700 MHz</w:t>
            </w:r>
          </w:p>
        </w:tc>
        <w:tc>
          <w:tcPr>
            <w:tcW w:w="1136" w:type="dxa"/>
            <w:tcBorders>
              <w:top w:val="single" w:sz="2" w:space="0" w:color="auto"/>
              <w:left w:val="single" w:sz="2" w:space="0" w:color="auto"/>
              <w:bottom w:val="single" w:sz="4" w:space="0" w:color="auto"/>
              <w:right w:val="single" w:sz="2" w:space="0" w:color="auto"/>
            </w:tcBorders>
          </w:tcPr>
          <w:p w14:paraId="641A3BBB" w14:textId="18C183F0"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5D725DA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0780D9D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22, 42, 43, 48, 49, 77 ou 78.</w:t>
            </w:r>
          </w:p>
        </w:tc>
      </w:tr>
      <w:tr w:rsidR="00584FD0" w:rsidRPr="00A27FD5" w14:paraId="7912D815"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C77CDD2" w14:textId="77777777" w:rsidR="006B3243" w:rsidRPr="00A27FD5" w:rsidRDefault="006B3243" w:rsidP="0003353C">
            <w:pPr>
              <w:pStyle w:val="Tabletext"/>
              <w:jc w:val="center"/>
              <w:rPr>
                <w:sz w:val="20"/>
                <w:lang w:val="fr-FR" w:eastAsia="zh-CN"/>
              </w:rPr>
            </w:pPr>
            <w:r w:rsidRPr="00A27FD5">
              <w:rPr>
                <w:sz w:val="20"/>
                <w:lang w:val="fr-FR" w:eastAsia="zh-CN"/>
              </w:rPr>
              <w:t>E-UTRA bande 50 ou bande NR n50</w:t>
            </w:r>
          </w:p>
        </w:tc>
        <w:tc>
          <w:tcPr>
            <w:tcW w:w="1824" w:type="dxa"/>
            <w:tcBorders>
              <w:top w:val="single" w:sz="2" w:space="0" w:color="auto"/>
              <w:left w:val="single" w:sz="4" w:space="0" w:color="auto"/>
              <w:bottom w:val="single" w:sz="4" w:space="0" w:color="auto"/>
              <w:right w:val="single" w:sz="2" w:space="0" w:color="auto"/>
            </w:tcBorders>
            <w:hideMark/>
          </w:tcPr>
          <w:p w14:paraId="5B1FB2DA" w14:textId="77777777" w:rsidR="006B3243" w:rsidRPr="00A27FD5" w:rsidRDefault="006B3243" w:rsidP="0003353C">
            <w:pPr>
              <w:pStyle w:val="Tabletext"/>
              <w:jc w:val="center"/>
              <w:rPr>
                <w:sz w:val="20"/>
                <w:lang w:val="fr-FR" w:eastAsia="zh-CN"/>
              </w:rPr>
            </w:pPr>
            <w:r w:rsidRPr="00A27FD5">
              <w:rPr>
                <w:sz w:val="20"/>
                <w:lang w:val="fr-FR" w:eastAsia="zh-CN"/>
              </w:rPr>
              <w:t>1 432-1 517 MHz</w:t>
            </w:r>
          </w:p>
        </w:tc>
        <w:tc>
          <w:tcPr>
            <w:tcW w:w="1136" w:type="dxa"/>
            <w:tcBorders>
              <w:top w:val="single" w:sz="2" w:space="0" w:color="auto"/>
              <w:left w:val="single" w:sz="2" w:space="0" w:color="auto"/>
              <w:bottom w:val="single" w:sz="4" w:space="0" w:color="auto"/>
              <w:right w:val="single" w:sz="2" w:space="0" w:color="auto"/>
            </w:tcBorders>
            <w:hideMark/>
          </w:tcPr>
          <w:p w14:paraId="6A1D2C8F" w14:textId="76283278"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C43623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01B798C"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11, 21, 32, 45, 50, 51, 74, 75 ou 76.</w:t>
            </w:r>
          </w:p>
        </w:tc>
      </w:tr>
      <w:tr w:rsidR="00584FD0" w:rsidRPr="00A27FD5" w14:paraId="69EAAAC5"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62F890DE"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51 ou bande NR n51 </w:t>
            </w:r>
          </w:p>
        </w:tc>
        <w:tc>
          <w:tcPr>
            <w:tcW w:w="1824" w:type="dxa"/>
            <w:tcBorders>
              <w:top w:val="single" w:sz="2" w:space="0" w:color="auto"/>
              <w:left w:val="single" w:sz="4" w:space="0" w:color="auto"/>
              <w:bottom w:val="single" w:sz="4" w:space="0" w:color="auto"/>
              <w:right w:val="single" w:sz="2" w:space="0" w:color="auto"/>
            </w:tcBorders>
            <w:hideMark/>
          </w:tcPr>
          <w:p w14:paraId="74DA7C92" w14:textId="77777777" w:rsidR="006B3243" w:rsidRPr="00A27FD5" w:rsidRDefault="006B3243" w:rsidP="0003353C">
            <w:pPr>
              <w:pStyle w:val="Tabletext"/>
              <w:jc w:val="center"/>
              <w:rPr>
                <w:sz w:val="20"/>
                <w:lang w:val="fr-FR" w:eastAsia="zh-CN"/>
              </w:rPr>
            </w:pPr>
            <w:r w:rsidRPr="00A27FD5">
              <w:rPr>
                <w:sz w:val="20"/>
                <w:lang w:val="fr-FR" w:eastAsia="zh-CN"/>
              </w:rPr>
              <w:t>1 427-1 432 MHz</w:t>
            </w:r>
          </w:p>
        </w:tc>
        <w:tc>
          <w:tcPr>
            <w:tcW w:w="1136" w:type="dxa"/>
            <w:tcBorders>
              <w:top w:val="single" w:sz="2" w:space="0" w:color="auto"/>
              <w:left w:val="single" w:sz="2" w:space="0" w:color="auto"/>
              <w:bottom w:val="single" w:sz="4" w:space="0" w:color="auto"/>
              <w:right w:val="single" w:sz="2" w:space="0" w:color="auto"/>
            </w:tcBorders>
            <w:hideMark/>
          </w:tcPr>
          <w:p w14:paraId="7CE9EAC4" w14:textId="477B16F7"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34E0599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1DDAB1FB"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50, 51, 75 ou 76.</w:t>
            </w:r>
          </w:p>
        </w:tc>
      </w:tr>
      <w:tr w:rsidR="00584FD0" w:rsidRPr="00A27FD5" w14:paraId="5BD218C7"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6AA6376F" w14:textId="77777777" w:rsidR="006B3243" w:rsidRPr="00A27FD5" w:rsidRDefault="006B3243" w:rsidP="0003353C">
            <w:pPr>
              <w:pStyle w:val="Tabletext"/>
              <w:jc w:val="center"/>
              <w:rPr>
                <w:sz w:val="20"/>
                <w:lang w:val="fr-FR" w:eastAsia="zh-CN"/>
              </w:rPr>
            </w:pPr>
            <w:r w:rsidRPr="00A27FD5">
              <w:rPr>
                <w:sz w:val="20"/>
                <w:lang w:val="fr-FR" w:eastAsia="zh-CN"/>
              </w:rPr>
              <w:t>E-UTRA bande 52</w:t>
            </w:r>
          </w:p>
        </w:tc>
        <w:tc>
          <w:tcPr>
            <w:tcW w:w="1824" w:type="dxa"/>
            <w:tcBorders>
              <w:top w:val="single" w:sz="2" w:space="0" w:color="auto"/>
              <w:left w:val="single" w:sz="4" w:space="0" w:color="auto"/>
              <w:bottom w:val="single" w:sz="4" w:space="0" w:color="auto"/>
              <w:right w:val="single" w:sz="2" w:space="0" w:color="auto"/>
            </w:tcBorders>
            <w:hideMark/>
          </w:tcPr>
          <w:p w14:paraId="05A97E6F" w14:textId="77777777" w:rsidR="006B3243" w:rsidRPr="00A27FD5" w:rsidRDefault="006B3243" w:rsidP="0003353C">
            <w:pPr>
              <w:pStyle w:val="Tabletext"/>
              <w:jc w:val="center"/>
              <w:rPr>
                <w:sz w:val="20"/>
                <w:lang w:val="fr-FR" w:eastAsia="zh-CN"/>
              </w:rPr>
            </w:pPr>
            <w:r w:rsidRPr="00A27FD5">
              <w:rPr>
                <w:sz w:val="20"/>
                <w:lang w:val="fr-FR" w:eastAsia="zh-CN"/>
              </w:rPr>
              <w:t>3 300-3 400 MHz</w:t>
            </w:r>
          </w:p>
        </w:tc>
        <w:tc>
          <w:tcPr>
            <w:tcW w:w="1136" w:type="dxa"/>
            <w:tcBorders>
              <w:top w:val="single" w:sz="2" w:space="0" w:color="auto"/>
              <w:left w:val="single" w:sz="2" w:space="0" w:color="auto"/>
              <w:bottom w:val="single" w:sz="4" w:space="0" w:color="auto"/>
              <w:right w:val="single" w:sz="2" w:space="0" w:color="auto"/>
            </w:tcBorders>
            <w:hideMark/>
          </w:tcPr>
          <w:p w14:paraId="52642B62" w14:textId="42AA379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67E13E3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71DC317"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42 ou 52.</w:t>
            </w:r>
          </w:p>
        </w:tc>
      </w:tr>
      <w:tr w:rsidR="00584FD0" w:rsidRPr="00A27FD5" w14:paraId="1AED2C8D"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60D78D0"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53 ou bande NR n53 </w:t>
            </w:r>
          </w:p>
        </w:tc>
        <w:tc>
          <w:tcPr>
            <w:tcW w:w="1824" w:type="dxa"/>
            <w:tcBorders>
              <w:top w:val="single" w:sz="2" w:space="0" w:color="auto"/>
              <w:left w:val="single" w:sz="4" w:space="0" w:color="auto"/>
              <w:bottom w:val="single" w:sz="4" w:space="0" w:color="auto"/>
              <w:right w:val="single" w:sz="2" w:space="0" w:color="auto"/>
            </w:tcBorders>
            <w:hideMark/>
          </w:tcPr>
          <w:p w14:paraId="6DE09A54" w14:textId="77777777" w:rsidR="006B3243" w:rsidRPr="00A27FD5" w:rsidRDefault="006B3243" w:rsidP="0003353C">
            <w:pPr>
              <w:pStyle w:val="Tabletext"/>
              <w:jc w:val="center"/>
              <w:rPr>
                <w:sz w:val="20"/>
                <w:lang w:val="fr-FR" w:eastAsia="zh-CN"/>
              </w:rPr>
            </w:pPr>
            <w:r w:rsidRPr="00A27FD5">
              <w:rPr>
                <w:sz w:val="20"/>
                <w:lang w:val="fr-FR" w:eastAsia="zh-CN"/>
              </w:rPr>
              <w:t>2 483,5-2 495 MHz</w:t>
            </w:r>
          </w:p>
        </w:tc>
        <w:tc>
          <w:tcPr>
            <w:tcW w:w="1136" w:type="dxa"/>
            <w:tcBorders>
              <w:top w:val="single" w:sz="2" w:space="0" w:color="auto"/>
              <w:left w:val="single" w:sz="2" w:space="0" w:color="auto"/>
              <w:bottom w:val="single" w:sz="4" w:space="0" w:color="auto"/>
              <w:right w:val="single" w:sz="2" w:space="0" w:color="auto"/>
            </w:tcBorders>
            <w:hideMark/>
          </w:tcPr>
          <w:p w14:paraId="5C8D6F64" w14:textId="5D89854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38F7384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F37CE2A" w14:textId="77777777" w:rsidR="006B3243" w:rsidRPr="00A27FD5" w:rsidRDefault="006B3243" w:rsidP="0003353C">
            <w:pPr>
              <w:pStyle w:val="Tabletext"/>
              <w:jc w:val="left"/>
              <w:rPr>
                <w:sz w:val="20"/>
                <w:lang w:val="fr-FR" w:eastAsia="zh-CN"/>
              </w:rPr>
            </w:pPr>
            <w:r w:rsidRPr="00A27FD5">
              <w:rPr>
                <w:sz w:val="20"/>
                <w:lang w:val="fr-FR" w:eastAsia="zh-CN"/>
              </w:rPr>
              <w:t>Cela ne s'applique pas à une station de base fonctionnant dans la bande 41 ou 53.</w:t>
            </w:r>
          </w:p>
        </w:tc>
      </w:tr>
      <w:tr w:rsidR="00584FD0" w:rsidRPr="00A27FD5" w14:paraId="52DE8689"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17D2EA7A"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65 ou bande NR n65 </w:t>
            </w:r>
          </w:p>
        </w:tc>
        <w:tc>
          <w:tcPr>
            <w:tcW w:w="1824" w:type="dxa"/>
            <w:tcBorders>
              <w:top w:val="single" w:sz="2" w:space="0" w:color="auto"/>
              <w:left w:val="single" w:sz="4" w:space="0" w:color="auto"/>
              <w:bottom w:val="single" w:sz="4" w:space="0" w:color="auto"/>
              <w:right w:val="single" w:sz="2" w:space="0" w:color="auto"/>
            </w:tcBorders>
            <w:hideMark/>
          </w:tcPr>
          <w:p w14:paraId="117A0837" w14:textId="77777777" w:rsidR="006B3243" w:rsidRPr="00A27FD5" w:rsidRDefault="006B3243" w:rsidP="0003353C">
            <w:pPr>
              <w:pStyle w:val="Tabletext"/>
              <w:jc w:val="center"/>
              <w:rPr>
                <w:sz w:val="20"/>
                <w:lang w:val="fr-FR" w:eastAsia="zh-CN"/>
              </w:rPr>
            </w:pPr>
            <w:r w:rsidRPr="00A27FD5">
              <w:rPr>
                <w:sz w:val="20"/>
                <w:lang w:val="fr-FR" w:eastAsia="zh-CN"/>
              </w:rPr>
              <w:t>2 110-2 200 MHz</w:t>
            </w:r>
          </w:p>
        </w:tc>
        <w:tc>
          <w:tcPr>
            <w:tcW w:w="1136" w:type="dxa"/>
            <w:tcBorders>
              <w:top w:val="single" w:sz="2" w:space="0" w:color="auto"/>
              <w:left w:val="single" w:sz="2" w:space="0" w:color="auto"/>
              <w:bottom w:val="single" w:sz="4" w:space="0" w:color="auto"/>
              <w:right w:val="single" w:sz="2" w:space="0" w:color="auto"/>
            </w:tcBorders>
            <w:hideMark/>
          </w:tcPr>
          <w:p w14:paraId="1199DACF" w14:textId="726BE8E7"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566BECD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56A1CC6" w14:textId="77777777" w:rsidR="006B3243" w:rsidRPr="00A27FD5" w:rsidRDefault="006B3243" w:rsidP="0003353C">
            <w:pPr>
              <w:pStyle w:val="Tabletext"/>
              <w:jc w:val="left"/>
              <w:rPr>
                <w:sz w:val="20"/>
                <w:lang w:val="fr-FR" w:eastAsia="zh-CN"/>
              </w:rPr>
            </w:pPr>
            <w:r w:rsidRPr="00A27FD5">
              <w:rPr>
                <w:sz w:val="20"/>
                <w:lang w:val="fr-FR" w:eastAsia="zh-CN"/>
              </w:rPr>
              <w:t xml:space="preserve">Cette limite ne s'applique pas à une station de base fonctionnant dans la bande 1 ou 65. </w:t>
            </w:r>
          </w:p>
        </w:tc>
      </w:tr>
      <w:tr w:rsidR="00584FD0" w:rsidRPr="00A27FD5" w14:paraId="21965B5D"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3DDC0EDC"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3E32E6A3" w14:textId="77777777" w:rsidR="006B3243" w:rsidRPr="00A27FD5" w:rsidRDefault="006B3243" w:rsidP="0003353C">
            <w:pPr>
              <w:pStyle w:val="Tabletext"/>
              <w:jc w:val="center"/>
              <w:rPr>
                <w:sz w:val="20"/>
                <w:lang w:val="fr-FR" w:eastAsia="zh-CN"/>
              </w:rPr>
            </w:pPr>
            <w:r w:rsidRPr="00A27FD5">
              <w:rPr>
                <w:sz w:val="20"/>
                <w:lang w:val="fr-FR" w:eastAsia="zh-CN"/>
              </w:rPr>
              <w:t>1 920-2 010 MHz</w:t>
            </w:r>
          </w:p>
        </w:tc>
        <w:tc>
          <w:tcPr>
            <w:tcW w:w="1136" w:type="dxa"/>
            <w:tcBorders>
              <w:top w:val="single" w:sz="2" w:space="0" w:color="auto"/>
              <w:left w:val="single" w:sz="2" w:space="0" w:color="auto"/>
              <w:bottom w:val="single" w:sz="4" w:space="0" w:color="auto"/>
              <w:right w:val="single" w:sz="2" w:space="0" w:color="auto"/>
            </w:tcBorders>
            <w:hideMark/>
          </w:tcPr>
          <w:p w14:paraId="41C6D774" w14:textId="6EDA61A4"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44447A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A7C675E" w14:textId="7E42302C"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65. Pour une station de base fonctionnant dans la bande 1, elle s'applique de 1</w:t>
            </w:r>
            <w:r w:rsidR="00D873E7" w:rsidRPr="00A27FD5">
              <w:rPr>
                <w:sz w:val="20"/>
                <w:lang w:val="fr-FR" w:eastAsia="zh-CN"/>
              </w:rPr>
              <w:t> </w:t>
            </w:r>
            <w:r w:rsidRPr="00A27FD5">
              <w:rPr>
                <w:sz w:val="20"/>
                <w:lang w:val="fr-FR" w:eastAsia="zh-CN"/>
              </w:rPr>
              <w:t>980 MHz à 2 010 MHz.</w:t>
            </w:r>
          </w:p>
        </w:tc>
      </w:tr>
      <w:tr w:rsidR="00584FD0" w:rsidRPr="00A27FD5" w14:paraId="66483BB9"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203BCCF0"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66 ou bande NR n66 </w:t>
            </w:r>
          </w:p>
        </w:tc>
        <w:tc>
          <w:tcPr>
            <w:tcW w:w="1824" w:type="dxa"/>
            <w:tcBorders>
              <w:top w:val="single" w:sz="2" w:space="0" w:color="auto"/>
              <w:left w:val="single" w:sz="4" w:space="0" w:color="auto"/>
              <w:bottom w:val="single" w:sz="4" w:space="0" w:color="auto"/>
              <w:right w:val="single" w:sz="2" w:space="0" w:color="auto"/>
            </w:tcBorders>
            <w:hideMark/>
          </w:tcPr>
          <w:p w14:paraId="3131D7F9" w14:textId="77777777" w:rsidR="006B3243" w:rsidRPr="00A27FD5" w:rsidRDefault="006B3243" w:rsidP="0003353C">
            <w:pPr>
              <w:pStyle w:val="Tabletext"/>
              <w:jc w:val="center"/>
              <w:rPr>
                <w:sz w:val="20"/>
                <w:lang w:val="fr-FR" w:eastAsia="zh-CN"/>
              </w:rPr>
            </w:pPr>
            <w:r w:rsidRPr="00A27FD5">
              <w:rPr>
                <w:sz w:val="20"/>
                <w:lang w:val="fr-FR" w:eastAsia="zh-CN"/>
              </w:rPr>
              <w:t>2 110-2 200 MHz</w:t>
            </w:r>
          </w:p>
        </w:tc>
        <w:tc>
          <w:tcPr>
            <w:tcW w:w="1136" w:type="dxa"/>
            <w:tcBorders>
              <w:top w:val="single" w:sz="2" w:space="0" w:color="auto"/>
              <w:left w:val="single" w:sz="2" w:space="0" w:color="auto"/>
              <w:bottom w:val="single" w:sz="4" w:space="0" w:color="auto"/>
              <w:right w:val="single" w:sz="2" w:space="0" w:color="auto"/>
            </w:tcBorders>
            <w:hideMark/>
          </w:tcPr>
          <w:p w14:paraId="60373B8E" w14:textId="10DE4479"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41F49718"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F554BC2"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4, 10, 23 ou 66.</w:t>
            </w:r>
          </w:p>
        </w:tc>
      </w:tr>
      <w:tr w:rsidR="00584FD0" w:rsidRPr="00A27FD5" w14:paraId="23E674FC"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7C2817C6"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2924F287" w14:textId="77777777" w:rsidR="006B3243" w:rsidRPr="00A27FD5" w:rsidRDefault="006B3243" w:rsidP="0003353C">
            <w:pPr>
              <w:pStyle w:val="Tabletext"/>
              <w:jc w:val="center"/>
              <w:rPr>
                <w:sz w:val="20"/>
                <w:lang w:val="fr-FR" w:eastAsia="zh-CN"/>
              </w:rPr>
            </w:pPr>
            <w:r w:rsidRPr="00A27FD5">
              <w:rPr>
                <w:sz w:val="20"/>
                <w:lang w:val="fr-FR" w:eastAsia="zh-CN"/>
              </w:rPr>
              <w:t>1 710-1 780 MHz</w:t>
            </w:r>
          </w:p>
        </w:tc>
        <w:tc>
          <w:tcPr>
            <w:tcW w:w="1136" w:type="dxa"/>
            <w:tcBorders>
              <w:top w:val="single" w:sz="2" w:space="0" w:color="auto"/>
              <w:left w:val="single" w:sz="2" w:space="0" w:color="auto"/>
              <w:bottom w:val="single" w:sz="4" w:space="0" w:color="auto"/>
              <w:right w:val="single" w:sz="2" w:space="0" w:color="auto"/>
            </w:tcBorders>
            <w:hideMark/>
          </w:tcPr>
          <w:p w14:paraId="0978F897" w14:textId="2014E56C"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0E580A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F84C780"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66. Pour les stations de base fonctionnant dans la bande 4, elle s'applique de 1 755 MHz à 1 780 MHz. Pour une station de base fonctionnant dans la bande 10, elle s'applique de 1 770 MHz à 1 780 MHz.</w:t>
            </w:r>
          </w:p>
        </w:tc>
      </w:tr>
      <w:tr w:rsidR="00584FD0" w:rsidRPr="00A27FD5" w14:paraId="5E2420C2"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5B22B3BF" w14:textId="77777777" w:rsidR="006B3243" w:rsidRPr="00A27FD5" w:rsidRDefault="006B3243" w:rsidP="0003353C">
            <w:pPr>
              <w:pStyle w:val="Tabletext"/>
              <w:jc w:val="center"/>
              <w:rPr>
                <w:sz w:val="20"/>
                <w:lang w:val="fr-FR" w:eastAsia="zh-CN"/>
              </w:rPr>
            </w:pPr>
            <w:r w:rsidRPr="00A27FD5">
              <w:rPr>
                <w:sz w:val="20"/>
                <w:lang w:val="fr-FR" w:eastAsia="zh-CN"/>
              </w:rPr>
              <w:t>E-UTRA bande 67</w:t>
            </w:r>
          </w:p>
        </w:tc>
        <w:tc>
          <w:tcPr>
            <w:tcW w:w="1824" w:type="dxa"/>
            <w:tcBorders>
              <w:top w:val="single" w:sz="2" w:space="0" w:color="auto"/>
              <w:left w:val="single" w:sz="4" w:space="0" w:color="auto"/>
              <w:bottom w:val="single" w:sz="4" w:space="0" w:color="auto"/>
              <w:right w:val="single" w:sz="2" w:space="0" w:color="auto"/>
            </w:tcBorders>
            <w:hideMark/>
          </w:tcPr>
          <w:p w14:paraId="5D569C2C" w14:textId="77777777" w:rsidR="006B3243" w:rsidRPr="00A27FD5" w:rsidRDefault="006B3243" w:rsidP="0003353C">
            <w:pPr>
              <w:pStyle w:val="Tabletext"/>
              <w:jc w:val="center"/>
              <w:rPr>
                <w:sz w:val="20"/>
                <w:lang w:val="fr-FR" w:eastAsia="zh-CN"/>
              </w:rPr>
            </w:pPr>
            <w:r w:rsidRPr="00A27FD5">
              <w:rPr>
                <w:sz w:val="20"/>
                <w:lang w:val="fr-FR" w:eastAsia="zh-CN"/>
              </w:rPr>
              <w:t>738-758 MHz</w:t>
            </w:r>
          </w:p>
        </w:tc>
        <w:tc>
          <w:tcPr>
            <w:tcW w:w="1136" w:type="dxa"/>
            <w:tcBorders>
              <w:top w:val="single" w:sz="2" w:space="0" w:color="auto"/>
              <w:left w:val="single" w:sz="2" w:space="0" w:color="auto"/>
              <w:bottom w:val="single" w:sz="4" w:space="0" w:color="auto"/>
              <w:right w:val="single" w:sz="2" w:space="0" w:color="auto"/>
            </w:tcBorders>
            <w:hideMark/>
          </w:tcPr>
          <w:p w14:paraId="5EB23281" w14:textId="7400FC86"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54855A1"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309E85D"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28 ou 67.</w:t>
            </w:r>
          </w:p>
        </w:tc>
      </w:tr>
      <w:tr w:rsidR="00584FD0" w:rsidRPr="00A27FD5" w14:paraId="3A90A2FA"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2B099EC0" w14:textId="77777777" w:rsidR="006B3243" w:rsidRPr="00A27FD5" w:rsidRDefault="006B3243" w:rsidP="0003353C">
            <w:pPr>
              <w:pStyle w:val="Tabletext"/>
              <w:jc w:val="center"/>
              <w:rPr>
                <w:sz w:val="20"/>
                <w:lang w:val="fr-FR" w:eastAsia="zh-CN"/>
              </w:rPr>
            </w:pPr>
            <w:r w:rsidRPr="00A27FD5">
              <w:rPr>
                <w:sz w:val="20"/>
                <w:lang w:val="fr-FR" w:eastAsia="zh-CN"/>
              </w:rPr>
              <w:t>E-UTRA bande 68</w:t>
            </w:r>
          </w:p>
        </w:tc>
        <w:tc>
          <w:tcPr>
            <w:tcW w:w="1824" w:type="dxa"/>
            <w:tcBorders>
              <w:top w:val="single" w:sz="2" w:space="0" w:color="auto"/>
              <w:left w:val="single" w:sz="4" w:space="0" w:color="auto"/>
              <w:bottom w:val="single" w:sz="4" w:space="0" w:color="auto"/>
              <w:right w:val="single" w:sz="2" w:space="0" w:color="auto"/>
            </w:tcBorders>
            <w:hideMark/>
          </w:tcPr>
          <w:p w14:paraId="2B1BF149" w14:textId="77777777" w:rsidR="006B3243" w:rsidRPr="00A27FD5" w:rsidRDefault="006B3243" w:rsidP="0003353C">
            <w:pPr>
              <w:pStyle w:val="Tabletext"/>
              <w:jc w:val="center"/>
              <w:rPr>
                <w:sz w:val="20"/>
                <w:lang w:val="fr-FR" w:eastAsia="zh-CN"/>
              </w:rPr>
            </w:pPr>
            <w:r w:rsidRPr="00A27FD5">
              <w:rPr>
                <w:sz w:val="20"/>
                <w:lang w:val="fr-FR" w:eastAsia="zh-CN"/>
              </w:rPr>
              <w:t>753-783 MHz</w:t>
            </w:r>
          </w:p>
        </w:tc>
        <w:tc>
          <w:tcPr>
            <w:tcW w:w="1136" w:type="dxa"/>
            <w:tcBorders>
              <w:top w:val="single" w:sz="2" w:space="0" w:color="auto"/>
              <w:left w:val="single" w:sz="2" w:space="0" w:color="auto"/>
              <w:bottom w:val="single" w:sz="4" w:space="0" w:color="auto"/>
              <w:right w:val="single" w:sz="2" w:space="0" w:color="auto"/>
            </w:tcBorders>
            <w:hideMark/>
          </w:tcPr>
          <w:p w14:paraId="6A044693" w14:textId="43BB3EE7"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4114531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3C3689A"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28 ou 68.</w:t>
            </w:r>
          </w:p>
        </w:tc>
      </w:tr>
      <w:tr w:rsidR="00584FD0" w:rsidRPr="00A27FD5" w14:paraId="67BCB21B"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59C93227"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1695DA23" w14:textId="77777777" w:rsidR="006B3243" w:rsidRPr="00A27FD5" w:rsidRDefault="006B3243" w:rsidP="0003353C">
            <w:pPr>
              <w:pStyle w:val="Tabletext"/>
              <w:jc w:val="center"/>
              <w:rPr>
                <w:sz w:val="20"/>
                <w:lang w:val="fr-FR" w:eastAsia="zh-CN"/>
              </w:rPr>
            </w:pPr>
            <w:r w:rsidRPr="00A27FD5">
              <w:rPr>
                <w:sz w:val="20"/>
                <w:lang w:val="fr-FR" w:eastAsia="zh-CN"/>
              </w:rPr>
              <w:t>698-728 MHz</w:t>
            </w:r>
          </w:p>
        </w:tc>
        <w:tc>
          <w:tcPr>
            <w:tcW w:w="1136" w:type="dxa"/>
            <w:tcBorders>
              <w:top w:val="single" w:sz="2" w:space="0" w:color="auto"/>
              <w:left w:val="single" w:sz="2" w:space="0" w:color="auto"/>
              <w:bottom w:val="single" w:sz="4" w:space="0" w:color="auto"/>
              <w:right w:val="single" w:sz="2" w:space="0" w:color="auto"/>
            </w:tcBorders>
            <w:hideMark/>
          </w:tcPr>
          <w:p w14:paraId="0DDE2DA3" w14:textId="2E43217D"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1F896D2E"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62E4291"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68. Pour une station de base fonctionnant dans la bande 28, elle s'applique de 698 MHz à 703 MHz.</w:t>
            </w:r>
          </w:p>
        </w:tc>
      </w:tr>
      <w:tr w:rsidR="00584FD0" w:rsidRPr="00A27FD5" w14:paraId="1C6904C0" w14:textId="77777777" w:rsidTr="00EF03D8">
        <w:trPr>
          <w:jc w:val="center"/>
        </w:trPr>
        <w:tc>
          <w:tcPr>
            <w:tcW w:w="9798" w:type="dxa"/>
            <w:gridSpan w:val="8"/>
            <w:tcBorders>
              <w:top w:val="nil"/>
              <w:left w:val="nil"/>
              <w:bottom w:val="single" w:sz="2" w:space="0" w:color="auto"/>
              <w:right w:val="nil"/>
            </w:tcBorders>
            <w:vAlign w:val="center"/>
          </w:tcPr>
          <w:p w14:paraId="5B851AFB"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481216A2"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03E7ED01"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737BFC21"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768463BD"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4FF33D46"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41828AC2"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6098AE66"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tcPr>
          <w:p w14:paraId="67528349" w14:textId="097AF08D" w:rsidR="006B3243" w:rsidRPr="00A27FD5" w:rsidRDefault="006B3243" w:rsidP="0003353C">
            <w:pPr>
              <w:pStyle w:val="Tabletext"/>
              <w:jc w:val="center"/>
              <w:rPr>
                <w:sz w:val="20"/>
                <w:lang w:val="fr-FR" w:eastAsia="zh-CN"/>
              </w:rPr>
            </w:pPr>
            <w:r w:rsidRPr="00A27FD5">
              <w:rPr>
                <w:sz w:val="20"/>
                <w:lang w:val="fr-FR" w:eastAsia="zh-CN"/>
              </w:rPr>
              <w:t>E-UTRA bande 69</w:t>
            </w:r>
          </w:p>
        </w:tc>
        <w:tc>
          <w:tcPr>
            <w:tcW w:w="1824" w:type="dxa"/>
            <w:tcBorders>
              <w:top w:val="single" w:sz="2" w:space="0" w:color="auto"/>
              <w:left w:val="single" w:sz="4" w:space="0" w:color="auto"/>
              <w:bottom w:val="single" w:sz="4" w:space="0" w:color="auto"/>
              <w:right w:val="single" w:sz="2" w:space="0" w:color="auto"/>
            </w:tcBorders>
          </w:tcPr>
          <w:p w14:paraId="6383634E" w14:textId="77777777" w:rsidR="006B3243" w:rsidRPr="00A27FD5" w:rsidRDefault="006B3243" w:rsidP="0003353C">
            <w:pPr>
              <w:pStyle w:val="Tabletext"/>
              <w:jc w:val="center"/>
              <w:rPr>
                <w:sz w:val="20"/>
                <w:lang w:val="fr-FR" w:eastAsia="zh-CN"/>
              </w:rPr>
            </w:pPr>
            <w:r w:rsidRPr="00A27FD5">
              <w:rPr>
                <w:sz w:val="20"/>
                <w:lang w:val="fr-FR" w:eastAsia="zh-CN"/>
              </w:rPr>
              <w:t>2 570-2 620 MHz</w:t>
            </w:r>
          </w:p>
        </w:tc>
        <w:tc>
          <w:tcPr>
            <w:tcW w:w="1136" w:type="dxa"/>
            <w:tcBorders>
              <w:top w:val="single" w:sz="2" w:space="0" w:color="auto"/>
              <w:left w:val="single" w:sz="2" w:space="0" w:color="auto"/>
              <w:bottom w:val="single" w:sz="4" w:space="0" w:color="auto"/>
              <w:right w:val="single" w:sz="2" w:space="0" w:color="auto"/>
            </w:tcBorders>
          </w:tcPr>
          <w:p w14:paraId="428594BB" w14:textId="6DFEC31D"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19A7AB4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506227AB"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38 ou 69.</w:t>
            </w:r>
          </w:p>
        </w:tc>
      </w:tr>
      <w:tr w:rsidR="00584FD0" w:rsidRPr="00A27FD5" w14:paraId="70C797BA" w14:textId="77777777" w:rsidTr="00EF03D8">
        <w:trPr>
          <w:gridAfter w:val="1"/>
          <w:wAfter w:w="10" w:type="dxa"/>
          <w:cantSplit/>
          <w:trHeight w:val="113"/>
          <w:jc w:val="center"/>
        </w:trPr>
        <w:tc>
          <w:tcPr>
            <w:tcW w:w="1292" w:type="dxa"/>
            <w:vMerge w:val="restart"/>
            <w:tcBorders>
              <w:top w:val="single" w:sz="4" w:space="0" w:color="auto"/>
              <w:left w:val="single" w:sz="4" w:space="0" w:color="auto"/>
              <w:right w:val="single" w:sz="4" w:space="0" w:color="auto"/>
            </w:tcBorders>
          </w:tcPr>
          <w:p w14:paraId="5C6772BE"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70 ou bande NR n70 </w:t>
            </w:r>
          </w:p>
        </w:tc>
        <w:tc>
          <w:tcPr>
            <w:tcW w:w="1824" w:type="dxa"/>
            <w:tcBorders>
              <w:top w:val="single" w:sz="2" w:space="0" w:color="auto"/>
              <w:left w:val="single" w:sz="4" w:space="0" w:color="auto"/>
              <w:bottom w:val="single" w:sz="4" w:space="0" w:color="auto"/>
              <w:right w:val="single" w:sz="2" w:space="0" w:color="auto"/>
            </w:tcBorders>
          </w:tcPr>
          <w:p w14:paraId="07A9CE40" w14:textId="77777777" w:rsidR="006B3243" w:rsidRPr="00A27FD5" w:rsidRDefault="006B3243" w:rsidP="0003353C">
            <w:pPr>
              <w:pStyle w:val="Tabletext"/>
              <w:jc w:val="center"/>
              <w:rPr>
                <w:sz w:val="20"/>
                <w:lang w:val="fr-FR" w:eastAsia="zh-CN"/>
              </w:rPr>
            </w:pPr>
            <w:r w:rsidRPr="00A27FD5">
              <w:rPr>
                <w:sz w:val="20"/>
                <w:lang w:val="fr-FR" w:eastAsia="zh-CN"/>
              </w:rPr>
              <w:t>1 995-2 020 MHz</w:t>
            </w:r>
          </w:p>
        </w:tc>
        <w:tc>
          <w:tcPr>
            <w:tcW w:w="1136" w:type="dxa"/>
            <w:tcBorders>
              <w:top w:val="single" w:sz="2" w:space="0" w:color="auto"/>
              <w:left w:val="single" w:sz="2" w:space="0" w:color="auto"/>
              <w:bottom w:val="single" w:sz="4" w:space="0" w:color="auto"/>
              <w:right w:val="single" w:sz="2" w:space="0" w:color="auto"/>
            </w:tcBorders>
          </w:tcPr>
          <w:p w14:paraId="185A1DF5" w14:textId="7B798AC0"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543BF607"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1B5A42F6"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 25 ou 70.</w:t>
            </w:r>
          </w:p>
        </w:tc>
      </w:tr>
      <w:tr w:rsidR="00584FD0" w:rsidRPr="00A27FD5" w14:paraId="5189E0A5" w14:textId="77777777" w:rsidTr="00EF03D8">
        <w:trPr>
          <w:gridAfter w:val="1"/>
          <w:wAfter w:w="10" w:type="dxa"/>
          <w:cantSplit/>
          <w:trHeight w:val="113"/>
          <w:jc w:val="center"/>
        </w:trPr>
        <w:tc>
          <w:tcPr>
            <w:tcW w:w="1292" w:type="dxa"/>
            <w:vMerge/>
            <w:tcBorders>
              <w:left w:val="single" w:sz="4" w:space="0" w:color="auto"/>
              <w:bottom w:val="single" w:sz="4" w:space="0" w:color="auto"/>
              <w:right w:val="single" w:sz="4" w:space="0" w:color="auto"/>
            </w:tcBorders>
            <w:vAlign w:val="center"/>
          </w:tcPr>
          <w:p w14:paraId="3414BBE6"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tcPr>
          <w:p w14:paraId="1A792DD0" w14:textId="77777777" w:rsidR="006B3243" w:rsidRPr="00A27FD5" w:rsidRDefault="006B3243" w:rsidP="0003353C">
            <w:pPr>
              <w:pStyle w:val="Tabletext"/>
              <w:jc w:val="center"/>
              <w:rPr>
                <w:sz w:val="20"/>
                <w:lang w:val="fr-FR" w:eastAsia="zh-CN"/>
              </w:rPr>
            </w:pPr>
            <w:r w:rsidRPr="00A27FD5">
              <w:rPr>
                <w:sz w:val="20"/>
                <w:lang w:val="fr-FR" w:eastAsia="zh-CN"/>
              </w:rPr>
              <w:t>1 695-1 710 MHz</w:t>
            </w:r>
          </w:p>
        </w:tc>
        <w:tc>
          <w:tcPr>
            <w:tcW w:w="1136" w:type="dxa"/>
            <w:tcBorders>
              <w:top w:val="single" w:sz="2" w:space="0" w:color="auto"/>
              <w:left w:val="single" w:sz="2" w:space="0" w:color="auto"/>
              <w:bottom w:val="single" w:sz="4" w:space="0" w:color="auto"/>
              <w:right w:val="single" w:sz="2" w:space="0" w:color="auto"/>
            </w:tcBorders>
          </w:tcPr>
          <w:p w14:paraId="35DF5470" w14:textId="7B4A281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tcPr>
          <w:p w14:paraId="53B7184A"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322BB34A"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70.</w:t>
            </w:r>
          </w:p>
        </w:tc>
      </w:tr>
      <w:tr w:rsidR="00584FD0" w:rsidRPr="00A27FD5" w14:paraId="45B859BD" w14:textId="77777777" w:rsidTr="00EF03D8">
        <w:trPr>
          <w:gridAfter w:val="1"/>
          <w:wAfter w:w="10" w:type="dxa"/>
          <w:cantSplit/>
          <w:trHeight w:val="113"/>
          <w:jc w:val="center"/>
        </w:trPr>
        <w:tc>
          <w:tcPr>
            <w:tcW w:w="1292" w:type="dxa"/>
            <w:vMerge w:val="restart"/>
            <w:tcBorders>
              <w:top w:val="single" w:sz="4" w:space="0" w:color="auto"/>
              <w:left w:val="single" w:sz="4" w:space="0" w:color="auto"/>
              <w:right w:val="single" w:sz="4" w:space="0" w:color="auto"/>
            </w:tcBorders>
          </w:tcPr>
          <w:p w14:paraId="317BEDB6" w14:textId="77777777" w:rsidR="006B3243" w:rsidRPr="00A27FD5" w:rsidRDefault="006B3243" w:rsidP="0003353C">
            <w:pPr>
              <w:pStyle w:val="Tabletext"/>
              <w:jc w:val="center"/>
              <w:rPr>
                <w:sz w:val="20"/>
                <w:lang w:val="fr-FR" w:eastAsia="zh-CN"/>
              </w:rPr>
            </w:pPr>
            <w:r w:rsidRPr="00A27FD5">
              <w:rPr>
                <w:sz w:val="20"/>
                <w:lang w:val="fr-FR" w:eastAsia="zh-CN"/>
              </w:rPr>
              <w:t>E-UTRA bande 71 ou bande NR n71</w:t>
            </w:r>
          </w:p>
        </w:tc>
        <w:tc>
          <w:tcPr>
            <w:tcW w:w="1824" w:type="dxa"/>
            <w:tcBorders>
              <w:top w:val="single" w:sz="2" w:space="0" w:color="auto"/>
              <w:left w:val="single" w:sz="4" w:space="0" w:color="auto"/>
              <w:bottom w:val="single" w:sz="4" w:space="0" w:color="auto"/>
              <w:right w:val="single" w:sz="2" w:space="0" w:color="auto"/>
            </w:tcBorders>
          </w:tcPr>
          <w:p w14:paraId="7A5B3BCD" w14:textId="77777777" w:rsidR="006B3243" w:rsidRPr="00A27FD5" w:rsidRDefault="006B3243" w:rsidP="0003353C">
            <w:pPr>
              <w:pStyle w:val="Tabletext"/>
              <w:jc w:val="center"/>
              <w:rPr>
                <w:sz w:val="20"/>
                <w:lang w:val="fr-FR" w:eastAsia="zh-CN"/>
              </w:rPr>
            </w:pPr>
            <w:r w:rsidRPr="00A27FD5">
              <w:rPr>
                <w:sz w:val="20"/>
                <w:lang w:val="fr-FR" w:eastAsia="zh-CN"/>
              </w:rPr>
              <w:t>617-652 MHz</w:t>
            </w:r>
          </w:p>
        </w:tc>
        <w:tc>
          <w:tcPr>
            <w:tcW w:w="1136" w:type="dxa"/>
            <w:tcBorders>
              <w:top w:val="single" w:sz="2" w:space="0" w:color="auto"/>
              <w:left w:val="single" w:sz="2" w:space="0" w:color="auto"/>
              <w:bottom w:val="single" w:sz="4" w:space="0" w:color="auto"/>
              <w:right w:val="single" w:sz="2" w:space="0" w:color="auto"/>
            </w:tcBorders>
          </w:tcPr>
          <w:p w14:paraId="19121BC4" w14:textId="2DE3298C"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tcPr>
          <w:p w14:paraId="66BFDE1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69B7A817"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71.</w:t>
            </w:r>
          </w:p>
        </w:tc>
      </w:tr>
      <w:tr w:rsidR="00584FD0" w:rsidRPr="00A27FD5" w14:paraId="69356C8E" w14:textId="77777777" w:rsidTr="00EF03D8">
        <w:trPr>
          <w:gridAfter w:val="1"/>
          <w:wAfter w:w="10" w:type="dxa"/>
          <w:cantSplit/>
          <w:trHeight w:val="113"/>
          <w:jc w:val="center"/>
        </w:trPr>
        <w:tc>
          <w:tcPr>
            <w:tcW w:w="1292" w:type="dxa"/>
            <w:vMerge/>
            <w:tcBorders>
              <w:left w:val="single" w:sz="4" w:space="0" w:color="auto"/>
              <w:bottom w:val="single" w:sz="4" w:space="0" w:color="auto"/>
              <w:right w:val="single" w:sz="4" w:space="0" w:color="auto"/>
            </w:tcBorders>
            <w:vAlign w:val="center"/>
          </w:tcPr>
          <w:p w14:paraId="4C578A44" w14:textId="77777777" w:rsidR="006B3243" w:rsidRPr="00A27FD5" w:rsidRDefault="006B3243" w:rsidP="0003353C">
            <w:pPr>
              <w:pStyle w:val="Tabletext"/>
              <w:jc w:val="center"/>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tcPr>
          <w:p w14:paraId="55602E0A" w14:textId="77777777" w:rsidR="006B3243" w:rsidRPr="00A27FD5" w:rsidRDefault="006B3243" w:rsidP="0003353C">
            <w:pPr>
              <w:pStyle w:val="Tabletext"/>
              <w:jc w:val="center"/>
              <w:rPr>
                <w:sz w:val="20"/>
                <w:lang w:val="fr-FR" w:eastAsia="zh-CN"/>
              </w:rPr>
            </w:pPr>
            <w:r w:rsidRPr="00A27FD5">
              <w:rPr>
                <w:sz w:val="20"/>
                <w:lang w:val="fr-FR" w:eastAsia="zh-CN"/>
              </w:rPr>
              <w:t>663-698 MHz</w:t>
            </w:r>
          </w:p>
        </w:tc>
        <w:tc>
          <w:tcPr>
            <w:tcW w:w="1136" w:type="dxa"/>
            <w:tcBorders>
              <w:top w:val="single" w:sz="2" w:space="0" w:color="auto"/>
              <w:left w:val="single" w:sz="2" w:space="0" w:color="auto"/>
              <w:bottom w:val="single" w:sz="4" w:space="0" w:color="auto"/>
              <w:right w:val="single" w:sz="2" w:space="0" w:color="auto"/>
            </w:tcBorders>
          </w:tcPr>
          <w:p w14:paraId="65D31F94" w14:textId="557BF45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tcPr>
          <w:p w14:paraId="6F6F6AD2"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2061F65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71.</w:t>
            </w:r>
          </w:p>
        </w:tc>
      </w:tr>
      <w:tr w:rsidR="00584FD0" w:rsidRPr="00A27FD5" w14:paraId="0AEB54EC"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41927FD1" w14:textId="77777777" w:rsidR="006B3243" w:rsidRPr="00A27FD5" w:rsidRDefault="006B3243" w:rsidP="0003353C">
            <w:pPr>
              <w:pStyle w:val="Tabletext"/>
              <w:jc w:val="center"/>
              <w:rPr>
                <w:sz w:val="20"/>
                <w:lang w:val="fr-FR" w:eastAsia="zh-CN"/>
              </w:rPr>
            </w:pPr>
            <w:r w:rsidRPr="00A27FD5">
              <w:rPr>
                <w:sz w:val="20"/>
                <w:lang w:val="fr-FR" w:eastAsia="zh-CN"/>
              </w:rPr>
              <w:t>E-UTRA bande 72</w:t>
            </w:r>
          </w:p>
        </w:tc>
        <w:tc>
          <w:tcPr>
            <w:tcW w:w="1824" w:type="dxa"/>
            <w:tcBorders>
              <w:top w:val="single" w:sz="2" w:space="0" w:color="auto"/>
              <w:left w:val="single" w:sz="4" w:space="0" w:color="auto"/>
              <w:bottom w:val="single" w:sz="4" w:space="0" w:color="auto"/>
              <w:right w:val="single" w:sz="2" w:space="0" w:color="auto"/>
            </w:tcBorders>
            <w:hideMark/>
          </w:tcPr>
          <w:p w14:paraId="2C3E54E9" w14:textId="77777777" w:rsidR="006B3243" w:rsidRPr="00A27FD5" w:rsidRDefault="006B3243" w:rsidP="0003353C">
            <w:pPr>
              <w:pStyle w:val="Tabletext"/>
              <w:jc w:val="center"/>
              <w:rPr>
                <w:sz w:val="20"/>
                <w:lang w:val="fr-FR" w:eastAsia="zh-CN"/>
              </w:rPr>
            </w:pPr>
            <w:r w:rsidRPr="00A27FD5">
              <w:rPr>
                <w:sz w:val="20"/>
                <w:lang w:val="fr-FR" w:eastAsia="zh-CN"/>
              </w:rPr>
              <w:t>461-466 MHz</w:t>
            </w:r>
          </w:p>
        </w:tc>
        <w:tc>
          <w:tcPr>
            <w:tcW w:w="1136" w:type="dxa"/>
            <w:tcBorders>
              <w:top w:val="single" w:sz="2" w:space="0" w:color="auto"/>
              <w:left w:val="single" w:sz="2" w:space="0" w:color="auto"/>
              <w:bottom w:val="single" w:sz="4" w:space="0" w:color="auto"/>
              <w:right w:val="single" w:sz="2" w:space="0" w:color="auto"/>
            </w:tcBorders>
            <w:hideMark/>
          </w:tcPr>
          <w:p w14:paraId="6E4C3C45" w14:textId="56176841"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DB103CC"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AEB9622"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31, 72 ou 73.</w:t>
            </w:r>
          </w:p>
        </w:tc>
      </w:tr>
      <w:tr w:rsidR="00584FD0" w:rsidRPr="00A27FD5" w14:paraId="7B251306"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125888D"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17F44026" w14:textId="77777777" w:rsidR="006B3243" w:rsidRPr="00A27FD5" w:rsidRDefault="006B3243" w:rsidP="0003353C">
            <w:pPr>
              <w:pStyle w:val="Tabletext"/>
              <w:jc w:val="center"/>
              <w:rPr>
                <w:sz w:val="20"/>
                <w:lang w:val="fr-FR" w:eastAsia="zh-CN"/>
              </w:rPr>
            </w:pPr>
            <w:r w:rsidRPr="00A27FD5">
              <w:rPr>
                <w:sz w:val="20"/>
                <w:lang w:val="fr-FR" w:eastAsia="zh-CN"/>
              </w:rPr>
              <w:t>451-456 MHz</w:t>
            </w:r>
          </w:p>
        </w:tc>
        <w:tc>
          <w:tcPr>
            <w:tcW w:w="1136" w:type="dxa"/>
            <w:tcBorders>
              <w:top w:val="single" w:sz="2" w:space="0" w:color="auto"/>
              <w:left w:val="single" w:sz="2" w:space="0" w:color="auto"/>
              <w:bottom w:val="single" w:sz="4" w:space="0" w:color="auto"/>
              <w:right w:val="single" w:sz="2" w:space="0" w:color="auto"/>
            </w:tcBorders>
            <w:hideMark/>
          </w:tcPr>
          <w:p w14:paraId="104DAAC1" w14:textId="6164A0CF"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E9C6EE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2256E893"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72. Cette limite ne s'applique pas à une station de base fonctionnant dans la bande 73.</w:t>
            </w:r>
          </w:p>
        </w:tc>
      </w:tr>
      <w:tr w:rsidR="00584FD0" w:rsidRPr="00A27FD5" w14:paraId="2EF44D31"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5857B78A" w14:textId="77777777" w:rsidR="006B3243" w:rsidRPr="00A27FD5" w:rsidRDefault="006B3243" w:rsidP="0003353C">
            <w:pPr>
              <w:pStyle w:val="Tabletext"/>
              <w:jc w:val="center"/>
              <w:rPr>
                <w:sz w:val="20"/>
                <w:lang w:val="fr-FR" w:eastAsia="zh-CN"/>
              </w:rPr>
            </w:pPr>
            <w:r w:rsidRPr="00A27FD5">
              <w:rPr>
                <w:sz w:val="20"/>
                <w:lang w:val="fr-FR" w:eastAsia="zh-CN"/>
              </w:rPr>
              <w:t>E-UTRA bande 73</w:t>
            </w:r>
          </w:p>
        </w:tc>
        <w:tc>
          <w:tcPr>
            <w:tcW w:w="1824" w:type="dxa"/>
            <w:tcBorders>
              <w:top w:val="single" w:sz="2" w:space="0" w:color="auto"/>
              <w:left w:val="single" w:sz="4" w:space="0" w:color="auto"/>
              <w:bottom w:val="single" w:sz="4" w:space="0" w:color="auto"/>
              <w:right w:val="single" w:sz="2" w:space="0" w:color="auto"/>
            </w:tcBorders>
            <w:hideMark/>
          </w:tcPr>
          <w:p w14:paraId="38291003" w14:textId="77777777" w:rsidR="006B3243" w:rsidRPr="00A27FD5" w:rsidRDefault="006B3243" w:rsidP="0003353C">
            <w:pPr>
              <w:pStyle w:val="Tabletext"/>
              <w:jc w:val="center"/>
              <w:rPr>
                <w:sz w:val="20"/>
                <w:lang w:val="fr-FR" w:eastAsia="zh-CN"/>
              </w:rPr>
            </w:pPr>
            <w:r w:rsidRPr="00A27FD5">
              <w:rPr>
                <w:sz w:val="20"/>
                <w:lang w:val="fr-FR" w:eastAsia="zh-CN"/>
              </w:rPr>
              <w:t>460-465 MHz</w:t>
            </w:r>
          </w:p>
        </w:tc>
        <w:tc>
          <w:tcPr>
            <w:tcW w:w="1136" w:type="dxa"/>
            <w:tcBorders>
              <w:top w:val="single" w:sz="2" w:space="0" w:color="auto"/>
              <w:left w:val="single" w:sz="2" w:space="0" w:color="auto"/>
              <w:bottom w:val="single" w:sz="4" w:space="0" w:color="auto"/>
              <w:right w:val="single" w:sz="2" w:space="0" w:color="auto"/>
            </w:tcBorders>
            <w:hideMark/>
          </w:tcPr>
          <w:p w14:paraId="1A5805A1" w14:textId="19535AE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3DDCB05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66655BE"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31, 72 ou 73.</w:t>
            </w:r>
          </w:p>
        </w:tc>
      </w:tr>
      <w:tr w:rsidR="00584FD0" w:rsidRPr="00A27FD5" w14:paraId="3E586CFB"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6D420B3E"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19B63D71" w14:textId="77777777" w:rsidR="006B3243" w:rsidRPr="00A27FD5" w:rsidRDefault="006B3243" w:rsidP="0003353C">
            <w:pPr>
              <w:pStyle w:val="Tabletext"/>
              <w:jc w:val="center"/>
              <w:rPr>
                <w:sz w:val="20"/>
                <w:lang w:val="fr-FR" w:eastAsia="zh-CN"/>
              </w:rPr>
            </w:pPr>
            <w:r w:rsidRPr="00A27FD5">
              <w:rPr>
                <w:sz w:val="20"/>
                <w:lang w:val="fr-FR" w:eastAsia="zh-CN"/>
              </w:rPr>
              <w:t>450-455 MHz</w:t>
            </w:r>
          </w:p>
        </w:tc>
        <w:tc>
          <w:tcPr>
            <w:tcW w:w="1136" w:type="dxa"/>
            <w:tcBorders>
              <w:top w:val="single" w:sz="2" w:space="0" w:color="auto"/>
              <w:left w:val="single" w:sz="2" w:space="0" w:color="auto"/>
              <w:bottom w:val="single" w:sz="4" w:space="0" w:color="auto"/>
              <w:right w:val="single" w:sz="2" w:space="0" w:color="auto"/>
            </w:tcBorders>
            <w:hideMark/>
          </w:tcPr>
          <w:p w14:paraId="7F5FCB86" w14:textId="0BA642B0"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190FCBB8"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E070506"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73.</w:t>
            </w:r>
          </w:p>
        </w:tc>
      </w:tr>
      <w:tr w:rsidR="00584FD0" w:rsidRPr="00A27FD5" w14:paraId="49E93771"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61599CB1"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74 ou bande NR n74 </w:t>
            </w:r>
          </w:p>
        </w:tc>
        <w:tc>
          <w:tcPr>
            <w:tcW w:w="1824" w:type="dxa"/>
            <w:tcBorders>
              <w:top w:val="single" w:sz="2" w:space="0" w:color="auto"/>
              <w:left w:val="single" w:sz="4" w:space="0" w:color="auto"/>
              <w:bottom w:val="single" w:sz="4" w:space="0" w:color="auto"/>
              <w:right w:val="single" w:sz="2" w:space="0" w:color="auto"/>
            </w:tcBorders>
            <w:hideMark/>
          </w:tcPr>
          <w:p w14:paraId="45DD2564" w14:textId="77777777" w:rsidR="006B3243" w:rsidRPr="00A27FD5" w:rsidRDefault="006B3243" w:rsidP="0003353C">
            <w:pPr>
              <w:pStyle w:val="Tabletext"/>
              <w:jc w:val="center"/>
              <w:rPr>
                <w:sz w:val="20"/>
                <w:lang w:val="fr-FR" w:eastAsia="zh-CN"/>
              </w:rPr>
            </w:pPr>
            <w:r w:rsidRPr="00A27FD5">
              <w:rPr>
                <w:sz w:val="20"/>
                <w:lang w:val="fr-FR" w:eastAsia="zh-CN"/>
              </w:rPr>
              <w:t>1 475-1 518 MHz</w:t>
            </w:r>
          </w:p>
        </w:tc>
        <w:tc>
          <w:tcPr>
            <w:tcW w:w="1136" w:type="dxa"/>
            <w:tcBorders>
              <w:top w:val="single" w:sz="2" w:space="0" w:color="auto"/>
              <w:left w:val="single" w:sz="2" w:space="0" w:color="auto"/>
              <w:bottom w:val="single" w:sz="4" w:space="0" w:color="auto"/>
              <w:right w:val="single" w:sz="2" w:space="0" w:color="auto"/>
            </w:tcBorders>
            <w:hideMark/>
          </w:tcPr>
          <w:p w14:paraId="4FF0472B" w14:textId="33F1F761"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4FE70E4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E1C2CA2"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11, 21, 32, 50, 74 ou 75.</w:t>
            </w:r>
          </w:p>
        </w:tc>
      </w:tr>
      <w:tr w:rsidR="00584FD0" w:rsidRPr="00A27FD5" w14:paraId="62CB9CAC"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1300B5CE"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1D4B6BD1" w14:textId="77777777" w:rsidR="006B3243" w:rsidRPr="00A27FD5" w:rsidRDefault="006B3243" w:rsidP="0003353C">
            <w:pPr>
              <w:pStyle w:val="Tabletext"/>
              <w:jc w:val="center"/>
              <w:rPr>
                <w:sz w:val="20"/>
                <w:lang w:val="fr-FR" w:eastAsia="zh-CN"/>
              </w:rPr>
            </w:pPr>
            <w:r w:rsidRPr="00A27FD5">
              <w:rPr>
                <w:sz w:val="20"/>
                <w:lang w:val="fr-FR" w:eastAsia="zh-CN"/>
              </w:rPr>
              <w:t>1 427-1 470 MHz</w:t>
            </w:r>
          </w:p>
        </w:tc>
        <w:tc>
          <w:tcPr>
            <w:tcW w:w="1136" w:type="dxa"/>
            <w:tcBorders>
              <w:top w:val="single" w:sz="2" w:space="0" w:color="auto"/>
              <w:left w:val="single" w:sz="2" w:space="0" w:color="auto"/>
              <w:bottom w:val="single" w:sz="4" w:space="0" w:color="auto"/>
              <w:right w:val="single" w:sz="2" w:space="0" w:color="auto"/>
            </w:tcBorders>
            <w:hideMark/>
          </w:tcPr>
          <w:p w14:paraId="7173EB71" w14:textId="7ABE5A7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71C48F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326CE77"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74. Cette limite ne s'applique pas à une station de base fonctionnant dans la bande 32, 45, 50, 51, 75 ou 76.</w:t>
            </w:r>
          </w:p>
        </w:tc>
      </w:tr>
      <w:tr w:rsidR="00584FD0" w:rsidRPr="00A27FD5" w14:paraId="08FA818D"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8464C79" w14:textId="77777777" w:rsidR="006B3243" w:rsidRPr="00A27FD5" w:rsidRDefault="006B3243" w:rsidP="0003353C">
            <w:pPr>
              <w:pStyle w:val="Tabletext"/>
              <w:jc w:val="center"/>
              <w:rPr>
                <w:sz w:val="20"/>
                <w:lang w:val="fr-FR" w:eastAsia="zh-CN"/>
              </w:rPr>
            </w:pPr>
            <w:r w:rsidRPr="00A27FD5">
              <w:rPr>
                <w:sz w:val="20"/>
                <w:lang w:val="fr-FR" w:eastAsia="zh-CN"/>
              </w:rPr>
              <w:t xml:space="preserve">E-UTRA bande 75 ou bande NR n75 </w:t>
            </w:r>
          </w:p>
        </w:tc>
        <w:tc>
          <w:tcPr>
            <w:tcW w:w="1824" w:type="dxa"/>
            <w:tcBorders>
              <w:top w:val="single" w:sz="2" w:space="0" w:color="auto"/>
              <w:left w:val="single" w:sz="4" w:space="0" w:color="auto"/>
              <w:bottom w:val="single" w:sz="4" w:space="0" w:color="auto"/>
              <w:right w:val="single" w:sz="2" w:space="0" w:color="auto"/>
            </w:tcBorders>
            <w:hideMark/>
          </w:tcPr>
          <w:p w14:paraId="7BF09D90" w14:textId="77777777" w:rsidR="006B3243" w:rsidRPr="00A27FD5" w:rsidRDefault="006B3243" w:rsidP="0003353C">
            <w:pPr>
              <w:pStyle w:val="Tabletext"/>
              <w:jc w:val="center"/>
              <w:rPr>
                <w:sz w:val="20"/>
                <w:lang w:val="fr-FR" w:eastAsia="zh-CN"/>
              </w:rPr>
            </w:pPr>
            <w:r w:rsidRPr="00A27FD5">
              <w:rPr>
                <w:sz w:val="20"/>
                <w:lang w:val="fr-FR" w:eastAsia="zh-CN"/>
              </w:rPr>
              <w:t>1 432-1 517 MHz</w:t>
            </w:r>
          </w:p>
        </w:tc>
        <w:tc>
          <w:tcPr>
            <w:tcW w:w="1136" w:type="dxa"/>
            <w:tcBorders>
              <w:top w:val="single" w:sz="2" w:space="0" w:color="auto"/>
              <w:left w:val="single" w:sz="2" w:space="0" w:color="auto"/>
              <w:bottom w:val="single" w:sz="4" w:space="0" w:color="auto"/>
              <w:right w:val="single" w:sz="2" w:space="0" w:color="auto"/>
            </w:tcBorders>
            <w:hideMark/>
          </w:tcPr>
          <w:p w14:paraId="58D994D2" w14:textId="10074B74"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2E2F31B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3929211"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11, 21, 32, 45, 50, 51, 74, 75 ou 76.</w:t>
            </w:r>
          </w:p>
        </w:tc>
      </w:tr>
      <w:tr w:rsidR="00584FD0" w:rsidRPr="00A27FD5" w14:paraId="6A56DCC7"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D48BCDE" w14:textId="77777777" w:rsidR="006B3243" w:rsidRPr="00A27FD5" w:rsidRDefault="006B3243" w:rsidP="0003353C">
            <w:pPr>
              <w:pStyle w:val="Tabletext"/>
              <w:jc w:val="center"/>
              <w:rPr>
                <w:sz w:val="20"/>
                <w:lang w:val="fr-FR" w:eastAsia="zh-CN"/>
              </w:rPr>
            </w:pPr>
            <w:r w:rsidRPr="00A27FD5">
              <w:rPr>
                <w:sz w:val="20"/>
                <w:lang w:val="fr-FR" w:eastAsia="zh-CN"/>
              </w:rPr>
              <w:t>E-UTRA bande 76 ou bande NR n76</w:t>
            </w:r>
          </w:p>
        </w:tc>
        <w:tc>
          <w:tcPr>
            <w:tcW w:w="1824" w:type="dxa"/>
            <w:tcBorders>
              <w:top w:val="single" w:sz="2" w:space="0" w:color="auto"/>
              <w:left w:val="single" w:sz="4" w:space="0" w:color="auto"/>
              <w:bottom w:val="single" w:sz="4" w:space="0" w:color="auto"/>
              <w:right w:val="single" w:sz="2" w:space="0" w:color="auto"/>
            </w:tcBorders>
            <w:hideMark/>
          </w:tcPr>
          <w:p w14:paraId="3A823E6E" w14:textId="77777777" w:rsidR="006B3243" w:rsidRPr="00A27FD5" w:rsidRDefault="006B3243" w:rsidP="0003353C">
            <w:pPr>
              <w:pStyle w:val="Tabletext"/>
              <w:jc w:val="center"/>
              <w:rPr>
                <w:sz w:val="20"/>
                <w:lang w:val="fr-FR" w:eastAsia="zh-CN"/>
              </w:rPr>
            </w:pPr>
            <w:r w:rsidRPr="00A27FD5">
              <w:rPr>
                <w:sz w:val="20"/>
                <w:lang w:val="fr-FR" w:eastAsia="zh-CN"/>
              </w:rPr>
              <w:t>1 427-1 432 MHz</w:t>
            </w:r>
          </w:p>
        </w:tc>
        <w:tc>
          <w:tcPr>
            <w:tcW w:w="1136" w:type="dxa"/>
            <w:tcBorders>
              <w:top w:val="single" w:sz="2" w:space="0" w:color="auto"/>
              <w:left w:val="single" w:sz="2" w:space="0" w:color="auto"/>
              <w:bottom w:val="single" w:sz="4" w:space="0" w:color="auto"/>
              <w:right w:val="single" w:sz="2" w:space="0" w:color="auto"/>
            </w:tcBorders>
            <w:hideMark/>
          </w:tcPr>
          <w:p w14:paraId="31A1DB20" w14:textId="4296DB9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29603A4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BA9C0D0"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32, 50, 51, 75 ou 76.</w:t>
            </w:r>
          </w:p>
        </w:tc>
      </w:tr>
      <w:tr w:rsidR="00584FD0" w:rsidRPr="00A27FD5" w14:paraId="7AE37279"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160A9D1" w14:textId="77777777" w:rsidR="006B3243" w:rsidRPr="00A27FD5" w:rsidRDefault="006B3243" w:rsidP="0003353C">
            <w:pPr>
              <w:pStyle w:val="Tabletext"/>
              <w:jc w:val="center"/>
              <w:rPr>
                <w:sz w:val="20"/>
                <w:lang w:val="fr-FR" w:eastAsia="zh-CN"/>
              </w:rPr>
            </w:pPr>
            <w:r w:rsidRPr="00A27FD5">
              <w:rPr>
                <w:sz w:val="20"/>
                <w:lang w:val="fr-FR" w:eastAsia="zh-CN"/>
              </w:rPr>
              <w:t>Bande NR n77</w:t>
            </w:r>
          </w:p>
        </w:tc>
        <w:tc>
          <w:tcPr>
            <w:tcW w:w="1824" w:type="dxa"/>
            <w:tcBorders>
              <w:top w:val="single" w:sz="2" w:space="0" w:color="auto"/>
              <w:left w:val="single" w:sz="4" w:space="0" w:color="auto"/>
              <w:bottom w:val="single" w:sz="4" w:space="0" w:color="auto"/>
              <w:right w:val="single" w:sz="2" w:space="0" w:color="auto"/>
            </w:tcBorders>
            <w:hideMark/>
          </w:tcPr>
          <w:p w14:paraId="145F8381" w14:textId="77777777" w:rsidR="006B3243" w:rsidRPr="00A27FD5" w:rsidRDefault="006B3243" w:rsidP="0003353C">
            <w:pPr>
              <w:pStyle w:val="Tabletext"/>
              <w:jc w:val="center"/>
              <w:rPr>
                <w:sz w:val="20"/>
                <w:lang w:val="fr-FR" w:eastAsia="zh-CN"/>
              </w:rPr>
            </w:pPr>
            <w:r w:rsidRPr="00A27FD5">
              <w:rPr>
                <w:sz w:val="20"/>
                <w:lang w:val="fr-FR" w:eastAsia="zh-CN"/>
              </w:rPr>
              <w:t>3 300-4 200 MHz</w:t>
            </w:r>
          </w:p>
        </w:tc>
        <w:tc>
          <w:tcPr>
            <w:tcW w:w="1136" w:type="dxa"/>
            <w:tcBorders>
              <w:top w:val="single" w:sz="2" w:space="0" w:color="auto"/>
              <w:left w:val="single" w:sz="2" w:space="0" w:color="auto"/>
              <w:bottom w:val="single" w:sz="4" w:space="0" w:color="auto"/>
              <w:right w:val="single" w:sz="2" w:space="0" w:color="auto"/>
            </w:tcBorders>
            <w:hideMark/>
          </w:tcPr>
          <w:p w14:paraId="2F44B7C4" w14:textId="129147B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A4AB41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1EECBB8A" w14:textId="77777777" w:rsidR="006B3243" w:rsidRPr="00A27FD5" w:rsidRDefault="006B3243" w:rsidP="0003353C">
            <w:pPr>
              <w:pStyle w:val="Tabletext"/>
              <w:jc w:val="left"/>
              <w:rPr>
                <w:sz w:val="20"/>
                <w:lang w:val="fr-FR" w:eastAsia="zh-CN"/>
              </w:rPr>
            </w:pPr>
            <w:r w:rsidRPr="00A27FD5">
              <w:rPr>
                <w:sz w:val="20"/>
                <w:lang w:val="fr-FR" w:eastAsia="zh-CN"/>
              </w:rPr>
              <w:t>Cela ne s'applique pas à une station de base fonctionnant dans la bande 22, 42, 43, 48, 49, 52, 77 ou 78.</w:t>
            </w:r>
          </w:p>
        </w:tc>
      </w:tr>
      <w:tr w:rsidR="00584FD0" w:rsidRPr="00A27FD5" w14:paraId="1D1CB75B"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2AB87E4" w14:textId="77777777" w:rsidR="006B3243" w:rsidRPr="00A27FD5" w:rsidRDefault="006B3243" w:rsidP="0003353C">
            <w:pPr>
              <w:pStyle w:val="Tabletext"/>
              <w:jc w:val="center"/>
              <w:rPr>
                <w:sz w:val="20"/>
                <w:lang w:val="fr-FR" w:eastAsia="zh-CN"/>
              </w:rPr>
            </w:pPr>
            <w:r w:rsidRPr="00A27FD5">
              <w:rPr>
                <w:sz w:val="20"/>
                <w:lang w:val="fr-FR" w:eastAsia="zh-CN"/>
              </w:rPr>
              <w:t>Bande NR n78</w:t>
            </w:r>
          </w:p>
        </w:tc>
        <w:tc>
          <w:tcPr>
            <w:tcW w:w="1824" w:type="dxa"/>
            <w:tcBorders>
              <w:top w:val="single" w:sz="2" w:space="0" w:color="auto"/>
              <w:left w:val="single" w:sz="4" w:space="0" w:color="auto"/>
              <w:bottom w:val="single" w:sz="4" w:space="0" w:color="auto"/>
              <w:right w:val="single" w:sz="2" w:space="0" w:color="auto"/>
            </w:tcBorders>
            <w:hideMark/>
          </w:tcPr>
          <w:p w14:paraId="0988FA17" w14:textId="77777777" w:rsidR="006B3243" w:rsidRPr="00A27FD5" w:rsidRDefault="006B3243" w:rsidP="0003353C">
            <w:pPr>
              <w:pStyle w:val="Tabletext"/>
              <w:jc w:val="center"/>
              <w:rPr>
                <w:sz w:val="20"/>
                <w:lang w:val="fr-FR" w:eastAsia="zh-CN"/>
              </w:rPr>
            </w:pPr>
            <w:r w:rsidRPr="00A27FD5">
              <w:rPr>
                <w:sz w:val="20"/>
                <w:lang w:val="fr-FR" w:eastAsia="zh-CN"/>
              </w:rPr>
              <w:t>3 300-3 800 MHz</w:t>
            </w:r>
          </w:p>
        </w:tc>
        <w:tc>
          <w:tcPr>
            <w:tcW w:w="1136" w:type="dxa"/>
            <w:tcBorders>
              <w:top w:val="single" w:sz="2" w:space="0" w:color="auto"/>
              <w:left w:val="single" w:sz="2" w:space="0" w:color="auto"/>
              <w:bottom w:val="single" w:sz="4" w:space="0" w:color="auto"/>
              <w:right w:val="single" w:sz="2" w:space="0" w:color="auto"/>
            </w:tcBorders>
            <w:hideMark/>
          </w:tcPr>
          <w:p w14:paraId="66EF0A0A" w14:textId="1EA33689"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B610F9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5A103D4" w14:textId="77777777" w:rsidR="006B3243" w:rsidRPr="00A27FD5" w:rsidRDefault="006B3243" w:rsidP="0003353C">
            <w:pPr>
              <w:pStyle w:val="Tabletext"/>
              <w:jc w:val="left"/>
              <w:rPr>
                <w:sz w:val="20"/>
                <w:lang w:val="fr-FR" w:eastAsia="zh-CN"/>
              </w:rPr>
            </w:pPr>
            <w:r w:rsidRPr="00A27FD5">
              <w:rPr>
                <w:sz w:val="20"/>
                <w:lang w:val="fr-FR" w:eastAsia="zh-CN"/>
              </w:rPr>
              <w:t>Cela ne s'applique pas à une station de base fonctionnant dans la bande 22, 42, 43, 48, 49, 52, 77 ou 78.</w:t>
            </w:r>
          </w:p>
        </w:tc>
      </w:tr>
      <w:tr w:rsidR="00584FD0" w:rsidRPr="00A27FD5" w14:paraId="655B77D0"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71B2E1A4" w14:textId="77777777" w:rsidR="006B3243" w:rsidRPr="00A27FD5" w:rsidRDefault="006B3243" w:rsidP="0003353C">
            <w:pPr>
              <w:pStyle w:val="Tabletext"/>
              <w:jc w:val="center"/>
              <w:rPr>
                <w:sz w:val="20"/>
                <w:lang w:val="fr-FR" w:eastAsia="zh-CN"/>
              </w:rPr>
            </w:pPr>
            <w:r w:rsidRPr="00A27FD5">
              <w:rPr>
                <w:sz w:val="20"/>
                <w:lang w:val="fr-FR" w:eastAsia="zh-CN"/>
              </w:rPr>
              <w:t>Bande NR n79</w:t>
            </w:r>
          </w:p>
        </w:tc>
        <w:tc>
          <w:tcPr>
            <w:tcW w:w="1824" w:type="dxa"/>
            <w:tcBorders>
              <w:top w:val="single" w:sz="2" w:space="0" w:color="auto"/>
              <w:left w:val="single" w:sz="4" w:space="0" w:color="auto"/>
              <w:bottom w:val="single" w:sz="4" w:space="0" w:color="auto"/>
              <w:right w:val="single" w:sz="2" w:space="0" w:color="auto"/>
            </w:tcBorders>
            <w:hideMark/>
          </w:tcPr>
          <w:p w14:paraId="76874AA2" w14:textId="77777777" w:rsidR="006B3243" w:rsidRPr="00A27FD5" w:rsidRDefault="006B3243" w:rsidP="0003353C">
            <w:pPr>
              <w:pStyle w:val="Tabletext"/>
              <w:jc w:val="center"/>
              <w:rPr>
                <w:sz w:val="20"/>
                <w:lang w:val="fr-FR" w:eastAsia="zh-CN"/>
              </w:rPr>
            </w:pPr>
            <w:r w:rsidRPr="00A27FD5">
              <w:rPr>
                <w:sz w:val="20"/>
                <w:lang w:val="fr-FR" w:eastAsia="zh-CN"/>
              </w:rPr>
              <w:t>4 400-5 000 MHz</w:t>
            </w:r>
          </w:p>
        </w:tc>
        <w:tc>
          <w:tcPr>
            <w:tcW w:w="1136" w:type="dxa"/>
            <w:tcBorders>
              <w:top w:val="single" w:sz="2" w:space="0" w:color="auto"/>
              <w:left w:val="single" w:sz="2" w:space="0" w:color="auto"/>
              <w:bottom w:val="single" w:sz="4" w:space="0" w:color="auto"/>
              <w:right w:val="single" w:sz="2" w:space="0" w:color="auto"/>
            </w:tcBorders>
            <w:hideMark/>
          </w:tcPr>
          <w:p w14:paraId="3F472502" w14:textId="5A30254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276396D1"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329DA8A4" w14:textId="77777777" w:rsidR="006B3243" w:rsidRPr="00A27FD5" w:rsidRDefault="006B3243" w:rsidP="0003353C">
            <w:pPr>
              <w:pStyle w:val="Tabletext"/>
              <w:jc w:val="left"/>
              <w:rPr>
                <w:sz w:val="20"/>
                <w:lang w:val="fr-FR" w:eastAsia="zh-CN"/>
              </w:rPr>
            </w:pPr>
          </w:p>
        </w:tc>
      </w:tr>
      <w:tr w:rsidR="00584FD0" w:rsidRPr="00A27FD5" w14:paraId="6D5C5BEA" w14:textId="77777777" w:rsidTr="00EF03D8">
        <w:trPr>
          <w:jc w:val="center"/>
        </w:trPr>
        <w:tc>
          <w:tcPr>
            <w:tcW w:w="9798" w:type="dxa"/>
            <w:gridSpan w:val="8"/>
            <w:tcBorders>
              <w:top w:val="nil"/>
              <w:left w:val="nil"/>
              <w:bottom w:val="single" w:sz="2" w:space="0" w:color="auto"/>
              <w:right w:val="nil"/>
            </w:tcBorders>
            <w:vAlign w:val="center"/>
          </w:tcPr>
          <w:p w14:paraId="0657B235" w14:textId="77777777" w:rsidR="00584FD0" w:rsidRPr="00A27FD5" w:rsidRDefault="00584FD0" w:rsidP="00A569F7">
            <w:pPr>
              <w:pStyle w:val="TableNo"/>
              <w:rPr>
                <w:sz w:val="20"/>
                <w:lang w:val="fr-FR" w:eastAsia="zh-CN"/>
              </w:rPr>
            </w:pPr>
            <w:r w:rsidRPr="00A27FD5">
              <w:rPr>
                <w:lang w:val="fr-FR"/>
              </w:rPr>
              <w:lastRenderedPageBreak/>
              <w:t>TABLEAU A1-145 (</w:t>
            </w:r>
            <w:r w:rsidRPr="00A27FD5">
              <w:rPr>
                <w:i/>
                <w:iCs/>
                <w:lang w:val="fr-FR"/>
              </w:rPr>
              <w:t>suite</w:t>
            </w:r>
            <w:r w:rsidRPr="00A27FD5">
              <w:rPr>
                <w:lang w:val="fr-FR"/>
              </w:rPr>
              <w:t>)</w:t>
            </w:r>
          </w:p>
        </w:tc>
      </w:tr>
      <w:tr w:rsidR="00584FD0" w:rsidRPr="00A27FD5" w14:paraId="707B896E"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0B3F16D9"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0E5C399C" w14:textId="77777777" w:rsidR="00584FD0" w:rsidRPr="00A27FD5" w:rsidRDefault="00584FD0" w:rsidP="00A569F7">
            <w:pPr>
              <w:pStyle w:val="Tablehead"/>
              <w:keepLines/>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031AC0AF"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345EB717"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30A2CC12"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5EB607BE"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1105769" w14:textId="01198EDE" w:rsidR="006B3243" w:rsidRPr="00A27FD5" w:rsidRDefault="006B3243" w:rsidP="0003353C">
            <w:pPr>
              <w:pStyle w:val="Tabletext"/>
              <w:jc w:val="center"/>
              <w:rPr>
                <w:sz w:val="20"/>
                <w:lang w:val="fr-FR" w:eastAsia="zh-CN"/>
              </w:rPr>
            </w:pPr>
            <w:r w:rsidRPr="00A27FD5">
              <w:rPr>
                <w:sz w:val="20"/>
                <w:lang w:val="fr-FR" w:eastAsia="zh-CN"/>
              </w:rPr>
              <w:t>Bande NR n80</w:t>
            </w:r>
          </w:p>
        </w:tc>
        <w:tc>
          <w:tcPr>
            <w:tcW w:w="1824" w:type="dxa"/>
            <w:tcBorders>
              <w:top w:val="single" w:sz="2" w:space="0" w:color="auto"/>
              <w:left w:val="single" w:sz="4" w:space="0" w:color="auto"/>
              <w:bottom w:val="single" w:sz="4" w:space="0" w:color="auto"/>
              <w:right w:val="single" w:sz="2" w:space="0" w:color="auto"/>
            </w:tcBorders>
            <w:hideMark/>
          </w:tcPr>
          <w:p w14:paraId="6AF5F962" w14:textId="77777777" w:rsidR="006B3243" w:rsidRPr="00A27FD5" w:rsidRDefault="006B3243" w:rsidP="0003353C">
            <w:pPr>
              <w:pStyle w:val="Tabletext"/>
              <w:jc w:val="center"/>
              <w:rPr>
                <w:sz w:val="20"/>
                <w:lang w:val="fr-FR" w:eastAsia="zh-CN"/>
              </w:rPr>
            </w:pPr>
            <w:r w:rsidRPr="00A27FD5">
              <w:rPr>
                <w:sz w:val="20"/>
                <w:lang w:val="fr-FR" w:eastAsia="zh-CN"/>
              </w:rPr>
              <w:t>1 710-1 785 MHz</w:t>
            </w:r>
          </w:p>
        </w:tc>
        <w:tc>
          <w:tcPr>
            <w:tcW w:w="1136" w:type="dxa"/>
            <w:tcBorders>
              <w:top w:val="single" w:sz="2" w:space="0" w:color="auto"/>
              <w:left w:val="single" w:sz="2" w:space="0" w:color="auto"/>
              <w:bottom w:val="single" w:sz="4" w:space="0" w:color="auto"/>
              <w:right w:val="single" w:sz="2" w:space="0" w:color="auto"/>
            </w:tcBorders>
            <w:hideMark/>
          </w:tcPr>
          <w:p w14:paraId="796D252D" w14:textId="2CCD08BD"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6B382F6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57F463A"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3. Pour les stations de base fonctionnant dans la bande 9, elle s'applique de 1 710 MHz à 1 749,9 MHz et de 1 784,9 MHz à 1 785 MHz.</w:t>
            </w:r>
          </w:p>
        </w:tc>
      </w:tr>
      <w:tr w:rsidR="00584FD0" w:rsidRPr="00A27FD5" w14:paraId="52AE7FAB"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3A7F336" w14:textId="77777777" w:rsidR="006B3243" w:rsidRPr="00A27FD5" w:rsidRDefault="006B3243" w:rsidP="0003353C">
            <w:pPr>
              <w:pStyle w:val="Tabletext"/>
              <w:jc w:val="center"/>
              <w:rPr>
                <w:sz w:val="20"/>
                <w:lang w:val="fr-FR" w:eastAsia="zh-CN"/>
              </w:rPr>
            </w:pPr>
            <w:r w:rsidRPr="00A27FD5">
              <w:rPr>
                <w:sz w:val="20"/>
                <w:lang w:val="fr-FR" w:eastAsia="zh-CN"/>
              </w:rPr>
              <w:t>Bande NR n81</w:t>
            </w:r>
          </w:p>
        </w:tc>
        <w:tc>
          <w:tcPr>
            <w:tcW w:w="1824" w:type="dxa"/>
            <w:tcBorders>
              <w:top w:val="single" w:sz="2" w:space="0" w:color="auto"/>
              <w:left w:val="single" w:sz="4" w:space="0" w:color="auto"/>
              <w:bottom w:val="single" w:sz="4" w:space="0" w:color="auto"/>
              <w:right w:val="single" w:sz="2" w:space="0" w:color="auto"/>
            </w:tcBorders>
            <w:hideMark/>
          </w:tcPr>
          <w:p w14:paraId="7D2A13D0" w14:textId="77777777" w:rsidR="006B3243" w:rsidRPr="00A27FD5" w:rsidRDefault="006B3243" w:rsidP="0003353C">
            <w:pPr>
              <w:pStyle w:val="Tabletext"/>
              <w:jc w:val="center"/>
              <w:rPr>
                <w:sz w:val="20"/>
                <w:lang w:val="fr-FR" w:eastAsia="zh-CN"/>
              </w:rPr>
            </w:pPr>
            <w:r w:rsidRPr="00A27FD5">
              <w:rPr>
                <w:sz w:val="20"/>
                <w:lang w:val="fr-FR" w:eastAsia="zh-CN"/>
              </w:rPr>
              <w:t>880-915 MHz</w:t>
            </w:r>
          </w:p>
        </w:tc>
        <w:tc>
          <w:tcPr>
            <w:tcW w:w="1136" w:type="dxa"/>
            <w:tcBorders>
              <w:top w:val="single" w:sz="2" w:space="0" w:color="auto"/>
              <w:left w:val="single" w:sz="2" w:space="0" w:color="auto"/>
              <w:bottom w:val="single" w:sz="4" w:space="0" w:color="auto"/>
              <w:right w:val="single" w:sz="2" w:space="0" w:color="auto"/>
            </w:tcBorders>
            <w:hideMark/>
          </w:tcPr>
          <w:p w14:paraId="5247116A" w14:textId="6370148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B73FD48"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BC86A9A"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8.</w:t>
            </w:r>
          </w:p>
        </w:tc>
      </w:tr>
      <w:tr w:rsidR="00584FD0" w:rsidRPr="00A27FD5" w14:paraId="6EB1A686"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B64A85A" w14:textId="77777777" w:rsidR="006B3243" w:rsidRPr="00A27FD5" w:rsidRDefault="006B3243" w:rsidP="0003353C">
            <w:pPr>
              <w:pStyle w:val="Tabletext"/>
              <w:jc w:val="center"/>
              <w:rPr>
                <w:sz w:val="20"/>
                <w:lang w:val="fr-FR" w:eastAsia="zh-CN"/>
              </w:rPr>
            </w:pPr>
            <w:r w:rsidRPr="00A27FD5">
              <w:rPr>
                <w:sz w:val="20"/>
                <w:lang w:val="fr-FR" w:eastAsia="zh-CN"/>
              </w:rPr>
              <w:t>Bande NR n82</w:t>
            </w:r>
          </w:p>
        </w:tc>
        <w:tc>
          <w:tcPr>
            <w:tcW w:w="1824" w:type="dxa"/>
            <w:tcBorders>
              <w:top w:val="single" w:sz="2" w:space="0" w:color="auto"/>
              <w:left w:val="single" w:sz="4" w:space="0" w:color="auto"/>
              <w:bottom w:val="single" w:sz="4" w:space="0" w:color="auto"/>
              <w:right w:val="single" w:sz="2" w:space="0" w:color="auto"/>
            </w:tcBorders>
            <w:hideMark/>
          </w:tcPr>
          <w:p w14:paraId="2F9B4762" w14:textId="77777777" w:rsidR="006B3243" w:rsidRPr="00A27FD5" w:rsidRDefault="006B3243" w:rsidP="0003353C">
            <w:pPr>
              <w:pStyle w:val="Tabletext"/>
              <w:jc w:val="center"/>
              <w:rPr>
                <w:sz w:val="20"/>
                <w:lang w:val="fr-FR" w:eastAsia="zh-CN"/>
              </w:rPr>
            </w:pPr>
            <w:r w:rsidRPr="00A27FD5">
              <w:rPr>
                <w:sz w:val="20"/>
                <w:lang w:val="fr-FR" w:eastAsia="zh-CN"/>
              </w:rPr>
              <w:t>832-862 MHz</w:t>
            </w:r>
          </w:p>
        </w:tc>
        <w:tc>
          <w:tcPr>
            <w:tcW w:w="1136" w:type="dxa"/>
            <w:tcBorders>
              <w:top w:val="single" w:sz="2" w:space="0" w:color="auto"/>
              <w:left w:val="single" w:sz="2" w:space="0" w:color="auto"/>
              <w:bottom w:val="single" w:sz="4" w:space="0" w:color="auto"/>
              <w:right w:val="single" w:sz="2" w:space="0" w:color="auto"/>
            </w:tcBorders>
            <w:hideMark/>
          </w:tcPr>
          <w:p w14:paraId="730E4766" w14:textId="649943CF"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05D61B3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1DF4DA0"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20.</w:t>
            </w:r>
          </w:p>
        </w:tc>
      </w:tr>
      <w:tr w:rsidR="00584FD0" w:rsidRPr="00A27FD5" w14:paraId="1058F36A"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04E53C0" w14:textId="77777777" w:rsidR="006B3243" w:rsidRPr="00A27FD5" w:rsidRDefault="006B3243" w:rsidP="0003353C">
            <w:pPr>
              <w:pStyle w:val="Tabletext"/>
              <w:jc w:val="center"/>
              <w:rPr>
                <w:sz w:val="20"/>
                <w:lang w:val="fr-FR" w:eastAsia="zh-CN"/>
              </w:rPr>
            </w:pPr>
            <w:r w:rsidRPr="00A27FD5">
              <w:rPr>
                <w:sz w:val="20"/>
                <w:lang w:val="fr-FR" w:eastAsia="zh-CN"/>
              </w:rPr>
              <w:t>Bande NR n83</w:t>
            </w:r>
          </w:p>
        </w:tc>
        <w:tc>
          <w:tcPr>
            <w:tcW w:w="1824" w:type="dxa"/>
            <w:tcBorders>
              <w:top w:val="single" w:sz="2" w:space="0" w:color="auto"/>
              <w:left w:val="single" w:sz="4" w:space="0" w:color="auto"/>
              <w:bottom w:val="single" w:sz="4" w:space="0" w:color="auto"/>
              <w:right w:val="single" w:sz="2" w:space="0" w:color="auto"/>
            </w:tcBorders>
            <w:hideMark/>
          </w:tcPr>
          <w:p w14:paraId="47EFBAE6" w14:textId="77777777" w:rsidR="006B3243" w:rsidRPr="00A27FD5" w:rsidRDefault="006B3243" w:rsidP="0003353C">
            <w:pPr>
              <w:pStyle w:val="Tabletext"/>
              <w:jc w:val="center"/>
              <w:rPr>
                <w:sz w:val="20"/>
                <w:lang w:val="fr-FR" w:eastAsia="zh-CN"/>
              </w:rPr>
            </w:pPr>
            <w:r w:rsidRPr="00A27FD5">
              <w:rPr>
                <w:sz w:val="20"/>
                <w:lang w:val="fr-FR" w:eastAsia="zh-CN"/>
              </w:rPr>
              <w:t>703-748 MHz</w:t>
            </w:r>
          </w:p>
        </w:tc>
        <w:tc>
          <w:tcPr>
            <w:tcW w:w="1136" w:type="dxa"/>
            <w:tcBorders>
              <w:top w:val="single" w:sz="2" w:space="0" w:color="auto"/>
              <w:left w:val="single" w:sz="2" w:space="0" w:color="auto"/>
              <w:bottom w:val="single" w:sz="4" w:space="0" w:color="auto"/>
              <w:right w:val="single" w:sz="2" w:space="0" w:color="auto"/>
            </w:tcBorders>
            <w:hideMark/>
          </w:tcPr>
          <w:p w14:paraId="52E1F4B4" w14:textId="4E88CC1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41756D7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0F634EB" w14:textId="736DD54B"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28. Cette limite ne s'applique pas à une station de base fonctionnant dans la bande 44. Pour une station de base fonctionnant dans la bande 67, elle s'applique de 703 MHz à 736 MHz. Pour une station de base fonctionnant dans la bande</w:t>
            </w:r>
            <w:r w:rsidR="00A70C68" w:rsidRPr="00A27FD5">
              <w:rPr>
                <w:sz w:val="20"/>
                <w:lang w:val="fr-FR" w:eastAsia="zh-CN"/>
              </w:rPr>
              <w:t> </w:t>
            </w:r>
            <w:r w:rsidRPr="00A27FD5">
              <w:rPr>
                <w:sz w:val="20"/>
                <w:lang w:val="fr-FR" w:eastAsia="zh-CN"/>
              </w:rPr>
              <w:t>68, elle s'applique de 728 MHz à</w:t>
            </w:r>
            <w:r w:rsidR="00A70C68" w:rsidRPr="00A27FD5">
              <w:rPr>
                <w:sz w:val="20"/>
                <w:lang w:val="fr-FR" w:eastAsia="zh-CN"/>
              </w:rPr>
              <w:t> </w:t>
            </w:r>
            <w:r w:rsidRPr="00A27FD5">
              <w:rPr>
                <w:sz w:val="20"/>
                <w:lang w:val="fr-FR" w:eastAsia="zh-CN"/>
              </w:rPr>
              <w:t>733</w:t>
            </w:r>
            <w:r w:rsidR="00A70C68" w:rsidRPr="00A27FD5">
              <w:rPr>
                <w:sz w:val="20"/>
                <w:lang w:val="fr-FR" w:eastAsia="zh-CN"/>
              </w:rPr>
              <w:t> </w:t>
            </w:r>
            <w:r w:rsidRPr="00A27FD5">
              <w:rPr>
                <w:sz w:val="20"/>
                <w:lang w:val="fr-FR" w:eastAsia="zh-CN"/>
              </w:rPr>
              <w:t>MHz.</w:t>
            </w:r>
          </w:p>
        </w:tc>
      </w:tr>
      <w:tr w:rsidR="00584FD0" w:rsidRPr="00A27FD5" w14:paraId="6EDDB6C1"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3F7EED65" w14:textId="77777777" w:rsidR="006B3243" w:rsidRPr="00A27FD5" w:rsidRDefault="006B3243" w:rsidP="0003353C">
            <w:pPr>
              <w:pStyle w:val="Tabletext"/>
              <w:jc w:val="center"/>
              <w:rPr>
                <w:sz w:val="20"/>
                <w:lang w:val="fr-FR" w:eastAsia="zh-CN"/>
              </w:rPr>
            </w:pPr>
            <w:r w:rsidRPr="00A27FD5">
              <w:rPr>
                <w:sz w:val="20"/>
                <w:lang w:val="fr-FR" w:eastAsia="zh-CN"/>
              </w:rPr>
              <w:t>Bande NR n84</w:t>
            </w:r>
          </w:p>
        </w:tc>
        <w:tc>
          <w:tcPr>
            <w:tcW w:w="1824" w:type="dxa"/>
            <w:tcBorders>
              <w:top w:val="single" w:sz="2" w:space="0" w:color="auto"/>
              <w:left w:val="single" w:sz="4" w:space="0" w:color="auto"/>
              <w:bottom w:val="single" w:sz="4" w:space="0" w:color="auto"/>
              <w:right w:val="single" w:sz="2" w:space="0" w:color="auto"/>
            </w:tcBorders>
            <w:hideMark/>
          </w:tcPr>
          <w:p w14:paraId="036604E6" w14:textId="77777777" w:rsidR="006B3243" w:rsidRPr="00A27FD5" w:rsidRDefault="006B3243" w:rsidP="0003353C">
            <w:pPr>
              <w:pStyle w:val="Tabletext"/>
              <w:jc w:val="center"/>
              <w:rPr>
                <w:sz w:val="20"/>
                <w:lang w:val="fr-FR" w:eastAsia="zh-CN"/>
              </w:rPr>
            </w:pPr>
            <w:r w:rsidRPr="00A27FD5">
              <w:rPr>
                <w:sz w:val="20"/>
                <w:lang w:val="fr-FR" w:eastAsia="zh-CN"/>
              </w:rPr>
              <w:t>1 920-1 980 MHz</w:t>
            </w:r>
          </w:p>
        </w:tc>
        <w:tc>
          <w:tcPr>
            <w:tcW w:w="1136" w:type="dxa"/>
            <w:tcBorders>
              <w:top w:val="single" w:sz="2" w:space="0" w:color="auto"/>
              <w:left w:val="single" w:sz="2" w:space="0" w:color="auto"/>
              <w:bottom w:val="single" w:sz="4" w:space="0" w:color="auto"/>
              <w:right w:val="single" w:sz="2" w:space="0" w:color="auto"/>
            </w:tcBorders>
            <w:hideMark/>
          </w:tcPr>
          <w:p w14:paraId="7BD6B0C9" w14:textId="5B7B9C13"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764908ED"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6AE85A51"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 ou 65.</w:t>
            </w:r>
          </w:p>
        </w:tc>
      </w:tr>
      <w:tr w:rsidR="00584FD0" w:rsidRPr="00A27FD5" w14:paraId="3F568F9C"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4AB90884" w14:textId="77777777" w:rsidR="006B3243" w:rsidRPr="00A27FD5" w:rsidRDefault="006B3243" w:rsidP="0003353C">
            <w:pPr>
              <w:pStyle w:val="Tabletext"/>
              <w:jc w:val="center"/>
              <w:rPr>
                <w:sz w:val="20"/>
                <w:lang w:val="fr-FR" w:eastAsia="zh-CN"/>
              </w:rPr>
            </w:pPr>
            <w:r w:rsidRPr="00A27FD5">
              <w:rPr>
                <w:sz w:val="20"/>
                <w:lang w:val="fr-FR" w:eastAsia="zh-CN"/>
              </w:rPr>
              <w:t>E-UTRA bande 85</w:t>
            </w:r>
          </w:p>
        </w:tc>
        <w:tc>
          <w:tcPr>
            <w:tcW w:w="1824" w:type="dxa"/>
            <w:tcBorders>
              <w:top w:val="single" w:sz="2" w:space="0" w:color="auto"/>
              <w:left w:val="single" w:sz="4" w:space="0" w:color="auto"/>
              <w:bottom w:val="single" w:sz="4" w:space="0" w:color="auto"/>
              <w:right w:val="single" w:sz="2" w:space="0" w:color="auto"/>
            </w:tcBorders>
            <w:hideMark/>
          </w:tcPr>
          <w:p w14:paraId="37889A47" w14:textId="77777777" w:rsidR="006B3243" w:rsidRPr="00A27FD5" w:rsidRDefault="006B3243" w:rsidP="0003353C">
            <w:pPr>
              <w:pStyle w:val="Tabletext"/>
              <w:jc w:val="center"/>
              <w:rPr>
                <w:sz w:val="20"/>
                <w:lang w:val="fr-FR" w:eastAsia="zh-CN"/>
              </w:rPr>
            </w:pPr>
            <w:r w:rsidRPr="00A27FD5">
              <w:rPr>
                <w:sz w:val="20"/>
                <w:lang w:val="fr-FR" w:eastAsia="zh-CN"/>
              </w:rPr>
              <w:t>728-746 MHz</w:t>
            </w:r>
          </w:p>
        </w:tc>
        <w:tc>
          <w:tcPr>
            <w:tcW w:w="1136" w:type="dxa"/>
            <w:tcBorders>
              <w:top w:val="single" w:sz="2" w:space="0" w:color="auto"/>
              <w:left w:val="single" w:sz="2" w:space="0" w:color="auto"/>
              <w:bottom w:val="single" w:sz="4" w:space="0" w:color="auto"/>
              <w:right w:val="single" w:sz="2" w:space="0" w:color="auto"/>
            </w:tcBorders>
            <w:hideMark/>
          </w:tcPr>
          <w:p w14:paraId="0E9365F8" w14:textId="089074F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47BB9C3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364712D"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12, 29 ou 85.</w:t>
            </w:r>
          </w:p>
        </w:tc>
      </w:tr>
      <w:tr w:rsidR="00584FD0" w:rsidRPr="00A27FD5" w14:paraId="5F644DBA"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76D0195A"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28698F0D" w14:textId="77777777" w:rsidR="006B3243" w:rsidRPr="00A27FD5" w:rsidRDefault="006B3243" w:rsidP="0003353C">
            <w:pPr>
              <w:pStyle w:val="Tabletext"/>
              <w:jc w:val="center"/>
              <w:rPr>
                <w:sz w:val="20"/>
                <w:lang w:val="fr-FR" w:eastAsia="zh-CN"/>
              </w:rPr>
            </w:pPr>
            <w:r w:rsidRPr="00A27FD5">
              <w:rPr>
                <w:sz w:val="20"/>
                <w:lang w:val="fr-FR" w:eastAsia="zh-CN"/>
              </w:rPr>
              <w:t>698-716 MHz</w:t>
            </w:r>
          </w:p>
        </w:tc>
        <w:tc>
          <w:tcPr>
            <w:tcW w:w="1136" w:type="dxa"/>
            <w:tcBorders>
              <w:top w:val="single" w:sz="2" w:space="0" w:color="auto"/>
              <w:left w:val="single" w:sz="2" w:space="0" w:color="auto"/>
              <w:bottom w:val="single" w:sz="4" w:space="0" w:color="auto"/>
              <w:right w:val="single" w:sz="2" w:space="0" w:color="auto"/>
            </w:tcBorders>
            <w:hideMark/>
          </w:tcPr>
          <w:p w14:paraId="74A1BB37" w14:textId="06F51F6A"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7B98107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13BD4748" w14:textId="77777777" w:rsidR="006B3243" w:rsidRPr="00A27FD5" w:rsidRDefault="006B3243" w:rsidP="0003353C">
            <w:pPr>
              <w:pStyle w:val="Tabletext"/>
              <w:jc w:val="left"/>
              <w:rPr>
                <w:sz w:val="20"/>
                <w:lang w:val="fr-FR" w:eastAsia="zh-CN"/>
              </w:rPr>
            </w:pPr>
            <w:r w:rsidRPr="00A27FD5">
              <w:rPr>
                <w:spacing w:val="-2"/>
                <w:sz w:val="20"/>
                <w:lang w:val="fr-FR" w:eastAsia="zh-CN"/>
              </w:rPr>
              <w:t xml:space="preserve">Cette limite ne s'applique pas à une station de base fonctionnant dans la bande 85. Pour une station de base fonctionnant dans la bande 29, elle s'applique </w:t>
            </w:r>
            <w:r w:rsidRPr="00A27FD5">
              <w:rPr>
                <w:sz w:val="20"/>
                <w:lang w:val="fr-FR" w:eastAsia="zh-CN"/>
              </w:rPr>
              <w:t xml:space="preserve">1 MHz au-dessous de la bande de fonctionnement sur la liaison descendante correspondant à la bande 29 </w:t>
            </w:r>
            <w:r w:rsidRPr="00A27FD5">
              <w:rPr>
                <w:spacing w:val="-2"/>
                <w:sz w:val="20"/>
                <w:lang w:val="fr-FR" w:eastAsia="zh-CN"/>
              </w:rPr>
              <w:t>(Note 7).</w:t>
            </w:r>
          </w:p>
        </w:tc>
      </w:tr>
      <w:tr w:rsidR="00584FD0" w:rsidRPr="00A27FD5" w14:paraId="7D4ECA91" w14:textId="77777777" w:rsidTr="00EF03D8">
        <w:trPr>
          <w:gridAfter w:val="1"/>
          <w:wAfter w:w="10" w:type="dxa"/>
          <w:cantSplit/>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606B7BB" w14:textId="77777777" w:rsidR="006B3243" w:rsidRPr="00A27FD5" w:rsidRDefault="006B3243" w:rsidP="0003353C">
            <w:pPr>
              <w:pStyle w:val="Tabletext"/>
              <w:jc w:val="center"/>
              <w:rPr>
                <w:sz w:val="20"/>
                <w:lang w:val="fr-FR" w:eastAsia="zh-CN"/>
              </w:rPr>
            </w:pPr>
            <w:r w:rsidRPr="00A27FD5">
              <w:rPr>
                <w:sz w:val="20"/>
                <w:lang w:val="fr-FR" w:eastAsia="zh-CN"/>
              </w:rPr>
              <w:t>Bande NR n86</w:t>
            </w:r>
          </w:p>
        </w:tc>
        <w:tc>
          <w:tcPr>
            <w:tcW w:w="1824" w:type="dxa"/>
            <w:tcBorders>
              <w:top w:val="single" w:sz="2" w:space="0" w:color="auto"/>
              <w:left w:val="single" w:sz="4" w:space="0" w:color="auto"/>
              <w:bottom w:val="single" w:sz="4" w:space="0" w:color="auto"/>
              <w:right w:val="single" w:sz="2" w:space="0" w:color="auto"/>
            </w:tcBorders>
            <w:hideMark/>
          </w:tcPr>
          <w:p w14:paraId="6AC34EA2" w14:textId="77777777" w:rsidR="006B3243" w:rsidRPr="00A27FD5" w:rsidRDefault="006B3243" w:rsidP="0003353C">
            <w:pPr>
              <w:pStyle w:val="Tabletext"/>
              <w:jc w:val="center"/>
              <w:rPr>
                <w:sz w:val="20"/>
                <w:lang w:val="fr-FR" w:eastAsia="zh-CN"/>
              </w:rPr>
            </w:pPr>
            <w:r w:rsidRPr="00A27FD5">
              <w:rPr>
                <w:sz w:val="20"/>
                <w:lang w:val="fr-FR" w:eastAsia="zh-CN"/>
              </w:rPr>
              <w:t>1 710-1 780 MHz</w:t>
            </w:r>
          </w:p>
        </w:tc>
        <w:tc>
          <w:tcPr>
            <w:tcW w:w="1136" w:type="dxa"/>
            <w:tcBorders>
              <w:top w:val="single" w:sz="2" w:space="0" w:color="auto"/>
              <w:left w:val="single" w:sz="2" w:space="0" w:color="auto"/>
              <w:bottom w:val="single" w:sz="4" w:space="0" w:color="auto"/>
              <w:right w:val="single" w:sz="2" w:space="0" w:color="auto"/>
            </w:tcBorders>
            <w:hideMark/>
          </w:tcPr>
          <w:p w14:paraId="61AC848D" w14:textId="5F11EE7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3265FE0C"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DCFF09F"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66. Pour une station de base fonctionnant dans la bande 4, elle s'applique de 1 755 MHz à 1 780 MHz. Pour une station de base fonctionnant dans la bande 10, elle s'applique de 1 770 MHz à 1 780 MHz.</w:t>
            </w:r>
          </w:p>
        </w:tc>
      </w:tr>
      <w:tr w:rsidR="00584FD0" w:rsidRPr="00A27FD5" w14:paraId="370204ED" w14:textId="77777777" w:rsidTr="00EF03D8">
        <w:trPr>
          <w:gridAfter w:val="1"/>
          <w:wAfter w:w="10" w:type="dxa"/>
          <w:cantSplit/>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52BE0F77" w14:textId="77777777" w:rsidR="006B3243" w:rsidRPr="00A27FD5" w:rsidRDefault="006B3243" w:rsidP="0003353C">
            <w:pPr>
              <w:pStyle w:val="Tabletext"/>
              <w:jc w:val="center"/>
              <w:rPr>
                <w:sz w:val="20"/>
                <w:lang w:val="fr-FR" w:eastAsia="zh-CN"/>
              </w:rPr>
            </w:pPr>
            <w:r w:rsidRPr="00A27FD5">
              <w:rPr>
                <w:sz w:val="20"/>
                <w:lang w:val="fr-FR" w:eastAsia="zh-CN"/>
              </w:rPr>
              <w:t>E-UTRA bande 87</w:t>
            </w:r>
          </w:p>
        </w:tc>
        <w:tc>
          <w:tcPr>
            <w:tcW w:w="1824" w:type="dxa"/>
            <w:tcBorders>
              <w:top w:val="single" w:sz="2" w:space="0" w:color="auto"/>
              <w:left w:val="single" w:sz="4" w:space="0" w:color="auto"/>
              <w:bottom w:val="single" w:sz="4" w:space="0" w:color="auto"/>
              <w:right w:val="single" w:sz="2" w:space="0" w:color="auto"/>
            </w:tcBorders>
            <w:hideMark/>
          </w:tcPr>
          <w:p w14:paraId="60642C8F" w14:textId="77777777" w:rsidR="006B3243" w:rsidRPr="00A27FD5" w:rsidRDefault="006B3243" w:rsidP="0003353C">
            <w:pPr>
              <w:pStyle w:val="Tabletext"/>
              <w:jc w:val="center"/>
              <w:rPr>
                <w:sz w:val="20"/>
                <w:lang w:val="fr-FR" w:eastAsia="zh-CN"/>
              </w:rPr>
            </w:pPr>
            <w:r w:rsidRPr="00A27FD5">
              <w:rPr>
                <w:sz w:val="20"/>
                <w:lang w:val="fr-FR" w:eastAsia="zh-CN"/>
              </w:rPr>
              <w:t>420-425 MHz</w:t>
            </w:r>
          </w:p>
        </w:tc>
        <w:tc>
          <w:tcPr>
            <w:tcW w:w="1136" w:type="dxa"/>
            <w:tcBorders>
              <w:top w:val="single" w:sz="2" w:space="0" w:color="auto"/>
              <w:left w:val="single" w:sz="2" w:space="0" w:color="auto"/>
              <w:bottom w:val="single" w:sz="4" w:space="0" w:color="auto"/>
              <w:right w:val="single" w:sz="2" w:space="0" w:color="auto"/>
            </w:tcBorders>
            <w:hideMark/>
          </w:tcPr>
          <w:p w14:paraId="7E0E4C1A" w14:textId="1856E0C6"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058A7FB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2D51D26A" w14:textId="77777777" w:rsidR="006B3243" w:rsidRPr="00A27FD5" w:rsidRDefault="006B3243" w:rsidP="0003353C">
            <w:pPr>
              <w:pStyle w:val="Tabletext"/>
              <w:jc w:val="left"/>
              <w:rPr>
                <w:sz w:val="20"/>
                <w:lang w:val="fr-FR" w:eastAsia="zh-CN"/>
              </w:rPr>
            </w:pPr>
            <w:r w:rsidRPr="00A27FD5">
              <w:rPr>
                <w:spacing w:val="-2"/>
                <w:sz w:val="20"/>
                <w:lang w:val="fr-FR" w:eastAsia="zh-CN"/>
              </w:rPr>
              <w:t>Cette limite ne s'applique pas à une station de base E-UTRA fonctionnant dans la bande 87 ou 88.</w:t>
            </w:r>
          </w:p>
        </w:tc>
      </w:tr>
      <w:tr w:rsidR="00584FD0" w:rsidRPr="00A27FD5" w14:paraId="45E0B401"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6383B876"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4F4861D4" w14:textId="77777777" w:rsidR="006B3243" w:rsidRPr="00A27FD5" w:rsidRDefault="006B3243" w:rsidP="0003353C">
            <w:pPr>
              <w:pStyle w:val="Tabletext"/>
              <w:jc w:val="center"/>
              <w:rPr>
                <w:sz w:val="20"/>
                <w:lang w:val="fr-FR" w:eastAsia="zh-CN"/>
              </w:rPr>
            </w:pPr>
            <w:r w:rsidRPr="00A27FD5">
              <w:rPr>
                <w:sz w:val="20"/>
                <w:lang w:val="fr-FR" w:eastAsia="zh-CN"/>
              </w:rPr>
              <w:t>410-415 MHz</w:t>
            </w:r>
          </w:p>
        </w:tc>
        <w:tc>
          <w:tcPr>
            <w:tcW w:w="1136" w:type="dxa"/>
            <w:tcBorders>
              <w:top w:val="single" w:sz="2" w:space="0" w:color="auto"/>
              <w:left w:val="single" w:sz="2" w:space="0" w:color="auto"/>
              <w:bottom w:val="single" w:sz="4" w:space="0" w:color="auto"/>
              <w:right w:val="single" w:sz="2" w:space="0" w:color="auto"/>
            </w:tcBorders>
            <w:hideMark/>
          </w:tcPr>
          <w:p w14:paraId="26DDEF7D" w14:textId="7CC08232"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2B39505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0CC3A2D"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87.</w:t>
            </w:r>
          </w:p>
        </w:tc>
      </w:tr>
      <w:tr w:rsidR="00584FD0" w:rsidRPr="00A27FD5" w14:paraId="2F9EBAE9" w14:textId="77777777" w:rsidTr="00EF03D8">
        <w:trPr>
          <w:gridAfter w:val="1"/>
          <w:wAfter w:w="10"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5866542B" w14:textId="77777777" w:rsidR="006B3243" w:rsidRPr="00A27FD5" w:rsidRDefault="006B3243" w:rsidP="0003353C">
            <w:pPr>
              <w:pStyle w:val="Tabletext"/>
              <w:jc w:val="center"/>
              <w:rPr>
                <w:sz w:val="20"/>
                <w:lang w:val="fr-FR" w:eastAsia="zh-CN"/>
              </w:rPr>
            </w:pPr>
            <w:r w:rsidRPr="00A27FD5">
              <w:rPr>
                <w:sz w:val="20"/>
                <w:lang w:val="fr-FR" w:eastAsia="zh-CN"/>
              </w:rPr>
              <w:t>E-UTRA bande 88</w:t>
            </w:r>
          </w:p>
        </w:tc>
        <w:tc>
          <w:tcPr>
            <w:tcW w:w="1824" w:type="dxa"/>
            <w:tcBorders>
              <w:top w:val="single" w:sz="2" w:space="0" w:color="auto"/>
              <w:left w:val="single" w:sz="4" w:space="0" w:color="auto"/>
              <w:bottom w:val="single" w:sz="4" w:space="0" w:color="auto"/>
              <w:right w:val="single" w:sz="2" w:space="0" w:color="auto"/>
            </w:tcBorders>
            <w:hideMark/>
          </w:tcPr>
          <w:p w14:paraId="68B7CC3C" w14:textId="77777777" w:rsidR="006B3243" w:rsidRPr="00A27FD5" w:rsidRDefault="006B3243" w:rsidP="0003353C">
            <w:pPr>
              <w:pStyle w:val="Tabletext"/>
              <w:jc w:val="center"/>
              <w:rPr>
                <w:sz w:val="20"/>
                <w:lang w:val="fr-FR" w:eastAsia="zh-CN"/>
              </w:rPr>
            </w:pPr>
            <w:r w:rsidRPr="00A27FD5">
              <w:rPr>
                <w:sz w:val="20"/>
                <w:lang w:val="fr-FR" w:eastAsia="zh-CN"/>
              </w:rPr>
              <w:t>422-427 MHz</w:t>
            </w:r>
          </w:p>
        </w:tc>
        <w:tc>
          <w:tcPr>
            <w:tcW w:w="1136" w:type="dxa"/>
            <w:tcBorders>
              <w:top w:val="single" w:sz="2" w:space="0" w:color="auto"/>
              <w:left w:val="single" w:sz="2" w:space="0" w:color="auto"/>
              <w:bottom w:val="single" w:sz="4" w:space="0" w:color="auto"/>
              <w:right w:val="single" w:sz="2" w:space="0" w:color="auto"/>
            </w:tcBorders>
            <w:hideMark/>
          </w:tcPr>
          <w:p w14:paraId="6E231919" w14:textId="74C0EA0B"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5386C53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74490055" w14:textId="77777777" w:rsidR="006B3243" w:rsidRPr="00A27FD5" w:rsidRDefault="006B3243" w:rsidP="0003353C">
            <w:pPr>
              <w:pStyle w:val="Tabletext"/>
              <w:jc w:val="left"/>
              <w:rPr>
                <w:sz w:val="20"/>
                <w:lang w:val="fr-FR" w:eastAsia="zh-CN"/>
              </w:rPr>
            </w:pPr>
            <w:r w:rsidRPr="00A27FD5">
              <w:rPr>
                <w:spacing w:val="-2"/>
                <w:sz w:val="20"/>
                <w:lang w:val="fr-FR" w:eastAsia="zh-CN"/>
              </w:rPr>
              <w:t>Cette limite ne s'applique pas à une station de base E-UTRA fonctionnant dans la bande 87 ou 88.</w:t>
            </w:r>
          </w:p>
        </w:tc>
      </w:tr>
      <w:tr w:rsidR="00584FD0" w:rsidRPr="00A27FD5" w14:paraId="69E8F109" w14:textId="77777777" w:rsidTr="00EF03D8">
        <w:trPr>
          <w:gridAfter w:val="1"/>
          <w:wAfter w:w="10" w:type="dxa"/>
          <w:cantSplit/>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77754433"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68C64446" w14:textId="77777777" w:rsidR="006B3243" w:rsidRPr="00A27FD5" w:rsidRDefault="006B3243" w:rsidP="0003353C">
            <w:pPr>
              <w:pStyle w:val="Tabletext"/>
              <w:jc w:val="center"/>
              <w:rPr>
                <w:sz w:val="20"/>
                <w:lang w:val="fr-FR" w:eastAsia="zh-CN"/>
              </w:rPr>
            </w:pPr>
            <w:r w:rsidRPr="00A27FD5">
              <w:rPr>
                <w:sz w:val="20"/>
                <w:lang w:val="fr-FR" w:eastAsia="zh-CN"/>
              </w:rPr>
              <w:t>412-417 MHz</w:t>
            </w:r>
          </w:p>
        </w:tc>
        <w:tc>
          <w:tcPr>
            <w:tcW w:w="1136" w:type="dxa"/>
            <w:tcBorders>
              <w:top w:val="single" w:sz="2" w:space="0" w:color="auto"/>
              <w:left w:val="single" w:sz="2" w:space="0" w:color="auto"/>
              <w:bottom w:val="single" w:sz="4" w:space="0" w:color="auto"/>
              <w:right w:val="single" w:sz="2" w:space="0" w:color="auto"/>
            </w:tcBorders>
            <w:hideMark/>
          </w:tcPr>
          <w:p w14:paraId="19361310" w14:textId="1C194065"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4A861A4A"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15AB5BAE"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88. Cette limite ne s'applique pas à une station de base E-UTRA fonctionnant dans la bande 87.</w:t>
            </w:r>
          </w:p>
        </w:tc>
      </w:tr>
      <w:tr w:rsidR="00584FD0" w:rsidRPr="00A27FD5" w14:paraId="53A88AC7" w14:textId="77777777" w:rsidTr="00EF03D8">
        <w:trPr>
          <w:jc w:val="center"/>
        </w:trPr>
        <w:tc>
          <w:tcPr>
            <w:tcW w:w="9798" w:type="dxa"/>
            <w:gridSpan w:val="8"/>
            <w:tcBorders>
              <w:top w:val="nil"/>
              <w:left w:val="nil"/>
              <w:bottom w:val="single" w:sz="2" w:space="0" w:color="auto"/>
              <w:right w:val="nil"/>
            </w:tcBorders>
            <w:vAlign w:val="center"/>
          </w:tcPr>
          <w:p w14:paraId="580BB195" w14:textId="76BE4C33" w:rsidR="00584FD0" w:rsidRPr="00A27FD5" w:rsidRDefault="00584FD0" w:rsidP="00A569F7">
            <w:pPr>
              <w:pStyle w:val="TableNo"/>
              <w:keepNext w:val="0"/>
              <w:rPr>
                <w:sz w:val="20"/>
                <w:lang w:val="fr-FR" w:eastAsia="zh-CN"/>
              </w:rPr>
            </w:pPr>
            <w:r w:rsidRPr="00A27FD5">
              <w:rPr>
                <w:lang w:val="fr-FR"/>
              </w:rPr>
              <w:lastRenderedPageBreak/>
              <w:t>TABLEAU A1-145 (</w:t>
            </w:r>
            <w:r w:rsidRPr="00A27FD5">
              <w:rPr>
                <w:i/>
                <w:iCs/>
                <w:lang w:val="fr-FR"/>
              </w:rPr>
              <w:t>fin</w:t>
            </w:r>
            <w:r w:rsidRPr="00A27FD5">
              <w:rPr>
                <w:lang w:val="fr-FR"/>
              </w:rPr>
              <w:t>)</w:t>
            </w:r>
          </w:p>
        </w:tc>
      </w:tr>
      <w:tr w:rsidR="00584FD0" w:rsidRPr="00A27FD5" w14:paraId="3022EB0E" w14:textId="77777777" w:rsidTr="00EF03D8">
        <w:trPr>
          <w:gridAfter w:val="1"/>
          <w:wAfter w:w="10" w:type="dxa"/>
          <w:jc w:val="center"/>
        </w:trPr>
        <w:tc>
          <w:tcPr>
            <w:tcW w:w="1292" w:type="dxa"/>
            <w:tcBorders>
              <w:top w:val="single" w:sz="2" w:space="0" w:color="auto"/>
              <w:left w:val="single" w:sz="2" w:space="0" w:color="auto"/>
              <w:bottom w:val="single" w:sz="2" w:space="0" w:color="auto"/>
              <w:right w:val="single" w:sz="2" w:space="0" w:color="auto"/>
            </w:tcBorders>
            <w:vAlign w:val="center"/>
            <w:hideMark/>
          </w:tcPr>
          <w:p w14:paraId="03E0D27B" w14:textId="77777777" w:rsidR="00584FD0" w:rsidRPr="00A27FD5" w:rsidRDefault="00584FD0" w:rsidP="00A569F7">
            <w:pPr>
              <w:pStyle w:val="Tablehead"/>
              <w:keepLines/>
              <w:rPr>
                <w:sz w:val="20"/>
                <w:lang w:val="fr-FR" w:eastAsia="zh-CN"/>
              </w:rPr>
            </w:pPr>
            <w:r w:rsidRPr="00A27FD5">
              <w:rPr>
                <w:sz w:val="20"/>
                <w:lang w:val="fr-FR" w:eastAsia="zh-CN"/>
              </w:rPr>
              <w:t>Type de système avec lequel la station de base doit coexister</w:t>
            </w:r>
          </w:p>
        </w:tc>
        <w:tc>
          <w:tcPr>
            <w:tcW w:w="1824" w:type="dxa"/>
            <w:tcBorders>
              <w:top w:val="single" w:sz="2" w:space="0" w:color="auto"/>
              <w:left w:val="single" w:sz="2" w:space="0" w:color="auto"/>
              <w:bottom w:val="single" w:sz="2" w:space="0" w:color="auto"/>
              <w:right w:val="single" w:sz="2" w:space="0" w:color="auto"/>
            </w:tcBorders>
            <w:vAlign w:val="center"/>
            <w:hideMark/>
          </w:tcPr>
          <w:p w14:paraId="62F77885" w14:textId="77777777" w:rsidR="00584FD0" w:rsidRPr="00A27FD5" w:rsidRDefault="00584FD0" w:rsidP="00A569F7">
            <w:pPr>
              <w:pStyle w:val="Tablehead"/>
              <w:keepNext w:val="0"/>
              <w:rPr>
                <w:sz w:val="20"/>
                <w:lang w:val="fr-FR" w:eastAsia="zh-CN"/>
              </w:rPr>
            </w:pPr>
            <w:r w:rsidRPr="00A27FD5">
              <w:rPr>
                <w:sz w:val="20"/>
                <w:lang w:val="fr-FR" w:eastAsia="zh-CN"/>
              </w:rPr>
              <w:t>Gamme de fréquences dans laquelle s'appliquent les limites pour coexistence</w:t>
            </w:r>
          </w:p>
        </w:tc>
        <w:tc>
          <w:tcPr>
            <w:tcW w:w="1136" w:type="dxa"/>
            <w:tcBorders>
              <w:top w:val="single" w:sz="2" w:space="0" w:color="auto"/>
              <w:left w:val="single" w:sz="2" w:space="0" w:color="auto"/>
              <w:bottom w:val="single" w:sz="2" w:space="0" w:color="auto"/>
              <w:right w:val="single" w:sz="2" w:space="0" w:color="auto"/>
            </w:tcBorders>
            <w:vAlign w:val="center"/>
            <w:hideMark/>
          </w:tcPr>
          <w:p w14:paraId="4AD77D3A" w14:textId="77777777" w:rsidR="00584FD0" w:rsidRPr="00A27FD5" w:rsidRDefault="00584FD0" w:rsidP="00A569F7">
            <w:pPr>
              <w:pStyle w:val="Tablehead"/>
              <w:keepLines/>
              <w:rPr>
                <w:sz w:val="20"/>
                <w:lang w:val="fr-FR" w:eastAsia="zh-CN"/>
              </w:rPr>
            </w:pPr>
            <w:r w:rsidRPr="00A27FD5">
              <w:rPr>
                <w:sz w:val="20"/>
                <w:lang w:val="fr-FR" w:eastAsia="zh-CN"/>
              </w:rPr>
              <w:t>Niveau maximal</w:t>
            </w:r>
          </w:p>
        </w:tc>
        <w:tc>
          <w:tcPr>
            <w:tcW w:w="1560" w:type="dxa"/>
            <w:tcBorders>
              <w:top w:val="single" w:sz="2" w:space="0" w:color="auto"/>
              <w:left w:val="single" w:sz="2" w:space="0" w:color="auto"/>
              <w:bottom w:val="single" w:sz="2" w:space="0" w:color="auto"/>
              <w:right w:val="single" w:sz="2" w:space="0" w:color="auto"/>
            </w:tcBorders>
            <w:vAlign w:val="center"/>
            <w:hideMark/>
          </w:tcPr>
          <w:p w14:paraId="47EBFE06" w14:textId="77777777" w:rsidR="00584FD0" w:rsidRPr="00A27FD5" w:rsidRDefault="00584FD0" w:rsidP="00A569F7">
            <w:pPr>
              <w:pStyle w:val="Tablehead"/>
              <w:keepLines/>
              <w:rPr>
                <w:sz w:val="20"/>
                <w:lang w:val="fr-FR" w:eastAsia="zh-CN"/>
              </w:rPr>
            </w:pPr>
            <w:r w:rsidRPr="00A27FD5">
              <w:rPr>
                <w:sz w:val="20"/>
                <w:lang w:val="fr-FR" w:eastAsia="zh-CN"/>
              </w:rPr>
              <w:t>Largeur de bande de mesure</w:t>
            </w:r>
          </w:p>
        </w:tc>
        <w:tc>
          <w:tcPr>
            <w:tcW w:w="3976" w:type="dxa"/>
            <w:gridSpan w:val="3"/>
            <w:tcBorders>
              <w:top w:val="single" w:sz="2" w:space="0" w:color="auto"/>
              <w:left w:val="single" w:sz="2" w:space="0" w:color="auto"/>
              <w:bottom w:val="single" w:sz="2" w:space="0" w:color="auto"/>
              <w:right w:val="single" w:sz="2" w:space="0" w:color="auto"/>
            </w:tcBorders>
            <w:tcMar>
              <w:top w:w="0" w:type="dxa"/>
              <w:left w:w="57" w:type="dxa"/>
              <w:bottom w:w="0" w:type="dxa"/>
              <w:right w:w="28" w:type="dxa"/>
            </w:tcMar>
            <w:vAlign w:val="center"/>
            <w:hideMark/>
          </w:tcPr>
          <w:p w14:paraId="437D11DC" w14:textId="77777777" w:rsidR="00584FD0" w:rsidRPr="00A27FD5" w:rsidRDefault="00584FD0" w:rsidP="00A569F7">
            <w:pPr>
              <w:pStyle w:val="Tablehead"/>
              <w:keepLines/>
              <w:rPr>
                <w:sz w:val="20"/>
                <w:lang w:val="fr-FR" w:eastAsia="zh-CN"/>
              </w:rPr>
            </w:pPr>
            <w:r w:rsidRPr="00A27FD5">
              <w:rPr>
                <w:sz w:val="20"/>
                <w:lang w:val="fr-FR" w:eastAsia="zh-CN"/>
              </w:rPr>
              <w:t>Note</w:t>
            </w:r>
          </w:p>
        </w:tc>
      </w:tr>
      <w:tr w:rsidR="00584FD0" w:rsidRPr="00A27FD5" w14:paraId="607B48B3"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2873C368" w14:textId="45E5AB8A" w:rsidR="006B3243" w:rsidRPr="00A27FD5" w:rsidRDefault="006B3243" w:rsidP="0003353C">
            <w:pPr>
              <w:pStyle w:val="Tabletext"/>
              <w:jc w:val="center"/>
              <w:rPr>
                <w:sz w:val="20"/>
                <w:lang w:val="fr-FR" w:eastAsia="zh-CN"/>
              </w:rPr>
            </w:pPr>
            <w:r w:rsidRPr="00A27FD5">
              <w:rPr>
                <w:sz w:val="20"/>
                <w:lang w:val="fr-FR" w:eastAsia="zh-CN"/>
              </w:rPr>
              <w:t>Bande NR n89</w:t>
            </w:r>
          </w:p>
        </w:tc>
        <w:tc>
          <w:tcPr>
            <w:tcW w:w="1824" w:type="dxa"/>
            <w:tcBorders>
              <w:top w:val="single" w:sz="2" w:space="0" w:color="auto"/>
              <w:left w:val="single" w:sz="4" w:space="0" w:color="auto"/>
              <w:bottom w:val="single" w:sz="4" w:space="0" w:color="auto"/>
              <w:right w:val="single" w:sz="2" w:space="0" w:color="auto"/>
            </w:tcBorders>
            <w:hideMark/>
          </w:tcPr>
          <w:p w14:paraId="7C1C3E26" w14:textId="77777777" w:rsidR="006B3243" w:rsidRPr="00A27FD5" w:rsidRDefault="006B3243" w:rsidP="0003353C">
            <w:pPr>
              <w:pStyle w:val="Tabletext"/>
              <w:jc w:val="center"/>
              <w:rPr>
                <w:sz w:val="20"/>
                <w:lang w:val="fr-FR" w:eastAsia="zh-CN"/>
              </w:rPr>
            </w:pPr>
            <w:r w:rsidRPr="00A27FD5">
              <w:rPr>
                <w:sz w:val="20"/>
                <w:lang w:val="fr-FR" w:eastAsia="zh-CN"/>
              </w:rPr>
              <w:t>824-849 MHz</w:t>
            </w:r>
          </w:p>
        </w:tc>
        <w:tc>
          <w:tcPr>
            <w:tcW w:w="1136" w:type="dxa"/>
            <w:tcBorders>
              <w:top w:val="single" w:sz="2" w:space="0" w:color="auto"/>
              <w:left w:val="single" w:sz="2" w:space="0" w:color="auto"/>
              <w:bottom w:val="single" w:sz="4" w:space="0" w:color="auto"/>
              <w:right w:val="single" w:sz="2" w:space="0" w:color="auto"/>
            </w:tcBorders>
            <w:hideMark/>
          </w:tcPr>
          <w:p w14:paraId="6289420C" w14:textId="37B462F1"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46B7A52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E474DAB"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fonctionnant dans la bande 5 ou 26. Pour une station de base fonctionnant dans la bande 27, elle s'applique 3 MHz au-dessous de la bande de fonctionnement sur la liaison descendante correspondant à la bande 27.</w:t>
            </w:r>
          </w:p>
        </w:tc>
      </w:tr>
      <w:tr w:rsidR="00584FD0" w:rsidRPr="00A27FD5" w14:paraId="611BF7B3" w14:textId="77777777" w:rsidTr="00EF03D8">
        <w:trPr>
          <w:gridAfter w:val="1"/>
          <w:wAfter w:w="10"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21EF9E12" w14:textId="77777777" w:rsidR="006B3243" w:rsidRPr="00A27FD5" w:rsidRDefault="006B3243" w:rsidP="0003353C">
            <w:pPr>
              <w:pStyle w:val="Tabletext"/>
              <w:jc w:val="center"/>
              <w:rPr>
                <w:sz w:val="20"/>
                <w:lang w:val="fr-FR" w:eastAsia="zh-CN"/>
              </w:rPr>
            </w:pPr>
            <w:r w:rsidRPr="00A27FD5">
              <w:rPr>
                <w:sz w:val="20"/>
                <w:lang w:val="fr-FR" w:eastAsia="zh-CN"/>
              </w:rPr>
              <w:t>Bande NR n91</w:t>
            </w:r>
          </w:p>
        </w:tc>
        <w:tc>
          <w:tcPr>
            <w:tcW w:w="1824" w:type="dxa"/>
            <w:tcBorders>
              <w:top w:val="single" w:sz="2" w:space="0" w:color="auto"/>
              <w:left w:val="single" w:sz="4" w:space="0" w:color="auto"/>
              <w:bottom w:val="single" w:sz="4" w:space="0" w:color="auto"/>
              <w:right w:val="single" w:sz="2" w:space="0" w:color="auto"/>
            </w:tcBorders>
            <w:hideMark/>
          </w:tcPr>
          <w:p w14:paraId="008FD649" w14:textId="77777777" w:rsidR="006B3243" w:rsidRPr="00A27FD5" w:rsidRDefault="006B3243" w:rsidP="0003353C">
            <w:pPr>
              <w:pStyle w:val="Tabletext"/>
              <w:jc w:val="center"/>
              <w:rPr>
                <w:sz w:val="20"/>
                <w:lang w:val="fr-FR" w:eastAsia="zh-CN"/>
              </w:rPr>
            </w:pPr>
            <w:r w:rsidRPr="00A27FD5">
              <w:rPr>
                <w:sz w:val="20"/>
                <w:lang w:val="fr-FR" w:eastAsia="zh-CN"/>
              </w:rPr>
              <w:t>1 427-1 432 MHz</w:t>
            </w:r>
          </w:p>
        </w:tc>
        <w:tc>
          <w:tcPr>
            <w:tcW w:w="1136" w:type="dxa"/>
            <w:tcBorders>
              <w:top w:val="single" w:sz="2" w:space="0" w:color="auto"/>
              <w:left w:val="single" w:sz="2" w:space="0" w:color="auto"/>
              <w:bottom w:val="single" w:sz="4" w:space="0" w:color="auto"/>
              <w:right w:val="single" w:sz="2" w:space="0" w:color="auto"/>
            </w:tcBorders>
            <w:hideMark/>
          </w:tcPr>
          <w:p w14:paraId="291C5569" w14:textId="2EBDC439"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3F055B09"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4B824EF5"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50, 51, 75 ou 76.</w:t>
            </w:r>
          </w:p>
        </w:tc>
      </w:tr>
      <w:tr w:rsidR="00584FD0" w:rsidRPr="00A27FD5" w14:paraId="0E90F62C" w14:textId="77777777" w:rsidTr="00EF03D8">
        <w:trPr>
          <w:gridAfter w:val="1"/>
          <w:wAfter w:w="10" w:type="dxa"/>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8FA810C"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0D3555DF" w14:textId="77777777" w:rsidR="006B3243" w:rsidRPr="00A27FD5" w:rsidRDefault="006B3243" w:rsidP="0003353C">
            <w:pPr>
              <w:pStyle w:val="Tabletext"/>
              <w:jc w:val="center"/>
              <w:rPr>
                <w:sz w:val="20"/>
                <w:lang w:val="fr-FR" w:eastAsia="zh-CN"/>
              </w:rPr>
            </w:pPr>
            <w:r w:rsidRPr="00A27FD5">
              <w:rPr>
                <w:sz w:val="20"/>
                <w:lang w:val="fr-FR" w:eastAsia="zh-CN"/>
              </w:rPr>
              <w:t>832-862 MHz</w:t>
            </w:r>
          </w:p>
        </w:tc>
        <w:tc>
          <w:tcPr>
            <w:tcW w:w="1136" w:type="dxa"/>
            <w:tcBorders>
              <w:top w:val="single" w:sz="2" w:space="0" w:color="auto"/>
              <w:left w:val="single" w:sz="2" w:space="0" w:color="auto"/>
              <w:bottom w:val="single" w:sz="4" w:space="0" w:color="auto"/>
              <w:right w:val="single" w:sz="2" w:space="0" w:color="auto"/>
            </w:tcBorders>
            <w:hideMark/>
          </w:tcPr>
          <w:p w14:paraId="522BFB71" w14:textId="58472231"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7C59F710"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226818ED"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20.</w:t>
            </w:r>
          </w:p>
        </w:tc>
      </w:tr>
      <w:tr w:rsidR="00584FD0" w:rsidRPr="00A27FD5" w14:paraId="4522EB31" w14:textId="77777777" w:rsidTr="00EF03D8">
        <w:trPr>
          <w:gridAfter w:val="1"/>
          <w:wAfter w:w="10"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6A40A0B1" w14:textId="77777777" w:rsidR="006B3243" w:rsidRPr="00A27FD5" w:rsidRDefault="006B3243" w:rsidP="0003353C">
            <w:pPr>
              <w:pStyle w:val="Tabletext"/>
              <w:jc w:val="center"/>
              <w:rPr>
                <w:sz w:val="20"/>
                <w:lang w:val="fr-FR" w:eastAsia="zh-CN"/>
              </w:rPr>
            </w:pPr>
            <w:r w:rsidRPr="00A27FD5">
              <w:rPr>
                <w:sz w:val="20"/>
                <w:lang w:val="fr-FR" w:eastAsia="zh-CN"/>
              </w:rPr>
              <w:t>Bande NR n92</w:t>
            </w:r>
          </w:p>
        </w:tc>
        <w:tc>
          <w:tcPr>
            <w:tcW w:w="1824" w:type="dxa"/>
            <w:tcBorders>
              <w:top w:val="single" w:sz="2" w:space="0" w:color="auto"/>
              <w:left w:val="single" w:sz="4" w:space="0" w:color="auto"/>
              <w:bottom w:val="single" w:sz="4" w:space="0" w:color="auto"/>
              <w:right w:val="single" w:sz="2" w:space="0" w:color="auto"/>
            </w:tcBorders>
            <w:hideMark/>
          </w:tcPr>
          <w:p w14:paraId="4C6194AB" w14:textId="77777777" w:rsidR="006B3243" w:rsidRPr="00A27FD5" w:rsidRDefault="006B3243" w:rsidP="0003353C">
            <w:pPr>
              <w:pStyle w:val="Tabletext"/>
              <w:jc w:val="center"/>
              <w:rPr>
                <w:sz w:val="20"/>
                <w:lang w:val="fr-FR" w:eastAsia="zh-CN"/>
              </w:rPr>
            </w:pPr>
            <w:r w:rsidRPr="00A27FD5">
              <w:rPr>
                <w:sz w:val="20"/>
                <w:lang w:val="fr-FR" w:eastAsia="zh-CN"/>
              </w:rPr>
              <w:t>1 432-1 517 MHz</w:t>
            </w:r>
          </w:p>
        </w:tc>
        <w:tc>
          <w:tcPr>
            <w:tcW w:w="1136" w:type="dxa"/>
            <w:tcBorders>
              <w:top w:val="single" w:sz="2" w:space="0" w:color="auto"/>
              <w:left w:val="single" w:sz="2" w:space="0" w:color="auto"/>
              <w:bottom w:val="single" w:sz="4" w:space="0" w:color="auto"/>
              <w:right w:val="single" w:sz="2" w:space="0" w:color="auto"/>
            </w:tcBorders>
            <w:hideMark/>
          </w:tcPr>
          <w:p w14:paraId="56915350" w14:textId="3594379F"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2036132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58AB3DC"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11, 21, 32, 45, 50, 51, 74, 75 ou 76.</w:t>
            </w:r>
          </w:p>
        </w:tc>
      </w:tr>
      <w:tr w:rsidR="00584FD0" w:rsidRPr="00A27FD5" w14:paraId="0398494A" w14:textId="77777777" w:rsidTr="00EF03D8">
        <w:trPr>
          <w:gridAfter w:val="1"/>
          <w:wAfter w:w="10" w:type="dxa"/>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67A5A2B2"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585F7615" w14:textId="77777777" w:rsidR="006B3243" w:rsidRPr="00A27FD5" w:rsidRDefault="006B3243" w:rsidP="0003353C">
            <w:pPr>
              <w:pStyle w:val="Tabletext"/>
              <w:jc w:val="center"/>
              <w:rPr>
                <w:sz w:val="20"/>
                <w:lang w:val="fr-FR" w:eastAsia="zh-CN"/>
              </w:rPr>
            </w:pPr>
            <w:r w:rsidRPr="00A27FD5">
              <w:rPr>
                <w:sz w:val="20"/>
                <w:lang w:val="fr-FR" w:eastAsia="zh-CN"/>
              </w:rPr>
              <w:t>832-862 MHz</w:t>
            </w:r>
          </w:p>
        </w:tc>
        <w:tc>
          <w:tcPr>
            <w:tcW w:w="1136" w:type="dxa"/>
            <w:tcBorders>
              <w:top w:val="single" w:sz="2" w:space="0" w:color="auto"/>
              <w:left w:val="single" w:sz="2" w:space="0" w:color="auto"/>
              <w:bottom w:val="single" w:sz="4" w:space="0" w:color="auto"/>
              <w:right w:val="single" w:sz="2" w:space="0" w:color="auto"/>
            </w:tcBorders>
            <w:hideMark/>
          </w:tcPr>
          <w:p w14:paraId="6141E14A" w14:textId="7149DF72"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376CAFAC"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5F9C2084"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20.</w:t>
            </w:r>
          </w:p>
        </w:tc>
      </w:tr>
      <w:tr w:rsidR="00584FD0" w:rsidRPr="00A27FD5" w14:paraId="41B87484" w14:textId="77777777" w:rsidTr="00EF03D8">
        <w:trPr>
          <w:gridAfter w:val="1"/>
          <w:wAfter w:w="10"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04404D7D" w14:textId="77777777" w:rsidR="006B3243" w:rsidRPr="00A27FD5" w:rsidRDefault="006B3243" w:rsidP="0003353C">
            <w:pPr>
              <w:pStyle w:val="Tabletext"/>
              <w:jc w:val="center"/>
              <w:rPr>
                <w:sz w:val="20"/>
                <w:lang w:val="fr-FR" w:eastAsia="zh-CN"/>
              </w:rPr>
            </w:pPr>
            <w:r w:rsidRPr="00A27FD5">
              <w:rPr>
                <w:sz w:val="20"/>
                <w:lang w:val="fr-FR" w:eastAsia="zh-CN"/>
              </w:rPr>
              <w:t>Bande NR n93</w:t>
            </w:r>
          </w:p>
        </w:tc>
        <w:tc>
          <w:tcPr>
            <w:tcW w:w="1824" w:type="dxa"/>
            <w:tcBorders>
              <w:top w:val="single" w:sz="2" w:space="0" w:color="auto"/>
              <w:left w:val="single" w:sz="4" w:space="0" w:color="auto"/>
              <w:bottom w:val="single" w:sz="4" w:space="0" w:color="auto"/>
              <w:right w:val="single" w:sz="2" w:space="0" w:color="auto"/>
            </w:tcBorders>
            <w:hideMark/>
          </w:tcPr>
          <w:p w14:paraId="31E97154" w14:textId="77777777" w:rsidR="006B3243" w:rsidRPr="00A27FD5" w:rsidRDefault="006B3243" w:rsidP="0003353C">
            <w:pPr>
              <w:pStyle w:val="Tabletext"/>
              <w:jc w:val="center"/>
              <w:rPr>
                <w:sz w:val="20"/>
                <w:lang w:val="fr-FR" w:eastAsia="zh-CN"/>
              </w:rPr>
            </w:pPr>
            <w:r w:rsidRPr="00A27FD5">
              <w:rPr>
                <w:sz w:val="20"/>
                <w:lang w:val="fr-FR" w:eastAsia="zh-CN"/>
              </w:rPr>
              <w:t>1 427-1 432 MHz</w:t>
            </w:r>
          </w:p>
        </w:tc>
        <w:tc>
          <w:tcPr>
            <w:tcW w:w="1136" w:type="dxa"/>
            <w:tcBorders>
              <w:top w:val="single" w:sz="2" w:space="0" w:color="auto"/>
              <w:left w:val="single" w:sz="2" w:space="0" w:color="auto"/>
              <w:bottom w:val="single" w:sz="4" w:space="0" w:color="auto"/>
              <w:right w:val="single" w:sz="2" w:space="0" w:color="auto"/>
            </w:tcBorders>
            <w:hideMark/>
          </w:tcPr>
          <w:p w14:paraId="63AD70D7" w14:textId="3F52FE0A"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0FCED355"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C8E1496" w14:textId="77777777" w:rsidR="006B3243" w:rsidRPr="00A27FD5" w:rsidRDefault="006B3243" w:rsidP="0003353C">
            <w:pPr>
              <w:pStyle w:val="Tabletext"/>
              <w:jc w:val="left"/>
              <w:rPr>
                <w:sz w:val="20"/>
                <w:lang w:val="fr-FR" w:eastAsia="zh-CN"/>
              </w:rPr>
            </w:pPr>
            <w:r w:rsidRPr="00A27FD5">
              <w:rPr>
                <w:sz w:val="20"/>
                <w:lang w:val="fr-FR" w:eastAsia="zh-CN"/>
              </w:rPr>
              <w:t xml:space="preserve">Cette limite ne s'applique pas à une station de base E-UTRA fonctionnant dans la bande 50, 51, 75 ou 76. </w:t>
            </w:r>
          </w:p>
        </w:tc>
      </w:tr>
      <w:tr w:rsidR="00584FD0" w:rsidRPr="00A27FD5" w14:paraId="22092EB8" w14:textId="77777777" w:rsidTr="00EF03D8">
        <w:trPr>
          <w:gridAfter w:val="1"/>
          <w:wAfter w:w="10" w:type="dxa"/>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5C5AC45E"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212C30E1" w14:textId="77777777" w:rsidR="006B3243" w:rsidRPr="00A27FD5" w:rsidRDefault="006B3243" w:rsidP="0003353C">
            <w:pPr>
              <w:pStyle w:val="Tabletext"/>
              <w:jc w:val="center"/>
              <w:rPr>
                <w:sz w:val="20"/>
                <w:lang w:val="fr-FR" w:eastAsia="zh-CN"/>
              </w:rPr>
            </w:pPr>
            <w:r w:rsidRPr="00A27FD5">
              <w:rPr>
                <w:sz w:val="20"/>
                <w:lang w:val="fr-FR" w:eastAsia="zh-CN"/>
              </w:rPr>
              <w:t>880-915 MHz</w:t>
            </w:r>
          </w:p>
        </w:tc>
        <w:tc>
          <w:tcPr>
            <w:tcW w:w="1136" w:type="dxa"/>
            <w:tcBorders>
              <w:top w:val="single" w:sz="2" w:space="0" w:color="auto"/>
              <w:left w:val="single" w:sz="2" w:space="0" w:color="auto"/>
              <w:bottom w:val="single" w:sz="4" w:space="0" w:color="auto"/>
              <w:right w:val="single" w:sz="2" w:space="0" w:color="auto"/>
            </w:tcBorders>
            <w:hideMark/>
          </w:tcPr>
          <w:p w14:paraId="375BDC57" w14:textId="672CF95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5A20BCB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34F47A6B"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8.</w:t>
            </w:r>
          </w:p>
        </w:tc>
      </w:tr>
      <w:tr w:rsidR="00584FD0" w:rsidRPr="00A27FD5" w14:paraId="6D9F01A9" w14:textId="77777777" w:rsidTr="00EF03D8">
        <w:trPr>
          <w:gridAfter w:val="1"/>
          <w:wAfter w:w="10" w:type="dxa"/>
          <w:trHeight w:val="113"/>
          <w:jc w:val="center"/>
        </w:trPr>
        <w:tc>
          <w:tcPr>
            <w:tcW w:w="1292" w:type="dxa"/>
            <w:vMerge w:val="restart"/>
            <w:tcBorders>
              <w:top w:val="single" w:sz="4" w:space="0" w:color="auto"/>
              <w:left w:val="single" w:sz="4" w:space="0" w:color="auto"/>
              <w:bottom w:val="single" w:sz="4" w:space="0" w:color="auto"/>
              <w:right w:val="single" w:sz="4" w:space="0" w:color="auto"/>
            </w:tcBorders>
            <w:hideMark/>
          </w:tcPr>
          <w:p w14:paraId="55520622" w14:textId="77777777" w:rsidR="006B3243" w:rsidRPr="00A27FD5" w:rsidRDefault="006B3243" w:rsidP="0003353C">
            <w:pPr>
              <w:pStyle w:val="Tabletext"/>
              <w:jc w:val="center"/>
              <w:rPr>
                <w:sz w:val="20"/>
                <w:lang w:val="fr-FR" w:eastAsia="zh-CN"/>
              </w:rPr>
            </w:pPr>
            <w:r w:rsidRPr="00A27FD5">
              <w:rPr>
                <w:sz w:val="20"/>
                <w:lang w:val="fr-FR" w:eastAsia="zh-CN"/>
              </w:rPr>
              <w:t>Bande NR n94</w:t>
            </w:r>
          </w:p>
        </w:tc>
        <w:tc>
          <w:tcPr>
            <w:tcW w:w="1824" w:type="dxa"/>
            <w:tcBorders>
              <w:top w:val="single" w:sz="2" w:space="0" w:color="auto"/>
              <w:left w:val="single" w:sz="4" w:space="0" w:color="auto"/>
              <w:bottom w:val="single" w:sz="4" w:space="0" w:color="auto"/>
              <w:right w:val="single" w:sz="2" w:space="0" w:color="auto"/>
            </w:tcBorders>
            <w:hideMark/>
          </w:tcPr>
          <w:p w14:paraId="46C23685" w14:textId="77777777" w:rsidR="006B3243" w:rsidRPr="00A27FD5" w:rsidRDefault="006B3243" w:rsidP="0003353C">
            <w:pPr>
              <w:pStyle w:val="Tabletext"/>
              <w:jc w:val="center"/>
              <w:rPr>
                <w:sz w:val="20"/>
                <w:lang w:val="fr-FR" w:eastAsia="zh-CN"/>
              </w:rPr>
            </w:pPr>
            <w:r w:rsidRPr="00A27FD5">
              <w:rPr>
                <w:sz w:val="20"/>
                <w:lang w:val="fr-FR" w:eastAsia="zh-CN"/>
              </w:rPr>
              <w:t>1 432-1 517 MHz</w:t>
            </w:r>
          </w:p>
        </w:tc>
        <w:tc>
          <w:tcPr>
            <w:tcW w:w="1136" w:type="dxa"/>
            <w:tcBorders>
              <w:top w:val="single" w:sz="2" w:space="0" w:color="auto"/>
              <w:left w:val="single" w:sz="2" w:space="0" w:color="auto"/>
              <w:bottom w:val="single" w:sz="4" w:space="0" w:color="auto"/>
              <w:right w:val="single" w:sz="2" w:space="0" w:color="auto"/>
            </w:tcBorders>
            <w:hideMark/>
          </w:tcPr>
          <w:p w14:paraId="23B262F0" w14:textId="20EA715A"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0D8A43C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0C5680FC"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11, 21, 32, 45, 50, 51, 74, 75 ou 76.</w:t>
            </w:r>
          </w:p>
        </w:tc>
      </w:tr>
      <w:tr w:rsidR="00584FD0" w:rsidRPr="00A27FD5" w14:paraId="6CAE9DC3" w14:textId="77777777" w:rsidTr="00EF03D8">
        <w:trPr>
          <w:gridAfter w:val="1"/>
          <w:wAfter w:w="10" w:type="dxa"/>
          <w:trHeight w:val="113"/>
          <w:jc w:val="center"/>
        </w:trPr>
        <w:tc>
          <w:tcPr>
            <w:tcW w:w="1292" w:type="dxa"/>
            <w:vMerge/>
            <w:tcBorders>
              <w:top w:val="single" w:sz="4" w:space="0" w:color="auto"/>
              <w:left w:val="single" w:sz="4" w:space="0" w:color="auto"/>
              <w:bottom w:val="single" w:sz="4" w:space="0" w:color="auto"/>
              <w:right w:val="single" w:sz="4" w:space="0" w:color="auto"/>
            </w:tcBorders>
            <w:vAlign w:val="center"/>
            <w:hideMark/>
          </w:tcPr>
          <w:p w14:paraId="080FA07E" w14:textId="77777777" w:rsidR="006B3243" w:rsidRPr="00A27FD5" w:rsidRDefault="006B3243" w:rsidP="0003353C">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1824" w:type="dxa"/>
            <w:tcBorders>
              <w:top w:val="single" w:sz="2" w:space="0" w:color="auto"/>
              <w:left w:val="single" w:sz="4" w:space="0" w:color="auto"/>
              <w:bottom w:val="single" w:sz="4" w:space="0" w:color="auto"/>
              <w:right w:val="single" w:sz="2" w:space="0" w:color="auto"/>
            </w:tcBorders>
            <w:hideMark/>
          </w:tcPr>
          <w:p w14:paraId="5A8CAB0F" w14:textId="77777777" w:rsidR="006B3243" w:rsidRPr="00A27FD5" w:rsidRDefault="006B3243" w:rsidP="0003353C">
            <w:pPr>
              <w:pStyle w:val="Tabletext"/>
              <w:jc w:val="center"/>
              <w:rPr>
                <w:sz w:val="20"/>
                <w:lang w:val="fr-FR" w:eastAsia="zh-CN"/>
              </w:rPr>
            </w:pPr>
            <w:r w:rsidRPr="00A27FD5">
              <w:rPr>
                <w:sz w:val="20"/>
                <w:lang w:val="fr-FR" w:eastAsia="zh-CN"/>
              </w:rPr>
              <w:t>880-915 MHz</w:t>
            </w:r>
          </w:p>
        </w:tc>
        <w:tc>
          <w:tcPr>
            <w:tcW w:w="1136" w:type="dxa"/>
            <w:tcBorders>
              <w:top w:val="single" w:sz="2" w:space="0" w:color="auto"/>
              <w:left w:val="single" w:sz="2" w:space="0" w:color="auto"/>
              <w:bottom w:val="single" w:sz="4" w:space="0" w:color="auto"/>
              <w:right w:val="single" w:sz="2" w:space="0" w:color="auto"/>
            </w:tcBorders>
            <w:hideMark/>
          </w:tcPr>
          <w:p w14:paraId="618B3B82" w14:textId="346A0D60"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49 dBm</w:t>
            </w:r>
          </w:p>
        </w:tc>
        <w:tc>
          <w:tcPr>
            <w:tcW w:w="1560" w:type="dxa"/>
            <w:tcBorders>
              <w:top w:val="single" w:sz="2" w:space="0" w:color="auto"/>
              <w:left w:val="single" w:sz="2" w:space="0" w:color="auto"/>
              <w:bottom w:val="single" w:sz="4" w:space="0" w:color="auto"/>
              <w:right w:val="single" w:sz="2" w:space="0" w:color="auto"/>
            </w:tcBorders>
            <w:hideMark/>
          </w:tcPr>
          <w:p w14:paraId="3576DAFF"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hideMark/>
          </w:tcPr>
          <w:p w14:paraId="2BBC2A47" w14:textId="77777777" w:rsidR="006B3243" w:rsidRPr="00A27FD5" w:rsidRDefault="006B3243" w:rsidP="0003353C">
            <w:pPr>
              <w:pStyle w:val="Tabletext"/>
              <w:jc w:val="left"/>
              <w:rPr>
                <w:sz w:val="20"/>
                <w:lang w:val="fr-FR" w:eastAsia="zh-CN"/>
              </w:rPr>
            </w:pPr>
            <w:r w:rsidRPr="00A27FD5">
              <w:rPr>
                <w:sz w:val="20"/>
                <w:lang w:val="fr-FR" w:eastAsia="zh-CN"/>
              </w:rPr>
              <w:t>Cette limite ne s'applique pas à une station de base E-UTRA fonctionnant dans la bande 8.</w:t>
            </w:r>
          </w:p>
        </w:tc>
      </w:tr>
      <w:tr w:rsidR="00584FD0" w:rsidRPr="00A27FD5" w14:paraId="66D0C46C"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01E735FC" w14:textId="77777777" w:rsidR="006B3243" w:rsidRPr="00A27FD5" w:rsidRDefault="006B3243" w:rsidP="0003353C">
            <w:pPr>
              <w:pStyle w:val="Tabletext"/>
              <w:jc w:val="center"/>
              <w:rPr>
                <w:sz w:val="20"/>
                <w:lang w:val="fr-FR" w:eastAsia="zh-CN"/>
              </w:rPr>
            </w:pPr>
            <w:r w:rsidRPr="00A27FD5">
              <w:rPr>
                <w:sz w:val="20"/>
                <w:lang w:val="fr-FR" w:eastAsia="zh-CN"/>
              </w:rPr>
              <w:t>Bande NR n95</w:t>
            </w:r>
          </w:p>
        </w:tc>
        <w:tc>
          <w:tcPr>
            <w:tcW w:w="1824" w:type="dxa"/>
            <w:tcBorders>
              <w:top w:val="single" w:sz="2" w:space="0" w:color="auto"/>
              <w:left w:val="single" w:sz="4" w:space="0" w:color="auto"/>
              <w:bottom w:val="single" w:sz="4" w:space="0" w:color="auto"/>
              <w:right w:val="single" w:sz="2" w:space="0" w:color="auto"/>
            </w:tcBorders>
            <w:hideMark/>
          </w:tcPr>
          <w:p w14:paraId="1E0EA6A4" w14:textId="77777777" w:rsidR="006B3243" w:rsidRPr="00A27FD5" w:rsidRDefault="006B3243" w:rsidP="0003353C">
            <w:pPr>
              <w:pStyle w:val="Tabletext"/>
              <w:jc w:val="center"/>
              <w:rPr>
                <w:sz w:val="20"/>
                <w:lang w:val="fr-FR" w:eastAsia="zh-CN"/>
              </w:rPr>
            </w:pPr>
            <w:r w:rsidRPr="00A27FD5">
              <w:rPr>
                <w:sz w:val="20"/>
                <w:lang w:val="fr-FR" w:eastAsia="zh-CN"/>
              </w:rPr>
              <w:t>2 010-2 025 MHz</w:t>
            </w:r>
          </w:p>
        </w:tc>
        <w:tc>
          <w:tcPr>
            <w:tcW w:w="1136" w:type="dxa"/>
            <w:tcBorders>
              <w:top w:val="single" w:sz="2" w:space="0" w:color="auto"/>
              <w:left w:val="single" w:sz="2" w:space="0" w:color="auto"/>
              <w:bottom w:val="single" w:sz="4" w:space="0" w:color="auto"/>
              <w:right w:val="single" w:sz="2" w:space="0" w:color="auto"/>
            </w:tcBorders>
            <w:hideMark/>
          </w:tcPr>
          <w:p w14:paraId="331BADDC" w14:textId="0B1EE7DE"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47E997F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67774CF8" w14:textId="77777777" w:rsidR="006B3243" w:rsidRPr="00A27FD5" w:rsidRDefault="006B3243" w:rsidP="0003353C">
            <w:pPr>
              <w:pStyle w:val="Tabletext"/>
              <w:jc w:val="left"/>
              <w:rPr>
                <w:sz w:val="20"/>
                <w:lang w:val="fr-FR" w:eastAsia="zh-CN"/>
              </w:rPr>
            </w:pPr>
          </w:p>
        </w:tc>
      </w:tr>
      <w:tr w:rsidR="00584FD0" w:rsidRPr="00A27FD5" w14:paraId="67C961E1" w14:textId="77777777" w:rsidTr="00EF03D8">
        <w:trPr>
          <w:gridAfter w:val="1"/>
          <w:wAfter w:w="10" w:type="dxa"/>
          <w:trHeight w:val="113"/>
          <w:jc w:val="center"/>
        </w:trPr>
        <w:tc>
          <w:tcPr>
            <w:tcW w:w="1292" w:type="dxa"/>
            <w:tcBorders>
              <w:top w:val="single" w:sz="4" w:space="0" w:color="auto"/>
              <w:left w:val="single" w:sz="4" w:space="0" w:color="auto"/>
              <w:bottom w:val="single" w:sz="4" w:space="0" w:color="auto"/>
              <w:right w:val="single" w:sz="4" w:space="0" w:color="auto"/>
            </w:tcBorders>
            <w:hideMark/>
          </w:tcPr>
          <w:p w14:paraId="720C4683" w14:textId="77777777" w:rsidR="006B3243" w:rsidRPr="00A27FD5" w:rsidRDefault="006B3243" w:rsidP="0003353C">
            <w:pPr>
              <w:pStyle w:val="Tabletext"/>
              <w:jc w:val="center"/>
              <w:rPr>
                <w:sz w:val="20"/>
                <w:lang w:val="fr-FR" w:eastAsia="zh-CN"/>
              </w:rPr>
            </w:pPr>
            <w:r w:rsidRPr="00A27FD5">
              <w:rPr>
                <w:sz w:val="20"/>
                <w:lang w:val="fr-FR" w:eastAsia="zh-CN"/>
              </w:rPr>
              <w:t>Bande NR n96</w:t>
            </w:r>
          </w:p>
        </w:tc>
        <w:tc>
          <w:tcPr>
            <w:tcW w:w="1824" w:type="dxa"/>
            <w:tcBorders>
              <w:top w:val="single" w:sz="2" w:space="0" w:color="auto"/>
              <w:left w:val="single" w:sz="4" w:space="0" w:color="auto"/>
              <w:bottom w:val="single" w:sz="4" w:space="0" w:color="auto"/>
              <w:right w:val="single" w:sz="2" w:space="0" w:color="auto"/>
            </w:tcBorders>
            <w:hideMark/>
          </w:tcPr>
          <w:p w14:paraId="5BFA0347" w14:textId="77777777" w:rsidR="006B3243" w:rsidRPr="00A27FD5" w:rsidRDefault="006B3243" w:rsidP="0003353C">
            <w:pPr>
              <w:pStyle w:val="Tabletext"/>
              <w:jc w:val="center"/>
              <w:rPr>
                <w:sz w:val="20"/>
                <w:lang w:val="fr-FR" w:eastAsia="zh-CN"/>
              </w:rPr>
            </w:pPr>
            <w:r w:rsidRPr="00A27FD5">
              <w:rPr>
                <w:sz w:val="20"/>
                <w:lang w:val="fr-FR" w:eastAsia="zh-CN"/>
              </w:rPr>
              <w:t>5 925-7 125 MHz</w:t>
            </w:r>
          </w:p>
        </w:tc>
        <w:tc>
          <w:tcPr>
            <w:tcW w:w="1136" w:type="dxa"/>
            <w:tcBorders>
              <w:top w:val="single" w:sz="2" w:space="0" w:color="auto"/>
              <w:left w:val="single" w:sz="2" w:space="0" w:color="auto"/>
              <w:bottom w:val="single" w:sz="4" w:space="0" w:color="auto"/>
              <w:right w:val="single" w:sz="2" w:space="0" w:color="auto"/>
            </w:tcBorders>
            <w:hideMark/>
          </w:tcPr>
          <w:p w14:paraId="215CA604" w14:textId="6940AA77" w:rsidR="006B3243" w:rsidRPr="00A27FD5" w:rsidRDefault="006F0998" w:rsidP="0003353C">
            <w:pPr>
              <w:pStyle w:val="Tabletext"/>
              <w:jc w:val="center"/>
              <w:rPr>
                <w:sz w:val="20"/>
                <w:lang w:val="fr-FR" w:eastAsia="zh-CN"/>
              </w:rPr>
            </w:pPr>
            <w:r w:rsidRPr="00A27FD5">
              <w:rPr>
                <w:sz w:val="20"/>
                <w:lang w:val="fr-FR" w:eastAsia="zh-CN"/>
              </w:rPr>
              <w:t>−</w:t>
            </w:r>
            <w:r w:rsidR="006B3243" w:rsidRPr="00A27FD5">
              <w:rPr>
                <w:sz w:val="20"/>
                <w:lang w:val="fr-FR" w:eastAsia="zh-CN"/>
              </w:rPr>
              <w:t>52 dBm</w:t>
            </w:r>
          </w:p>
        </w:tc>
        <w:tc>
          <w:tcPr>
            <w:tcW w:w="1560" w:type="dxa"/>
            <w:tcBorders>
              <w:top w:val="single" w:sz="2" w:space="0" w:color="auto"/>
              <w:left w:val="single" w:sz="2" w:space="0" w:color="auto"/>
              <w:bottom w:val="single" w:sz="4" w:space="0" w:color="auto"/>
              <w:right w:val="single" w:sz="2" w:space="0" w:color="auto"/>
            </w:tcBorders>
            <w:hideMark/>
          </w:tcPr>
          <w:p w14:paraId="7A59BE84"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3976" w:type="dxa"/>
            <w:gridSpan w:val="3"/>
            <w:tcBorders>
              <w:top w:val="single" w:sz="2" w:space="0" w:color="auto"/>
              <w:left w:val="single" w:sz="2" w:space="0" w:color="auto"/>
              <w:bottom w:val="single" w:sz="4" w:space="0" w:color="auto"/>
              <w:right w:val="single" w:sz="2" w:space="0" w:color="auto"/>
            </w:tcBorders>
            <w:tcMar>
              <w:top w:w="0" w:type="dxa"/>
              <w:left w:w="108" w:type="dxa"/>
              <w:bottom w:w="0" w:type="dxa"/>
              <w:right w:w="28" w:type="dxa"/>
            </w:tcMar>
          </w:tcPr>
          <w:p w14:paraId="5FEED0B4" w14:textId="77777777" w:rsidR="006B3243" w:rsidRPr="00A27FD5" w:rsidRDefault="006B3243" w:rsidP="0003353C">
            <w:pPr>
              <w:pStyle w:val="Tabletext"/>
              <w:jc w:val="left"/>
              <w:rPr>
                <w:sz w:val="20"/>
                <w:lang w:val="fr-FR" w:eastAsia="zh-CN"/>
              </w:rPr>
            </w:pPr>
          </w:p>
        </w:tc>
      </w:tr>
      <w:tr w:rsidR="00584FD0" w:rsidRPr="00A27FD5" w14:paraId="75BEBC0E" w14:textId="77777777" w:rsidTr="00EF03D8">
        <w:trPr>
          <w:trHeight w:val="113"/>
          <w:jc w:val="center"/>
        </w:trPr>
        <w:tc>
          <w:tcPr>
            <w:tcW w:w="9798" w:type="dxa"/>
            <w:gridSpan w:val="8"/>
            <w:tcBorders>
              <w:top w:val="nil"/>
              <w:left w:val="nil"/>
              <w:bottom w:val="nil"/>
              <w:right w:val="nil"/>
            </w:tcBorders>
          </w:tcPr>
          <w:p w14:paraId="7503B51F" w14:textId="77777777" w:rsidR="00584FD0" w:rsidRPr="00A27FD5" w:rsidRDefault="00584FD0" w:rsidP="00A569F7">
            <w:pPr>
              <w:pStyle w:val="Tabletext"/>
              <w:rPr>
                <w:sz w:val="20"/>
                <w:lang w:val="fr-FR"/>
              </w:rPr>
            </w:pPr>
            <w:r w:rsidRPr="00A27FD5">
              <w:rPr>
                <w:sz w:val="20"/>
                <w:lang w:val="fr-FR"/>
              </w:rPr>
              <w:t>NOTE 1 – Comme défini dans le champ d'application pour les rayonnements non essentiels dans le présent paragraphe, exception faite des cas où les limites indiquées s'appliquent à une station de base fonctionnant dans la bande 25, 27, 28 ou 29, les limites pour la coexistence indiquées dans le Tableau A1-145 ne s'appliquent pas à la gamme de fréquences de 10 MHz immédiatement à l'extérieur de la bande de fonctionnement sur la liaison descendante. Les limites d'émission pour cette gamme de fréquences exclue peuvent faire l'objet de spécifications locales ou régionales.</w:t>
            </w:r>
          </w:p>
          <w:p w14:paraId="2A485C20" w14:textId="77777777" w:rsidR="00584FD0" w:rsidRPr="00A27FD5" w:rsidRDefault="00584FD0" w:rsidP="00A569F7">
            <w:pPr>
              <w:pStyle w:val="Tabletext"/>
              <w:rPr>
                <w:sz w:val="20"/>
                <w:lang w:val="fr-FR"/>
              </w:rPr>
            </w:pPr>
            <w:r w:rsidRPr="00A27FD5">
              <w:rPr>
                <w:sz w:val="20"/>
                <w:lang w:val="fr-FR"/>
              </w:rPr>
              <w:t>NOTE 2 – Dans le Tableau A1-145, on part du principe que deux bandes de fonctionnement, pour lesquelles les gammes de fréquences se chevaucheraient, ne sont pas utilisées dans la même zone géographique. En cas de fonctionnement avec un chevauchement de fréquences dans la même zone géographique, des limites spéciales pour la coexistence qui ne sont pas indiquées dans la présente spécification peuvent s'appliquer.</w:t>
            </w:r>
          </w:p>
          <w:p w14:paraId="1C00819E" w14:textId="77777777" w:rsidR="00584FD0" w:rsidRPr="00A27FD5" w:rsidRDefault="00584FD0" w:rsidP="00A569F7">
            <w:pPr>
              <w:pStyle w:val="Tabletext"/>
              <w:rPr>
                <w:sz w:val="20"/>
                <w:lang w:val="fr-FR"/>
              </w:rPr>
            </w:pPr>
            <w:r w:rsidRPr="00A27FD5">
              <w:rPr>
                <w:sz w:val="20"/>
                <w:lang w:val="fr-FR"/>
              </w:rPr>
              <w:t>NOTE 3 – En ce qui concerne les limites pour assurer la protection des systèmes DCS1800, UTRA bande III, E</w:t>
            </w:r>
            <w:r w:rsidRPr="00A27FD5">
              <w:rPr>
                <w:sz w:val="20"/>
                <w:lang w:val="fr-FR"/>
              </w:rPr>
              <w:noBreakHyphen/>
              <w:t>UTRA bande 3 ou bande NR n3 en Chine, les gammes de fréquences sont respectivement 1 805</w:t>
            </w:r>
            <w:r w:rsidRPr="00A27FD5">
              <w:rPr>
                <w:sz w:val="20"/>
                <w:lang w:val="fr-FR"/>
              </w:rPr>
              <w:noBreakHyphen/>
              <w:t>1 850 MHz et 1 710</w:t>
            </w:r>
            <w:r w:rsidRPr="00A27FD5">
              <w:rPr>
                <w:sz w:val="20"/>
                <w:lang w:val="fr-FR"/>
              </w:rPr>
              <w:noBreakHyphen/>
              <w:t>1 755 MHz sur la liaison descendante et sur la liaison montante.</w:t>
            </w:r>
          </w:p>
          <w:p w14:paraId="369EBC5F" w14:textId="374E1569" w:rsidR="00584FD0" w:rsidRPr="00A27FD5" w:rsidRDefault="00584FD0" w:rsidP="00A569F7">
            <w:pPr>
              <w:pStyle w:val="Tabletext"/>
              <w:rPr>
                <w:sz w:val="20"/>
                <w:lang w:val="fr-FR"/>
              </w:rPr>
            </w:pPr>
            <w:r w:rsidRPr="00A27FD5">
              <w:rPr>
                <w:sz w:val="20"/>
                <w:lang w:val="fr-FR"/>
              </w:rPr>
              <w:t xml:space="preserve">NOTE 4 – Les stations de base TDD déployées dans la même zone géographique, qui sont synchronisées et utilisent la même bande de fonctionnement ou des bandes de fonctionnement adjacentes, peuvent émettre sans avoir à respecter des limites supplémentaires pour la coexistence. Pour les stations de base non synchronisées (sauf dans la bande </w:t>
            </w:r>
            <w:r w:rsidR="003A6F34" w:rsidRPr="00A27FD5">
              <w:rPr>
                <w:sz w:val="20"/>
                <w:lang w:val="fr-FR"/>
              </w:rPr>
              <w:t>4</w:t>
            </w:r>
            <w:r w:rsidRPr="00A27FD5">
              <w:rPr>
                <w:sz w:val="20"/>
                <w:lang w:val="fr-FR"/>
              </w:rPr>
              <w:t>6), des limites spéciales pour la coexistence qui ne sont pas indiquées dans la présente spécification peuvent s'appliquer.</w:t>
            </w:r>
          </w:p>
          <w:p w14:paraId="0554BA21" w14:textId="77777777" w:rsidR="00584FD0" w:rsidRPr="00A27FD5" w:rsidRDefault="00584FD0" w:rsidP="00A569F7">
            <w:pPr>
              <w:pStyle w:val="Tabletext"/>
              <w:rPr>
                <w:sz w:val="20"/>
                <w:lang w:val="fr-FR"/>
              </w:rPr>
            </w:pPr>
            <w:r w:rsidRPr="00A27FD5">
              <w:rPr>
                <w:sz w:val="20"/>
                <w:lang w:val="fr-FR"/>
              </w:rPr>
              <w:t>NOTE 5 – Néant.</w:t>
            </w:r>
          </w:p>
          <w:p w14:paraId="5333527C" w14:textId="3FAA0E22" w:rsidR="00584FD0" w:rsidRPr="00A27FD5" w:rsidRDefault="00584FD0" w:rsidP="00A569F7">
            <w:pPr>
              <w:pStyle w:val="Tabletext"/>
              <w:keepNext/>
              <w:keepLines/>
              <w:rPr>
                <w:i/>
                <w:iCs/>
                <w:sz w:val="20"/>
                <w:lang w:val="fr-FR"/>
              </w:rPr>
            </w:pPr>
            <w:r w:rsidRPr="00A27FD5">
              <w:rPr>
                <w:i/>
                <w:iCs/>
                <w:sz w:val="20"/>
                <w:lang w:val="fr-FR"/>
              </w:rPr>
              <w:lastRenderedPageBreak/>
              <w:t>Notes relatives au Tableau A1-145 (fin):</w:t>
            </w:r>
          </w:p>
          <w:p w14:paraId="5D2BD607" w14:textId="24BF1FCA" w:rsidR="00584FD0" w:rsidRPr="00A27FD5" w:rsidRDefault="00584FD0" w:rsidP="00A569F7">
            <w:pPr>
              <w:pStyle w:val="Tabletext"/>
              <w:keepNext/>
              <w:keepLines/>
              <w:rPr>
                <w:sz w:val="20"/>
                <w:lang w:val="fr-FR" w:eastAsia="zh-CN"/>
              </w:rPr>
            </w:pPr>
            <w:r w:rsidRPr="00A27FD5">
              <w:rPr>
                <w:sz w:val="20"/>
                <w:lang w:val="fr-FR"/>
              </w:rPr>
              <w:t>NOTE 6 – Pour une station de base dans la bande 28, des solutions spécifiques peuvent être nécessaires pour respecter les limites des rayonnements non essentiels applicables à la station de base pour assurer la coexistence avec un système en bande 27 utilisant la bande de fonctionnement sur la liaison montante.</w:t>
            </w:r>
          </w:p>
        </w:tc>
      </w:tr>
      <w:tr w:rsidR="006B3243" w:rsidRPr="00A27FD5" w14:paraId="77354EAF" w14:textId="77777777" w:rsidTr="0098326C">
        <w:trPr>
          <w:trHeight w:val="845"/>
          <w:jc w:val="center"/>
        </w:trPr>
        <w:tc>
          <w:tcPr>
            <w:tcW w:w="9798" w:type="dxa"/>
            <w:gridSpan w:val="8"/>
            <w:tcBorders>
              <w:top w:val="nil"/>
              <w:left w:val="nil"/>
              <w:bottom w:val="nil"/>
              <w:right w:val="nil"/>
            </w:tcBorders>
            <w:hideMark/>
          </w:tcPr>
          <w:p w14:paraId="5318BDC7" w14:textId="6C7E4674" w:rsidR="006B3243" w:rsidRPr="00A27FD5" w:rsidRDefault="006B3243" w:rsidP="001F1F4B">
            <w:pPr>
              <w:pStyle w:val="Tabletext"/>
              <w:keepNext/>
              <w:keepLines/>
              <w:rPr>
                <w:lang w:val="fr-FR" w:eastAsia="zh-CN"/>
              </w:rPr>
            </w:pPr>
            <w:r w:rsidRPr="00A27FD5">
              <w:rPr>
                <w:sz w:val="20"/>
                <w:lang w:val="fr-FR"/>
              </w:rPr>
              <w:lastRenderedPageBreak/>
              <w:t xml:space="preserve">NOTE 7 – Pour une station de base dans la bande 29, des solutions spécifiques peuvent être nécessaires pour respecter les limites des rayonnements non essentiels applicables à la station de base pour assurer la coexistence avec un système UTRA en bande XII, un système E-UTRA en bande 12 </w:t>
            </w:r>
            <w:r w:rsidR="00A91D2F" w:rsidRPr="00A27FD5">
              <w:rPr>
                <w:sz w:val="20"/>
                <w:lang w:val="fr-FR"/>
              </w:rPr>
              <w:t xml:space="preserve">ou en bande NR n12 </w:t>
            </w:r>
            <w:r w:rsidRPr="00A27FD5">
              <w:rPr>
                <w:sz w:val="20"/>
                <w:lang w:val="fr-FR"/>
              </w:rPr>
              <w:t>utilisant la bande de fonctionnement sur la liaison montante, un système E-UTRA en bande 17 utilisant la bande de fonctionnement sur la liaison montante ou un système E</w:t>
            </w:r>
            <w:r w:rsidR="00584FD0" w:rsidRPr="00A27FD5">
              <w:rPr>
                <w:sz w:val="20"/>
                <w:lang w:val="fr-FR"/>
              </w:rPr>
              <w:noBreakHyphen/>
            </w:r>
            <w:r w:rsidRPr="00A27FD5">
              <w:rPr>
                <w:sz w:val="20"/>
                <w:lang w:val="fr-FR"/>
              </w:rPr>
              <w:t>UTRA en bande 85 utilisant la bande de fonctionnement sur la liaison montante.</w:t>
            </w:r>
          </w:p>
        </w:tc>
      </w:tr>
    </w:tbl>
    <w:p w14:paraId="35800827" w14:textId="77777777" w:rsidR="00584FD0" w:rsidRPr="00A27FD5" w:rsidRDefault="00584FD0" w:rsidP="00A569F7">
      <w:pPr>
        <w:pStyle w:val="Tablefin"/>
        <w:rPr>
          <w:lang w:val="fr-FR"/>
        </w:rPr>
      </w:pPr>
    </w:p>
    <w:p w14:paraId="53189625" w14:textId="6B0CBB56" w:rsidR="006B3243" w:rsidRPr="00A27FD5" w:rsidRDefault="006B3243" w:rsidP="00A569F7">
      <w:pPr>
        <w:rPr>
          <w:lang w:val="fr-FR"/>
        </w:rPr>
      </w:pPr>
      <w:r w:rsidRPr="00A27FD5">
        <w:rPr>
          <w:lang w:val="fr-FR"/>
        </w:rPr>
        <w:t>L</w:t>
      </w:r>
      <w:r w:rsidR="006B1844" w:rsidRPr="00A27FD5">
        <w:rPr>
          <w:lang w:val="fr-FR"/>
        </w:rPr>
        <w:t>es</w:t>
      </w:r>
      <w:r w:rsidRPr="00A27FD5">
        <w:rPr>
          <w:lang w:val="fr-FR"/>
        </w:rPr>
        <w:t xml:space="preserve"> limite</w:t>
      </w:r>
      <w:r w:rsidR="006B1844" w:rsidRPr="00A27FD5">
        <w:rPr>
          <w:lang w:val="fr-FR"/>
        </w:rPr>
        <w:t>s</w:t>
      </w:r>
      <w:r w:rsidRPr="00A27FD5">
        <w:rPr>
          <w:lang w:val="fr-FR"/>
        </w:rPr>
        <w:t xml:space="preserve"> suivante</w:t>
      </w:r>
      <w:r w:rsidR="006B1844" w:rsidRPr="00A27FD5">
        <w:rPr>
          <w:lang w:val="fr-FR"/>
        </w:rPr>
        <w:t>s</w:t>
      </w:r>
      <w:r w:rsidRPr="00A27FD5">
        <w:rPr>
          <w:lang w:val="fr-FR"/>
        </w:rPr>
        <w:t xml:space="preserve"> peu</w:t>
      </w:r>
      <w:r w:rsidR="006B1844" w:rsidRPr="00A27FD5">
        <w:rPr>
          <w:lang w:val="fr-FR"/>
        </w:rPr>
        <w:t>ven</w:t>
      </w:r>
      <w:r w:rsidRPr="00A27FD5">
        <w:rPr>
          <w:lang w:val="fr-FR"/>
        </w:rPr>
        <w:t>t être appliquée</w:t>
      </w:r>
      <w:r w:rsidR="006B1844" w:rsidRPr="00A27FD5">
        <w:rPr>
          <w:lang w:val="fr-FR"/>
        </w:rPr>
        <w:t>s</w:t>
      </w:r>
      <w:r w:rsidRPr="00A27FD5">
        <w:rPr>
          <w:lang w:val="fr-FR"/>
        </w:rPr>
        <w:t xml:space="preserve"> pour protéger le système PHS. Ce</w:t>
      </w:r>
      <w:r w:rsidR="006B1844" w:rsidRPr="00A27FD5">
        <w:rPr>
          <w:lang w:val="fr-FR"/>
        </w:rPr>
        <w:t>s</w:t>
      </w:r>
      <w:r w:rsidRPr="00A27FD5">
        <w:rPr>
          <w:lang w:val="fr-FR"/>
        </w:rPr>
        <w:t xml:space="preserve"> limite</w:t>
      </w:r>
      <w:r w:rsidR="006B1844" w:rsidRPr="00A27FD5">
        <w:rPr>
          <w:lang w:val="fr-FR"/>
        </w:rPr>
        <w:t>s</w:t>
      </w:r>
      <w:r w:rsidRPr="00A27FD5">
        <w:rPr>
          <w:lang w:val="fr-FR"/>
        </w:rPr>
        <w:t xml:space="preserve"> s'applique</w:t>
      </w:r>
      <w:r w:rsidR="006B1844" w:rsidRPr="00A27FD5">
        <w:rPr>
          <w:lang w:val="fr-FR"/>
        </w:rPr>
        <w:t>nt</w:t>
      </w:r>
      <w:r w:rsidRPr="00A27FD5">
        <w:rPr>
          <w:lang w:val="fr-FR"/>
        </w:rPr>
        <w:t xml:space="preserve"> également aux fréquences spécifiées situées entre la valeur Δ</w:t>
      </w:r>
      <w:r w:rsidRPr="00A27FD5">
        <w:rPr>
          <w:i/>
          <w:iCs/>
          <w:lang w:val="fr-FR"/>
        </w:rPr>
        <w:t>f</w:t>
      </w:r>
      <w:r w:rsidRPr="00A27FD5">
        <w:rPr>
          <w:vertAlign w:val="subscript"/>
          <w:lang w:val="fr-FR"/>
        </w:rPr>
        <w:t>OBUE</w:t>
      </w:r>
      <w:r w:rsidRPr="00A27FD5">
        <w:rPr>
          <w:lang w:val="fr-FR"/>
        </w:rPr>
        <w:t xml:space="preserve"> au</w:t>
      </w:r>
      <w:r w:rsidRPr="00A27FD5">
        <w:rPr>
          <w:lang w:val="fr-FR"/>
        </w:rPr>
        <w:noBreakHyphen/>
        <w:t>dessous de la fréquence d'émission de la station de base la plus basse de la bande de fonctionnement sur la liaison descendante et la valeur Δ</w:t>
      </w:r>
      <w:r w:rsidRPr="00A27FD5">
        <w:rPr>
          <w:i/>
          <w:iCs/>
          <w:lang w:val="fr-FR"/>
        </w:rPr>
        <w:t>f</w:t>
      </w:r>
      <w:r w:rsidRPr="00A27FD5">
        <w:rPr>
          <w:vertAlign w:val="subscript"/>
          <w:lang w:val="fr-FR"/>
        </w:rPr>
        <w:t>OBUE</w:t>
      </w:r>
      <w:r w:rsidRPr="00A27FD5">
        <w:rPr>
          <w:rFonts w:cs="v3.8.0"/>
          <w:lang w:val="fr-FR" w:eastAsia="ja-JP"/>
        </w:rPr>
        <w:t xml:space="preserve"> </w:t>
      </w:r>
      <w:r w:rsidRPr="00A27FD5">
        <w:rPr>
          <w:lang w:val="fr-FR"/>
        </w:rPr>
        <w:t>au</w:t>
      </w:r>
      <w:r w:rsidRPr="00A27FD5">
        <w:rPr>
          <w:lang w:val="fr-FR"/>
        </w:rPr>
        <w:noBreakHyphen/>
        <w:t>dessus de la fréquence d'émission de la station de base la plus élevée de la bande de fonctionnement sur la liaison descendante.</w:t>
      </w:r>
    </w:p>
    <w:p w14:paraId="7144EBF8" w14:textId="77777777" w:rsidR="006B3243" w:rsidRPr="00A27FD5" w:rsidRDefault="006B3243" w:rsidP="00A569F7">
      <w:pPr>
        <w:rPr>
          <w:lang w:val="fr-FR"/>
        </w:rPr>
      </w:pPr>
      <w:r w:rsidRPr="00A27FD5">
        <w:rPr>
          <w:lang w:val="fr-FR"/>
        </w:rPr>
        <w:t>La puissance des rayonnements non essentiels ne doit pas dépasser:</w:t>
      </w:r>
    </w:p>
    <w:p w14:paraId="7C1D83D3" w14:textId="77777777" w:rsidR="006B3243" w:rsidRPr="00A27FD5" w:rsidRDefault="006B3243" w:rsidP="00A569F7">
      <w:pPr>
        <w:pStyle w:val="TableNo"/>
        <w:rPr>
          <w:lang w:val="fr-FR"/>
        </w:rPr>
      </w:pPr>
      <w:r w:rsidRPr="00A27FD5">
        <w:rPr>
          <w:lang w:val="fr-FR"/>
        </w:rPr>
        <w:t>TABLEAU A1-146</w:t>
      </w:r>
    </w:p>
    <w:p w14:paraId="135723E0" w14:textId="77777777" w:rsidR="006B3243" w:rsidRPr="00A27FD5" w:rsidRDefault="006B3243" w:rsidP="00A569F7">
      <w:pPr>
        <w:pStyle w:val="Tabletitle"/>
        <w:rPr>
          <w:lang w:val="fr-FR"/>
        </w:rPr>
      </w:pPr>
      <w:r w:rsidRPr="00A27FD5">
        <w:rPr>
          <w:lang w:val="fr-FR"/>
        </w:rPr>
        <w:t xml:space="preserve">Limites des rayonnements non essentiels d'une station de base </w:t>
      </w:r>
      <w:r w:rsidRPr="00A27FD5">
        <w:rPr>
          <w:lang w:val="fr-FR"/>
        </w:rPr>
        <w:br/>
        <w:t>pour la coexistence avec le système PHS</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67"/>
        <w:gridCol w:w="1391"/>
        <w:gridCol w:w="1747"/>
        <w:gridCol w:w="3740"/>
      </w:tblGrid>
      <w:tr w:rsidR="006B3243" w:rsidRPr="00A27FD5" w14:paraId="2D44A272" w14:textId="77777777" w:rsidTr="00584FD0">
        <w:trPr>
          <w:jc w:val="center"/>
        </w:trPr>
        <w:tc>
          <w:tcPr>
            <w:tcW w:w="2765" w:type="dxa"/>
            <w:tcBorders>
              <w:top w:val="single" w:sz="6" w:space="0" w:color="000000"/>
              <w:left w:val="single" w:sz="6" w:space="0" w:color="000000"/>
              <w:bottom w:val="single" w:sz="6" w:space="0" w:color="000000"/>
              <w:right w:val="single" w:sz="6" w:space="0" w:color="000000"/>
            </w:tcBorders>
            <w:vAlign w:val="center"/>
            <w:hideMark/>
          </w:tcPr>
          <w:p w14:paraId="11080359"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1390" w:type="dxa"/>
            <w:tcBorders>
              <w:top w:val="single" w:sz="6" w:space="0" w:color="000000"/>
              <w:left w:val="single" w:sz="6" w:space="0" w:color="000000"/>
              <w:bottom w:val="single" w:sz="6" w:space="0" w:color="000000"/>
              <w:right w:val="single" w:sz="6" w:space="0" w:color="000000"/>
            </w:tcBorders>
            <w:vAlign w:val="center"/>
            <w:hideMark/>
          </w:tcPr>
          <w:p w14:paraId="7B751EEE"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1746" w:type="dxa"/>
            <w:tcBorders>
              <w:top w:val="single" w:sz="6" w:space="0" w:color="000000"/>
              <w:left w:val="single" w:sz="6" w:space="0" w:color="000000"/>
              <w:bottom w:val="single" w:sz="6" w:space="0" w:color="000000"/>
              <w:right w:val="single" w:sz="6" w:space="0" w:color="000000"/>
            </w:tcBorders>
            <w:vAlign w:val="center"/>
            <w:hideMark/>
          </w:tcPr>
          <w:p w14:paraId="57309A1A" w14:textId="77777777" w:rsidR="006B3243" w:rsidRPr="00A27FD5" w:rsidRDefault="006B3243" w:rsidP="00A569F7">
            <w:pPr>
              <w:pStyle w:val="Tablehead"/>
              <w:rPr>
                <w:b w:val="0"/>
                <w:sz w:val="20"/>
                <w:lang w:val="fr-FR" w:eastAsia="zh-CN"/>
              </w:rPr>
            </w:pPr>
            <w:r w:rsidRPr="00A27FD5">
              <w:rPr>
                <w:sz w:val="20"/>
                <w:lang w:val="fr-FR" w:eastAsia="zh-CN"/>
              </w:rPr>
              <w:t>Largeur de bande de mesure</w:t>
            </w:r>
          </w:p>
        </w:tc>
        <w:tc>
          <w:tcPr>
            <w:tcW w:w="3738" w:type="dxa"/>
            <w:tcBorders>
              <w:top w:val="single" w:sz="6" w:space="0" w:color="000000"/>
              <w:left w:val="single" w:sz="6" w:space="0" w:color="000000"/>
              <w:bottom w:val="single" w:sz="6" w:space="0" w:color="000000"/>
              <w:right w:val="single" w:sz="6" w:space="0" w:color="000000"/>
            </w:tcBorders>
            <w:vAlign w:val="center"/>
            <w:hideMark/>
          </w:tcPr>
          <w:p w14:paraId="7E94CB35"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795F3DAF" w14:textId="77777777" w:rsidTr="00520A87">
        <w:trPr>
          <w:trHeight w:val="163"/>
          <w:jc w:val="center"/>
        </w:trPr>
        <w:tc>
          <w:tcPr>
            <w:tcW w:w="2765" w:type="dxa"/>
            <w:tcBorders>
              <w:top w:val="single" w:sz="4" w:space="0" w:color="auto"/>
              <w:left w:val="single" w:sz="6" w:space="0" w:color="000000"/>
              <w:bottom w:val="single" w:sz="4" w:space="0" w:color="auto"/>
              <w:right w:val="single" w:sz="6" w:space="0" w:color="000000"/>
            </w:tcBorders>
            <w:hideMark/>
          </w:tcPr>
          <w:p w14:paraId="3D18C25C" w14:textId="77777777" w:rsidR="006B3243" w:rsidRPr="00A27FD5" w:rsidRDefault="006B3243" w:rsidP="00A569F7">
            <w:pPr>
              <w:pStyle w:val="Tabletext"/>
              <w:jc w:val="center"/>
              <w:rPr>
                <w:sz w:val="20"/>
                <w:lang w:val="fr-FR" w:eastAsia="zh-CN"/>
              </w:rPr>
            </w:pPr>
            <w:r w:rsidRPr="00A27FD5">
              <w:rPr>
                <w:sz w:val="20"/>
                <w:lang w:val="fr-FR" w:eastAsia="zh-CN"/>
              </w:rPr>
              <w:t>1 884,5</w:t>
            </w:r>
            <w:r w:rsidRPr="00A27FD5">
              <w:rPr>
                <w:sz w:val="20"/>
                <w:lang w:val="fr-FR" w:eastAsia="zh-CN"/>
              </w:rPr>
              <w:noBreakHyphen/>
              <w:t>1 915,7 MHz</w:t>
            </w:r>
          </w:p>
        </w:tc>
        <w:tc>
          <w:tcPr>
            <w:tcW w:w="1390" w:type="dxa"/>
            <w:tcBorders>
              <w:top w:val="single" w:sz="4" w:space="0" w:color="auto"/>
              <w:left w:val="single" w:sz="6" w:space="0" w:color="000000"/>
              <w:bottom w:val="single" w:sz="4" w:space="0" w:color="auto"/>
              <w:right w:val="single" w:sz="6" w:space="0" w:color="000000"/>
            </w:tcBorders>
            <w:hideMark/>
          </w:tcPr>
          <w:p w14:paraId="79E5202E" w14:textId="3250AE93" w:rsidR="006B3243" w:rsidRPr="00A27FD5" w:rsidRDefault="00F07A57" w:rsidP="00A569F7">
            <w:pPr>
              <w:pStyle w:val="Tabletext"/>
              <w:jc w:val="center"/>
              <w:rPr>
                <w:sz w:val="20"/>
                <w:lang w:val="fr-FR" w:eastAsia="zh-CN"/>
              </w:rPr>
            </w:pPr>
            <w:r w:rsidRPr="00A27FD5">
              <w:rPr>
                <w:sz w:val="20"/>
                <w:lang w:val="fr-FR" w:eastAsia="zh-CN"/>
              </w:rPr>
              <w:t>−</w:t>
            </w:r>
            <w:r w:rsidR="006B3243" w:rsidRPr="00A27FD5">
              <w:rPr>
                <w:sz w:val="20"/>
                <w:lang w:val="fr-FR" w:eastAsia="zh-CN"/>
              </w:rPr>
              <w:t>41 dBm</w:t>
            </w:r>
          </w:p>
        </w:tc>
        <w:tc>
          <w:tcPr>
            <w:tcW w:w="1746" w:type="dxa"/>
            <w:tcBorders>
              <w:top w:val="single" w:sz="4" w:space="0" w:color="auto"/>
              <w:left w:val="single" w:sz="6" w:space="0" w:color="000000"/>
              <w:bottom w:val="single" w:sz="4" w:space="0" w:color="auto"/>
              <w:right w:val="single" w:sz="6" w:space="0" w:color="000000"/>
            </w:tcBorders>
            <w:hideMark/>
          </w:tcPr>
          <w:p w14:paraId="66107FF7" w14:textId="77777777" w:rsidR="006B3243" w:rsidRPr="00A27FD5" w:rsidRDefault="006B3243" w:rsidP="00A569F7">
            <w:pPr>
              <w:pStyle w:val="Tabletext"/>
              <w:jc w:val="center"/>
              <w:rPr>
                <w:sz w:val="20"/>
                <w:lang w:val="fr-FR" w:eastAsia="zh-CN"/>
              </w:rPr>
            </w:pPr>
            <w:r w:rsidRPr="00A27FD5">
              <w:rPr>
                <w:sz w:val="20"/>
                <w:lang w:val="fr-FR" w:eastAsia="zh-CN"/>
              </w:rPr>
              <w:t>300 kHz</w:t>
            </w:r>
          </w:p>
        </w:tc>
        <w:tc>
          <w:tcPr>
            <w:tcW w:w="3738" w:type="dxa"/>
            <w:tcBorders>
              <w:top w:val="single" w:sz="4" w:space="0" w:color="auto"/>
              <w:left w:val="single" w:sz="6" w:space="0" w:color="000000"/>
              <w:bottom w:val="single" w:sz="4" w:space="0" w:color="auto"/>
              <w:right w:val="single" w:sz="6" w:space="0" w:color="000000"/>
            </w:tcBorders>
            <w:hideMark/>
          </w:tcPr>
          <w:p w14:paraId="220A1F4B" w14:textId="2C3DE8D7" w:rsidR="006B3243" w:rsidRPr="00A27FD5" w:rsidRDefault="006B3243" w:rsidP="00A569F7">
            <w:pPr>
              <w:pStyle w:val="Tabletext"/>
              <w:jc w:val="left"/>
              <w:rPr>
                <w:sz w:val="20"/>
                <w:lang w:val="fr-FR" w:eastAsia="zh-CN"/>
              </w:rPr>
            </w:pPr>
            <w:r w:rsidRPr="00A27FD5">
              <w:rPr>
                <w:rFonts w:eastAsia="SimSun"/>
                <w:sz w:val="20"/>
                <w:lang w:val="fr-FR" w:eastAsia="zh-CN"/>
              </w:rPr>
              <w:t>Applicable pour la coexistence avec le système PHS fonctionnant dans la bande 1 884,5-1</w:t>
            </w:r>
            <w:r w:rsidR="00F44BAA" w:rsidRPr="00A27FD5">
              <w:rPr>
                <w:rFonts w:eastAsia="SimSun"/>
                <w:sz w:val="20"/>
                <w:lang w:val="fr-FR" w:eastAsia="zh-CN"/>
              </w:rPr>
              <w:t> </w:t>
            </w:r>
            <w:r w:rsidRPr="00A27FD5">
              <w:rPr>
                <w:rFonts w:eastAsia="SimSun"/>
                <w:sz w:val="20"/>
                <w:lang w:val="fr-FR" w:eastAsia="zh-CN"/>
              </w:rPr>
              <w:t>915,7 MHz</w:t>
            </w:r>
          </w:p>
        </w:tc>
      </w:tr>
      <w:tr w:rsidR="006B3243" w:rsidRPr="00A27FD5" w14:paraId="695FC1A9" w14:textId="77777777" w:rsidTr="00D85DD5">
        <w:trPr>
          <w:cantSplit/>
          <w:trHeight w:val="163"/>
          <w:jc w:val="center"/>
        </w:trPr>
        <w:tc>
          <w:tcPr>
            <w:tcW w:w="9639" w:type="dxa"/>
            <w:gridSpan w:val="4"/>
            <w:tcBorders>
              <w:top w:val="single" w:sz="4" w:space="0" w:color="auto"/>
              <w:left w:val="nil"/>
              <w:bottom w:val="nil"/>
              <w:right w:val="nil"/>
            </w:tcBorders>
            <w:hideMark/>
          </w:tcPr>
          <w:p w14:paraId="55CE60AD" w14:textId="77777777" w:rsidR="006B3243" w:rsidRPr="00A27FD5" w:rsidRDefault="006B3243" w:rsidP="00A569F7">
            <w:pPr>
              <w:pStyle w:val="Tabletext"/>
              <w:rPr>
                <w:sz w:val="20"/>
                <w:lang w:val="fr-FR" w:eastAsia="zh-CN"/>
              </w:rPr>
            </w:pPr>
            <w:r w:rsidRPr="00A27FD5">
              <w:rPr>
                <w:sz w:val="20"/>
                <w:lang w:val="fr-FR" w:eastAsia="zh-CN"/>
              </w:rPr>
              <w:t xml:space="preserve">NOTE – Cette limite n'est pas </w:t>
            </w:r>
            <w:r w:rsidRPr="00A27FD5">
              <w:rPr>
                <w:sz w:val="20"/>
                <w:lang w:val="fr-FR"/>
              </w:rPr>
              <w:t>applicable</w:t>
            </w:r>
            <w:r w:rsidRPr="00A27FD5">
              <w:rPr>
                <w:rFonts w:asciiTheme="majorBidi" w:hAnsiTheme="majorBidi" w:cstheme="majorBidi"/>
                <w:sz w:val="20"/>
                <w:lang w:val="fr-FR" w:eastAsia="zh-CN"/>
              </w:rPr>
              <w:t xml:space="preserve"> en Chine</w:t>
            </w:r>
            <w:r w:rsidRPr="00A27FD5">
              <w:rPr>
                <w:sz w:val="20"/>
                <w:lang w:val="fr-FR" w:eastAsia="zh-CN"/>
              </w:rPr>
              <w:t>.</w:t>
            </w:r>
          </w:p>
        </w:tc>
      </w:tr>
    </w:tbl>
    <w:p w14:paraId="1995510E" w14:textId="77777777" w:rsidR="006B3243" w:rsidRPr="00A27FD5" w:rsidRDefault="006B3243" w:rsidP="00A569F7">
      <w:pPr>
        <w:pStyle w:val="Tablefin"/>
        <w:rPr>
          <w:lang w:val="fr-FR"/>
        </w:rPr>
      </w:pPr>
    </w:p>
    <w:p w14:paraId="105345B4" w14:textId="77777777" w:rsidR="006B3243" w:rsidRPr="00A27FD5" w:rsidRDefault="006B3243" w:rsidP="00A569F7">
      <w:pPr>
        <w:rPr>
          <w:rFonts w:cs="v5.0.0"/>
          <w:lang w:val="fr-FR" w:eastAsia="zh-CN"/>
        </w:rPr>
      </w:pPr>
      <w:r w:rsidRPr="00A27FD5">
        <w:rPr>
          <w:lang w:val="fr-FR"/>
        </w:rPr>
        <w:t>Les limites suivantes peuvent s'appliquer aux stations de base E-UTRA fonctionnant dans la bande 41 dans certaines régions. Ces limites s'appliquent également aux fréquences comprises entre Δ</w:t>
      </w:r>
      <w:r w:rsidRPr="00A27FD5">
        <w:rPr>
          <w:i/>
          <w:iCs/>
          <w:lang w:val="fr-FR"/>
        </w:rPr>
        <w:t>f</w:t>
      </w:r>
      <w:r w:rsidRPr="00A27FD5">
        <w:rPr>
          <w:vertAlign w:val="subscript"/>
          <w:lang w:val="fr-FR"/>
        </w:rPr>
        <w:t>OBUE</w:t>
      </w:r>
      <w:r w:rsidRPr="00A27FD5">
        <w:rPr>
          <w:lang w:val="fr-FR"/>
        </w:rPr>
        <w:t xml:space="preserve"> au</w:t>
      </w:r>
      <w:r w:rsidRPr="00A27FD5">
        <w:rPr>
          <w:lang w:val="fr-FR"/>
        </w:rPr>
        <w:noBreakHyphen/>
        <w:t>dessous de la fréquence la plus basse de la bande de fonctionnement des stations de base sur la liaison descendante et Δ</w:t>
      </w:r>
      <w:r w:rsidRPr="00A27FD5">
        <w:rPr>
          <w:i/>
          <w:iCs/>
          <w:lang w:val="fr-FR"/>
        </w:rPr>
        <w:t>f</w:t>
      </w:r>
      <w:r w:rsidRPr="00A27FD5">
        <w:rPr>
          <w:vertAlign w:val="subscript"/>
          <w:lang w:val="fr-FR"/>
        </w:rPr>
        <w:t>OBUE</w:t>
      </w:r>
      <w:r w:rsidRPr="00A27FD5">
        <w:rPr>
          <w:rFonts w:cs="v3.8.0"/>
          <w:lang w:val="fr-FR" w:eastAsia="ja-JP"/>
        </w:rPr>
        <w:t xml:space="preserve"> </w:t>
      </w:r>
      <w:r w:rsidRPr="00A27FD5">
        <w:rPr>
          <w:lang w:val="fr-FR"/>
        </w:rPr>
        <w:t>au-dessus de la fréquence la plus élevée de la bande de fonctionnement des stations de base sur la liaison descendante.</w:t>
      </w:r>
    </w:p>
    <w:p w14:paraId="65A5C608" w14:textId="77777777" w:rsidR="006B3243" w:rsidRPr="00A27FD5" w:rsidRDefault="006B3243" w:rsidP="00A569F7">
      <w:pPr>
        <w:rPr>
          <w:lang w:val="fr-FR"/>
        </w:rPr>
      </w:pPr>
      <w:r w:rsidRPr="00A27FD5">
        <w:rPr>
          <w:lang w:val="fr-FR"/>
        </w:rPr>
        <w:t>Pour l'exploitation en bande 41 NR, les limites additionnelles des rayonnements non essentiels de la station de base doivent être appliquées à la somme des puissances d'émission sur l'ensemble des </w:t>
      </w:r>
      <w:r w:rsidRPr="00A27FD5">
        <w:rPr>
          <w:i/>
          <w:iCs/>
          <w:lang w:val="fr-FR"/>
        </w:rPr>
        <w:t>connecteurs d'antenne</w:t>
      </w:r>
      <w:r w:rsidRPr="00A27FD5">
        <w:rPr>
          <w:lang w:val="fr-FR"/>
        </w:rPr>
        <w:t>.</w:t>
      </w:r>
    </w:p>
    <w:p w14:paraId="23AB113A" w14:textId="77777777" w:rsidR="006B3243" w:rsidRPr="00A27FD5" w:rsidRDefault="006B3243" w:rsidP="00A569F7">
      <w:pPr>
        <w:rPr>
          <w:lang w:val="fr-FR"/>
        </w:rPr>
      </w:pPr>
      <w:r w:rsidRPr="00A27FD5">
        <w:rPr>
          <w:lang w:val="fr-FR"/>
        </w:rPr>
        <w:t>La puissance des rayonnements non essentiels ne doit pas dépasser:</w:t>
      </w:r>
    </w:p>
    <w:p w14:paraId="74C09C42" w14:textId="77777777" w:rsidR="006B3243" w:rsidRPr="00A27FD5" w:rsidRDefault="006B3243" w:rsidP="00A569F7">
      <w:pPr>
        <w:pStyle w:val="TableNo"/>
        <w:rPr>
          <w:lang w:val="fr-FR"/>
        </w:rPr>
      </w:pPr>
      <w:r w:rsidRPr="00A27FD5">
        <w:rPr>
          <w:lang w:val="fr-FR"/>
        </w:rPr>
        <w:t>TABLEAU A1-147</w:t>
      </w:r>
    </w:p>
    <w:p w14:paraId="1C37870A" w14:textId="77777777" w:rsidR="006B3243" w:rsidRPr="00A27FD5" w:rsidRDefault="006B3243" w:rsidP="00A569F7">
      <w:pPr>
        <w:pStyle w:val="Tabletitle"/>
        <w:rPr>
          <w:lang w:val="fr-FR" w:eastAsia="zh-CN"/>
        </w:rPr>
      </w:pPr>
      <w:r w:rsidRPr="00A27FD5">
        <w:rPr>
          <w:lang w:val="fr-FR"/>
        </w:rPr>
        <w:t>Limites additionnelles des rayonnements non essentiels</w:t>
      </w:r>
      <w:r w:rsidRPr="00A27FD5">
        <w:rPr>
          <w:lang w:val="fr-FR"/>
        </w:rPr>
        <w:br/>
        <w:t xml:space="preserve">d'une station de base </w:t>
      </w:r>
      <w:r w:rsidRPr="00A27FD5">
        <w:rPr>
          <w:rFonts w:cs="v5.0.0"/>
          <w:lang w:val="fr-FR"/>
        </w:rPr>
        <w:t>fonctionnant dans la bande</w:t>
      </w:r>
      <w:r w:rsidRPr="00A27FD5">
        <w:rPr>
          <w:lang w:val="fr-FR"/>
        </w:rPr>
        <w:t xml:space="preserve"> </w:t>
      </w:r>
      <w:r w:rsidRPr="00A27FD5">
        <w:rPr>
          <w:lang w:val="fr-FR" w:eastAsia="zh-CN"/>
        </w:rPr>
        <w:t>41</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67"/>
        <w:gridCol w:w="1391"/>
        <w:gridCol w:w="1747"/>
        <w:gridCol w:w="3740"/>
      </w:tblGrid>
      <w:tr w:rsidR="00584FD0" w:rsidRPr="00A27FD5" w14:paraId="0EEF75BD" w14:textId="77777777" w:rsidTr="00584FD0">
        <w:trPr>
          <w:jc w:val="center"/>
        </w:trPr>
        <w:tc>
          <w:tcPr>
            <w:tcW w:w="2767" w:type="dxa"/>
            <w:tcBorders>
              <w:top w:val="single" w:sz="6" w:space="0" w:color="000000"/>
              <w:left w:val="single" w:sz="6" w:space="0" w:color="000000"/>
              <w:bottom w:val="single" w:sz="6" w:space="0" w:color="000000"/>
              <w:right w:val="single" w:sz="6" w:space="0" w:color="000000"/>
            </w:tcBorders>
            <w:vAlign w:val="center"/>
            <w:hideMark/>
          </w:tcPr>
          <w:p w14:paraId="30053545" w14:textId="77777777" w:rsidR="00584FD0" w:rsidRPr="00A27FD5" w:rsidRDefault="00584FD0" w:rsidP="00A569F7">
            <w:pPr>
              <w:pStyle w:val="Tablehead"/>
              <w:rPr>
                <w:sz w:val="20"/>
                <w:lang w:val="fr-FR" w:eastAsia="zh-CN"/>
              </w:rPr>
            </w:pPr>
            <w:r w:rsidRPr="00A27FD5">
              <w:rPr>
                <w:sz w:val="20"/>
                <w:lang w:val="fr-FR" w:eastAsia="zh-CN"/>
              </w:rPr>
              <w:t>Gamme de fréquences</w:t>
            </w:r>
          </w:p>
        </w:tc>
        <w:tc>
          <w:tcPr>
            <w:tcW w:w="1391" w:type="dxa"/>
            <w:tcBorders>
              <w:top w:val="single" w:sz="6" w:space="0" w:color="000000"/>
              <w:left w:val="single" w:sz="6" w:space="0" w:color="000000"/>
              <w:bottom w:val="single" w:sz="6" w:space="0" w:color="000000"/>
              <w:right w:val="single" w:sz="6" w:space="0" w:color="000000"/>
            </w:tcBorders>
            <w:vAlign w:val="center"/>
            <w:hideMark/>
          </w:tcPr>
          <w:p w14:paraId="52D96791" w14:textId="77777777" w:rsidR="00584FD0" w:rsidRPr="00A27FD5" w:rsidRDefault="00584FD0" w:rsidP="00A569F7">
            <w:pPr>
              <w:pStyle w:val="Tablehead"/>
              <w:rPr>
                <w:sz w:val="20"/>
                <w:lang w:val="fr-FR" w:eastAsia="zh-CN"/>
              </w:rPr>
            </w:pPr>
            <w:r w:rsidRPr="00A27FD5">
              <w:rPr>
                <w:sz w:val="20"/>
                <w:lang w:val="fr-FR" w:eastAsia="zh-CN"/>
              </w:rPr>
              <w:t>Niveau maximal</w:t>
            </w:r>
          </w:p>
        </w:tc>
        <w:tc>
          <w:tcPr>
            <w:tcW w:w="1747" w:type="dxa"/>
            <w:tcBorders>
              <w:top w:val="single" w:sz="6" w:space="0" w:color="000000"/>
              <w:left w:val="single" w:sz="6" w:space="0" w:color="000000"/>
              <w:bottom w:val="single" w:sz="6" w:space="0" w:color="000000"/>
              <w:right w:val="single" w:sz="6" w:space="0" w:color="000000"/>
            </w:tcBorders>
            <w:vAlign w:val="center"/>
            <w:hideMark/>
          </w:tcPr>
          <w:p w14:paraId="79670BCD" w14:textId="77777777" w:rsidR="00584FD0" w:rsidRPr="00A27FD5" w:rsidRDefault="00584FD0" w:rsidP="00A569F7">
            <w:pPr>
              <w:pStyle w:val="Tablehead"/>
              <w:rPr>
                <w:b w:val="0"/>
                <w:sz w:val="20"/>
                <w:lang w:val="fr-FR" w:eastAsia="zh-CN"/>
              </w:rPr>
            </w:pPr>
            <w:r w:rsidRPr="00A27FD5">
              <w:rPr>
                <w:sz w:val="20"/>
                <w:lang w:val="fr-FR" w:eastAsia="zh-CN"/>
              </w:rPr>
              <w:t>Largeur de bande de mesure</w:t>
            </w:r>
          </w:p>
        </w:tc>
        <w:tc>
          <w:tcPr>
            <w:tcW w:w="3740" w:type="dxa"/>
            <w:tcBorders>
              <w:top w:val="single" w:sz="6" w:space="0" w:color="000000"/>
              <w:left w:val="single" w:sz="6" w:space="0" w:color="000000"/>
              <w:bottom w:val="single" w:sz="6" w:space="0" w:color="000000"/>
              <w:right w:val="single" w:sz="6" w:space="0" w:color="000000"/>
            </w:tcBorders>
            <w:vAlign w:val="center"/>
            <w:hideMark/>
          </w:tcPr>
          <w:p w14:paraId="013CA76B" w14:textId="77777777" w:rsidR="00584FD0" w:rsidRPr="00A27FD5" w:rsidRDefault="00584FD0" w:rsidP="00A569F7">
            <w:pPr>
              <w:pStyle w:val="Tablehead"/>
              <w:rPr>
                <w:sz w:val="20"/>
                <w:lang w:val="fr-FR" w:eastAsia="zh-CN"/>
              </w:rPr>
            </w:pPr>
            <w:r w:rsidRPr="00A27FD5">
              <w:rPr>
                <w:sz w:val="20"/>
                <w:lang w:val="fr-FR" w:eastAsia="zh-CN"/>
              </w:rPr>
              <w:t>Note</w:t>
            </w:r>
          </w:p>
        </w:tc>
      </w:tr>
      <w:tr w:rsidR="00584FD0" w:rsidRPr="00A27FD5" w14:paraId="5F54D3A0" w14:textId="77777777" w:rsidTr="00584FD0">
        <w:trPr>
          <w:cantSplit/>
          <w:trHeight w:val="163"/>
          <w:jc w:val="center"/>
        </w:trPr>
        <w:tc>
          <w:tcPr>
            <w:tcW w:w="2767" w:type="dxa"/>
            <w:tcBorders>
              <w:top w:val="single" w:sz="4" w:space="0" w:color="auto"/>
              <w:left w:val="single" w:sz="6" w:space="0" w:color="000000"/>
              <w:bottom w:val="single" w:sz="4" w:space="0" w:color="auto"/>
              <w:right w:val="single" w:sz="6" w:space="0" w:color="000000"/>
            </w:tcBorders>
            <w:hideMark/>
          </w:tcPr>
          <w:p w14:paraId="13847A2D" w14:textId="66DC81A9" w:rsidR="00584FD0" w:rsidRPr="00A27FD5" w:rsidRDefault="00584FD0" w:rsidP="00A569F7">
            <w:pPr>
              <w:pStyle w:val="Tabletext"/>
              <w:jc w:val="center"/>
              <w:rPr>
                <w:sz w:val="20"/>
                <w:lang w:val="fr-FR" w:eastAsia="zh-CN"/>
              </w:rPr>
            </w:pPr>
            <w:r w:rsidRPr="00A27FD5">
              <w:rPr>
                <w:sz w:val="20"/>
                <w:lang w:val="fr-FR" w:eastAsia="zh-CN"/>
              </w:rPr>
              <w:t>2 505-2 535 MHz</w:t>
            </w:r>
          </w:p>
        </w:tc>
        <w:tc>
          <w:tcPr>
            <w:tcW w:w="1391" w:type="dxa"/>
            <w:tcBorders>
              <w:top w:val="single" w:sz="4" w:space="0" w:color="auto"/>
              <w:left w:val="single" w:sz="6" w:space="0" w:color="000000"/>
              <w:bottom w:val="single" w:sz="4" w:space="0" w:color="auto"/>
              <w:right w:val="single" w:sz="6" w:space="0" w:color="000000"/>
            </w:tcBorders>
            <w:hideMark/>
          </w:tcPr>
          <w:p w14:paraId="5C4FDD43" w14:textId="168A0FF3" w:rsidR="00584FD0" w:rsidRPr="00A27FD5" w:rsidRDefault="00CE0D5C" w:rsidP="00A569F7">
            <w:pPr>
              <w:pStyle w:val="Tabletext"/>
              <w:jc w:val="center"/>
              <w:rPr>
                <w:sz w:val="20"/>
                <w:lang w:val="fr-FR" w:eastAsia="zh-CN"/>
              </w:rPr>
            </w:pPr>
            <w:r w:rsidRPr="00A27FD5">
              <w:rPr>
                <w:sz w:val="20"/>
                <w:lang w:val="fr-FR" w:eastAsia="zh-CN"/>
              </w:rPr>
              <w:t>−</w:t>
            </w:r>
            <w:r w:rsidR="00584FD0" w:rsidRPr="00A27FD5">
              <w:rPr>
                <w:sz w:val="20"/>
                <w:lang w:val="fr-FR" w:eastAsia="zh-CN"/>
              </w:rPr>
              <w:t>42 dBm</w:t>
            </w:r>
          </w:p>
        </w:tc>
        <w:tc>
          <w:tcPr>
            <w:tcW w:w="1747" w:type="dxa"/>
            <w:tcBorders>
              <w:top w:val="single" w:sz="4" w:space="0" w:color="auto"/>
              <w:left w:val="single" w:sz="6" w:space="0" w:color="000000"/>
              <w:bottom w:val="single" w:sz="4" w:space="0" w:color="auto"/>
              <w:right w:val="single" w:sz="6" w:space="0" w:color="000000"/>
            </w:tcBorders>
            <w:hideMark/>
          </w:tcPr>
          <w:p w14:paraId="7EE82B6A" w14:textId="64D26B4A" w:rsidR="00584FD0" w:rsidRPr="00A27FD5" w:rsidRDefault="00584FD0" w:rsidP="00A569F7">
            <w:pPr>
              <w:pStyle w:val="Tabletext"/>
              <w:jc w:val="center"/>
              <w:rPr>
                <w:sz w:val="20"/>
                <w:lang w:val="fr-FR" w:eastAsia="zh-CN"/>
              </w:rPr>
            </w:pPr>
            <w:r w:rsidRPr="00A27FD5">
              <w:rPr>
                <w:sz w:val="20"/>
                <w:lang w:val="fr-FR" w:eastAsia="zh-CN"/>
              </w:rPr>
              <w:t>1 MHz</w:t>
            </w:r>
          </w:p>
        </w:tc>
        <w:tc>
          <w:tcPr>
            <w:tcW w:w="3740" w:type="dxa"/>
            <w:tcBorders>
              <w:top w:val="single" w:sz="4" w:space="0" w:color="auto"/>
              <w:left w:val="single" w:sz="6" w:space="0" w:color="000000"/>
              <w:bottom w:val="single" w:sz="4" w:space="0" w:color="auto"/>
              <w:right w:val="single" w:sz="6" w:space="0" w:color="000000"/>
            </w:tcBorders>
            <w:hideMark/>
          </w:tcPr>
          <w:p w14:paraId="2BD68263" w14:textId="59F743A0" w:rsidR="00584FD0" w:rsidRPr="00A27FD5" w:rsidRDefault="00584FD0" w:rsidP="00A569F7">
            <w:pPr>
              <w:pStyle w:val="Tabletext"/>
              <w:jc w:val="center"/>
              <w:rPr>
                <w:sz w:val="20"/>
                <w:lang w:val="fr-FR" w:eastAsia="zh-CN"/>
              </w:rPr>
            </w:pPr>
            <w:r w:rsidRPr="00A27FD5">
              <w:rPr>
                <w:sz w:val="20"/>
                <w:lang w:val="fr-FR" w:eastAsia="zh-CN"/>
              </w:rPr>
              <w:t>–</w:t>
            </w:r>
          </w:p>
        </w:tc>
      </w:tr>
      <w:tr w:rsidR="00584FD0" w:rsidRPr="00A27FD5" w14:paraId="5564C5FB" w14:textId="77777777" w:rsidTr="00584FD0">
        <w:trPr>
          <w:cantSplit/>
          <w:trHeight w:val="163"/>
          <w:jc w:val="center"/>
        </w:trPr>
        <w:tc>
          <w:tcPr>
            <w:tcW w:w="9645" w:type="dxa"/>
            <w:gridSpan w:val="4"/>
            <w:tcBorders>
              <w:top w:val="single" w:sz="4" w:space="0" w:color="auto"/>
              <w:left w:val="nil"/>
              <w:bottom w:val="nil"/>
              <w:right w:val="nil"/>
            </w:tcBorders>
            <w:hideMark/>
          </w:tcPr>
          <w:p w14:paraId="54477BCA" w14:textId="1E9A1A14" w:rsidR="00584FD0" w:rsidRPr="00A27FD5" w:rsidRDefault="00584FD0" w:rsidP="00A569F7">
            <w:pPr>
              <w:pStyle w:val="Tabletext"/>
              <w:rPr>
                <w:sz w:val="20"/>
                <w:lang w:val="fr-FR" w:eastAsia="zh-CN"/>
              </w:rPr>
            </w:pPr>
            <w:r w:rsidRPr="00A27FD5">
              <w:rPr>
                <w:sz w:val="20"/>
                <w:lang w:val="fr-FR" w:eastAsia="zh-CN"/>
              </w:rPr>
              <w:t>NOTE – Ces limites s'appliquent pour les porteuses E-UTRA à 10 ou 20 MHz attribuées dans la bande 2 545</w:t>
            </w:r>
            <w:r w:rsidRPr="00A27FD5">
              <w:rPr>
                <w:sz w:val="20"/>
                <w:lang w:val="fr-FR" w:eastAsia="zh-CN"/>
              </w:rPr>
              <w:noBreakHyphen/>
              <w:t>2 575 MHz ou 2</w:t>
            </w:r>
            <w:r w:rsidR="006D1E58" w:rsidRPr="00A27FD5">
              <w:rPr>
                <w:sz w:val="20"/>
                <w:lang w:val="fr-FR" w:eastAsia="zh-CN"/>
              </w:rPr>
              <w:t> </w:t>
            </w:r>
            <w:r w:rsidRPr="00A27FD5">
              <w:rPr>
                <w:sz w:val="20"/>
                <w:lang w:val="fr-FR" w:eastAsia="zh-CN"/>
              </w:rPr>
              <w:t>595-2</w:t>
            </w:r>
            <w:r w:rsidR="006D1E58" w:rsidRPr="00A27FD5">
              <w:rPr>
                <w:sz w:val="20"/>
                <w:lang w:val="fr-FR" w:eastAsia="zh-CN"/>
              </w:rPr>
              <w:t> </w:t>
            </w:r>
            <w:r w:rsidRPr="00A27FD5">
              <w:rPr>
                <w:sz w:val="20"/>
                <w:lang w:val="fr-FR" w:eastAsia="zh-CN"/>
              </w:rPr>
              <w:t>645 MHz.</w:t>
            </w:r>
          </w:p>
        </w:tc>
      </w:tr>
    </w:tbl>
    <w:p w14:paraId="4CA14A7D" w14:textId="77777777" w:rsidR="00584FD0" w:rsidRPr="00A27FD5" w:rsidRDefault="00584FD0" w:rsidP="00A569F7">
      <w:pPr>
        <w:pStyle w:val="Tablefin"/>
        <w:rPr>
          <w:lang w:val="fr-FR" w:eastAsia="zh-CN"/>
        </w:rPr>
      </w:pPr>
    </w:p>
    <w:p w14:paraId="2966FAF6" w14:textId="77777777" w:rsidR="006B3243" w:rsidRPr="00A27FD5" w:rsidRDefault="006B3243" w:rsidP="00A569F7">
      <w:pPr>
        <w:rPr>
          <w:lang w:val="fr-FR"/>
        </w:rPr>
      </w:pPr>
      <w:r w:rsidRPr="00A27FD5">
        <w:rPr>
          <w:lang w:val="fr-FR"/>
        </w:rPr>
        <w:lastRenderedPageBreak/>
        <w:t>En plus des limites indiquées aux § 3.6</w:t>
      </w:r>
      <w:r w:rsidRPr="00A27FD5">
        <w:rPr>
          <w:rFonts w:eastAsia="SimSun"/>
          <w:lang w:val="fr-FR" w:eastAsia="zh-CN"/>
        </w:rPr>
        <w:t>.</w:t>
      </w:r>
      <w:r w:rsidRPr="00A27FD5">
        <w:rPr>
          <w:lang w:val="fr-FR"/>
        </w:rPr>
        <w:t>1 à 3.6</w:t>
      </w:r>
      <w:r w:rsidRPr="00A27FD5">
        <w:rPr>
          <w:rFonts w:eastAsia="SimSun"/>
          <w:lang w:val="fr-FR" w:eastAsia="zh-CN"/>
        </w:rPr>
        <w:t>.</w:t>
      </w:r>
      <w:r w:rsidRPr="00A27FD5">
        <w:rPr>
          <w:lang w:val="fr-FR"/>
        </w:rPr>
        <w:t>4 et ci-avant dans le présent paragraphe, les stations de base devront peut-être respecter les limites d'émission applicables établies par la FCC (Titre 47), lorsqu'elles sont déployées dans des régions dans lesquelles ces limites s'appliquent, et conformément aux conditions déclarées par le fabricant.</w:t>
      </w:r>
    </w:p>
    <w:p w14:paraId="6EB66876" w14:textId="77777777" w:rsidR="006B3243" w:rsidRPr="00A27FD5" w:rsidRDefault="006B3243" w:rsidP="00A569F7">
      <w:pPr>
        <w:rPr>
          <w:lang w:val="fr-FR"/>
        </w:rPr>
      </w:pPr>
      <w:r w:rsidRPr="00A27FD5">
        <w:rPr>
          <w:lang w:val="fr-FR"/>
        </w:rPr>
        <w:t>Les limites suivantes peuvent s'appliquer aux stations de base fonctionnant dans la bande 30 dans certaines régions. Ces limites s'appliquent également aux fréquences comprises entre 10 MHz au</w:t>
      </w:r>
      <w:r w:rsidRPr="00A27FD5">
        <w:rPr>
          <w:lang w:val="fr-FR"/>
        </w:rPr>
        <w:noBreakHyphen/>
        <w:t>dessous de la fréquence la plus basse de la bande de fonctionnement des stations de base sur la liaison descendante et 10 MHz au-dessus de la fréquence la plus élevée de la bande de fonctionnement des stations de base sur la liaison descendante.</w:t>
      </w:r>
    </w:p>
    <w:p w14:paraId="66D26070" w14:textId="77777777" w:rsidR="006B3243" w:rsidRPr="00A27FD5" w:rsidRDefault="006B3243" w:rsidP="00A569F7">
      <w:pPr>
        <w:rPr>
          <w:lang w:val="fr-FR"/>
        </w:rPr>
      </w:pPr>
      <w:r w:rsidRPr="00A27FD5">
        <w:rPr>
          <w:color w:val="000000"/>
          <w:lang w:val="fr-FR"/>
        </w:rPr>
        <w:t>La puissance des rayonnements non essentiels ne doit pas dépasser:</w:t>
      </w:r>
    </w:p>
    <w:p w14:paraId="2FCAA658" w14:textId="77777777" w:rsidR="006B3243" w:rsidRPr="00A27FD5" w:rsidRDefault="006B3243" w:rsidP="00A569F7">
      <w:pPr>
        <w:pStyle w:val="TableNo"/>
        <w:rPr>
          <w:lang w:val="fr-FR"/>
        </w:rPr>
      </w:pPr>
      <w:r w:rsidRPr="00A27FD5">
        <w:rPr>
          <w:lang w:val="fr-FR"/>
        </w:rPr>
        <w:t>TABLEAU A1-148</w:t>
      </w:r>
    </w:p>
    <w:p w14:paraId="0C5C48E7" w14:textId="77777777" w:rsidR="006B3243" w:rsidRPr="00A27FD5" w:rsidRDefault="006B3243" w:rsidP="00A569F7">
      <w:pPr>
        <w:pStyle w:val="Tabletitle"/>
        <w:rPr>
          <w:rFonts w:ascii="Times New Roman Bold" w:eastAsiaTheme="minorEastAsia" w:hAnsi="Times New Roman Bold"/>
          <w:lang w:val="fr-FR"/>
        </w:rPr>
      </w:pPr>
      <w:r w:rsidRPr="00A27FD5">
        <w:rPr>
          <w:lang w:val="fr-FR"/>
        </w:rPr>
        <w:t>Limites additionnelles des rayonnements non essentiels</w:t>
      </w:r>
      <w:r w:rsidRPr="00A27FD5">
        <w:rPr>
          <w:lang w:val="fr-FR"/>
        </w:rPr>
        <w:br/>
        <w:t xml:space="preserve">d'une station de base pour la bande </w:t>
      </w:r>
      <w:r w:rsidRPr="00A27FD5">
        <w:rPr>
          <w:rFonts w:ascii="Times New Roman Bold" w:eastAsiaTheme="minorEastAsia" w:hAnsi="Times New Roman Bold"/>
          <w:lang w:val="fr-FR"/>
        </w:rPr>
        <w:t>30</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153"/>
        <w:gridCol w:w="1507"/>
        <w:gridCol w:w="2198"/>
        <w:gridCol w:w="1787"/>
      </w:tblGrid>
      <w:tr w:rsidR="006B3243" w:rsidRPr="00A27FD5" w14:paraId="15894143" w14:textId="77777777" w:rsidTr="00D85DD5">
        <w:trPr>
          <w:cantSplit/>
          <w:jc w:val="center"/>
        </w:trPr>
        <w:tc>
          <w:tcPr>
            <w:tcW w:w="3518" w:type="dxa"/>
            <w:tcBorders>
              <w:top w:val="single" w:sz="6" w:space="0" w:color="000000"/>
              <w:left w:val="single" w:sz="6" w:space="0" w:color="000000"/>
              <w:bottom w:val="single" w:sz="6" w:space="0" w:color="000000"/>
              <w:right w:val="single" w:sz="6" w:space="0" w:color="000000"/>
            </w:tcBorders>
            <w:vAlign w:val="center"/>
            <w:hideMark/>
          </w:tcPr>
          <w:p w14:paraId="4B656B9B"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CDE012A"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1861" w:type="dxa"/>
            <w:tcBorders>
              <w:top w:val="single" w:sz="6" w:space="0" w:color="000000"/>
              <w:left w:val="single" w:sz="6" w:space="0" w:color="000000"/>
              <w:bottom w:val="single" w:sz="6" w:space="0" w:color="000000"/>
              <w:right w:val="single" w:sz="6" w:space="0" w:color="000000"/>
            </w:tcBorders>
            <w:vAlign w:val="center"/>
            <w:hideMark/>
          </w:tcPr>
          <w:p w14:paraId="3BDF524B" w14:textId="77777777" w:rsidR="006B3243" w:rsidRPr="00A27FD5" w:rsidRDefault="006B3243" w:rsidP="00A569F7">
            <w:pPr>
              <w:pStyle w:val="Tablehead"/>
              <w:rPr>
                <w:b w:val="0"/>
                <w:sz w:val="20"/>
                <w:lang w:val="fr-FR" w:eastAsia="zh-CN"/>
              </w:rPr>
            </w:pPr>
            <w:r w:rsidRPr="00A27FD5">
              <w:rPr>
                <w:sz w:val="20"/>
                <w:lang w:val="fr-FR" w:eastAsia="zh-CN"/>
              </w:rPr>
              <w:t xml:space="preserve">Largeur de bande </w:t>
            </w:r>
            <w:r w:rsidRPr="00A27FD5">
              <w:rPr>
                <w:sz w:val="20"/>
                <w:lang w:val="fr-FR" w:eastAsia="zh-CN"/>
              </w:rPr>
              <w:br/>
              <w:t>de mesure</w:t>
            </w:r>
          </w:p>
        </w:tc>
        <w:tc>
          <w:tcPr>
            <w:tcW w:w="1513" w:type="dxa"/>
            <w:tcBorders>
              <w:top w:val="single" w:sz="6" w:space="0" w:color="000000"/>
              <w:left w:val="single" w:sz="6" w:space="0" w:color="000000"/>
              <w:bottom w:val="single" w:sz="6" w:space="0" w:color="000000"/>
              <w:right w:val="single" w:sz="6" w:space="0" w:color="000000"/>
            </w:tcBorders>
            <w:vAlign w:val="center"/>
            <w:hideMark/>
          </w:tcPr>
          <w:p w14:paraId="0164DD45"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2A3FE797" w14:textId="77777777" w:rsidTr="00D85DD5">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4D996CB9" w14:textId="77777777" w:rsidR="006B3243" w:rsidRPr="00A27FD5" w:rsidRDefault="006B3243" w:rsidP="00A569F7">
            <w:pPr>
              <w:pStyle w:val="Tabletext"/>
              <w:jc w:val="center"/>
              <w:rPr>
                <w:sz w:val="20"/>
                <w:lang w:val="fr-FR" w:eastAsia="zh-CN"/>
              </w:rPr>
            </w:pPr>
            <w:r w:rsidRPr="00A27FD5">
              <w:rPr>
                <w:sz w:val="20"/>
                <w:lang w:val="fr-FR" w:eastAsia="zh-CN"/>
              </w:rPr>
              <w:t>2 200-2 345 MHz</w:t>
            </w:r>
          </w:p>
        </w:tc>
        <w:tc>
          <w:tcPr>
            <w:tcW w:w="1276" w:type="dxa"/>
            <w:tcBorders>
              <w:top w:val="single" w:sz="6" w:space="0" w:color="000000"/>
              <w:left w:val="single" w:sz="6" w:space="0" w:color="000000"/>
              <w:bottom w:val="single" w:sz="6" w:space="0" w:color="000000"/>
              <w:right w:val="single" w:sz="6" w:space="0" w:color="000000"/>
            </w:tcBorders>
            <w:hideMark/>
          </w:tcPr>
          <w:p w14:paraId="11ECE232" w14:textId="18B90278"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45 dBm</w:t>
            </w:r>
          </w:p>
        </w:tc>
        <w:tc>
          <w:tcPr>
            <w:tcW w:w="1861" w:type="dxa"/>
            <w:tcBorders>
              <w:top w:val="single" w:sz="6" w:space="0" w:color="000000"/>
              <w:left w:val="single" w:sz="6" w:space="0" w:color="000000"/>
              <w:bottom w:val="single" w:sz="6" w:space="0" w:color="000000"/>
              <w:right w:val="single" w:sz="6" w:space="0" w:color="000000"/>
            </w:tcBorders>
            <w:hideMark/>
          </w:tcPr>
          <w:p w14:paraId="47AE4007"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513" w:type="dxa"/>
            <w:tcBorders>
              <w:top w:val="single" w:sz="6" w:space="0" w:color="000000"/>
              <w:left w:val="single" w:sz="6" w:space="0" w:color="000000"/>
              <w:bottom w:val="single" w:sz="6" w:space="0" w:color="000000"/>
              <w:right w:val="single" w:sz="6" w:space="0" w:color="000000"/>
            </w:tcBorders>
          </w:tcPr>
          <w:p w14:paraId="02DB184D" w14:textId="77777777" w:rsidR="006B3243" w:rsidRPr="00A27FD5" w:rsidRDefault="006B3243" w:rsidP="00A569F7">
            <w:pPr>
              <w:pStyle w:val="Tabletext"/>
              <w:jc w:val="center"/>
              <w:rPr>
                <w:sz w:val="20"/>
                <w:lang w:val="fr-FR" w:eastAsia="zh-CN"/>
              </w:rPr>
            </w:pPr>
          </w:p>
        </w:tc>
      </w:tr>
      <w:tr w:rsidR="006B3243" w:rsidRPr="00A27FD5" w14:paraId="0AE0E312" w14:textId="77777777" w:rsidTr="00CE0D5C">
        <w:trPr>
          <w:jc w:val="center"/>
        </w:trPr>
        <w:tc>
          <w:tcPr>
            <w:tcW w:w="3518" w:type="dxa"/>
            <w:tcBorders>
              <w:top w:val="single" w:sz="6" w:space="0" w:color="000000"/>
              <w:left w:val="single" w:sz="6" w:space="0" w:color="000000"/>
              <w:bottom w:val="single" w:sz="6" w:space="0" w:color="000000"/>
              <w:right w:val="single" w:sz="6" w:space="0" w:color="000000"/>
            </w:tcBorders>
            <w:hideMark/>
          </w:tcPr>
          <w:p w14:paraId="70A44660" w14:textId="77777777" w:rsidR="006B3243" w:rsidRPr="00A27FD5" w:rsidRDefault="006B3243" w:rsidP="00A569F7">
            <w:pPr>
              <w:pStyle w:val="Tabletext"/>
              <w:jc w:val="center"/>
              <w:rPr>
                <w:sz w:val="20"/>
                <w:lang w:val="fr-FR" w:eastAsia="zh-CN"/>
              </w:rPr>
            </w:pPr>
            <w:r w:rsidRPr="00A27FD5">
              <w:rPr>
                <w:sz w:val="20"/>
                <w:lang w:val="fr-FR" w:eastAsia="zh-CN"/>
              </w:rPr>
              <w:t>2 362,5-2 365 MHz</w:t>
            </w:r>
          </w:p>
        </w:tc>
        <w:tc>
          <w:tcPr>
            <w:tcW w:w="1276" w:type="dxa"/>
            <w:tcBorders>
              <w:top w:val="single" w:sz="6" w:space="0" w:color="000000"/>
              <w:left w:val="single" w:sz="6" w:space="0" w:color="000000"/>
              <w:bottom w:val="single" w:sz="6" w:space="0" w:color="000000"/>
              <w:right w:val="single" w:sz="6" w:space="0" w:color="000000"/>
            </w:tcBorders>
            <w:hideMark/>
          </w:tcPr>
          <w:p w14:paraId="692CBC65" w14:textId="4932C72F"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25 dBm</w:t>
            </w:r>
          </w:p>
        </w:tc>
        <w:tc>
          <w:tcPr>
            <w:tcW w:w="1861" w:type="dxa"/>
            <w:tcBorders>
              <w:top w:val="single" w:sz="6" w:space="0" w:color="000000"/>
              <w:left w:val="single" w:sz="6" w:space="0" w:color="000000"/>
              <w:bottom w:val="single" w:sz="6" w:space="0" w:color="000000"/>
              <w:right w:val="single" w:sz="6" w:space="0" w:color="000000"/>
            </w:tcBorders>
            <w:hideMark/>
          </w:tcPr>
          <w:p w14:paraId="744461B4"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513" w:type="dxa"/>
            <w:tcBorders>
              <w:top w:val="single" w:sz="6" w:space="0" w:color="000000"/>
              <w:left w:val="single" w:sz="6" w:space="0" w:color="000000"/>
              <w:bottom w:val="single" w:sz="6" w:space="0" w:color="000000"/>
              <w:right w:val="single" w:sz="6" w:space="0" w:color="000000"/>
            </w:tcBorders>
          </w:tcPr>
          <w:p w14:paraId="7E652F9F" w14:textId="77777777" w:rsidR="006B3243" w:rsidRPr="00A27FD5" w:rsidRDefault="006B3243" w:rsidP="00A569F7">
            <w:pPr>
              <w:pStyle w:val="Tabletext"/>
              <w:jc w:val="center"/>
              <w:rPr>
                <w:sz w:val="20"/>
                <w:lang w:val="fr-FR" w:eastAsia="zh-CN"/>
              </w:rPr>
            </w:pPr>
          </w:p>
        </w:tc>
      </w:tr>
      <w:tr w:rsidR="006B3243" w:rsidRPr="00A27FD5" w14:paraId="7A793FD6" w14:textId="77777777" w:rsidTr="00D85DD5">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7073EA33" w14:textId="77777777" w:rsidR="006B3243" w:rsidRPr="00A27FD5" w:rsidRDefault="006B3243" w:rsidP="00A569F7">
            <w:pPr>
              <w:pStyle w:val="Tabletext"/>
              <w:jc w:val="center"/>
              <w:rPr>
                <w:sz w:val="20"/>
                <w:lang w:val="fr-FR" w:eastAsia="zh-CN"/>
              </w:rPr>
            </w:pPr>
            <w:r w:rsidRPr="00A27FD5">
              <w:rPr>
                <w:sz w:val="20"/>
                <w:lang w:val="fr-FR" w:eastAsia="zh-CN"/>
              </w:rPr>
              <w:t>2 365-2 367,5 MHz</w:t>
            </w:r>
          </w:p>
        </w:tc>
        <w:tc>
          <w:tcPr>
            <w:tcW w:w="1276" w:type="dxa"/>
            <w:tcBorders>
              <w:top w:val="single" w:sz="6" w:space="0" w:color="000000"/>
              <w:left w:val="single" w:sz="6" w:space="0" w:color="000000"/>
              <w:bottom w:val="single" w:sz="6" w:space="0" w:color="000000"/>
              <w:right w:val="single" w:sz="6" w:space="0" w:color="000000"/>
            </w:tcBorders>
            <w:hideMark/>
          </w:tcPr>
          <w:p w14:paraId="29EC9D5E" w14:textId="287B5C5A"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40 dBm</w:t>
            </w:r>
          </w:p>
        </w:tc>
        <w:tc>
          <w:tcPr>
            <w:tcW w:w="1861" w:type="dxa"/>
            <w:tcBorders>
              <w:top w:val="single" w:sz="6" w:space="0" w:color="000000"/>
              <w:left w:val="single" w:sz="6" w:space="0" w:color="000000"/>
              <w:bottom w:val="single" w:sz="6" w:space="0" w:color="000000"/>
              <w:right w:val="single" w:sz="6" w:space="0" w:color="000000"/>
            </w:tcBorders>
            <w:hideMark/>
          </w:tcPr>
          <w:p w14:paraId="755DD5EB"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513" w:type="dxa"/>
            <w:tcBorders>
              <w:top w:val="single" w:sz="6" w:space="0" w:color="000000"/>
              <w:left w:val="single" w:sz="6" w:space="0" w:color="000000"/>
              <w:bottom w:val="single" w:sz="6" w:space="0" w:color="000000"/>
              <w:right w:val="single" w:sz="6" w:space="0" w:color="000000"/>
            </w:tcBorders>
          </w:tcPr>
          <w:p w14:paraId="2BE4901C" w14:textId="77777777" w:rsidR="006B3243" w:rsidRPr="00A27FD5" w:rsidRDefault="006B3243" w:rsidP="00A569F7">
            <w:pPr>
              <w:pStyle w:val="Tabletext"/>
              <w:jc w:val="center"/>
              <w:rPr>
                <w:sz w:val="20"/>
                <w:lang w:val="fr-FR" w:eastAsia="zh-CN"/>
              </w:rPr>
            </w:pPr>
          </w:p>
        </w:tc>
      </w:tr>
      <w:tr w:rsidR="006B3243" w:rsidRPr="00A27FD5" w14:paraId="5CB8B35D" w14:textId="77777777" w:rsidTr="00D85DD5">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1892E164" w14:textId="77777777" w:rsidR="006B3243" w:rsidRPr="00A27FD5" w:rsidRDefault="006B3243" w:rsidP="00A569F7">
            <w:pPr>
              <w:pStyle w:val="Tabletext"/>
              <w:jc w:val="center"/>
              <w:rPr>
                <w:sz w:val="20"/>
                <w:lang w:val="fr-FR" w:eastAsia="zh-CN"/>
              </w:rPr>
            </w:pPr>
            <w:r w:rsidRPr="00A27FD5">
              <w:rPr>
                <w:sz w:val="20"/>
                <w:lang w:val="fr-FR" w:eastAsia="zh-CN"/>
              </w:rPr>
              <w:t>2 367,5-2 370 MHz</w:t>
            </w:r>
          </w:p>
        </w:tc>
        <w:tc>
          <w:tcPr>
            <w:tcW w:w="1276" w:type="dxa"/>
            <w:tcBorders>
              <w:top w:val="single" w:sz="6" w:space="0" w:color="000000"/>
              <w:left w:val="single" w:sz="6" w:space="0" w:color="000000"/>
              <w:bottom w:val="single" w:sz="6" w:space="0" w:color="000000"/>
              <w:right w:val="single" w:sz="6" w:space="0" w:color="000000"/>
            </w:tcBorders>
            <w:hideMark/>
          </w:tcPr>
          <w:p w14:paraId="55DD7B7D" w14:textId="59C8CACE"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42 dBm</w:t>
            </w:r>
          </w:p>
        </w:tc>
        <w:tc>
          <w:tcPr>
            <w:tcW w:w="1861" w:type="dxa"/>
            <w:tcBorders>
              <w:top w:val="single" w:sz="6" w:space="0" w:color="000000"/>
              <w:left w:val="single" w:sz="6" w:space="0" w:color="000000"/>
              <w:bottom w:val="single" w:sz="6" w:space="0" w:color="000000"/>
              <w:right w:val="single" w:sz="6" w:space="0" w:color="000000"/>
            </w:tcBorders>
            <w:hideMark/>
          </w:tcPr>
          <w:p w14:paraId="2CD75329"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513" w:type="dxa"/>
            <w:tcBorders>
              <w:top w:val="single" w:sz="6" w:space="0" w:color="000000"/>
              <w:left w:val="single" w:sz="6" w:space="0" w:color="000000"/>
              <w:bottom w:val="single" w:sz="6" w:space="0" w:color="000000"/>
              <w:right w:val="single" w:sz="6" w:space="0" w:color="000000"/>
            </w:tcBorders>
          </w:tcPr>
          <w:p w14:paraId="5B9E232F" w14:textId="77777777" w:rsidR="006B3243" w:rsidRPr="00A27FD5" w:rsidRDefault="006B3243" w:rsidP="00A569F7">
            <w:pPr>
              <w:pStyle w:val="Tabletext"/>
              <w:jc w:val="center"/>
              <w:rPr>
                <w:sz w:val="20"/>
                <w:lang w:val="fr-FR" w:eastAsia="zh-CN"/>
              </w:rPr>
            </w:pPr>
          </w:p>
        </w:tc>
      </w:tr>
      <w:tr w:rsidR="006B3243" w:rsidRPr="00A27FD5" w14:paraId="2ED7F25B" w14:textId="77777777" w:rsidTr="00D85DD5">
        <w:trPr>
          <w:cantSplit/>
          <w:jc w:val="center"/>
        </w:trPr>
        <w:tc>
          <w:tcPr>
            <w:tcW w:w="3518" w:type="dxa"/>
            <w:tcBorders>
              <w:top w:val="single" w:sz="6" w:space="0" w:color="000000"/>
              <w:left w:val="single" w:sz="6" w:space="0" w:color="000000"/>
              <w:bottom w:val="single" w:sz="6" w:space="0" w:color="000000"/>
              <w:right w:val="single" w:sz="6" w:space="0" w:color="000000"/>
            </w:tcBorders>
            <w:hideMark/>
          </w:tcPr>
          <w:p w14:paraId="34C5E934" w14:textId="77777777" w:rsidR="006B3243" w:rsidRPr="00A27FD5" w:rsidRDefault="006B3243" w:rsidP="00A569F7">
            <w:pPr>
              <w:pStyle w:val="Tabletext"/>
              <w:jc w:val="center"/>
              <w:rPr>
                <w:sz w:val="20"/>
                <w:lang w:val="fr-FR" w:eastAsia="zh-CN"/>
              </w:rPr>
            </w:pPr>
            <w:r w:rsidRPr="00A27FD5">
              <w:rPr>
                <w:sz w:val="20"/>
                <w:lang w:val="fr-FR" w:eastAsia="zh-CN"/>
              </w:rPr>
              <w:t>2 370-2 395 MHz</w:t>
            </w:r>
          </w:p>
        </w:tc>
        <w:tc>
          <w:tcPr>
            <w:tcW w:w="1276" w:type="dxa"/>
            <w:tcBorders>
              <w:top w:val="single" w:sz="6" w:space="0" w:color="000000"/>
              <w:left w:val="single" w:sz="6" w:space="0" w:color="000000"/>
              <w:bottom w:val="single" w:sz="6" w:space="0" w:color="000000"/>
              <w:right w:val="single" w:sz="6" w:space="0" w:color="000000"/>
            </w:tcBorders>
            <w:hideMark/>
          </w:tcPr>
          <w:p w14:paraId="27903161" w14:textId="29F41DDD"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45 dBm</w:t>
            </w:r>
          </w:p>
        </w:tc>
        <w:tc>
          <w:tcPr>
            <w:tcW w:w="1861" w:type="dxa"/>
            <w:tcBorders>
              <w:top w:val="single" w:sz="6" w:space="0" w:color="000000"/>
              <w:left w:val="single" w:sz="6" w:space="0" w:color="000000"/>
              <w:bottom w:val="single" w:sz="6" w:space="0" w:color="000000"/>
              <w:right w:val="single" w:sz="6" w:space="0" w:color="000000"/>
            </w:tcBorders>
            <w:hideMark/>
          </w:tcPr>
          <w:p w14:paraId="61C326A2"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513" w:type="dxa"/>
            <w:tcBorders>
              <w:top w:val="single" w:sz="6" w:space="0" w:color="000000"/>
              <w:left w:val="single" w:sz="6" w:space="0" w:color="000000"/>
              <w:bottom w:val="single" w:sz="6" w:space="0" w:color="000000"/>
              <w:right w:val="single" w:sz="6" w:space="0" w:color="000000"/>
            </w:tcBorders>
          </w:tcPr>
          <w:p w14:paraId="16AE113C" w14:textId="77777777" w:rsidR="006B3243" w:rsidRPr="00A27FD5" w:rsidRDefault="006B3243" w:rsidP="00A569F7">
            <w:pPr>
              <w:pStyle w:val="Tabletext"/>
              <w:jc w:val="center"/>
              <w:rPr>
                <w:sz w:val="20"/>
                <w:lang w:val="fr-FR" w:eastAsia="zh-CN"/>
              </w:rPr>
            </w:pPr>
          </w:p>
        </w:tc>
      </w:tr>
    </w:tbl>
    <w:p w14:paraId="2D795272" w14:textId="77777777" w:rsidR="006B3243" w:rsidRPr="00A27FD5" w:rsidRDefault="006B3243" w:rsidP="00A569F7">
      <w:pPr>
        <w:pStyle w:val="Tablefin"/>
        <w:rPr>
          <w:lang w:val="fr-FR"/>
        </w:rPr>
      </w:pPr>
    </w:p>
    <w:p w14:paraId="225C9A89" w14:textId="5BBC6B1D" w:rsidR="006B3243" w:rsidRPr="00A27FD5" w:rsidRDefault="006B3243" w:rsidP="00A569F7">
      <w:pPr>
        <w:rPr>
          <w:b/>
          <w:lang w:val="fr-FR"/>
        </w:rPr>
      </w:pPr>
      <w:r w:rsidRPr="00A27FD5">
        <w:rPr>
          <w:lang w:val="fr-FR"/>
        </w:rPr>
        <w:t>Dans certaines régions, la limite ci-après peut s'appliquer à une station de base E-UTRA fonctionnant dans la bande 45. Les rayonnements ne doivent pas dépasser les niveaux maximaux indiqués dans le Tableau A1-149</w:t>
      </w:r>
      <w:r w:rsidR="00251143" w:rsidRPr="00A27FD5">
        <w:rPr>
          <w:lang w:val="fr-FR"/>
        </w:rPr>
        <w:t>.</w:t>
      </w:r>
    </w:p>
    <w:p w14:paraId="55A1394F" w14:textId="77777777" w:rsidR="006B3243" w:rsidRPr="00A27FD5" w:rsidRDefault="006B3243" w:rsidP="00A569F7">
      <w:pPr>
        <w:pStyle w:val="TableNo"/>
        <w:rPr>
          <w:lang w:val="fr-FR"/>
        </w:rPr>
      </w:pPr>
      <w:r w:rsidRPr="00A27FD5">
        <w:rPr>
          <w:lang w:val="fr-FR"/>
        </w:rPr>
        <w:t>TABLEAU A1-149</w:t>
      </w:r>
    </w:p>
    <w:p w14:paraId="252066BD" w14:textId="77777777" w:rsidR="006B3243" w:rsidRPr="00A27FD5" w:rsidRDefault="006B3243" w:rsidP="00A569F7">
      <w:pPr>
        <w:pStyle w:val="Tabletitle"/>
        <w:rPr>
          <w:lang w:val="fr-FR"/>
        </w:rPr>
      </w:pPr>
      <w:r w:rsidRPr="00A27FD5">
        <w:rPr>
          <w:bCs/>
          <w:lang w:val="fr-FR"/>
        </w:rPr>
        <w:t>Limites des rayonnements pour la protection des services dans la bande adjacente</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3763"/>
        <w:gridCol w:w="2418"/>
        <w:gridCol w:w="1908"/>
      </w:tblGrid>
      <w:tr w:rsidR="006B3243" w:rsidRPr="00A27FD5" w14:paraId="1B1B7C45" w14:textId="77777777" w:rsidTr="0003353C">
        <w:trPr>
          <w:cantSplit/>
          <w:jc w:val="center"/>
        </w:trPr>
        <w:tc>
          <w:tcPr>
            <w:tcW w:w="1556" w:type="dxa"/>
            <w:tcBorders>
              <w:top w:val="single" w:sz="4" w:space="0" w:color="auto"/>
              <w:left w:val="single" w:sz="4" w:space="0" w:color="auto"/>
              <w:bottom w:val="single" w:sz="4" w:space="0" w:color="auto"/>
              <w:right w:val="single" w:sz="4" w:space="0" w:color="auto"/>
            </w:tcBorders>
            <w:vAlign w:val="center"/>
            <w:hideMark/>
          </w:tcPr>
          <w:p w14:paraId="67122EBC" w14:textId="77777777" w:rsidR="006B3243" w:rsidRPr="00A27FD5" w:rsidRDefault="006B3243" w:rsidP="00A569F7">
            <w:pPr>
              <w:pStyle w:val="Tablehead"/>
              <w:rPr>
                <w:sz w:val="20"/>
                <w:lang w:val="fr-FR" w:eastAsia="zh-CN"/>
              </w:rPr>
            </w:pPr>
            <w:r w:rsidRPr="00A27FD5">
              <w:rPr>
                <w:bCs/>
                <w:sz w:val="20"/>
                <w:lang w:val="fr-FR" w:eastAsia="zh-CN"/>
              </w:rPr>
              <w:t>Bande de fonctionnement</w:t>
            </w:r>
          </w:p>
        </w:tc>
        <w:tc>
          <w:tcPr>
            <w:tcW w:w="3763" w:type="dxa"/>
            <w:tcBorders>
              <w:top w:val="single" w:sz="4" w:space="0" w:color="auto"/>
              <w:left w:val="single" w:sz="4" w:space="0" w:color="auto"/>
              <w:bottom w:val="single" w:sz="4" w:space="0" w:color="auto"/>
              <w:right w:val="single" w:sz="4" w:space="0" w:color="auto"/>
            </w:tcBorders>
            <w:vAlign w:val="center"/>
            <w:hideMark/>
          </w:tcPr>
          <w:p w14:paraId="3F97C67A" w14:textId="77777777" w:rsidR="006B3243" w:rsidRPr="00A27FD5" w:rsidRDefault="006B3243" w:rsidP="00A569F7">
            <w:pPr>
              <w:pStyle w:val="Tablehead"/>
              <w:rPr>
                <w:sz w:val="20"/>
                <w:lang w:val="fr-FR" w:eastAsia="zh-CN"/>
              </w:rPr>
            </w:pPr>
            <w:r w:rsidRPr="00A27FD5">
              <w:rPr>
                <w:bCs/>
                <w:sz w:val="20"/>
                <w:lang w:val="fr-FR" w:eastAsia="zh-CN"/>
              </w:rPr>
              <w:t>Fréquence centrale du</w:t>
            </w:r>
            <w:r w:rsidRPr="00A27FD5">
              <w:rPr>
                <w:bCs/>
                <w:sz w:val="20"/>
                <w:lang w:val="fr-FR" w:eastAsia="zh-CN"/>
              </w:rPr>
              <w:br/>
              <w:t xml:space="preserve">filtre, </w:t>
            </w:r>
            <w:r w:rsidRPr="00A27FD5">
              <w:rPr>
                <w:bCs/>
                <w:i/>
                <w:iCs/>
                <w:sz w:val="20"/>
                <w:lang w:val="fr-FR" w:eastAsia="zh-CN"/>
              </w:rPr>
              <w:t>F</w:t>
            </w:r>
            <w:r w:rsidRPr="00A27FD5">
              <w:rPr>
                <w:bCs/>
                <w:i/>
                <w:iCs/>
                <w:sz w:val="20"/>
                <w:vertAlign w:val="subscript"/>
                <w:lang w:val="fr-FR" w:eastAsia="zh-CN"/>
              </w:rPr>
              <w:t>filter</w:t>
            </w:r>
          </w:p>
        </w:tc>
        <w:tc>
          <w:tcPr>
            <w:tcW w:w="2418" w:type="dxa"/>
            <w:tcBorders>
              <w:top w:val="single" w:sz="4" w:space="0" w:color="auto"/>
              <w:left w:val="single" w:sz="4" w:space="0" w:color="auto"/>
              <w:bottom w:val="single" w:sz="4" w:space="0" w:color="auto"/>
              <w:right w:val="single" w:sz="4" w:space="0" w:color="auto"/>
            </w:tcBorders>
            <w:vAlign w:val="center"/>
            <w:hideMark/>
          </w:tcPr>
          <w:p w14:paraId="3CA60A8A" w14:textId="77777777" w:rsidR="006B3243" w:rsidRPr="00A27FD5" w:rsidRDefault="006B3243" w:rsidP="00A569F7">
            <w:pPr>
              <w:pStyle w:val="Tablehead"/>
              <w:rPr>
                <w:sz w:val="20"/>
                <w:lang w:val="fr-FR" w:eastAsia="zh-CN"/>
              </w:rPr>
            </w:pPr>
            <w:r w:rsidRPr="00A27FD5">
              <w:rPr>
                <w:bCs/>
                <w:sz w:val="20"/>
                <w:lang w:val="fr-FR" w:eastAsia="zh-CN"/>
              </w:rPr>
              <w:t>Niveau maximal</w:t>
            </w:r>
            <w:r w:rsidRPr="00A27FD5">
              <w:rPr>
                <w:bCs/>
                <w:sz w:val="20"/>
                <w:lang w:val="fr-FR" w:eastAsia="zh-CN"/>
              </w:rPr>
              <w:br/>
              <w:t>(dBm)</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8EF3044" w14:textId="77777777" w:rsidR="006B3243" w:rsidRPr="00A27FD5" w:rsidRDefault="006B3243" w:rsidP="00A569F7">
            <w:pPr>
              <w:pStyle w:val="Tablehead"/>
              <w:rPr>
                <w:sz w:val="20"/>
                <w:lang w:val="fr-FR" w:eastAsia="zh-CN"/>
              </w:rPr>
            </w:pPr>
            <w:r w:rsidRPr="00A27FD5">
              <w:rPr>
                <w:bCs/>
                <w:sz w:val="20"/>
                <w:lang w:val="fr-FR" w:eastAsia="zh-CN"/>
              </w:rPr>
              <w:t>Largeur de bande de mesure</w:t>
            </w:r>
          </w:p>
        </w:tc>
      </w:tr>
      <w:tr w:rsidR="0003353C" w:rsidRPr="00A27FD5" w14:paraId="3A775E68" w14:textId="77777777" w:rsidTr="0003353C">
        <w:trPr>
          <w:cantSplit/>
          <w:jc w:val="center"/>
        </w:trPr>
        <w:tc>
          <w:tcPr>
            <w:tcW w:w="1556" w:type="dxa"/>
            <w:vMerge w:val="restart"/>
            <w:tcBorders>
              <w:top w:val="single" w:sz="4" w:space="0" w:color="auto"/>
              <w:left w:val="single" w:sz="4" w:space="0" w:color="auto"/>
              <w:right w:val="single" w:sz="4" w:space="0" w:color="auto"/>
            </w:tcBorders>
            <w:vAlign w:val="center"/>
          </w:tcPr>
          <w:p w14:paraId="087B1532" w14:textId="227DD6F9" w:rsidR="0003353C" w:rsidRPr="00A27FD5" w:rsidRDefault="0003353C" w:rsidP="0003353C">
            <w:pPr>
              <w:pStyle w:val="Tabletext"/>
              <w:jc w:val="center"/>
              <w:rPr>
                <w:sz w:val="20"/>
                <w:lang w:val="fr-FR" w:eastAsia="zh-CN"/>
              </w:rPr>
            </w:pPr>
            <w:r w:rsidRPr="00A27FD5">
              <w:rPr>
                <w:sz w:val="20"/>
                <w:lang w:val="fr-FR" w:eastAsia="zh-CN"/>
              </w:rPr>
              <w:t>45</w:t>
            </w:r>
          </w:p>
        </w:tc>
        <w:tc>
          <w:tcPr>
            <w:tcW w:w="3763" w:type="dxa"/>
            <w:tcBorders>
              <w:top w:val="single" w:sz="4" w:space="0" w:color="auto"/>
              <w:left w:val="single" w:sz="4" w:space="0" w:color="auto"/>
              <w:bottom w:val="single" w:sz="4" w:space="0" w:color="auto"/>
              <w:right w:val="single" w:sz="4" w:space="0" w:color="auto"/>
            </w:tcBorders>
            <w:hideMark/>
          </w:tcPr>
          <w:p w14:paraId="74E8E67E" w14:textId="77777777" w:rsidR="0003353C" w:rsidRPr="00A27FD5" w:rsidRDefault="0003353C"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1 467,5</w:t>
            </w:r>
          </w:p>
        </w:tc>
        <w:tc>
          <w:tcPr>
            <w:tcW w:w="2418" w:type="dxa"/>
            <w:tcBorders>
              <w:top w:val="single" w:sz="4" w:space="0" w:color="auto"/>
              <w:left w:val="single" w:sz="4" w:space="0" w:color="auto"/>
              <w:bottom w:val="single" w:sz="4" w:space="0" w:color="auto"/>
              <w:right w:val="single" w:sz="4" w:space="0" w:color="auto"/>
            </w:tcBorders>
            <w:hideMark/>
          </w:tcPr>
          <w:p w14:paraId="25DF6CFB" w14:textId="4B5EA63A" w:rsidR="0003353C" w:rsidRPr="00A27FD5" w:rsidRDefault="0003353C" w:rsidP="00A569F7">
            <w:pPr>
              <w:pStyle w:val="Tabletext"/>
              <w:jc w:val="center"/>
              <w:rPr>
                <w:sz w:val="20"/>
                <w:lang w:val="fr-FR" w:eastAsia="zh-CN"/>
              </w:rPr>
            </w:pPr>
            <w:r w:rsidRPr="00A27FD5">
              <w:rPr>
                <w:sz w:val="20"/>
                <w:lang w:val="fr-FR" w:eastAsia="zh-CN"/>
              </w:rPr>
              <w:t>−20</w:t>
            </w:r>
          </w:p>
        </w:tc>
        <w:tc>
          <w:tcPr>
            <w:tcW w:w="1908" w:type="dxa"/>
            <w:tcBorders>
              <w:top w:val="single" w:sz="4" w:space="0" w:color="auto"/>
              <w:left w:val="single" w:sz="4" w:space="0" w:color="auto"/>
              <w:bottom w:val="single" w:sz="4" w:space="0" w:color="auto"/>
              <w:right w:val="single" w:sz="4" w:space="0" w:color="auto"/>
            </w:tcBorders>
            <w:hideMark/>
          </w:tcPr>
          <w:p w14:paraId="0764A0BE"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r w:rsidR="0003353C" w:rsidRPr="00A27FD5" w14:paraId="30743E25" w14:textId="77777777" w:rsidTr="0003353C">
        <w:trPr>
          <w:cantSplit/>
          <w:jc w:val="center"/>
        </w:trPr>
        <w:tc>
          <w:tcPr>
            <w:tcW w:w="1556" w:type="dxa"/>
            <w:vMerge/>
            <w:tcBorders>
              <w:left w:val="single" w:sz="4" w:space="0" w:color="auto"/>
              <w:right w:val="single" w:sz="4" w:space="0" w:color="auto"/>
            </w:tcBorders>
          </w:tcPr>
          <w:p w14:paraId="106D9D44" w14:textId="54F051C5" w:rsidR="0003353C" w:rsidRPr="00A27FD5" w:rsidRDefault="0003353C" w:rsidP="00A569F7">
            <w:pPr>
              <w:pStyle w:val="Tabletext"/>
              <w:jc w:val="center"/>
              <w:rPr>
                <w:rFonts w:ascii="Arial" w:hAnsi="Arial"/>
                <w:sz w:val="20"/>
                <w:lang w:val="fr-FR" w:eastAsia="zh-CN"/>
              </w:rPr>
            </w:pPr>
          </w:p>
        </w:tc>
        <w:tc>
          <w:tcPr>
            <w:tcW w:w="3763" w:type="dxa"/>
            <w:tcBorders>
              <w:top w:val="single" w:sz="4" w:space="0" w:color="auto"/>
              <w:left w:val="single" w:sz="4" w:space="0" w:color="auto"/>
              <w:bottom w:val="single" w:sz="4" w:space="0" w:color="auto"/>
              <w:right w:val="single" w:sz="4" w:space="0" w:color="auto"/>
            </w:tcBorders>
            <w:hideMark/>
          </w:tcPr>
          <w:p w14:paraId="5836F93E" w14:textId="77777777" w:rsidR="0003353C" w:rsidRPr="00A27FD5" w:rsidRDefault="0003353C"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1 468,5</w:t>
            </w:r>
          </w:p>
        </w:tc>
        <w:tc>
          <w:tcPr>
            <w:tcW w:w="2418" w:type="dxa"/>
            <w:tcBorders>
              <w:top w:val="single" w:sz="4" w:space="0" w:color="auto"/>
              <w:left w:val="single" w:sz="4" w:space="0" w:color="auto"/>
              <w:bottom w:val="single" w:sz="4" w:space="0" w:color="auto"/>
              <w:right w:val="single" w:sz="4" w:space="0" w:color="auto"/>
            </w:tcBorders>
            <w:hideMark/>
          </w:tcPr>
          <w:p w14:paraId="50049A90" w14:textId="3F9DDEAF" w:rsidR="0003353C" w:rsidRPr="00A27FD5" w:rsidRDefault="0003353C" w:rsidP="00A569F7">
            <w:pPr>
              <w:pStyle w:val="Tabletext"/>
              <w:jc w:val="center"/>
              <w:rPr>
                <w:sz w:val="20"/>
                <w:lang w:val="fr-FR" w:eastAsia="zh-CN"/>
              </w:rPr>
            </w:pPr>
            <w:r w:rsidRPr="00A27FD5">
              <w:rPr>
                <w:sz w:val="20"/>
                <w:lang w:val="fr-FR" w:eastAsia="zh-CN"/>
              </w:rPr>
              <w:t>−23</w:t>
            </w:r>
          </w:p>
        </w:tc>
        <w:tc>
          <w:tcPr>
            <w:tcW w:w="1908" w:type="dxa"/>
            <w:tcBorders>
              <w:top w:val="single" w:sz="4" w:space="0" w:color="auto"/>
              <w:left w:val="single" w:sz="4" w:space="0" w:color="auto"/>
              <w:bottom w:val="single" w:sz="4" w:space="0" w:color="auto"/>
              <w:right w:val="single" w:sz="4" w:space="0" w:color="auto"/>
            </w:tcBorders>
            <w:hideMark/>
          </w:tcPr>
          <w:p w14:paraId="5BAA5463"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r w:rsidR="0003353C" w:rsidRPr="00A27FD5" w14:paraId="0865ADB3" w14:textId="77777777" w:rsidTr="0003353C">
        <w:trPr>
          <w:cantSplit/>
          <w:jc w:val="center"/>
        </w:trPr>
        <w:tc>
          <w:tcPr>
            <w:tcW w:w="1556" w:type="dxa"/>
            <w:vMerge/>
            <w:tcBorders>
              <w:left w:val="single" w:sz="4" w:space="0" w:color="auto"/>
              <w:right w:val="single" w:sz="4" w:space="0" w:color="auto"/>
            </w:tcBorders>
            <w:hideMark/>
          </w:tcPr>
          <w:p w14:paraId="7680E5A8" w14:textId="35B06524" w:rsidR="0003353C" w:rsidRPr="00A27FD5" w:rsidRDefault="0003353C" w:rsidP="00A569F7">
            <w:pPr>
              <w:pStyle w:val="Tabletext"/>
              <w:jc w:val="center"/>
              <w:rPr>
                <w:sz w:val="20"/>
                <w:lang w:val="fr-FR" w:eastAsia="zh-CN"/>
              </w:rPr>
            </w:pPr>
          </w:p>
        </w:tc>
        <w:tc>
          <w:tcPr>
            <w:tcW w:w="3763" w:type="dxa"/>
            <w:tcBorders>
              <w:top w:val="single" w:sz="4" w:space="0" w:color="auto"/>
              <w:left w:val="single" w:sz="4" w:space="0" w:color="auto"/>
              <w:bottom w:val="single" w:sz="4" w:space="0" w:color="auto"/>
              <w:right w:val="single" w:sz="4" w:space="0" w:color="auto"/>
            </w:tcBorders>
            <w:hideMark/>
          </w:tcPr>
          <w:p w14:paraId="49F76487" w14:textId="77777777" w:rsidR="0003353C" w:rsidRPr="00A27FD5" w:rsidRDefault="0003353C"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1 469,5</w:t>
            </w:r>
          </w:p>
        </w:tc>
        <w:tc>
          <w:tcPr>
            <w:tcW w:w="2418" w:type="dxa"/>
            <w:tcBorders>
              <w:top w:val="single" w:sz="4" w:space="0" w:color="auto"/>
              <w:left w:val="single" w:sz="4" w:space="0" w:color="auto"/>
              <w:bottom w:val="single" w:sz="4" w:space="0" w:color="auto"/>
              <w:right w:val="single" w:sz="4" w:space="0" w:color="auto"/>
            </w:tcBorders>
            <w:hideMark/>
          </w:tcPr>
          <w:p w14:paraId="32D86AAE" w14:textId="1DB58EB5" w:rsidR="0003353C" w:rsidRPr="00A27FD5" w:rsidRDefault="0003353C" w:rsidP="00A569F7">
            <w:pPr>
              <w:pStyle w:val="Tabletext"/>
              <w:jc w:val="center"/>
              <w:rPr>
                <w:sz w:val="20"/>
                <w:lang w:val="fr-FR" w:eastAsia="zh-CN"/>
              </w:rPr>
            </w:pPr>
            <w:r w:rsidRPr="00A27FD5">
              <w:rPr>
                <w:sz w:val="20"/>
                <w:lang w:val="fr-FR" w:eastAsia="zh-CN"/>
              </w:rPr>
              <w:t>−26</w:t>
            </w:r>
          </w:p>
        </w:tc>
        <w:tc>
          <w:tcPr>
            <w:tcW w:w="1908" w:type="dxa"/>
            <w:tcBorders>
              <w:top w:val="single" w:sz="4" w:space="0" w:color="auto"/>
              <w:left w:val="single" w:sz="4" w:space="0" w:color="auto"/>
              <w:bottom w:val="single" w:sz="4" w:space="0" w:color="auto"/>
              <w:right w:val="single" w:sz="4" w:space="0" w:color="auto"/>
            </w:tcBorders>
            <w:hideMark/>
          </w:tcPr>
          <w:p w14:paraId="338174AC"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r w:rsidR="0003353C" w:rsidRPr="00A27FD5" w14:paraId="7A86BC19" w14:textId="77777777" w:rsidTr="0003353C">
        <w:trPr>
          <w:cantSplit/>
          <w:jc w:val="center"/>
        </w:trPr>
        <w:tc>
          <w:tcPr>
            <w:tcW w:w="1556" w:type="dxa"/>
            <w:vMerge/>
            <w:tcBorders>
              <w:left w:val="single" w:sz="4" w:space="0" w:color="auto"/>
              <w:right w:val="single" w:sz="4" w:space="0" w:color="auto"/>
            </w:tcBorders>
          </w:tcPr>
          <w:p w14:paraId="3FC55CE2" w14:textId="77777777" w:rsidR="0003353C" w:rsidRPr="00A27FD5" w:rsidRDefault="0003353C" w:rsidP="00A569F7">
            <w:pPr>
              <w:pStyle w:val="Tabletext"/>
              <w:jc w:val="center"/>
              <w:rPr>
                <w:rFonts w:ascii="Arial" w:hAnsi="Arial"/>
                <w:sz w:val="20"/>
                <w:lang w:val="fr-FR" w:eastAsia="zh-CN"/>
              </w:rPr>
            </w:pPr>
          </w:p>
        </w:tc>
        <w:tc>
          <w:tcPr>
            <w:tcW w:w="3763" w:type="dxa"/>
            <w:tcBorders>
              <w:top w:val="single" w:sz="4" w:space="0" w:color="auto"/>
              <w:left w:val="single" w:sz="4" w:space="0" w:color="auto"/>
              <w:bottom w:val="single" w:sz="4" w:space="0" w:color="auto"/>
              <w:right w:val="single" w:sz="4" w:space="0" w:color="auto"/>
            </w:tcBorders>
            <w:hideMark/>
          </w:tcPr>
          <w:p w14:paraId="11890E11" w14:textId="77777777" w:rsidR="0003353C" w:rsidRPr="00A27FD5" w:rsidRDefault="0003353C"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1 470,5</w:t>
            </w:r>
          </w:p>
        </w:tc>
        <w:tc>
          <w:tcPr>
            <w:tcW w:w="2418" w:type="dxa"/>
            <w:tcBorders>
              <w:top w:val="single" w:sz="4" w:space="0" w:color="auto"/>
              <w:left w:val="single" w:sz="4" w:space="0" w:color="auto"/>
              <w:bottom w:val="single" w:sz="4" w:space="0" w:color="auto"/>
              <w:right w:val="single" w:sz="4" w:space="0" w:color="auto"/>
            </w:tcBorders>
            <w:hideMark/>
          </w:tcPr>
          <w:p w14:paraId="51ED4BFC" w14:textId="7ABA8EAA" w:rsidR="0003353C" w:rsidRPr="00A27FD5" w:rsidRDefault="0003353C" w:rsidP="00A569F7">
            <w:pPr>
              <w:pStyle w:val="Tabletext"/>
              <w:jc w:val="center"/>
              <w:rPr>
                <w:sz w:val="20"/>
                <w:lang w:val="fr-FR" w:eastAsia="zh-CN"/>
              </w:rPr>
            </w:pPr>
            <w:r w:rsidRPr="00A27FD5">
              <w:rPr>
                <w:sz w:val="20"/>
                <w:lang w:val="fr-FR" w:eastAsia="zh-CN"/>
              </w:rPr>
              <w:t>−33</w:t>
            </w:r>
          </w:p>
        </w:tc>
        <w:tc>
          <w:tcPr>
            <w:tcW w:w="1908" w:type="dxa"/>
            <w:tcBorders>
              <w:top w:val="single" w:sz="4" w:space="0" w:color="auto"/>
              <w:left w:val="single" w:sz="4" w:space="0" w:color="auto"/>
              <w:bottom w:val="single" w:sz="4" w:space="0" w:color="auto"/>
              <w:right w:val="single" w:sz="4" w:space="0" w:color="auto"/>
            </w:tcBorders>
            <w:hideMark/>
          </w:tcPr>
          <w:p w14:paraId="1788EA07"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r w:rsidR="0003353C" w:rsidRPr="00A27FD5" w14:paraId="12BCEA3B" w14:textId="77777777" w:rsidTr="0003353C">
        <w:trPr>
          <w:cantSplit/>
          <w:jc w:val="center"/>
        </w:trPr>
        <w:tc>
          <w:tcPr>
            <w:tcW w:w="1556" w:type="dxa"/>
            <w:vMerge/>
            <w:tcBorders>
              <w:left w:val="single" w:sz="4" w:space="0" w:color="auto"/>
              <w:right w:val="single" w:sz="4" w:space="0" w:color="auto"/>
            </w:tcBorders>
          </w:tcPr>
          <w:p w14:paraId="1DEAF5B5" w14:textId="77777777" w:rsidR="0003353C" w:rsidRPr="00A27FD5" w:rsidRDefault="0003353C" w:rsidP="00A569F7">
            <w:pPr>
              <w:pStyle w:val="Tabletext"/>
              <w:jc w:val="center"/>
              <w:rPr>
                <w:rFonts w:ascii="Arial" w:hAnsi="Arial"/>
                <w:sz w:val="20"/>
                <w:lang w:val="fr-FR" w:eastAsia="zh-CN"/>
              </w:rPr>
            </w:pPr>
          </w:p>
        </w:tc>
        <w:tc>
          <w:tcPr>
            <w:tcW w:w="3763" w:type="dxa"/>
            <w:tcBorders>
              <w:top w:val="single" w:sz="4" w:space="0" w:color="auto"/>
              <w:left w:val="single" w:sz="4" w:space="0" w:color="auto"/>
              <w:bottom w:val="single" w:sz="4" w:space="0" w:color="auto"/>
              <w:right w:val="single" w:sz="4" w:space="0" w:color="auto"/>
            </w:tcBorders>
            <w:hideMark/>
          </w:tcPr>
          <w:p w14:paraId="59E0E683" w14:textId="1DB337EA" w:rsidR="0003353C" w:rsidRPr="00A27FD5" w:rsidRDefault="0003353C" w:rsidP="00A569F7">
            <w:pPr>
              <w:pStyle w:val="Tabletext"/>
              <w:jc w:val="center"/>
              <w:rPr>
                <w:sz w:val="20"/>
                <w:lang w:val="fr-FR" w:eastAsia="zh-CN"/>
              </w:rPr>
            </w:pP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 1 471,5</w:t>
            </w:r>
          </w:p>
        </w:tc>
        <w:tc>
          <w:tcPr>
            <w:tcW w:w="2418" w:type="dxa"/>
            <w:tcBorders>
              <w:top w:val="single" w:sz="4" w:space="0" w:color="auto"/>
              <w:left w:val="single" w:sz="4" w:space="0" w:color="auto"/>
              <w:bottom w:val="single" w:sz="4" w:space="0" w:color="auto"/>
              <w:right w:val="single" w:sz="4" w:space="0" w:color="auto"/>
            </w:tcBorders>
            <w:hideMark/>
          </w:tcPr>
          <w:p w14:paraId="23F80D8D" w14:textId="68DC7E6E" w:rsidR="0003353C" w:rsidRPr="00A27FD5" w:rsidRDefault="0003353C" w:rsidP="00A569F7">
            <w:pPr>
              <w:pStyle w:val="Tabletext"/>
              <w:jc w:val="center"/>
              <w:rPr>
                <w:sz w:val="20"/>
                <w:lang w:val="fr-FR" w:eastAsia="zh-CN"/>
              </w:rPr>
            </w:pPr>
            <w:r w:rsidRPr="00A27FD5">
              <w:rPr>
                <w:sz w:val="20"/>
                <w:lang w:val="fr-FR" w:eastAsia="zh-CN"/>
              </w:rPr>
              <w:t>−40</w:t>
            </w:r>
          </w:p>
        </w:tc>
        <w:tc>
          <w:tcPr>
            <w:tcW w:w="1908" w:type="dxa"/>
            <w:tcBorders>
              <w:top w:val="single" w:sz="4" w:space="0" w:color="auto"/>
              <w:left w:val="single" w:sz="4" w:space="0" w:color="auto"/>
              <w:bottom w:val="single" w:sz="4" w:space="0" w:color="auto"/>
              <w:right w:val="single" w:sz="4" w:space="0" w:color="auto"/>
            </w:tcBorders>
            <w:hideMark/>
          </w:tcPr>
          <w:p w14:paraId="7E2CAB84"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r w:rsidR="0003353C" w:rsidRPr="00A27FD5" w14:paraId="2A1FBFDB" w14:textId="77777777" w:rsidTr="0003353C">
        <w:trPr>
          <w:cantSplit/>
          <w:jc w:val="center"/>
        </w:trPr>
        <w:tc>
          <w:tcPr>
            <w:tcW w:w="1556" w:type="dxa"/>
            <w:vMerge/>
            <w:tcBorders>
              <w:left w:val="single" w:sz="4" w:space="0" w:color="auto"/>
              <w:bottom w:val="single" w:sz="4" w:space="0" w:color="auto"/>
              <w:right w:val="single" w:sz="4" w:space="0" w:color="auto"/>
            </w:tcBorders>
          </w:tcPr>
          <w:p w14:paraId="747295E6" w14:textId="77777777" w:rsidR="0003353C" w:rsidRPr="00A27FD5" w:rsidRDefault="0003353C" w:rsidP="00A569F7">
            <w:pPr>
              <w:pStyle w:val="Tabletext"/>
              <w:jc w:val="center"/>
              <w:rPr>
                <w:rFonts w:ascii="Arial" w:hAnsi="Arial"/>
                <w:sz w:val="20"/>
                <w:lang w:val="fr-FR" w:eastAsia="zh-CN"/>
              </w:rPr>
            </w:pPr>
          </w:p>
        </w:tc>
        <w:tc>
          <w:tcPr>
            <w:tcW w:w="3763" w:type="dxa"/>
            <w:tcBorders>
              <w:top w:val="single" w:sz="4" w:space="0" w:color="auto"/>
              <w:left w:val="single" w:sz="4" w:space="0" w:color="auto"/>
              <w:bottom w:val="single" w:sz="4" w:space="0" w:color="auto"/>
              <w:right w:val="single" w:sz="4" w:space="0" w:color="auto"/>
            </w:tcBorders>
            <w:vAlign w:val="center"/>
            <w:hideMark/>
          </w:tcPr>
          <w:p w14:paraId="6AED88CC" w14:textId="6FEE52A1" w:rsidR="0003353C" w:rsidRPr="00A27FD5" w:rsidRDefault="0003353C" w:rsidP="00A569F7">
            <w:pPr>
              <w:pStyle w:val="Tabletext"/>
              <w:jc w:val="center"/>
              <w:rPr>
                <w:sz w:val="20"/>
                <w:lang w:val="fr-FR" w:eastAsia="zh-CN"/>
              </w:rPr>
            </w:pPr>
            <w:r w:rsidRPr="00A27FD5">
              <w:rPr>
                <w:sz w:val="20"/>
                <w:lang w:val="fr-FR" w:eastAsia="zh-CN"/>
              </w:rPr>
              <w:t xml:space="preserve">1 472,5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i/>
                <w:iCs/>
                <w:sz w:val="20"/>
                <w:vertAlign w:val="subscript"/>
                <w:lang w:val="fr-FR" w:eastAsia="zh-CN"/>
              </w:rPr>
              <w:t>filter</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1 491,5 MHz</w:t>
            </w:r>
          </w:p>
        </w:tc>
        <w:tc>
          <w:tcPr>
            <w:tcW w:w="2418" w:type="dxa"/>
            <w:tcBorders>
              <w:top w:val="single" w:sz="4" w:space="0" w:color="auto"/>
              <w:left w:val="single" w:sz="4" w:space="0" w:color="auto"/>
              <w:bottom w:val="single" w:sz="4" w:space="0" w:color="auto"/>
              <w:right w:val="single" w:sz="4" w:space="0" w:color="auto"/>
            </w:tcBorders>
            <w:hideMark/>
          </w:tcPr>
          <w:p w14:paraId="35A5D7D8" w14:textId="156F05E5" w:rsidR="0003353C" w:rsidRPr="00A27FD5" w:rsidRDefault="0003353C" w:rsidP="00A569F7">
            <w:pPr>
              <w:pStyle w:val="Tabletext"/>
              <w:jc w:val="center"/>
              <w:rPr>
                <w:sz w:val="20"/>
                <w:lang w:val="fr-FR" w:eastAsia="zh-CN"/>
              </w:rPr>
            </w:pPr>
            <w:r w:rsidRPr="00A27FD5">
              <w:rPr>
                <w:sz w:val="20"/>
                <w:lang w:val="fr-FR" w:eastAsia="zh-CN"/>
              </w:rPr>
              <w:t>−47</w:t>
            </w:r>
          </w:p>
        </w:tc>
        <w:tc>
          <w:tcPr>
            <w:tcW w:w="1908" w:type="dxa"/>
            <w:tcBorders>
              <w:top w:val="single" w:sz="4" w:space="0" w:color="auto"/>
              <w:left w:val="single" w:sz="4" w:space="0" w:color="auto"/>
              <w:bottom w:val="single" w:sz="4" w:space="0" w:color="auto"/>
              <w:right w:val="single" w:sz="4" w:space="0" w:color="auto"/>
            </w:tcBorders>
            <w:hideMark/>
          </w:tcPr>
          <w:p w14:paraId="36565C4D" w14:textId="77777777" w:rsidR="0003353C" w:rsidRPr="00A27FD5" w:rsidRDefault="0003353C" w:rsidP="00A569F7">
            <w:pPr>
              <w:pStyle w:val="Tabletext"/>
              <w:jc w:val="center"/>
              <w:rPr>
                <w:sz w:val="20"/>
                <w:lang w:val="fr-FR" w:eastAsia="zh-CN"/>
              </w:rPr>
            </w:pPr>
            <w:r w:rsidRPr="00A27FD5">
              <w:rPr>
                <w:sz w:val="20"/>
                <w:lang w:val="fr-FR" w:eastAsia="zh-CN"/>
              </w:rPr>
              <w:t>1 MHz</w:t>
            </w:r>
          </w:p>
        </w:tc>
      </w:tr>
    </w:tbl>
    <w:p w14:paraId="1F0FEBC8" w14:textId="77777777" w:rsidR="006B3243" w:rsidRPr="00A27FD5" w:rsidRDefault="006B3243" w:rsidP="00A569F7">
      <w:pPr>
        <w:pStyle w:val="Tablefin"/>
        <w:rPr>
          <w:lang w:val="fr-FR"/>
        </w:rPr>
      </w:pPr>
    </w:p>
    <w:p w14:paraId="40D52C7A" w14:textId="281CEC82" w:rsidR="006B3243" w:rsidRPr="00A27FD5" w:rsidRDefault="006B3243" w:rsidP="00A569F7">
      <w:pPr>
        <w:rPr>
          <w:lang w:val="fr-FR"/>
        </w:rPr>
      </w:pPr>
      <w:r w:rsidRPr="00A27FD5">
        <w:rPr>
          <w:lang w:val="fr-FR"/>
        </w:rPr>
        <w:t>Les limites ci-après peuvent s'appliquer à une station de base E-UTRA fonctionnant dans la bande 48 dans certaines régions. La puissance des rayonnements non essentiels ne doit pas dépasser:</w:t>
      </w:r>
    </w:p>
    <w:p w14:paraId="4D180F79" w14:textId="77777777" w:rsidR="006B3243" w:rsidRPr="00A27FD5" w:rsidRDefault="006B3243" w:rsidP="00A569F7">
      <w:pPr>
        <w:pStyle w:val="TableNo"/>
        <w:rPr>
          <w:lang w:val="fr-FR"/>
        </w:rPr>
      </w:pPr>
      <w:r w:rsidRPr="00A27FD5">
        <w:rPr>
          <w:lang w:val="fr-FR"/>
        </w:rPr>
        <w:lastRenderedPageBreak/>
        <w:t>TABLEAU A1-150</w:t>
      </w:r>
    </w:p>
    <w:p w14:paraId="2F1675EA" w14:textId="77777777" w:rsidR="006B3243" w:rsidRPr="00A27FD5" w:rsidRDefault="006B3243" w:rsidP="00A569F7">
      <w:pPr>
        <w:pStyle w:val="Tabletitle"/>
        <w:rPr>
          <w:rFonts w:cs="v5.0.0"/>
          <w:lang w:val="fr-FR"/>
        </w:rPr>
      </w:pPr>
      <w:r w:rsidRPr="00A27FD5">
        <w:rPr>
          <w:bCs/>
          <w:lang w:val="fr-FR"/>
        </w:rPr>
        <w:t>Limites additionnelles des rayonnements non essentiels de</w:t>
      </w:r>
      <w:r w:rsidRPr="00A27FD5">
        <w:rPr>
          <w:bCs/>
          <w:lang w:val="fr-FR"/>
        </w:rPr>
        <w:br/>
        <w:t>la station de base dans le cas de la bande 48</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044"/>
        <w:gridCol w:w="1606"/>
        <w:gridCol w:w="1928"/>
        <w:gridCol w:w="3061"/>
      </w:tblGrid>
      <w:tr w:rsidR="006B3243" w:rsidRPr="00A27FD5" w14:paraId="671C0BD8" w14:textId="77777777" w:rsidTr="00777801">
        <w:trPr>
          <w:cantSplit/>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0BB66D80" w14:textId="77777777" w:rsidR="006B3243" w:rsidRPr="00A27FD5" w:rsidRDefault="006B3243" w:rsidP="00A569F7">
            <w:pPr>
              <w:pStyle w:val="Tablehead"/>
              <w:rPr>
                <w:sz w:val="20"/>
                <w:lang w:val="fr-FR" w:eastAsia="zh-CN"/>
              </w:rPr>
            </w:pPr>
            <w:r w:rsidRPr="00A27FD5">
              <w:rPr>
                <w:bCs/>
                <w:sz w:val="20"/>
                <w:lang w:val="fr-FR" w:eastAsia="zh-CN"/>
              </w:rPr>
              <w:t>Gamme de fréquences</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09372A8" w14:textId="77777777" w:rsidR="006B3243" w:rsidRPr="00A27FD5" w:rsidRDefault="006B3243" w:rsidP="00A569F7">
            <w:pPr>
              <w:pStyle w:val="Tablehead"/>
              <w:rPr>
                <w:sz w:val="20"/>
                <w:lang w:val="fr-FR" w:eastAsia="zh-CN"/>
              </w:rPr>
            </w:pPr>
            <w:r w:rsidRPr="00A27FD5">
              <w:rPr>
                <w:bCs/>
                <w:sz w:val="20"/>
                <w:lang w:val="fr-FR" w:eastAsia="zh-CN"/>
              </w:rPr>
              <w:t>Niveau maximal</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63A288D8" w14:textId="77777777" w:rsidR="006B3243" w:rsidRPr="00A27FD5" w:rsidRDefault="006B3243" w:rsidP="00A569F7">
            <w:pPr>
              <w:pStyle w:val="Tablehead"/>
              <w:rPr>
                <w:sz w:val="20"/>
                <w:lang w:val="fr-FR" w:eastAsia="zh-CN"/>
              </w:rPr>
            </w:pPr>
            <w:r w:rsidRPr="00A27FD5">
              <w:rPr>
                <w:bCs/>
                <w:sz w:val="20"/>
                <w:lang w:val="fr-FR" w:eastAsia="zh-CN"/>
              </w:rPr>
              <w:t>Largeur de bande de mesure</w:t>
            </w:r>
          </w:p>
        </w:tc>
        <w:tc>
          <w:tcPr>
            <w:tcW w:w="2701" w:type="dxa"/>
            <w:tcBorders>
              <w:top w:val="single" w:sz="6" w:space="0" w:color="000000"/>
              <w:left w:val="single" w:sz="6" w:space="0" w:color="000000"/>
              <w:bottom w:val="single" w:sz="6" w:space="0" w:color="000000"/>
              <w:right w:val="single" w:sz="6" w:space="0" w:color="000000"/>
            </w:tcBorders>
            <w:vAlign w:val="center"/>
            <w:hideMark/>
          </w:tcPr>
          <w:p w14:paraId="6D68C35F" w14:textId="77777777" w:rsidR="006B3243" w:rsidRPr="00A27FD5" w:rsidRDefault="006B3243" w:rsidP="00A569F7">
            <w:pPr>
              <w:pStyle w:val="Tablehead"/>
              <w:rPr>
                <w:sz w:val="20"/>
                <w:lang w:val="fr-FR" w:eastAsia="zh-CN"/>
              </w:rPr>
            </w:pPr>
            <w:r w:rsidRPr="00A27FD5">
              <w:rPr>
                <w:bCs/>
                <w:sz w:val="20"/>
                <w:lang w:val="fr-FR" w:eastAsia="zh-CN"/>
              </w:rPr>
              <w:t>Note</w:t>
            </w:r>
          </w:p>
        </w:tc>
      </w:tr>
      <w:tr w:rsidR="006B3243" w:rsidRPr="00A27FD5" w14:paraId="2986D6FC" w14:textId="77777777" w:rsidTr="0003353C">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39FF52E2" w14:textId="77777777" w:rsidR="006B3243" w:rsidRPr="00A27FD5" w:rsidRDefault="006B3243" w:rsidP="0003353C">
            <w:pPr>
              <w:pStyle w:val="Tabletext"/>
              <w:jc w:val="center"/>
              <w:rPr>
                <w:rFonts w:cs="v5.0.0"/>
                <w:sz w:val="20"/>
                <w:lang w:val="fr-FR" w:eastAsia="zh-CN"/>
              </w:rPr>
            </w:pPr>
            <w:r w:rsidRPr="00A27FD5">
              <w:rPr>
                <w:sz w:val="20"/>
                <w:lang w:val="fr-FR" w:eastAsia="zh-CN"/>
              </w:rPr>
              <w:t>3 530-3 720 MHz</w:t>
            </w:r>
          </w:p>
        </w:tc>
        <w:tc>
          <w:tcPr>
            <w:tcW w:w="1417" w:type="dxa"/>
            <w:tcBorders>
              <w:top w:val="single" w:sz="6" w:space="0" w:color="000000"/>
              <w:left w:val="single" w:sz="6" w:space="0" w:color="000000"/>
              <w:bottom w:val="single" w:sz="6" w:space="0" w:color="000000"/>
              <w:right w:val="single" w:sz="6" w:space="0" w:color="000000"/>
            </w:tcBorders>
            <w:hideMark/>
          </w:tcPr>
          <w:p w14:paraId="131B73C8" w14:textId="15DC7CC1" w:rsidR="006B3243" w:rsidRPr="00A27FD5" w:rsidRDefault="00777801" w:rsidP="0003353C">
            <w:pPr>
              <w:pStyle w:val="Tabletext"/>
              <w:jc w:val="center"/>
              <w:rPr>
                <w:rFonts w:cs="v5.0.0"/>
                <w:sz w:val="20"/>
                <w:lang w:val="fr-FR" w:eastAsia="zh-CN"/>
              </w:rPr>
            </w:pPr>
            <w:r w:rsidRPr="00A27FD5">
              <w:rPr>
                <w:sz w:val="20"/>
                <w:lang w:val="fr-FR" w:eastAsia="zh-CN"/>
              </w:rPr>
              <w:t>−</w:t>
            </w:r>
            <w:r w:rsidR="006B3243" w:rsidRPr="00A27FD5">
              <w:rPr>
                <w:sz w:val="20"/>
                <w:lang w:val="fr-FR" w:eastAsia="zh-CN"/>
              </w:rPr>
              <w:t>25 dBm</w:t>
            </w:r>
          </w:p>
        </w:tc>
        <w:tc>
          <w:tcPr>
            <w:tcW w:w="1701" w:type="dxa"/>
            <w:tcBorders>
              <w:top w:val="single" w:sz="6" w:space="0" w:color="000000"/>
              <w:left w:val="single" w:sz="6" w:space="0" w:color="000000"/>
              <w:bottom w:val="single" w:sz="6" w:space="0" w:color="000000"/>
              <w:right w:val="single" w:sz="6" w:space="0" w:color="000000"/>
            </w:tcBorders>
            <w:hideMark/>
          </w:tcPr>
          <w:p w14:paraId="1F3584AB"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2701" w:type="dxa"/>
            <w:tcBorders>
              <w:top w:val="single" w:sz="6" w:space="0" w:color="000000"/>
              <w:left w:val="single" w:sz="6" w:space="0" w:color="000000"/>
              <w:bottom w:val="single" w:sz="6" w:space="0" w:color="000000"/>
              <w:right w:val="single" w:sz="6" w:space="0" w:color="000000"/>
            </w:tcBorders>
            <w:hideMark/>
          </w:tcPr>
          <w:p w14:paraId="632F52C2" w14:textId="77777777" w:rsidR="006B3243" w:rsidRPr="00A27FD5" w:rsidRDefault="006B3243" w:rsidP="0003353C">
            <w:pPr>
              <w:pStyle w:val="Tabletext"/>
              <w:jc w:val="left"/>
              <w:rPr>
                <w:sz w:val="20"/>
                <w:lang w:val="fr-FR" w:eastAsia="zh-CN"/>
              </w:rPr>
            </w:pPr>
            <w:r w:rsidRPr="00A27FD5">
              <w:rPr>
                <w:sz w:val="20"/>
                <w:lang w:val="fr-FR" w:eastAsia="zh-CN"/>
              </w:rPr>
              <w:t>Applicable à 10 MHz à partir du bord du canal assigné</w:t>
            </w:r>
          </w:p>
        </w:tc>
      </w:tr>
      <w:tr w:rsidR="006B3243" w:rsidRPr="00A27FD5" w14:paraId="1188E981" w14:textId="77777777" w:rsidTr="0003353C">
        <w:trPr>
          <w:cantSplit/>
          <w:jc w:val="center"/>
        </w:trPr>
        <w:tc>
          <w:tcPr>
            <w:tcW w:w="2686" w:type="dxa"/>
            <w:tcBorders>
              <w:top w:val="single" w:sz="6" w:space="0" w:color="000000"/>
              <w:left w:val="single" w:sz="6" w:space="0" w:color="000000"/>
              <w:bottom w:val="single" w:sz="6" w:space="0" w:color="000000"/>
              <w:right w:val="single" w:sz="6" w:space="0" w:color="000000"/>
            </w:tcBorders>
            <w:hideMark/>
          </w:tcPr>
          <w:p w14:paraId="508ED7CD" w14:textId="6AA8D249" w:rsidR="006B3243" w:rsidRPr="00A27FD5" w:rsidRDefault="006B3243" w:rsidP="0003353C">
            <w:pPr>
              <w:pStyle w:val="Tabletext"/>
              <w:jc w:val="center"/>
              <w:rPr>
                <w:sz w:val="20"/>
                <w:lang w:val="fr-FR" w:eastAsia="zh-CN"/>
              </w:rPr>
            </w:pPr>
            <w:r w:rsidRPr="00A27FD5">
              <w:rPr>
                <w:sz w:val="20"/>
                <w:lang w:val="fr-FR" w:eastAsia="zh-CN"/>
              </w:rPr>
              <w:t>3 100-3 530 MHz</w:t>
            </w:r>
            <w:r w:rsidR="00CE4524" w:rsidRPr="00A27FD5">
              <w:rPr>
                <w:sz w:val="20"/>
                <w:lang w:val="fr-FR" w:eastAsia="zh-CN"/>
              </w:rPr>
              <w:br/>
            </w:r>
            <w:r w:rsidRPr="00A27FD5">
              <w:rPr>
                <w:sz w:val="20"/>
                <w:lang w:val="fr-FR" w:eastAsia="zh-CN"/>
              </w:rPr>
              <w:t>3 720-4 200 MHz</w:t>
            </w:r>
          </w:p>
        </w:tc>
        <w:tc>
          <w:tcPr>
            <w:tcW w:w="1417" w:type="dxa"/>
            <w:tcBorders>
              <w:top w:val="single" w:sz="6" w:space="0" w:color="000000"/>
              <w:left w:val="single" w:sz="6" w:space="0" w:color="000000"/>
              <w:bottom w:val="single" w:sz="6" w:space="0" w:color="000000"/>
              <w:right w:val="single" w:sz="6" w:space="0" w:color="000000"/>
            </w:tcBorders>
            <w:hideMark/>
          </w:tcPr>
          <w:p w14:paraId="12F9AB97" w14:textId="6584F92B" w:rsidR="006B3243" w:rsidRPr="00A27FD5" w:rsidRDefault="00777801" w:rsidP="0003353C">
            <w:pPr>
              <w:pStyle w:val="Tabletext"/>
              <w:jc w:val="center"/>
              <w:rPr>
                <w:sz w:val="20"/>
                <w:lang w:val="fr-FR" w:eastAsia="zh-CN"/>
              </w:rPr>
            </w:pPr>
            <w:r w:rsidRPr="00A27FD5">
              <w:rPr>
                <w:sz w:val="20"/>
                <w:lang w:val="fr-FR" w:eastAsia="zh-CN"/>
              </w:rPr>
              <w:t>−</w:t>
            </w:r>
            <w:r w:rsidR="006B3243" w:rsidRPr="00A27FD5">
              <w:rPr>
                <w:sz w:val="20"/>
                <w:lang w:val="fr-FR" w:eastAsia="zh-CN"/>
              </w:rPr>
              <w:t>40 dBm</w:t>
            </w:r>
          </w:p>
        </w:tc>
        <w:tc>
          <w:tcPr>
            <w:tcW w:w="1701" w:type="dxa"/>
            <w:tcBorders>
              <w:top w:val="single" w:sz="6" w:space="0" w:color="000000"/>
              <w:left w:val="single" w:sz="6" w:space="0" w:color="000000"/>
              <w:bottom w:val="single" w:sz="6" w:space="0" w:color="000000"/>
              <w:right w:val="single" w:sz="6" w:space="0" w:color="000000"/>
            </w:tcBorders>
            <w:hideMark/>
          </w:tcPr>
          <w:p w14:paraId="0F388AB6" w14:textId="77777777" w:rsidR="006B3243" w:rsidRPr="00A27FD5" w:rsidRDefault="006B3243" w:rsidP="0003353C">
            <w:pPr>
              <w:pStyle w:val="Tabletext"/>
              <w:jc w:val="center"/>
              <w:rPr>
                <w:sz w:val="20"/>
                <w:lang w:val="fr-FR" w:eastAsia="zh-CN"/>
              </w:rPr>
            </w:pPr>
            <w:r w:rsidRPr="00A27FD5">
              <w:rPr>
                <w:sz w:val="20"/>
                <w:lang w:val="fr-FR" w:eastAsia="zh-CN"/>
              </w:rPr>
              <w:t>1 MHz</w:t>
            </w:r>
          </w:p>
        </w:tc>
        <w:tc>
          <w:tcPr>
            <w:tcW w:w="2701" w:type="dxa"/>
            <w:tcBorders>
              <w:top w:val="single" w:sz="6" w:space="0" w:color="000000"/>
              <w:left w:val="single" w:sz="6" w:space="0" w:color="000000"/>
              <w:bottom w:val="single" w:sz="6" w:space="0" w:color="000000"/>
              <w:right w:val="single" w:sz="6" w:space="0" w:color="000000"/>
            </w:tcBorders>
          </w:tcPr>
          <w:p w14:paraId="072E2D34" w14:textId="77777777" w:rsidR="006B3243" w:rsidRPr="00A27FD5" w:rsidRDefault="006B3243" w:rsidP="0003353C">
            <w:pPr>
              <w:pStyle w:val="Tabletext"/>
              <w:jc w:val="center"/>
              <w:rPr>
                <w:rFonts w:cs="v5.0.0"/>
                <w:sz w:val="20"/>
                <w:lang w:val="fr-FR" w:eastAsia="zh-CN"/>
              </w:rPr>
            </w:pPr>
          </w:p>
        </w:tc>
      </w:tr>
    </w:tbl>
    <w:p w14:paraId="4C72A386" w14:textId="77777777" w:rsidR="006B3243" w:rsidRPr="00A27FD5" w:rsidRDefault="006B3243" w:rsidP="00A569F7">
      <w:pPr>
        <w:pStyle w:val="Tablefin"/>
        <w:rPr>
          <w:lang w:val="fr-FR"/>
        </w:rPr>
      </w:pPr>
    </w:p>
    <w:p w14:paraId="64F82538" w14:textId="77777777" w:rsidR="006B3243" w:rsidRPr="00A27FD5" w:rsidRDefault="006B3243" w:rsidP="00A569F7">
      <w:pPr>
        <w:pStyle w:val="Heading3"/>
        <w:keepLines w:val="0"/>
        <w:rPr>
          <w:lang w:val="fr-FR"/>
        </w:rPr>
      </w:pPr>
      <w:r w:rsidRPr="00A27FD5">
        <w:rPr>
          <w:lang w:val="fr-FR"/>
        </w:rPr>
        <w:t>3.6.5</w:t>
      </w:r>
      <w:r w:rsidRPr="00A27FD5">
        <w:rPr>
          <w:lang w:val="fr-FR"/>
        </w:rPr>
        <w:tab/>
      </w:r>
      <w:bookmarkEnd w:id="169"/>
      <w:r w:rsidRPr="00A27FD5">
        <w:rPr>
          <w:lang w:val="fr-FR"/>
        </w:rPr>
        <w:t>Colocalisation avec d'autres stations de base</w:t>
      </w:r>
    </w:p>
    <w:p w14:paraId="1EB8B182" w14:textId="77777777" w:rsidR="006B3243" w:rsidRPr="00A27FD5" w:rsidRDefault="006B3243" w:rsidP="00A569F7">
      <w:pPr>
        <w:rPr>
          <w:lang w:val="fr-FR"/>
        </w:rPr>
      </w:pPr>
      <w:r w:rsidRPr="00A27FD5">
        <w:rPr>
          <w:lang w:val="fr-FR"/>
        </w:rPr>
        <w:t xml:space="preserve">Ces limites peuvent s'appliquer pour protéger d'autres récepteurs de station de base lorsque des </w:t>
      </w:r>
      <w:r w:rsidRPr="00A27FD5">
        <w:rPr>
          <w:rFonts w:eastAsia="MS Mincho"/>
          <w:lang w:val="fr-FR"/>
        </w:rPr>
        <w:t xml:space="preserve">stations de base </w:t>
      </w:r>
      <w:r w:rsidRPr="00A27FD5">
        <w:rPr>
          <w:lang w:val="fr-FR"/>
        </w:rPr>
        <w:t>GSM900, DCS1800, PCS1900, GSM850, CDMA850, UTRA FDD, UTRA TDD, E</w:t>
      </w:r>
      <w:r w:rsidRPr="00A27FD5">
        <w:rPr>
          <w:lang w:val="fr-FR"/>
        </w:rPr>
        <w:noBreakHyphen/>
        <w:t>UTRA et/ou NR partagent le même emplacement qu'une station de base.</w:t>
      </w:r>
    </w:p>
    <w:p w14:paraId="2E7E8BBD" w14:textId="77777777" w:rsidR="006B3243" w:rsidRPr="00A27FD5" w:rsidRDefault="006B3243" w:rsidP="00A569F7">
      <w:pPr>
        <w:rPr>
          <w:lang w:val="fr-FR"/>
        </w:rPr>
      </w:pPr>
      <w:r w:rsidRPr="00A27FD5">
        <w:rPr>
          <w:lang w:val="fr-FR"/>
        </w:rPr>
        <w:t>Les limites reposent sur l'hypothèse d'un affaiblissement de couplage de 30 dB entre l'émetteur et le récepteur et sont fondées sur le partage d'un même emplacement avec des stations de base du même type.</w:t>
      </w:r>
    </w:p>
    <w:p w14:paraId="47C39E63" w14:textId="77777777" w:rsidR="006B3243" w:rsidRPr="00A27FD5" w:rsidRDefault="006B3243" w:rsidP="00A569F7">
      <w:pPr>
        <w:rPr>
          <w:rFonts w:eastAsia="MS Mincho"/>
          <w:lang w:val="fr-FR"/>
        </w:rPr>
      </w:pPr>
      <w:r w:rsidRPr="00A27FD5">
        <w:rPr>
          <w:rFonts w:eastAsia="MS Mincho"/>
          <w:lang w:val="fr-FR"/>
        </w:rPr>
        <w:t xml:space="preserve">La puissance des rayonnements non essentiels d'une station de base ne doit pas dépasser les limites indiquées dans le Tableau </w:t>
      </w:r>
      <w:r w:rsidRPr="00A27FD5">
        <w:rPr>
          <w:lang w:val="fr-FR"/>
        </w:rPr>
        <w:t>A1-151</w:t>
      </w:r>
      <w:r w:rsidRPr="00A27FD5">
        <w:rPr>
          <w:rFonts w:eastAsia="MS Mincho"/>
          <w:lang w:val="fr-FR"/>
        </w:rPr>
        <w:t xml:space="preserve">, lorsque des limites pour la </w:t>
      </w:r>
      <w:r w:rsidRPr="00A27FD5">
        <w:rPr>
          <w:lang w:val="fr-FR"/>
        </w:rPr>
        <w:t xml:space="preserve">colocalisation </w:t>
      </w:r>
      <w:r w:rsidRPr="00A27FD5">
        <w:rPr>
          <w:rFonts w:eastAsia="MS Mincho"/>
          <w:lang w:val="fr-FR"/>
        </w:rPr>
        <w:t>avec une station de base du type de celles indiquées dans première colonne s'appliquent, en fonction du type de station de base déclaré.</w:t>
      </w:r>
    </w:p>
    <w:p w14:paraId="36A015CE" w14:textId="77777777" w:rsidR="006B3243" w:rsidRPr="00A27FD5" w:rsidRDefault="006B3243" w:rsidP="00A569F7">
      <w:pPr>
        <w:rPr>
          <w:lang w:val="fr-FR"/>
        </w:rPr>
      </w:pPr>
      <w:r w:rsidRPr="00A27FD5">
        <w:rPr>
          <w:rFonts w:cs="v3.8.0"/>
          <w:lang w:val="fr-FR"/>
        </w:rPr>
        <w:t xml:space="preserve">Dans le cas d'une station de base capable de fonctionner dans plusieurs bandes, les exclusions et les conditions figurant dans la colonne «Note» du Tableau </w:t>
      </w:r>
      <w:r w:rsidRPr="00A27FD5">
        <w:rPr>
          <w:lang w:val="fr-FR"/>
        </w:rPr>
        <w:t xml:space="preserve">A1-151 </w:t>
      </w:r>
      <w:r w:rsidRPr="00A27FD5">
        <w:rPr>
          <w:rFonts w:cs="v3.8.0"/>
          <w:lang w:val="fr-FR"/>
        </w:rPr>
        <w:t xml:space="preserve">s'appliquent pour chaque bande de fonctionnement acceptée. Dans le cas d'une station de base capable de fonctionner dans plusieurs bandes lorsque ces bandes sont mappées sur des connecteurs d'antenne distincts, les exclusions et les conditions figurant dans la colonne «Note» du Tableau </w:t>
      </w:r>
      <w:r w:rsidRPr="00A27FD5">
        <w:rPr>
          <w:lang w:val="fr-FR"/>
        </w:rPr>
        <w:t>A1-151</w:t>
      </w:r>
      <w:r w:rsidRPr="00A27FD5">
        <w:rPr>
          <w:rFonts w:cs="v3.8.0"/>
          <w:lang w:val="fr-FR"/>
        </w:rPr>
        <w:t xml:space="preserve"> s'appliquent pour la bande de fonctionnement acceptée à chaque connecteur d'antenne.</w:t>
      </w:r>
    </w:p>
    <w:p w14:paraId="36715182" w14:textId="77777777" w:rsidR="006B3243" w:rsidRPr="00A27FD5" w:rsidRDefault="006B3243" w:rsidP="00A569F7">
      <w:pPr>
        <w:pStyle w:val="TableNo"/>
        <w:rPr>
          <w:lang w:val="fr-FR"/>
        </w:rPr>
      </w:pPr>
      <w:r w:rsidRPr="00A27FD5">
        <w:rPr>
          <w:lang w:val="fr-FR"/>
        </w:rPr>
        <w:t>TABLEAU A1-151</w:t>
      </w:r>
    </w:p>
    <w:p w14:paraId="3450C19E" w14:textId="77777777" w:rsidR="006B3243" w:rsidRPr="00A27FD5" w:rsidRDefault="006B3243" w:rsidP="00A569F7">
      <w:pPr>
        <w:pStyle w:val="Tabletitle"/>
        <w:rPr>
          <w:lang w:val="fr-FR"/>
        </w:rPr>
      </w:pPr>
      <w:r w:rsidRPr="00A27FD5">
        <w:rPr>
          <w:lang w:val="fr-FR"/>
        </w:rPr>
        <w:t xml:space="preserve">Limites des rayonnements non essentiels </w:t>
      </w:r>
      <w:r w:rsidRPr="00A27FD5">
        <w:rPr>
          <w:rFonts w:eastAsia="MS Mincho"/>
          <w:lang w:val="fr-FR"/>
        </w:rPr>
        <w:t xml:space="preserve">pour une station de base </w:t>
      </w:r>
      <w:r w:rsidRPr="00A27FD5">
        <w:rPr>
          <w:rFonts w:eastAsia="MS Mincho"/>
          <w:lang w:val="fr-FR"/>
        </w:rPr>
        <w:br/>
      </w:r>
      <w:r w:rsidRPr="00A27FD5">
        <w:rPr>
          <w:lang w:val="fr-FR"/>
        </w:rPr>
        <w:t>qui partage le même emplacement qu'une autre station de base</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80"/>
        <w:gridCol w:w="24"/>
        <w:gridCol w:w="1972"/>
        <w:gridCol w:w="56"/>
        <w:gridCol w:w="1206"/>
        <w:gridCol w:w="74"/>
        <w:gridCol w:w="1052"/>
        <w:gridCol w:w="89"/>
        <w:gridCol w:w="1176"/>
        <w:gridCol w:w="107"/>
        <w:gridCol w:w="862"/>
        <w:gridCol w:w="119"/>
        <w:gridCol w:w="1288"/>
        <w:gridCol w:w="134"/>
        <w:gridCol w:w="10"/>
      </w:tblGrid>
      <w:tr w:rsidR="00623D8A" w:rsidRPr="00A27FD5" w14:paraId="6D4EC654"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hideMark/>
          </w:tcPr>
          <w:p w14:paraId="192098A0" w14:textId="77777777" w:rsidR="006B3243" w:rsidRPr="00A27FD5" w:rsidRDefault="006B3243"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128BFDE1" w14:textId="77777777" w:rsidR="006B3243" w:rsidRPr="00A27FD5" w:rsidRDefault="006B3243"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14:paraId="1F976CB8" w14:textId="293064BD" w:rsidR="006B3243" w:rsidRPr="00A27FD5" w:rsidRDefault="006B3243" w:rsidP="00A569F7">
            <w:pPr>
              <w:pStyle w:val="Tablehead"/>
              <w:rPr>
                <w:b w:val="0"/>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14:paraId="0F32895E" w14:textId="155C2E93" w:rsidR="006B3243" w:rsidRPr="00A27FD5" w:rsidRDefault="006B3243" w:rsidP="00A569F7">
            <w:pPr>
              <w:pStyle w:val="Tablehead"/>
              <w:rPr>
                <w:b w:val="0"/>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20CC894E" w14:textId="46641099" w:rsidR="006B3243" w:rsidRPr="00A27FD5" w:rsidRDefault="006B3243" w:rsidP="00A569F7">
            <w:pPr>
              <w:pStyle w:val="Tablehead"/>
              <w:rPr>
                <w:b w:val="0"/>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14:paraId="61BC4AFA" w14:textId="77777777" w:rsidR="006B3243" w:rsidRPr="00A27FD5" w:rsidRDefault="006B3243"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hideMark/>
          </w:tcPr>
          <w:p w14:paraId="0F954A44" w14:textId="77777777" w:rsidR="006B3243" w:rsidRPr="00A27FD5" w:rsidRDefault="006B3243" w:rsidP="00A569F7">
            <w:pPr>
              <w:pStyle w:val="Tablehead"/>
              <w:rPr>
                <w:sz w:val="18"/>
                <w:szCs w:val="18"/>
                <w:lang w:val="fr-FR" w:eastAsia="zh-CN"/>
              </w:rPr>
            </w:pPr>
            <w:r w:rsidRPr="00A27FD5">
              <w:rPr>
                <w:sz w:val="18"/>
                <w:szCs w:val="18"/>
                <w:lang w:val="fr-FR" w:eastAsia="zh-CN"/>
              </w:rPr>
              <w:t>Note</w:t>
            </w:r>
          </w:p>
        </w:tc>
      </w:tr>
      <w:tr w:rsidR="00623D8A" w:rsidRPr="00A27FD5" w14:paraId="4607209A"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021B6421"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GSM900</w:t>
            </w:r>
          </w:p>
        </w:tc>
        <w:tc>
          <w:tcPr>
            <w:tcW w:w="2028" w:type="dxa"/>
            <w:gridSpan w:val="2"/>
            <w:tcBorders>
              <w:top w:val="single" w:sz="4" w:space="0" w:color="auto"/>
              <w:left w:val="single" w:sz="4" w:space="0" w:color="auto"/>
              <w:bottom w:val="single" w:sz="4" w:space="0" w:color="auto"/>
              <w:right w:val="single" w:sz="4" w:space="0" w:color="auto"/>
            </w:tcBorders>
            <w:hideMark/>
          </w:tcPr>
          <w:p w14:paraId="6FDCF0C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876-915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0A0DAAE9" w14:textId="7807E62B"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98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49626211" w14:textId="4F4DF537"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5E591392" w14:textId="5FA08E0C"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1A50A96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237E797B" w14:textId="1717924A"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760507BC"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1A7A814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DCS1800</w:t>
            </w:r>
          </w:p>
        </w:tc>
        <w:tc>
          <w:tcPr>
            <w:tcW w:w="2028" w:type="dxa"/>
            <w:gridSpan w:val="2"/>
            <w:tcBorders>
              <w:top w:val="single" w:sz="4" w:space="0" w:color="auto"/>
              <w:left w:val="single" w:sz="4" w:space="0" w:color="auto"/>
              <w:bottom w:val="single" w:sz="4" w:space="0" w:color="auto"/>
              <w:right w:val="single" w:sz="4" w:space="0" w:color="auto"/>
            </w:tcBorders>
            <w:hideMark/>
          </w:tcPr>
          <w:p w14:paraId="68BE1F4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1 710-1 785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60C330F3" w14:textId="543538F4"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98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3B39B6AA" w14:textId="39695181"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3021702D" w14:textId="3A4EAC2B"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0DD92EB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5FE1D71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6695406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3A069F9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PCS1900</w:t>
            </w:r>
          </w:p>
        </w:tc>
        <w:tc>
          <w:tcPr>
            <w:tcW w:w="2028" w:type="dxa"/>
            <w:gridSpan w:val="2"/>
            <w:tcBorders>
              <w:top w:val="single" w:sz="4" w:space="0" w:color="auto"/>
              <w:left w:val="single" w:sz="4" w:space="0" w:color="auto"/>
              <w:bottom w:val="single" w:sz="4" w:space="0" w:color="auto"/>
              <w:right w:val="single" w:sz="4" w:space="0" w:color="auto"/>
            </w:tcBorders>
            <w:hideMark/>
          </w:tcPr>
          <w:p w14:paraId="2B25846E"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1 850-1 910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59562D40" w14:textId="03F5FE1E"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98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5A12E06B" w14:textId="2B494058"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21383F7E" w14:textId="53720ECD"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05E8775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4237827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42BC10E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06D5D26C"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GSM850 ou CDMA850</w:t>
            </w:r>
          </w:p>
        </w:tc>
        <w:tc>
          <w:tcPr>
            <w:tcW w:w="2028" w:type="dxa"/>
            <w:gridSpan w:val="2"/>
            <w:tcBorders>
              <w:top w:val="single" w:sz="4" w:space="0" w:color="auto"/>
              <w:left w:val="single" w:sz="4" w:space="0" w:color="auto"/>
              <w:bottom w:val="single" w:sz="4" w:space="0" w:color="auto"/>
              <w:right w:val="single" w:sz="4" w:space="0" w:color="auto"/>
            </w:tcBorders>
            <w:hideMark/>
          </w:tcPr>
          <w:p w14:paraId="53F6228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824-849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24972561" w14:textId="17E6F17A"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98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5581C4A4" w14:textId="62AAD5D2"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6E61AF93" w14:textId="24E820CF"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34999F1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0479764D"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2A517E4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43E08EAF" w14:textId="3E0EC9A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I ou E</w:t>
            </w:r>
            <w:r w:rsidRPr="00A27FD5">
              <w:rPr>
                <w:sz w:val="18"/>
                <w:szCs w:val="18"/>
                <w:lang w:val="fr-FR" w:eastAsia="zh-CN"/>
              </w:rPr>
              <w:noBreakHyphen/>
              <w:t>UTRA</w:t>
            </w:r>
            <w:r w:rsidR="00387D61" w:rsidRPr="00A27FD5">
              <w:rPr>
                <w:sz w:val="18"/>
                <w:szCs w:val="18"/>
                <w:lang w:val="fr-FR" w:eastAsia="zh-CN"/>
              </w:rPr>
              <w:t xml:space="preserve"> </w:t>
            </w:r>
            <w:r w:rsidRPr="00A27FD5">
              <w:rPr>
                <w:sz w:val="18"/>
                <w:szCs w:val="18"/>
                <w:lang w:val="fr-FR" w:eastAsia="zh-CN"/>
              </w:rPr>
              <w:t>bande 1 ou bande NR n1</w:t>
            </w:r>
          </w:p>
        </w:tc>
        <w:tc>
          <w:tcPr>
            <w:tcW w:w="2028" w:type="dxa"/>
            <w:gridSpan w:val="2"/>
            <w:tcBorders>
              <w:top w:val="single" w:sz="4" w:space="0" w:color="auto"/>
              <w:left w:val="single" w:sz="4" w:space="0" w:color="auto"/>
              <w:bottom w:val="single" w:sz="4" w:space="0" w:color="auto"/>
              <w:right w:val="single" w:sz="4" w:space="0" w:color="auto"/>
            </w:tcBorders>
            <w:hideMark/>
          </w:tcPr>
          <w:p w14:paraId="18CEAE9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1 920-1 980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4C0C7041" w14:textId="7674D22C"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143B5D8F" w14:textId="1086E5F2"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4480F8A9" w14:textId="69CF479A" w:rsidR="006B3243" w:rsidRPr="00A27FD5" w:rsidRDefault="00B97164"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22D050B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2CB4ACA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777801" w:rsidRPr="00A27FD5" w14:paraId="098E8F63" w14:textId="77777777" w:rsidTr="0003353C">
        <w:trPr>
          <w:jc w:val="center"/>
        </w:trPr>
        <w:tc>
          <w:tcPr>
            <w:tcW w:w="9649" w:type="dxa"/>
            <w:gridSpan w:val="15"/>
            <w:tcBorders>
              <w:top w:val="nil"/>
              <w:left w:val="nil"/>
              <w:bottom w:val="single" w:sz="4" w:space="0" w:color="auto"/>
              <w:right w:val="nil"/>
            </w:tcBorders>
          </w:tcPr>
          <w:p w14:paraId="7F480902" w14:textId="7E6B5217" w:rsidR="00777801" w:rsidRPr="00A27FD5" w:rsidRDefault="00623D8A" w:rsidP="00A569F7">
            <w:pPr>
              <w:pStyle w:val="TableNo"/>
              <w:rPr>
                <w:lang w:val="fr-FR"/>
              </w:rPr>
            </w:pPr>
            <w:r w:rsidRPr="00A27FD5">
              <w:rPr>
                <w:lang w:val="fr-FR"/>
              </w:rPr>
              <w:lastRenderedPageBreak/>
              <w:br w:type="page"/>
            </w:r>
            <w:r w:rsidR="00777801" w:rsidRPr="00A27FD5">
              <w:rPr>
                <w:lang w:val="fr-FR"/>
              </w:rPr>
              <w:t>TABLEAU A1-151 (</w:t>
            </w:r>
            <w:r w:rsidR="00777801" w:rsidRPr="00A27FD5">
              <w:rPr>
                <w:i/>
                <w:iCs/>
                <w:lang w:val="fr-FR"/>
              </w:rPr>
              <w:t>suite</w:t>
            </w:r>
            <w:r w:rsidR="00777801" w:rsidRPr="00A27FD5">
              <w:rPr>
                <w:lang w:val="fr-FR"/>
              </w:rPr>
              <w:t>)</w:t>
            </w:r>
          </w:p>
        </w:tc>
      </w:tr>
      <w:tr w:rsidR="00623D8A" w:rsidRPr="00A27FD5" w14:paraId="688FD04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5BED48EB" w14:textId="59A68760" w:rsidR="00777801" w:rsidRPr="00A27FD5" w:rsidRDefault="00777801"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391341D4" w14:textId="64A449BC" w:rsidR="00777801" w:rsidRPr="00A27FD5" w:rsidRDefault="00777801"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32D12F6B" w14:textId="0DADA5AA" w:rsidR="00777801" w:rsidRPr="00A27FD5" w:rsidRDefault="00777801"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1E14E7B3" w14:textId="59B9219B" w:rsidR="00777801" w:rsidRPr="00A27FD5" w:rsidRDefault="00777801"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30990FA" w14:textId="2E4B0FA7" w:rsidR="00777801" w:rsidRPr="00A27FD5" w:rsidRDefault="00777801"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10B7D38" w14:textId="10A43311" w:rsidR="00777801" w:rsidRPr="00A27FD5" w:rsidRDefault="00777801"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70CFA23C" w14:textId="0647CBE6" w:rsidR="00777801" w:rsidRPr="00A27FD5" w:rsidRDefault="00777801" w:rsidP="00A569F7">
            <w:pPr>
              <w:pStyle w:val="Tablehead"/>
              <w:rPr>
                <w:sz w:val="18"/>
                <w:szCs w:val="18"/>
                <w:lang w:val="fr-FR" w:eastAsia="zh-CN"/>
              </w:rPr>
            </w:pPr>
            <w:r w:rsidRPr="00A27FD5">
              <w:rPr>
                <w:sz w:val="18"/>
                <w:szCs w:val="18"/>
                <w:lang w:val="fr-FR" w:eastAsia="zh-CN"/>
              </w:rPr>
              <w:t>Note</w:t>
            </w:r>
          </w:p>
        </w:tc>
      </w:tr>
      <w:tr w:rsidR="00623D8A" w:rsidRPr="00A27FD5" w14:paraId="4317D676"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136564CC" w14:textId="59F661D9" w:rsidR="006B3243" w:rsidRPr="00A27FD5" w:rsidRDefault="006B3243" w:rsidP="00A569F7">
            <w:pPr>
              <w:pStyle w:val="Tabletext"/>
              <w:tabs>
                <w:tab w:val="clear" w:pos="3402"/>
                <w:tab w:val="left" w:pos="1240"/>
              </w:tabs>
              <w:jc w:val="center"/>
              <w:rPr>
                <w:sz w:val="18"/>
                <w:szCs w:val="18"/>
                <w:lang w:val="fr-FR" w:eastAsia="zh-CN"/>
              </w:rPr>
            </w:pPr>
            <w:r w:rsidRPr="00A27FD5">
              <w:rPr>
                <w:sz w:val="18"/>
                <w:szCs w:val="18"/>
                <w:lang w:val="fr-FR" w:eastAsia="zh-CN"/>
              </w:rPr>
              <w:t>UTRA FDD bande II ou E</w:t>
            </w:r>
            <w:r w:rsidRPr="00A27FD5">
              <w:rPr>
                <w:sz w:val="18"/>
                <w:szCs w:val="18"/>
                <w:lang w:val="fr-FR" w:eastAsia="zh-CN"/>
              </w:rPr>
              <w:noBreakHyphen/>
              <w:t>UTRA bande 2</w:t>
            </w:r>
            <w:r w:rsidRPr="00A27FD5">
              <w:rPr>
                <w:sz w:val="18"/>
                <w:szCs w:val="18"/>
                <w:lang w:val="fr-FR" w:eastAsia="zh-CN"/>
              </w:rPr>
              <w:br/>
              <w:t>ou bande NR n2</w:t>
            </w:r>
          </w:p>
        </w:tc>
        <w:tc>
          <w:tcPr>
            <w:tcW w:w="2028" w:type="dxa"/>
            <w:gridSpan w:val="2"/>
            <w:tcBorders>
              <w:top w:val="single" w:sz="4" w:space="0" w:color="auto"/>
              <w:left w:val="single" w:sz="4" w:space="0" w:color="auto"/>
              <w:bottom w:val="single" w:sz="4" w:space="0" w:color="auto"/>
              <w:right w:val="single" w:sz="4" w:space="0" w:color="auto"/>
            </w:tcBorders>
            <w:hideMark/>
          </w:tcPr>
          <w:p w14:paraId="33D8B02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1 850-1 910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1AEA1A3D" w14:textId="01396823"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21FD62BD" w14:textId="57B8B7F2"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10C1B891" w14:textId="0FEA0AD8"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72D2463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07DCF7B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587DA4D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048B427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III ou E</w:t>
            </w:r>
            <w:r w:rsidRPr="00A27FD5">
              <w:rPr>
                <w:sz w:val="18"/>
                <w:szCs w:val="18"/>
                <w:lang w:val="fr-FR" w:eastAsia="zh-CN"/>
              </w:rPr>
              <w:noBreakHyphen/>
              <w:t>UTRA bande 3 ou bande NR n3</w:t>
            </w:r>
          </w:p>
        </w:tc>
        <w:tc>
          <w:tcPr>
            <w:tcW w:w="2028" w:type="dxa"/>
            <w:gridSpan w:val="2"/>
            <w:tcBorders>
              <w:top w:val="single" w:sz="4" w:space="0" w:color="auto"/>
              <w:left w:val="single" w:sz="4" w:space="0" w:color="auto"/>
              <w:bottom w:val="single" w:sz="4" w:space="0" w:color="auto"/>
              <w:right w:val="single" w:sz="4" w:space="0" w:color="auto"/>
            </w:tcBorders>
            <w:hideMark/>
          </w:tcPr>
          <w:p w14:paraId="6D8086C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1 710-1 785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76C01E37" w14:textId="11BBF69E"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43542994" w14:textId="5536B34D"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0ECBE783" w14:textId="03E0A3DB"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3F7D50C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4590A10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70E8F49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49EEED6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IV ou E</w:t>
            </w:r>
            <w:r w:rsidRPr="00A27FD5">
              <w:rPr>
                <w:sz w:val="18"/>
                <w:szCs w:val="18"/>
                <w:lang w:val="fr-FR" w:eastAsia="zh-CN"/>
              </w:rPr>
              <w:noBreakHyphen/>
              <w:t>UTRA bande 4</w:t>
            </w:r>
          </w:p>
        </w:tc>
        <w:tc>
          <w:tcPr>
            <w:tcW w:w="2028" w:type="dxa"/>
            <w:gridSpan w:val="2"/>
            <w:tcBorders>
              <w:top w:val="single" w:sz="4" w:space="0" w:color="auto"/>
              <w:left w:val="single" w:sz="4" w:space="0" w:color="auto"/>
              <w:bottom w:val="single" w:sz="4" w:space="0" w:color="auto"/>
              <w:right w:val="single" w:sz="4" w:space="0" w:color="auto"/>
            </w:tcBorders>
            <w:hideMark/>
          </w:tcPr>
          <w:p w14:paraId="6E16D0B3"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1 710-1 755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7C515105" w14:textId="0575AEF7"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569E1F88" w14:textId="3F255975"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0B2C81D8" w14:textId="57B4577A"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457E025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0E2D0A1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68D1CEF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33FB1AD8"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V ou E</w:t>
            </w:r>
            <w:r w:rsidRPr="00A27FD5">
              <w:rPr>
                <w:sz w:val="18"/>
                <w:szCs w:val="18"/>
                <w:lang w:val="fr-FR" w:eastAsia="zh-CN"/>
              </w:rPr>
              <w:noBreakHyphen/>
              <w:t>UTRA bande 5 ou bande NR n5</w:t>
            </w:r>
          </w:p>
        </w:tc>
        <w:tc>
          <w:tcPr>
            <w:tcW w:w="2028" w:type="dxa"/>
            <w:gridSpan w:val="2"/>
            <w:tcBorders>
              <w:top w:val="single" w:sz="4" w:space="0" w:color="auto"/>
              <w:left w:val="single" w:sz="4" w:space="0" w:color="auto"/>
              <w:bottom w:val="single" w:sz="4" w:space="0" w:color="auto"/>
              <w:right w:val="single" w:sz="4" w:space="0" w:color="auto"/>
            </w:tcBorders>
            <w:hideMark/>
          </w:tcPr>
          <w:p w14:paraId="4341A4E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824-849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486073AF" w14:textId="64A0623C"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3742CFC6" w14:textId="5CCADC9F"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1929B88C" w14:textId="63C03C58"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70998FA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4E27D2E1"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30C7EE7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53FEA42A"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VI, XIX ou E-UTRA bande 6, 19</w:t>
            </w:r>
          </w:p>
        </w:tc>
        <w:tc>
          <w:tcPr>
            <w:tcW w:w="2028" w:type="dxa"/>
            <w:gridSpan w:val="2"/>
            <w:tcBorders>
              <w:top w:val="single" w:sz="4" w:space="0" w:color="auto"/>
              <w:left w:val="single" w:sz="4" w:space="0" w:color="auto"/>
              <w:bottom w:val="single" w:sz="4" w:space="0" w:color="auto"/>
              <w:right w:val="single" w:sz="4" w:space="0" w:color="auto"/>
            </w:tcBorders>
            <w:hideMark/>
          </w:tcPr>
          <w:p w14:paraId="6AECBA71" w14:textId="77777777" w:rsidR="006B3243" w:rsidRPr="00A27FD5" w:rsidRDefault="006B3243" w:rsidP="00A569F7">
            <w:pPr>
              <w:pStyle w:val="Tabletext"/>
              <w:jc w:val="center"/>
              <w:rPr>
                <w:sz w:val="18"/>
                <w:szCs w:val="18"/>
                <w:lang w:val="fr-FR" w:eastAsia="zh-CN"/>
              </w:rPr>
            </w:pPr>
            <w:r w:rsidRPr="00A27FD5">
              <w:rPr>
                <w:sz w:val="18"/>
                <w:szCs w:val="18"/>
                <w:lang w:val="fr-FR" w:eastAsia="ja-JP"/>
              </w:rPr>
              <w:t>830-845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16B9836E" w14:textId="3F718F40"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65F3C888" w14:textId="10ECFBC5"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546104BD" w14:textId="41A7F53B"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28FF9FC0"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71A0617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025A8A8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01143C27"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VII ou E</w:t>
            </w:r>
            <w:r w:rsidRPr="00A27FD5">
              <w:rPr>
                <w:sz w:val="18"/>
                <w:szCs w:val="18"/>
                <w:lang w:val="fr-FR" w:eastAsia="zh-CN"/>
              </w:rPr>
              <w:noBreakHyphen/>
              <w:t>UTRA bande 7 ou bande NR n7</w:t>
            </w:r>
          </w:p>
        </w:tc>
        <w:tc>
          <w:tcPr>
            <w:tcW w:w="2028" w:type="dxa"/>
            <w:gridSpan w:val="2"/>
            <w:tcBorders>
              <w:top w:val="single" w:sz="4" w:space="0" w:color="auto"/>
              <w:left w:val="single" w:sz="4" w:space="0" w:color="auto"/>
              <w:bottom w:val="single" w:sz="4" w:space="0" w:color="auto"/>
              <w:right w:val="single" w:sz="4" w:space="0" w:color="auto"/>
            </w:tcBorders>
            <w:hideMark/>
          </w:tcPr>
          <w:p w14:paraId="00544D6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2 500-2 570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3D295855" w14:textId="5BE91D0E"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762E8EE6" w14:textId="05303FF7"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732D1612" w14:textId="116A5E16"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23B4AEF2"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65A83DD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1201D36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66820455"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VIII ou E</w:t>
            </w:r>
            <w:r w:rsidRPr="00A27FD5">
              <w:rPr>
                <w:sz w:val="18"/>
                <w:szCs w:val="18"/>
                <w:lang w:val="fr-FR" w:eastAsia="zh-CN"/>
              </w:rPr>
              <w:noBreakHyphen/>
              <w:t>UTRA bande 8 ou bande NR n8</w:t>
            </w:r>
          </w:p>
        </w:tc>
        <w:tc>
          <w:tcPr>
            <w:tcW w:w="2028" w:type="dxa"/>
            <w:gridSpan w:val="2"/>
            <w:tcBorders>
              <w:top w:val="single" w:sz="4" w:space="0" w:color="auto"/>
              <w:left w:val="single" w:sz="4" w:space="0" w:color="auto"/>
              <w:bottom w:val="single" w:sz="4" w:space="0" w:color="auto"/>
              <w:right w:val="single" w:sz="4" w:space="0" w:color="auto"/>
            </w:tcBorders>
            <w:hideMark/>
          </w:tcPr>
          <w:p w14:paraId="24ED2B2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880-915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399DC585" w14:textId="6B381050"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74AF624B" w14:textId="5D092D31"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075AD56E" w14:textId="66CE6197"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42BA8BF1"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0997721F"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3D203F5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hideMark/>
          </w:tcPr>
          <w:p w14:paraId="6B16C19F" w14:textId="77777777" w:rsidR="006B3243" w:rsidRPr="00A27FD5" w:rsidRDefault="006B3243" w:rsidP="00A569F7">
            <w:pPr>
              <w:pStyle w:val="Tabletext"/>
              <w:jc w:val="center"/>
              <w:rPr>
                <w:sz w:val="18"/>
                <w:szCs w:val="18"/>
                <w:lang w:val="fr-FR" w:eastAsia="ja-JP"/>
              </w:rPr>
            </w:pPr>
            <w:r w:rsidRPr="00A27FD5">
              <w:rPr>
                <w:sz w:val="18"/>
                <w:szCs w:val="18"/>
                <w:lang w:val="fr-FR" w:eastAsia="zh-CN"/>
              </w:rPr>
              <w:t>UTRA FDD bande I</w:t>
            </w:r>
            <w:r w:rsidRPr="00A27FD5">
              <w:rPr>
                <w:sz w:val="18"/>
                <w:szCs w:val="18"/>
                <w:lang w:val="fr-FR" w:eastAsia="ja-JP"/>
              </w:rPr>
              <w:t xml:space="preserve">X </w:t>
            </w:r>
            <w:r w:rsidRPr="00A27FD5">
              <w:rPr>
                <w:sz w:val="18"/>
                <w:szCs w:val="18"/>
                <w:lang w:val="fr-FR" w:eastAsia="zh-CN"/>
              </w:rPr>
              <w:t>ou E</w:t>
            </w:r>
            <w:r w:rsidRPr="00A27FD5">
              <w:rPr>
                <w:sz w:val="18"/>
                <w:szCs w:val="18"/>
                <w:lang w:val="fr-FR" w:eastAsia="zh-CN"/>
              </w:rPr>
              <w:noBreakHyphen/>
              <w:t>UTRA bande 9</w:t>
            </w:r>
          </w:p>
        </w:tc>
        <w:tc>
          <w:tcPr>
            <w:tcW w:w="2028" w:type="dxa"/>
            <w:gridSpan w:val="2"/>
            <w:tcBorders>
              <w:top w:val="single" w:sz="4" w:space="0" w:color="auto"/>
              <w:left w:val="single" w:sz="4" w:space="0" w:color="auto"/>
              <w:bottom w:val="single" w:sz="4" w:space="0" w:color="auto"/>
              <w:right w:val="single" w:sz="4" w:space="0" w:color="auto"/>
            </w:tcBorders>
            <w:hideMark/>
          </w:tcPr>
          <w:p w14:paraId="630ECFFE" w14:textId="77777777" w:rsidR="006B3243" w:rsidRPr="00A27FD5" w:rsidRDefault="006B3243" w:rsidP="00A569F7">
            <w:pPr>
              <w:pStyle w:val="Tabletext"/>
              <w:jc w:val="center"/>
              <w:rPr>
                <w:sz w:val="18"/>
                <w:szCs w:val="18"/>
                <w:lang w:val="fr-FR" w:eastAsia="ja-JP"/>
              </w:rPr>
            </w:pPr>
            <w:r w:rsidRPr="00A27FD5">
              <w:rPr>
                <w:sz w:val="18"/>
                <w:szCs w:val="18"/>
                <w:lang w:val="fr-FR" w:eastAsia="zh-CN"/>
              </w:rPr>
              <w:t>1 </w:t>
            </w:r>
            <w:r w:rsidRPr="00A27FD5">
              <w:rPr>
                <w:sz w:val="18"/>
                <w:szCs w:val="18"/>
                <w:lang w:val="fr-FR" w:eastAsia="ja-JP"/>
              </w:rPr>
              <w:t>749,9</w:t>
            </w:r>
            <w:r w:rsidRPr="00A27FD5">
              <w:rPr>
                <w:sz w:val="18"/>
                <w:szCs w:val="18"/>
                <w:lang w:val="fr-FR" w:eastAsia="zh-CN"/>
              </w:rPr>
              <w:t>-</w:t>
            </w:r>
            <w:r w:rsidRPr="00A27FD5">
              <w:rPr>
                <w:sz w:val="18"/>
                <w:szCs w:val="18"/>
                <w:lang w:val="fr-FR" w:eastAsia="ja-JP"/>
              </w:rPr>
              <w:t>1 </w:t>
            </w:r>
            <w:r w:rsidRPr="00A27FD5">
              <w:rPr>
                <w:sz w:val="18"/>
                <w:szCs w:val="18"/>
                <w:lang w:val="fr-FR" w:eastAsia="zh-CN"/>
              </w:rPr>
              <w:t>784,</w:t>
            </w:r>
            <w:r w:rsidRPr="00A27FD5">
              <w:rPr>
                <w:sz w:val="18"/>
                <w:szCs w:val="18"/>
                <w:lang w:val="fr-FR" w:eastAsia="ja-JP"/>
              </w:rPr>
              <w:t>9</w:t>
            </w:r>
            <w:r w:rsidRPr="00A27FD5">
              <w:rPr>
                <w:sz w:val="18"/>
                <w:szCs w:val="18"/>
                <w:lang w:val="fr-FR" w:eastAsia="zh-CN"/>
              </w:rPr>
              <w:t xml:space="preserve"> MHz</w:t>
            </w:r>
          </w:p>
        </w:tc>
        <w:tc>
          <w:tcPr>
            <w:tcW w:w="1280" w:type="dxa"/>
            <w:gridSpan w:val="2"/>
            <w:tcBorders>
              <w:top w:val="single" w:sz="4" w:space="0" w:color="auto"/>
              <w:left w:val="single" w:sz="4" w:space="0" w:color="auto"/>
              <w:bottom w:val="single" w:sz="4" w:space="0" w:color="auto"/>
              <w:right w:val="single" w:sz="4" w:space="0" w:color="auto"/>
            </w:tcBorders>
            <w:hideMark/>
          </w:tcPr>
          <w:p w14:paraId="4A4E3E61" w14:textId="2C019E53"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hideMark/>
          </w:tcPr>
          <w:p w14:paraId="36BBF9CA" w14:textId="15D15774"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hideMark/>
          </w:tcPr>
          <w:p w14:paraId="646A7919" w14:textId="77CCE50F"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hideMark/>
          </w:tcPr>
          <w:p w14:paraId="63B48F31"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hideMark/>
          </w:tcPr>
          <w:p w14:paraId="20E64636"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40E4552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929B4A9"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UTRA FDD bande X ou E</w:t>
            </w:r>
            <w:r w:rsidRPr="00A27FD5">
              <w:rPr>
                <w:sz w:val="18"/>
                <w:szCs w:val="18"/>
                <w:lang w:val="fr-FR" w:eastAsia="zh-CN"/>
              </w:rPr>
              <w:noBreakHyphen/>
              <w:t>UTRA bande 10</w:t>
            </w:r>
          </w:p>
        </w:tc>
        <w:tc>
          <w:tcPr>
            <w:tcW w:w="2028" w:type="dxa"/>
            <w:gridSpan w:val="2"/>
            <w:tcBorders>
              <w:top w:val="single" w:sz="4" w:space="0" w:color="auto"/>
              <w:left w:val="single" w:sz="4" w:space="0" w:color="auto"/>
              <w:bottom w:val="single" w:sz="4" w:space="0" w:color="auto"/>
              <w:right w:val="single" w:sz="4" w:space="0" w:color="auto"/>
            </w:tcBorders>
          </w:tcPr>
          <w:p w14:paraId="70046DA4"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1 710-1 770 MHz</w:t>
            </w:r>
          </w:p>
        </w:tc>
        <w:tc>
          <w:tcPr>
            <w:tcW w:w="1280" w:type="dxa"/>
            <w:gridSpan w:val="2"/>
            <w:tcBorders>
              <w:top w:val="single" w:sz="4" w:space="0" w:color="auto"/>
              <w:left w:val="single" w:sz="4" w:space="0" w:color="auto"/>
              <w:bottom w:val="single" w:sz="4" w:space="0" w:color="auto"/>
              <w:right w:val="single" w:sz="4" w:space="0" w:color="auto"/>
            </w:tcBorders>
          </w:tcPr>
          <w:p w14:paraId="74EF19E5" w14:textId="2DE8440D"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3C166FF" w14:textId="31363AE7"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D990166" w14:textId="178FA042" w:rsidR="006B3243" w:rsidRPr="00A27FD5" w:rsidRDefault="00921DF2" w:rsidP="00A569F7">
            <w:pPr>
              <w:pStyle w:val="Tabletext"/>
              <w:jc w:val="center"/>
              <w:rPr>
                <w:sz w:val="18"/>
                <w:szCs w:val="18"/>
                <w:lang w:val="fr-FR" w:eastAsia="zh-CN"/>
              </w:rPr>
            </w:pPr>
            <w:r w:rsidRPr="00A27FD5">
              <w:rPr>
                <w:sz w:val="18"/>
                <w:szCs w:val="18"/>
                <w:lang w:val="fr-FR" w:eastAsia="zh-CN"/>
              </w:rPr>
              <w:t>−</w:t>
            </w:r>
            <w:r w:rsidR="006B3243"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1D7B22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ADB0F3B" w14:textId="77777777" w:rsidR="006B3243" w:rsidRPr="00A27FD5" w:rsidRDefault="006B3243" w:rsidP="00A569F7">
            <w:pPr>
              <w:pStyle w:val="Tabletext"/>
              <w:jc w:val="center"/>
              <w:rPr>
                <w:sz w:val="18"/>
                <w:szCs w:val="18"/>
                <w:lang w:val="fr-FR" w:eastAsia="zh-CN"/>
              </w:rPr>
            </w:pPr>
            <w:r w:rsidRPr="00A27FD5">
              <w:rPr>
                <w:sz w:val="18"/>
                <w:szCs w:val="18"/>
                <w:lang w:val="fr-FR" w:eastAsia="zh-CN"/>
              </w:rPr>
              <w:t>–</w:t>
            </w:r>
          </w:p>
        </w:tc>
      </w:tr>
      <w:tr w:rsidR="00623D8A" w:rsidRPr="00A27FD5" w14:paraId="1DB09CE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00EC067" w14:textId="4DB4F2CA"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XI ou E</w:t>
            </w:r>
            <w:r w:rsidRPr="00A27FD5">
              <w:rPr>
                <w:sz w:val="18"/>
                <w:szCs w:val="18"/>
                <w:lang w:val="fr-FR" w:eastAsia="zh-CN"/>
              </w:rPr>
              <w:noBreakHyphen/>
              <w:t>UTRA bande 11</w:t>
            </w:r>
          </w:p>
        </w:tc>
        <w:tc>
          <w:tcPr>
            <w:tcW w:w="2028" w:type="dxa"/>
            <w:gridSpan w:val="2"/>
            <w:tcBorders>
              <w:top w:val="single" w:sz="4" w:space="0" w:color="auto"/>
              <w:left w:val="single" w:sz="4" w:space="0" w:color="auto"/>
              <w:bottom w:val="single" w:sz="4" w:space="0" w:color="auto"/>
              <w:right w:val="single" w:sz="4" w:space="0" w:color="auto"/>
            </w:tcBorders>
          </w:tcPr>
          <w:p w14:paraId="00F83578" w14:textId="31D301BB" w:rsidR="00623D8A" w:rsidRPr="00A27FD5" w:rsidRDefault="00623D8A" w:rsidP="00A569F7">
            <w:pPr>
              <w:pStyle w:val="Tabletext"/>
              <w:jc w:val="center"/>
              <w:rPr>
                <w:sz w:val="18"/>
                <w:szCs w:val="18"/>
                <w:lang w:val="fr-FR" w:eastAsia="zh-CN"/>
              </w:rPr>
            </w:pPr>
            <w:r w:rsidRPr="00A27FD5">
              <w:rPr>
                <w:sz w:val="18"/>
                <w:szCs w:val="18"/>
                <w:lang w:val="fr-FR" w:eastAsia="ja-JP"/>
              </w:rPr>
              <w:t>1 427,9-1 447,9 MHz</w:t>
            </w:r>
          </w:p>
        </w:tc>
        <w:tc>
          <w:tcPr>
            <w:tcW w:w="1280" w:type="dxa"/>
            <w:gridSpan w:val="2"/>
            <w:tcBorders>
              <w:top w:val="single" w:sz="4" w:space="0" w:color="auto"/>
              <w:left w:val="single" w:sz="4" w:space="0" w:color="auto"/>
              <w:bottom w:val="single" w:sz="4" w:space="0" w:color="auto"/>
              <w:right w:val="single" w:sz="4" w:space="0" w:color="auto"/>
            </w:tcBorders>
          </w:tcPr>
          <w:p w14:paraId="4D27EE6C" w14:textId="266C9F65"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0FF2770F" w14:textId="691143A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3CE46E0" w14:textId="22EFA58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B81E3B3" w14:textId="3B20A456"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4109528C" w14:textId="6E4D3821"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50, 51, 75 ou 76.</w:t>
            </w:r>
          </w:p>
        </w:tc>
      </w:tr>
      <w:tr w:rsidR="002D0686" w:rsidRPr="00A27FD5" w14:paraId="4F63A1F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932FEA3" w14:textId="5BD16083"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XII ou</w:t>
            </w:r>
            <w:r w:rsidRPr="00A27FD5">
              <w:rPr>
                <w:sz w:val="18"/>
                <w:szCs w:val="18"/>
                <w:lang w:val="fr-FR" w:eastAsia="zh-CN"/>
              </w:rPr>
              <w:br/>
              <w:t>E-UTRA bande 12 ou bande NR n12</w:t>
            </w:r>
          </w:p>
        </w:tc>
        <w:tc>
          <w:tcPr>
            <w:tcW w:w="2028" w:type="dxa"/>
            <w:gridSpan w:val="2"/>
            <w:tcBorders>
              <w:top w:val="single" w:sz="4" w:space="0" w:color="auto"/>
              <w:left w:val="single" w:sz="4" w:space="0" w:color="auto"/>
              <w:bottom w:val="single" w:sz="4" w:space="0" w:color="auto"/>
              <w:right w:val="single" w:sz="4" w:space="0" w:color="auto"/>
            </w:tcBorders>
          </w:tcPr>
          <w:p w14:paraId="145F86EA" w14:textId="0A706386" w:rsidR="00623D8A" w:rsidRPr="00A27FD5" w:rsidRDefault="00623D8A" w:rsidP="00A569F7">
            <w:pPr>
              <w:pStyle w:val="Tabletext"/>
              <w:jc w:val="center"/>
              <w:rPr>
                <w:sz w:val="18"/>
                <w:szCs w:val="18"/>
                <w:lang w:val="fr-FR" w:eastAsia="ja-JP"/>
              </w:rPr>
            </w:pPr>
            <w:r w:rsidRPr="00A27FD5">
              <w:rPr>
                <w:sz w:val="18"/>
                <w:szCs w:val="18"/>
                <w:lang w:val="fr-FR" w:eastAsia="zh-CN"/>
              </w:rPr>
              <w:t>699-716 MHz</w:t>
            </w:r>
          </w:p>
        </w:tc>
        <w:tc>
          <w:tcPr>
            <w:tcW w:w="1280" w:type="dxa"/>
            <w:gridSpan w:val="2"/>
            <w:tcBorders>
              <w:top w:val="single" w:sz="4" w:space="0" w:color="auto"/>
              <w:left w:val="single" w:sz="4" w:space="0" w:color="auto"/>
              <w:bottom w:val="single" w:sz="4" w:space="0" w:color="auto"/>
              <w:right w:val="single" w:sz="4" w:space="0" w:color="auto"/>
            </w:tcBorders>
          </w:tcPr>
          <w:p w14:paraId="2FC76E5D" w14:textId="272225F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0E1B7D6" w14:textId="42C4181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3E563C3F" w14:textId="5D8A9D7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0D521CE0" w14:textId="1B73115B"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22A64A4" w14:textId="286D9BBD"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2D0686" w:rsidRPr="00A27FD5" w14:paraId="41C68D8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C48ADDC" w14:textId="0A10A6E2" w:rsidR="00623D8A" w:rsidRPr="00A27FD5" w:rsidRDefault="00623D8A" w:rsidP="00A569F7">
            <w:pPr>
              <w:pStyle w:val="Tabletext"/>
              <w:jc w:val="center"/>
              <w:rPr>
                <w:sz w:val="18"/>
                <w:szCs w:val="18"/>
                <w:lang w:val="fr-FR" w:eastAsia="zh-CN"/>
              </w:rPr>
            </w:pPr>
            <w:r w:rsidRPr="00A27FD5">
              <w:rPr>
                <w:sz w:val="18"/>
                <w:szCs w:val="18"/>
                <w:lang w:val="fr-FR"/>
              </w:rPr>
              <w:br w:type="page"/>
            </w:r>
            <w:r w:rsidRPr="00A27FD5">
              <w:rPr>
                <w:sz w:val="18"/>
                <w:szCs w:val="18"/>
                <w:lang w:val="fr-FR" w:eastAsia="zh-CN"/>
              </w:rPr>
              <w:t>UTRA FDD bande XIII ou</w:t>
            </w:r>
            <w:r w:rsidR="000903DF" w:rsidRPr="00A27FD5">
              <w:rPr>
                <w:sz w:val="18"/>
                <w:szCs w:val="18"/>
                <w:lang w:val="fr-FR" w:eastAsia="zh-CN"/>
              </w:rPr>
              <w:br/>
            </w:r>
            <w:r w:rsidRPr="00A27FD5">
              <w:rPr>
                <w:sz w:val="18"/>
                <w:szCs w:val="18"/>
                <w:lang w:val="fr-FR" w:eastAsia="zh-CN"/>
              </w:rPr>
              <w:t>E-UTRA bande 13</w:t>
            </w:r>
          </w:p>
        </w:tc>
        <w:tc>
          <w:tcPr>
            <w:tcW w:w="2028" w:type="dxa"/>
            <w:gridSpan w:val="2"/>
            <w:tcBorders>
              <w:top w:val="single" w:sz="4" w:space="0" w:color="auto"/>
              <w:left w:val="single" w:sz="4" w:space="0" w:color="auto"/>
              <w:bottom w:val="single" w:sz="4" w:space="0" w:color="auto"/>
              <w:right w:val="single" w:sz="4" w:space="0" w:color="auto"/>
            </w:tcBorders>
          </w:tcPr>
          <w:p w14:paraId="4B42AECF" w14:textId="2E4806C5" w:rsidR="00623D8A" w:rsidRPr="00A27FD5" w:rsidRDefault="00623D8A" w:rsidP="00A569F7">
            <w:pPr>
              <w:pStyle w:val="Tabletext"/>
              <w:jc w:val="center"/>
              <w:rPr>
                <w:sz w:val="18"/>
                <w:szCs w:val="18"/>
                <w:lang w:val="fr-FR" w:eastAsia="ja-JP"/>
              </w:rPr>
            </w:pPr>
            <w:r w:rsidRPr="00A27FD5">
              <w:rPr>
                <w:sz w:val="18"/>
                <w:szCs w:val="18"/>
                <w:lang w:val="fr-FR" w:eastAsia="zh-CN"/>
              </w:rPr>
              <w:t>777-787 MHz</w:t>
            </w:r>
          </w:p>
        </w:tc>
        <w:tc>
          <w:tcPr>
            <w:tcW w:w="1280" w:type="dxa"/>
            <w:gridSpan w:val="2"/>
            <w:tcBorders>
              <w:top w:val="single" w:sz="4" w:space="0" w:color="auto"/>
              <w:left w:val="single" w:sz="4" w:space="0" w:color="auto"/>
              <w:bottom w:val="single" w:sz="4" w:space="0" w:color="auto"/>
              <w:right w:val="single" w:sz="4" w:space="0" w:color="auto"/>
            </w:tcBorders>
          </w:tcPr>
          <w:p w14:paraId="58390587" w14:textId="6A3B594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E95ED14" w14:textId="0924A41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8B4D45B" w14:textId="2E56D40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4C439AD3" w14:textId="60CA6CCE"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8975C8E" w14:textId="50BD0648"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11ED2A90" w14:textId="77777777" w:rsidTr="0003353C">
        <w:trPr>
          <w:jc w:val="center"/>
        </w:trPr>
        <w:tc>
          <w:tcPr>
            <w:tcW w:w="9649" w:type="dxa"/>
            <w:gridSpan w:val="15"/>
            <w:tcBorders>
              <w:top w:val="nil"/>
              <w:left w:val="nil"/>
              <w:bottom w:val="single" w:sz="4" w:space="0" w:color="auto"/>
              <w:right w:val="nil"/>
            </w:tcBorders>
          </w:tcPr>
          <w:p w14:paraId="108D25BB" w14:textId="33586B81" w:rsidR="00623D8A" w:rsidRPr="00A27FD5" w:rsidRDefault="00623D8A" w:rsidP="00A569F7">
            <w:pPr>
              <w:pStyle w:val="TableNo"/>
              <w:rPr>
                <w:sz w:val="18"/>
                <w:szCs w:val="18"/>
                <w:lang w:val="fr-FR" w:eastAsia="zh-CN"/>
              </w:rPr>
            </w:pPr>
            <w:r w:rsidRPr="00A27FD5">
              <w:rPr>
                <w:lang w:val="fr-FR"/>
              </w:rPr>
              <w:lastRenderedPageBreak/>
              <w:t>TABLEAU A1-151 (</w:t>
            </w:r>
            <w:r w:rsidRPr="00A27FD5">
              <w:rPr>
                <w:i/>
                <w:iCs/>
                <w:lang w:val="fr-FR"/>
              </w:rPr>
              <w:t>suite</w:t>
            </w:r>
            <w:r w:rsidRPr="00A27FD5">
              <w:rPr>
                <w:lang w:val="fr-FR"/>
              </w:rPr>
              <w:t>)</w:t>
            </w:r>
          </w:p>
        </w:tc>
      </w:tr>
      <w:tr w:rsidR="00623D8A" w:rsidRPr="00A27FD5" w14:paraId="7635D40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52868F8F" w14:textId="18A61EF5" w:rsidR="00623D8A" w:rsidRPr="00A27FD5" w:rsidRDefault="00623D8A"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0F3E321A" w14:textId="37FE593F" w:rsidR="00623D8A" w:rsidRPr="00A27FD5" w:rsidRDefault="00623D8A"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6014B80E" w14:textId="33B2A13A"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15E5DC29" w14:textId="66DFF1A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E3BDA07" w14:textId="38468DBA"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927FCCF" w14:textId="05B7EE4B" w:rsidR="00623D8A" w:rsidRPr="00A27FD5" w:rsidRDefault="00623D8A"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1E1A68DE" w14:textId="7C3D5EED" w:rsidR="00623D8A" w:rsidRPr="00A27FD5" w:rsidRDefault="00623D8A" w:rsidP="00A569F7">
            <w:pPr>
              <w:pStyle w:val="Tablehead"/>
              <w:rPr>
                <w:sz w:val="18"/>
                <w:szCs w:val="18"/>
                <w:lang w:val="fr-FR" w:eastAsia="zh-CN"/>
              </w:rPr>
            </w:pPr>
            <w:r w:rsidRPr="00A27FD5">
              <w:rPr>
                <w:sz w:val="18"/>
                <w:szCs w:val="18"/>
                <w:lang w:val="fr-FR" w:eastAsia="zh-CN"/>
              </w:rPr>
              <w:t>Note</w:t>
            </w:r>
          </w:p>
        </w:tc>
      </w:tr>
      <w:tr w:rsidR="002D0686" w:rsidRPr="00A27FD5" w14:paraId="774D541E"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67B0E466" w14:textId="57BD69C3"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XIV ou</w:t>
            </w:r>
            <w:r w:rsidR="000903DF" w:rsidRPr="00A27FD5">
              <w:rPr>
                <w:sz w:val="18"/>
                <w:szCs w:val="18"/>
                <w:lang w:val="fr-FR" w:eastAsia="zh-CN"/>
              </w:rPr>
              <w:br/>
            </w:r>
            <w:r w:rsidRPr="00A27FD5">
              <w:rPr>
                <w:sz w:val="18"/>
                <w:szCs w:val="18"/>
                <w:lang w:val="fr-FR" w:eastAsia="zh-CN"/>
              </w:rPr>
              <w:t>E-UTRA bande 14 ou bande NR n14</w:t>
            </w:r>
          </w:p>
        </w:tc>
        <w:tc>
          <w:tcPr>
            <w:tcW w:w="2028" w:type="dxa"/>
            <w:gridSpan w:val="2"/>
            <w:tcBorders>
              <w:top w:val="single" w:sz="4" w:space="0" w:color="auto"/>
              <w:left w:val="single" w:sz="4" w:space="0" w:color="auto"/>
              <w:bottom w:val="single" w:sz="4" w:space="0" w:color="auto"/>
              <w:right w:val="single" w:sz="4" w:space="0" w:color="auto"/>
            </w:tcBorders>
          </w:tcPr>
          <w:p w14:paraId="0837062F" w14:textId="3B1AD2D3" w:rsidR="00623D8A" w:rsidRPr="00A27FD5" w:rsidRDefault="00623D8A" w:rsidP="00A569F7">
            <w:pPr>
              <w:pStyle w:val="Tabletext"/>
              <w:jc w:val="center"/>
              <w:rPr>
                <w:sz w:val="18"/>
                <w:szCs w:val="18"/>
                <w:lang w:val="fr-FR" w:eastAsia="zh-CN"/>
              </w:rPr>
            </w:pPr>
            <w:r w:rsidRPr="00A27FD5">
              <w:rPr>
                <w:sz w:val="18"/>
                <w:szCs w:val="18"/>
                <w:lang w:val="fr-FR" w:eastAsia="zh-CN"/>
              </w:rPr>
              <w:t>788-798 MHz</w:t>
            </w:r>
          </w:p>
        </w:tc>
        <w:tc>
          <w:tcPr>
            <w:tcW w:w="1280" w:type="dxa"/>
            <w:gridSpan w:val="2"/>
            <w:tcBorders>
              <w:top w:val="single" w:sz="4" w:space="0" w:color="auto"/>
              <w:left w:val="single" w:sz="4" w:space="0" w:color="auto"/>
              <w:bottom w:val="single" w:sz="4" w:space="0" w:color="auto"/>
              <w:right w:val="single" w:sz="4" w:space="0" w:color="auto"/>
            </w:tcBorders>
          </w:tcPr>
          <w:p w14:paraId="41F4E67B" w14:textId="2A4BD873"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6B3AD95E" w14:textId="2AE8F02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BB1DF70" w14:textId="3894510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01D5A1EF" w14:textId="039D4E0A"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BB203EB" w14:textId="44C7854A"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2D0686" w:rsidRPr="00A27FD5" w14:paraId="26D2DDB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6CA0FC81" w14:textId="35512F71" w:rsidR="00623D8A" w:rsidRPr="00A27FD5" w:rsidRDefault="00623D8A" w:rsidP="00A569F7">
            <w:pPr>
              <w:pStyle w:val="Tabletext"/>
              <w:jc w:val="center"/>
              <w:rPr>
                <w:sz w:val="18"/>
                <w:szCs w:val="18"/>
                <w:lang w:val="fr-FR" w:eastAsia="zh-CN"/>
              </w:rPr>
            </w:pPr>
            <w:r w:rsidRPr="00A27FD5">
              <w:rPr>
                <w:sz w:val="18"/>
                <w:szCs w:val="18"/>
                <w:lang w:val="fr-FR" w:eastAsia="zh-CN"/>
              </w:rPr>
              <w:t>E-UTRA bande 17</w:t>
            </w:r>
          </w:p>
        </w:tc>
        <w:tc>
          <w:tcPr>
            <w:tcW w:w="2028" w:type="dxa"/>
            <w:gridSpan w:val="2"/>
            <w:tcBorders>
              <w:top w:val="single" w:sz="4" w:space="0" w:color="auto"/>
              <w:left w:val="single" w:sz="4" w:space="0" w:color="auto"/>
              <w:bottom w:val="single" w:sz="4" w:space="0" w:color="auto"/>
              <w:right w:val="single" w:sz="4" w:space="0" w:color="auto"/>
            </w:tcBorders>
          </w:tcPr>
          <w:p w14:paraId="7703D992" w14:textId="0695C770" w:rsidR="00623D8A" w:rsidRPr="00A27FD5" w:rsidRDefault="00623D8A" w:rsidP="00A569F7">
            <w:pPr>
              <w:pStyle w:val="Tabletext"/>
              <w:jc w:val="center"/>
              <w:rPr>
                <w:sz w:val="18"/>
                <w:szCs w:val="18"/>
                <w:lang w:val="fr-FR" w:eastAsia="zh-CN"/>
              </w:rPr>
            </w:pPr>
            <w:r w:rsidRPr="00A27FD5">
              <w:rPr>
                <w:sz w:val="18"/>
                <w:szCs w:val="18"/>
                <w:lang w:val="fr-FR" w:eastAsia="zh-CN"/>
              </w:rPr>
              <w:t>704-716 MHz</w:t>
            </w:r>
          </w:p>
        </w:tc>
        <w:tc>
          <w:tcPr>
            <w:tcW w:w="1280" w:type="dxa"/>
            <w:gridSpan w:val="2"/>
            <w:tcBorders>
              <w:top w:val="single" w:sz="4" w:space="0" w:color="auto"/>
              <w:left w:val="single" w:sz="4" w:space="0" w:color="auto"/>
              <w:bottom w:val="single" w:sz="4" w:space="0" w:color="auto"/>
              <w:right w:val="single" w:sz="4" w:space="0" w:color="auto"/>
            </w:tcBorders>
          </w:tcPr>
          <w:p w14:paraId="69BEA7DA" w14:textId="1CBB973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23A531A" w14:textId="2DEE307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2292DE6B" w14:textId="7C8E478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76B7DC4" w14:textId="091FE41B"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1C4D2AB" w14:textId="277E9DC7"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52E8B7D6"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B031EB9" w14:textId="6D2A7B99" w:rsidR="00623D8A" w:rsidRPr="00A27FD5" w:rsidRDefault="00623D8A" w:rsidP="00A569F7">
            <w:pPr>
              <w:pStyle w:val="Tabletext"/>
              <w:jc w:val="center"/>
              <w:rPr>
                <w:sz w:val="18"/>
                <w:szCs w:val="18"/>
                <w:lang w:val="fr-FR" w:eastAsia="zh-CN"/>
              </w:rPr>
            </w:pPr>
            <w:r w:rsidRPr="00A27FD5">
              <w:rPr>
                <w:sz w:val="18"/>
                <w:szCs w:val="18"/>
                <w:lang w:val="fr-FR" w:eastAsia="zh-CN"/>
              </w:rPr>
              <w:t>E-UTRA bande 18 ou bande NR n18</w:t>
            </w:r>
          </w:p>
        </w:tc>
        <w:tc>
          <w:tcPr>
            <w:tcW w:w="2028" w:type="dxa"/>
            <w:gridSpan w:val="2"/>
            <w:tcBorders>
              <w:top w:val="single" w:sz="4" w:space="0" w:color="auto"/>
              <w:left w:val="single" w:sz="4" w:space="0" w:color="auto"/>
              <w:bottom w:val="single" w:sz="4" w:space="0" w:color="auto"/>
              <w:right w:val="single" w:sz="4" w:space="0" w:color="auto"/>
            </w:tcBorders>
          </w:tcPr>
          <w:p w14:paraId="41BEA4F4" w14:textId="11D49C6A" w:rsidR="00623D8A" w:rsidRPr="00A27FD5" w:rsidRDefault="00623D8A" w:rsidP="00A569F7">
            <w:pPr>
              <w:pStyle w:val="Tabletext"/>
              <w:jc w:val="center"/>
              <w:rPr>
                <w:sz w:val="18"/>
                <w:szCs w:val="18"/>
                <w:lang w:val="fr-FR" w:eastAsia="zh-CN"/>
              </w:rPr>
            </w:pPr>
            <w:r w:rsidRPr="00A27FD5">
              <w:rPr>
                <w:sz w:val="18"/>
                <w:szCs w:val="18"/>
                <w:lang w:val="fr-FR" w:eastAsia="zh-CN"/>
              </w:rPr>
              <w:t>815-830 MHz</w:t>
            </w:r>
          </w:p>
        </w:tc>
        <w:tc>
          <w:tcPr>
            <w:tcW w:w="1280" w:type="dxa"/>
            <w:gridSpan w:val="2"/>
            <w:tcBorders>
              <w:top w:val="single" w:sz="4" w:space="0" w:color="auto"/>
              <w:left w:val="single" w:sz="4" w:space="0" w:color="auto"/>
              <w:bottom w:val="single" w:sz="4" w:space="0" w:color="auto"/>
              <w:right w:val="single" w:sz="4" w:space="0" w:color="auto"/>
            </w:tcBorders>
          </w:tcPr>
          <w:p w14:paraId="49CB0752" w14:textId="4CA7B85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0CE4B719" w14:textId="702D3E8B"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3D50F98C" w14:textId="05E0AFF5"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68243ED" w14:textId="7511995A"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E74D3A9" w14:textId="3F35174B"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6F2512AB"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44E1647C" w14:textId="5DA16F5A"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XX ou</w:t>
            </w:r>
            <w:r w:rsidR="000903DF" w:rsidRPr="00A27FD5">
              <w:rPr>
                <w:sz w:val="18"/>
                <w:szCs w:val="18"/>
                <w:lang w:val="fr-FR" w:eastAsia="zh-CN"/>
              </w:rPr>
              <w:br/>
            </w:r>
            <w:r w:rsidRPr="00A27FD5">
              <w:rPr>
                <w:sz w:val="18"/>
                <w:szCs w:val="18"/>
                <w:lang w:val="fr-FR" w:eastAsia="zh-CN"/>
              </w:rPr>
              <w:t>E-UTRA</w:t>
            </w:r>
            <w:r w:rsidRPr="00A27FD5">
              <w:rPr>
                <w:sz w:val="18"/>
                <w:szCs w:val="18"/>
                <w:lang w:val="fr-FR" w:eastAsia="zh-CN"/>
              </w:rPr>
              <w:br/>
              <w:t>bande 20 ou bande NR n20</w:t>
            </w:r>
          </w:p>
        </w:tc>
        <w:tc>
          <w:tcPr>
            <w:tcW w:w="2028" w:type="dxa"/>
            <w:gridSpan w:val="2"/>
            <w:tcBorders>
              <w:top w:val="single" w:sz="4" w:space="0" w:color="auto"/>
              <w:left w:val="single" w:sz="4" w:space="0" w:color="auto"/>
              <w:bottom w:val="single" w:sz="4" w:space="0" w:color="auto"/>
              <w:right w:val="single" w:sz="4" w:space="0" w:color="auto"/>
            </w:tcBorders>
          </w:tcPr>
          <w:p w14:paraId="15D8B76D" w14:textId="6C813DBB" w:rsidR="00623D8A" w:rsidRPr="00A27FD5" w:rsidRDefault="00623D8A" w:rsidP="00A569F7">
            <w:pPr>
              <w:pStyle w:val="Tabletext"/>
              <w:jc w:val="center"/>
              <w:rPr>
                <w:sz w:val="18"/>
                <w:szCs w:val="18"/>
                <w:lang w:val="fr-FR" w:eastAsia="zh-CN"/>
              </w:rPr>
            </w:pPr>
            <w:r w:rsidRPr="00A27FD5">
              <w:rPr>
                <w:sz w:val="18"/>
                <w:szCs w:val="18"/>
                <w:lang w:val="fr-FR" w:eastAsia="zh-CN"/>
              </w:rPr>
              <w:t>832-862 MHz</w:t>
            </w:r>
          </w:p>
        </w:tc>
        <w:tc>
          <w:tcPr>
            <w:tcW w:w="1280" w:type="dxa"/>
            <w:gridSpan w:val="2"/>
            <w:tcBorders>
              <w:top w:val="single" w:sz="4" w:space="0" w:color="auto"/>
              <w:left w:val="single" w:sz="4" w:space="0" w:color="auto"/>
              <w:bottom w:val="single" w:sz="4" w:space="0" w:color="auto"/>
              <w:right w:val="single" w:sz="4" w:space="0" w:color="auto"/>
            </w:tcBorders>
          </w:tcPr>
          <w:p w14:paraId="360183ED" w14:textId="19305EF0"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732EDED4" w14:textId="6EDB545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8277302" w14:textId="6B30607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4C7407A4" w14:textId="2DEB63CB"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A55F858" w14:textId="3A60298E"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5CE6B401"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3CF06A5" w14:textId="1626F904"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XXI ou E</w:t>
            </w:r>
            <w:r w:rsidRPr="00A27FD5">
              <w:rPr>
                <w:sz w:val="18"/>
                <w:szCs w:val="18"/>
                <w:lang w:val="fr-FR" w:eastAsia="zh-CN"/>
              </w:rPr>
              <w:noBreakHyphen/>
              <w:t>UTRA bande 21</w:t>
            </w:r>
          </w:p>
        </w:tc>
        <w:tc>
          <w:tcPr>
            <w:tcW w:w="2028" w:type="dxa"/>
            <w:gridSpan w:val="2"/>
            <w:tcBorders>
              <w:top w:val="single" w:sz="4" w:space="0" w:color="auto"/>
              <w:left w:val="single" w:sz="4" w:space="0" w:color="auto"/>
              <w:bottom w:val="single" w:sz="4" w:space="0" w:color="auto"/>
              <w:right w:val="single" w:sz="4" w:space="0" w:color="auto"/>
            </w:tcBorders>
          </w:tcPr>
          <w:p w14:paraId="483EC168" w14:textId="362CE2E9" w:rsidR="00623D8A" w:rsidRPr="00A27FD5" w:rsidRDefault="00623D8A" w:rsidP="00A569F7">
            <w:pPr>
              <w:pStyle w:val="Tabletext"/>
              <w:jc w:val="center"/>
              <w:rPr>
                <w:sz w:val="18"/>
                <w:szCs w:val="18"/>
                <w:lang w:val="fr-FR" w:eastAsia="zh-CN"/>
              </w:rPr>
            </w:pPr>
            <w:r w:rsidRPr="00A27FD5">
              <w:rPr>
                <w:sz w:val="18"/>
                <w:szCs w:val="18"/>
                <w:lang w:val="fr-FR" w:eastAsia="zh-CN"/>
              </w:rPr>
              <w:t>1 447,9</w:t>
            </w:r>
            <w:r w:rsidR="00AC60DA" w:rsidRPr="00A27FD5">
              <w:rPr>
                <w:sz w:val="18"/>
                <w:szCs w:val="18"/>
                <w:lang w:val="fr-FR" w:eastAsia="zh-CN"/>
              </w:rPr>
              <w:t>-</w:t>
            </w:r>
            <w:r w:rsidRPr="00A27FD5">
              <w:rPr>
                <w:sz w:val="18"/>
                <w:szCs w:val="18"/>
                <w:lang w:val="fr-FR" w:eastAsia="zh-CN"/>
              </w:rPr>
              <w:t>1 462,9 MHz</w:t>
            </w:r>
          </w:p>
        </w:tc>
        <w:tc>
          <w:tcPr>
            <w:tcW w:w="1280" w:type="dxa"/>
            <w:gridSpan w:val="2"/>
            <w:tcBorders>
              <w:top w:val="single" w:sz="4" w:space="0" w:color="auto"/>
              <w:left w:val="single" w:sz="4" w:space="0" w:color="auto"/>
              <w:bottom w:val="single" w:sz="4" w:space="0" w:color="auto"/>
              <w:right w:val="single" w:sz="4" w:space="0" w:color="auto"/>
            </w:tcBorders>
          </w:tcPr>
          <w:p w14:paraId="2A8E87FA" w14:textId="51E9816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9034974" w14:textId="2E28054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E25B37E" w14:textId="3398E82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763C623" w14:textId="5056FF71"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9B4ECA0" w14:textId="34927DA6"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32, 50 ou 75.</w:t>
            </w:r>
          </w:p>
        </w:tc>
      </w:tr>
      <w:tr w:rsidR="00623D8A" w:rsidRPr="00A27FD5" w14:paraId="278F52E4"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9946A33" w14:textId="72EB1CD9" w:rsidR="00623D8A" w:rsidRPr="00A27FD5" w:rsidRDefault="00623D8A" w:rsidP="00A569F7">
            <w:pPr>
              <w:pStyle w:val="Tabletext"/>
              <w:jc w:val="center"/>
              <w:rPr>
                <w:sz w:val="18"/>
                <w:szCs w:val="18"/>
                <w:lang w:val="fr-FR" w:eastAsia="zh-CN"/>
              </w:rPr>
            </w:pPr>
            <w:r w:rsidRPr="00A27FD5">
              <w:rPr>
                <w:sz w:val="18"/>
                <w:szCs w:val="18"/>
                <w:lang w:val="fr-FR" w:eastAsia="ja-JP"/>
              </w:rPr>
              <w:t>UTRA FDD bande XXII ou E</w:t>
            </w:r>
            <w:r w:rsidRPr="00A27FD5">
              <w:rPr>
                <w:sz w:val="18"/>
                <w:szCs w:val="18"/>
                <w:lang w:val="fr-FR" w:eastAsia="ja-JP"/>
              </w:rPr>
              <w:noBreakHyphen/>
              <w:t>UTRA bande 22</w:t>
            </w:r>
          </w:p>
        </w:tc>
        <w:tc>
          <w:tcPr>
            <w:tcW w:w="2028" w:type="dxa"/>
            <w:gridSpan w:val="2"/>
            <w:tcBorders>
              <w:top w:val="single" w:sz="4" w:space="0" w:color="auto"/>
              <w:left w:val="single" w:sz="4" w:space="0" w:color="auto"/>
              <w:bottom w:val="single" w:sz="4" w:space="0" w:color="auto"/>
              <w:right w:val="single" w:sz="4" w:space="0" w:color="auto"/>
            </w:tcBorders>
          </w:tcPr>
          <w:p w14:paraId="6DBAE637" w14:textId="1FC1BACC" w:rsidR="00623D8A" w:rsidRPr="00A27FD5" w:rsidRDefault="00623D8A" w:rsidP="00A569F7">
            <w:pPr>
              <w:pStyle w:val="Tabletext"/>
              <w:jc w:val="center"/>
              <w:rPr>
                <w:sz w:val="18"/>
                <w:szCs w:val="18"/>
                <w:lang w:val="fr-FR" w:eastAsia="zh-CN"/>
              </w:rPr>
            </w:pPr>
            <w:r w:rsidRPr="00A27FD5">
              <w:rPr>
                <w:sz w:val="18"/>
                <w:szCs w:val="18"/>
                <w:lang w:val="fr-FR" w:eastAsia="ja-JP"/>
              </w:rPr>
              <w:t>3 410</w:t>
            </w:r>
            <w:r w:rsidR="00AC60DA" w:rsidRPr="00A27FD5">
              <w:rPr>
                <w:sz w:val="18"/>
                <w:szCs w:val="18"/>
                <w:lang w:val="fr-FR" w:eastAsia="ja-JP"/>
              </w:rPr>
              <w:t>-</w:t>
            </w:r>
            <w:r w:rsidRPr="00A27FD5">
              <w:rPr>
                <w:sz w:val="18"/>
                <w:szCs w:val="18"/>
                <w:lang w:val="fr-FR" w:eastAsia="ja-JP"/>
              </w:rPr>
              <w:t>3 490 MHz</w:t>
            </w:r>
          </w:p>
        </w:tc>
        <w:tc>
          <w:tcPr>
            <w:tcW w:w="1280" w:type="dxa"/>
            <w:gridSpan w:val="2"/>
            <w:tcBorders>
              <w:top w:val="single" w:sz="4" w:space="0" w:color="auto"/>
              <w:left w:val="single" w:sz="4" w:space="0" w:color="auto"/>
              <w:bottom w:val="single" w:sz="4" w:space="0" w:color="auto"/>
              <w:right w:val="single" w:sz="4" w:space="0" w:color="auto"/>
            </w:tcBorders>
          </w:tcPr>
          <w:p w14:paraId="361EB4F5" w14:textId="10D4395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ja-JP"/>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310E0E9" w14:textId="5B074599"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991368A" w14:textId="0593373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2E63B8D" w14:textId="7C111643" w:rsidR="00623D8A" w:rsidRPr="00A27FD5" w:rsidRDefault="00623D8A" w:rsidP="00A569F7">
            <w:pPr>
              <w:pStyle w:val="Tabletext"/>
              <w:jc w:val="center"/>
              <w:rPr>
                <w:sz w:val="18"/>
                <w:szCs w:val="18"/>
                <w:lang w:val="fr-FR" w:eastAsia="zh-CN"/>
              </w:rPr>
            </w:pPr>
            <w:r w:rsidRPr="00A27FD5">
              <w:rPr>
                <w:sz w:val="18"/>
                <w:szCs w:val="18"/>
                <w:lang w:val="fr-FR" w:eastAsia="ja-JP"/>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5876DE2" w14:textId="03A005E9" w:rsidR="00623D8A" w:rsidRPr="00A27FD5" w:rsidRDefault="00623D8A" w:rsidP="00A569F7">
            <w:pPr>
              <w:pStyle w:val="Tabletext"/>
              <w:jc w:val="left"/>
              <w:rPr>
                <w:sz w:val="18"/>
                <w:szCs w:val="18"/>
                <w:lang w:val="fr-FR" w:eastAsia="zh-CN"/>
              </w:rPr>
            </w:pPr>
            <w:r w:rsidRPr="00A27FD5">
              <w:rPr>
                <w:sz w:val="18"/>
                <w:szCs w:val="18"/>
                <w:lang w:val="fr-FR" w:eastAsia="zh-CN"/>
              </w:rPr>
              <w:t xml:space="preserve">N'est pas applicable à une station de base fonctionnant dans la bande 42, 77 </w:t>
            </w:r>
            <w:r w:rsidR="00A91D2F" w:rsidRPr="00A27FD5">
              <w:rPr>
                <w:sz w:val="18"/>
                <w:szCs w:val="18"/>
                <w:lang w:val="fr-FR" w:eastAsia="zh-CN"/>
              </w:rPr>
              <w:t>ou </w:t>
            </w:r>
            <w:r w:rsidRPr="00A27FD5">
              <w:rPr>
                <w:sz w:val="18"/>
                <w:szCs w:val="18"/>
                <w:lang w:val="fr-FR" w:eastAsia="zh-CN"/>
              </w:rPr>
              <w:t>78.</w:t>
            </w:r>
          </w:p>
        </w:tc>
      </w:tr>
      <w:tr w:rsidR="00623D8A" w:rsidRPr="00A27FD5" w14:paraId="518419BB"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406BBBDC" w14:textId="69600B2E" w:rsidR="00623D8A" w:rsidRPr="00A27FD5" w:rsidRDefault="00623D8A" w:rsidP="00A569F7">
            <w:pPr>
              <w:pStyle w:val="Tabletext"/>
              <w:jc w:val="center"/>
              <w:rPr>
                <w:sz w:val="18"/>
                <w:szCs w:val="18"/>
                <w:lang w:val="fr-FR" w:eastAsia="zh-CN"/>
              </w:rPr>
            </w:pPr>
            <w:r w:rsidRPr="00A27FD5">
              <w:rPr>
                <w:sz w:val="18"/>
                <w:szCs w:val="18"/>
                <w:lang w:val="fr-FR" w:eastAsia="zh-CN"/>
              </w:rPr>
              <w:t>E-UTRA</w:t>
            </w:r>
            <w:r w:rsidRPr="00A27FD5">
              <w:rPr>
                <w:sz w:val="18"/>
                <w:szCs w:val="18"/>
                <w:lang w:val="fr-FR" w:eastAsia="zh-CN"/>
              </w:rPr>
              <w:br/>
              <w:t>bande 23</w:t>
            </w:r>
          </w:p>
        </w:tc>
        <w:tc>
          <w:tcPr>
            <w:tcW w:w="2028" w:type="dxa"/>
            <w:gridSpan w:val="2"/>
            <w:tcBorders>
              <w:top w:val="single" w:sz="4" w:space="0" w:color="auto"/>
              <w:left w:val="single" w:sz="4" w:space="0" w:color="auto"/>
              <w:bottom w:val="single" w:sz="4" w:space="0" w:color="auto"/>
              <w:right w:val="single" w:sz="4" w:space="0" w:color="auto"/>
            </w:tcBorders>
          </w:tcPr>
          <w:p w14:paraId="0012C842" w14:textId="2499D05C" w:rsidR="00623D8A" w:rsidRPr="00A27FD5" w:rsidRDefault="00623D8A" w:rsidP="00A569F7">
            <w:pPr>
              <w:pStyle w:val="Tabletext"/>
              <w:jc w:val="center"/>
              <w:rPr>
                <w:sz w:val="18"/>
                <w:szCs w:val="18"/>
                <w:lang w:val="fr-FR" w:eastAsia="zh-CN"/>
              </w:rPr>
            </w:pPr>
            <w:r w:rsidRPr="00A27FD5">
              <w:rPr>
                <w:sz w:val="18"/>
                <w:szCs w:val="18"/>
                <w:lang w:val="fr-FR" w:eastAsia="zh-CN"/>
              </w:rPr>
              <w:t>2 000-2 020 MHz</w:t>
            </w:r>
          </w:p>
        </w:tc>
        <w:tc>
          <w:tcPr>
            <w:tcW w:w="1280" w:type="dxa"/>
            <w:gridSpan w:val="2"/>
            <w:tcBorders>
              <w:top w:val="single" w:sz="4" w:space="0" w:color="auto"/>
              <w:left w:val="single" w:sz="4" w:space="0" w:color="auto"/>
              <w:bottom w:val="single" w:sz="4" w:space="0" w:color="auto"/>
              <w:right w:val="single" w:sz="4" w:space="0" w:color="auto"/>
            </w:tcBorders>
          </w:tcPr>
          <w:p w14:paraId="6B993D94" w14:textId="36889C1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70DC3A0B" w14:textId="7F8D8153"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BABB966" w14:textId="02F8C5D3"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5F44C35" w14:textId="0CEEF36F"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81C5209" w14:textId="45FD960E"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4CFA59A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3DBFB71" w14:textId="2C7281C9" w:rsidR="00623D8A" w:rsidRPr="00A27FD5" w:rsidRDefault="00623D8A" w:rsidP="00A569F7">
            <w:pPr>
              <w:pStyle w:val="Tabletext"/>
              <w:jc w:val="center"/>
              <w:rPr>
                <w:sz w:val="18"/>
                <w:szCs w:val="18"/>
                <w:lang w:val="fr-FR" w:eastAsia="zh-CN"/>
              </w:rPr>
            </w:pPr>
            <w:r w:rsidRPr="00A27FD5">
              <w:rPr>
                <w:sz w:val="18"/>
                <w:szCs w:val="18"/>
                <w:lang w:val="fr-FR" w:eastAsia="zh-CN"/>
              </w:rPr>
              <w:t>E-UTRA</w:t>
            </w:r>
            <w:r w:rsidRPr="00A27FD5">
              <w:rPr>
                <w:sz w:val="18"/>
                <w:szCs w:val="18"/>
                <w:lang w:val="fr-FR" w:eastAsia="zh-CN"/>
              </w:rPr>
              <w:br/>
              <w:t>bande 24</w:t>
            </w:r>
          </w:p>
        </w:tc>
        <w:tc>
          <w:tcPr>
            <w:tcW w:w="2028" w:type="dxa"/>
            <w:gridSpan w:val="2"/>
            <w:tcBorders>
              <w:top w:val="single" w:sz="4" w:space="0" w:color="auto"/>
              <w:left w:val="single" w:sz="4" w:space="0" w:color="auto"/>
              <w:bottom w:val="single" w:sz="4" w:space="0" w:color="auto"/>
              <w:right w:val="single" w:sz="4" w:space="0" w:color="auto"/>
            </w:tcBorders>
          </w:tcPr>
          <w:p w14:paraId="3949F618" w14:textId="11403E71" w:rsidR="00623D8A" w:rsidRPr="00A27FD5" w:rsidRDefault="00623D8A" w:rsidP="00A569F7">
            <w:pPr>
              <w:pStyle w:val="Tabletext"/>
              <w:jc w:val="center"/>
              <w:rPr>
                <w:sz w:val="18"/>
                <w:szCs w:val="18"/>
                <w:lang w:val="fr-FR" w:eastAsia="zh-CN"/>
              </w:rPr>
            </w:pPr>
            <w:r w:rsidRPr="00A27FD5">
              <w:rPr>
                <w:sz w:val="18"/>
                <w:szCs w:val="18"/>
                <w:lang w:val="fr-FR" w:eastAsia="zh-CN"/>
              </w:rPr>
              <w:t>1 626,5</w:t>
            </w:r>
            <w:r w:rsidR="00AC60DA" w:rsidRPr="00A27FD5">
              <w:rPr>
                <w:sz w:val="18"/>
                <w:szCs w:val="18"/>
                <w:lang w:val="fr-FR" w:eastAsia="zh-CN"/>
              </w:rPr>
              <w:t>-</w:t>
            </w:r>
            <w:r w:rsidRPr="00A27FD5">
              <w:rPr>
                <w:sz w:val="18"/>
                <w:szCs w:val="18"/>
                <w:lang w:val="fr-FR" w:eastAsia="zh-CN"/>
              </w:rPr>
              <w:t>1 660,5 MHz</w:t>
            </w:r>
          </w:p>
        </w:tc>
        <w:tc>
          <w:tcPr>
            <w:tcW w:w="1280" w:type="dxa"/>
            <w:gridSpan w:val="2"/>
            <w:tcBorders>
              <w:top w:val="single" w:sz="4" w:space="0" w:color="auto"/>
              <w:left w:val="single" w:sz="4" w:space="0" w:color="auto"/>
              <w:bottom w:val="single" w:sz="4" w:space="0" w:color="auto"/>
              <w:right w:val="single" w:sz="4" w:space="0" w:color="auto"/>
            </w:tcBorders>
          </w:tcPr>
          <w:p w14:paraId="6572BA9A" w14:textId="6C351EF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7D6D9583" w14:textId="6D60CC2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00DAE2F" w14:textId="4E6FAE9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7E03AFB" w14:textId="1E335A5E"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0439D67" w14:textId="331E8225"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1B4448FC"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9B21E52" w14:textId="686E3863"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XXV ou E</w:t>
            </w:r>
            <w:r w:rsidRPr="00A27FD5">
              <w:rPr>
                <w:sz w:val="18"/>
                <w:szCs w:val="18"/>
                <w:lang w:val="fr-FR" w:eastAsia="zh-CN"/>
              </w:rPr>
              <w:noBreakHyphen/>
              <w:t>UTRA bande 25 ou bande NR n25</w:t>
            </w:r>
          </w:p>
        </w:tc>
        <w:tc>
          <w:tcPr>
            <w:tcW w:w="2028" w:type="dxa"/>
            <w:gridSpan w:val="2"/>
            <w:tcBorders>
              <w:top w:val="single" w:sz="4" w:space="0" w:color="auto"/>
              <w:left w:val="single" w:sz="4" w:space="0" w:color="auto"/>
              <w:bottom w:val="single" w:sz="4" w:space="0" w:color="auto"/>
              <w:right w:val="single" w:sz="4" w:space="0" w:color="auto"/>
            </w:tcBorders>
          </w:tcPr>
          <w:p w14:paraId="014211E0" w14:textId="67762087" w:rsidR="00623D8A" w:rsidRPr="00A27FD5" w:rsidRDefault="00623D8A" w:rsidP="00A569F7">
            <w:pPr>
              <w:pStyle w:val="Tabletext"/>
              <w:jc w:val="center"/>
              <w:rPr>
                <w:sz w:val="18"/>
                <w:szCs w:val="18"/>
                <w:lang w:val="fr-FR" w:eastAsia="zh-CN"/>
              </w:rPr>
            </w:pPr>
            <w:r w:rsidRPr="00A27FD5">
              <w:rPr>
                <w:sz w:val="18"/>
                <w:szCs w:val="18"/>
                <w:lang w:val="fr-FR" w:eastAsia="zh-CN"/>
              </w:rPr>
              <w:t>1 850-1 915 MHz</w:t>
            </w:r>
          </w:p>
        </w:tc>
        <w:tc>
          <w:tcPr>
            <w:tcW w:w="1280" w:type="dxa"/>
            <w:gridSpan w:val="2"/>
            <w:tcBorders>
              <w:top w:val="single" w:sz="4" w:space="0" w:color="auto"/>
              <w:left w:val="single" w:sz="4" w:space="0" w:color="auto"/>
              <w:bottom w:val="single" w:sz="4" w:space="0" w:color="auto"/>
              <w:right w:val="single" w:sz="4" w:space="0" w:color="auto"/>
            </w:tcBorders>
          </w:tcPr>
          <w:p w14:paraId="5EB468EF" w14:textId="2C6235A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A2A7942" w14:textId="023B616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A7AB583" w14:textId="42E53D23"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09248F1" w14:textId="50EA2FA5"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7052408" w14:textId="4332B5D7"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2DC98DFB"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5B0AB9D" w14:textId="0B76DE56" w:rsidR="00623D8A" w:rsidRPr="00A27FD5" w:rsidRDefault="00623D8A" w:rsidP="00A569F7">
            <w:pPr>
              <w:pStyle w:val="Tabletext"/>
              <w:jc w:val="center"/>
              <w:rPr>
                <w:sz w:val="18"/>
                <w:szCs w:val="18"/>
                <w:lang w:val="fr-FR" w:eastAsia="zh-CN"/>
              </w:rPr>
            </w:pPr>
            <w:r w:rsidRPr="00A27FD5">
              <w:rPr>
                <w:sz w:val="18"/>
                <w:szCs w:val="18"/>
                <w:lang w:val="fr-FR" w:eastAsia="zh-CN"/>
              </w:rPr>
              <w:t>UTRA FDD bande XXVI ou E</w:t>
            </w:r>
            <w:r w:rsidRPr="00A27FD5">
              <w:rPr>
                <w:sz w:val="18"/>
                <w:szCs w:val="18"/>
                <w:lang w:val="fr-FR" w:eastAsia="zh-CN"/>
              </w:rPr>
              <w:noBreakHyphen/>
              <w:t>UTRA bande 26 ou bande NR n26</w:t>
            </w:r>
          </w:p>
        </w:tc>
        <w:tc>
          <w:tcPr>
            <w:tcW w:w="2028" w:type="dxa"/>
            <w:gridSpan w:val="2"/>
            <w:tcBorders>
              <w:top w:val="single" w:sz="4" w:space="0" w:color="auto"/>
              <w:left w:val="single" w:sz="4" w:space="0" w:color="auto"/>
              <w:bottom w:val="single" w:sz="4" w:space="0" w:color="auto"/>
              <w:right w:val="single" w:sz="4" w:space="0" w:color="auto"/>
            </w:tcBorders>
          </w:tcPr>
          <w:p w14:paraId="05B46521" w14:textId="6A3C4BED" w:rsidR="00623D8A" w:rsidRPr="00A27FD5" w:rsidRDefault="00623D8A" w:rsidP="00A569F7">
            <w:pPr>
              <w:pStyle w:val="Tabletext"/>
              <w:jc w:val="center"/>
              <w:rPr>
                <w:sz w:val="18"/>
                <w:szCs w:val="18"/>
                <w:lang w:val="fr-FR" w:eastAsia="zh-CN"/>
              </w:rPr>
            </w:pPr>
            <w:r w:rsidRPr="00A27FD5">
              <w:rPr>
                <w:sz w:val="18"/>
                <w:szCs w:val="18"/>
                <w:lang w:val="fr-FR" w:eastAsia="zh-CN"/>
              </w:rPr>
              <w:t>814-849 MHz</w:t>
            </w:r>
          </w:p>
        </w:tc>
        <w:tc>
          <w:tcPr>
            <w:tcW w:w="1280" w:type="dxa"/>
            <w:gridSpan w:val="2"/>
            <w:tcBorders>
              <w:top w:val="single" w:sz="4" w:space="0" w:color="auto"/>
              <w:left w:val="single" w:sz="4" w:space="0" w:color="auto"/>
              <w:bottom w:val="single" w:sz="4" w:space="0" w:color="auto"/>
              <w:right w:val="single" w:sz="4" w:space="0" w:color="auto"/>
            </w:tcBorders>
          </w:tcPr>
          <w:p w14:paraId="74985437" w14:textId="0187CB0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2E3A8C9" w14:textId="12CF3D40"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2CEE296" w14:textId="17EF9C09"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5D77DD8" w14:textId="0C7AB0D3"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070389C9" w14:textId="59DE595B"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494A0AE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EA1D75F" w14:textId="4216D592" w:rsidR="00623D8A" w:rsidRPr="00A27FD5" w:rsidRDefault="00623D8A" w:rsidP="00A569F7">
            <w:pPr>
              <w:pStyle w:val="Tabletext"/>
              <w:jc w:val="center"/>
              <w:rPr>
                <w:sz w:val="18"/>
                <w:szCs w:val="18"/>
                <w:lang w:val="fr-FR" w:eastAsia="zh-CN"/>
              </w:rPr>
            </w:pPr>
            <w:r w:rsidRPr="00A27FD5">
              <w:rPr>
                <w:sz w:val="18"/>
                <w:szCs w:val="18"/>
                <w:lang w:val="fr-FR" w:eastAsia="zh-CN"/>
              </w:rPr>
              <w:t>E-UTRA</w:t>
            </w:r>
            <w:r w:rsidRPr="00A27FD5">
              <w:rPr>
                <w:sz w:val="18"/>
                <w:szCs w:val="18"/>
                <w:lang w:val="fr-FR" w:eastAsia="zh-CN"/>
              </w:rPr>
              <w:br/>
              <w:t>bande 27</w:t>
            </w:r>
          </w:p>
        </w:tc>
        <w:tc>
          <w:tcPr>
            <w:tcW w:w="2028" w:type="dxa"/>
            <w:gridSpan w:val="2"/>
            <w:tcBorders>
              <w:top w:val="single" w:sz="4" w:space="0" w:color="auto"/>
              <w:left w:val="single" w:sz="4" w:space="0" w:color="auto"/>
              <w:bottom w:val="single" w:sz="4" w:space="0" w:color="auto"/>
              <w:right w:val="single" w:sz="4" w:space="0" w:color="auto"/>
            </w:tcBorders>
          </w:tcPr>
          <w:p w14:paraId="11D01A80" w14:textId="010C0FE5" w:rsidR="00623D8A" w:rsidRPr="00A27FD5" w:rsidRDefault="00623D8A" w:rsidP="00A569F7">
            <w:pPr>
              <w:pStyle w:val="Tabletext"/>
              <w:jc w:val="center"/>
              <w:rPr>
                <w:sz w:val="18"/>
                <w:szCs w:val="18"/>
                <w:lang w:val="fr-FR" w:eastAsia="zh-CN"/>
              </w:rPr>
            </w:pPr>
            <w:r w:rsidRPr="00A27FD5">
              <w:rPr>
                <w:sz w:val="18"/>
                <w:szCs w:val="18"/>
                <w:lang w:val="fr-FR" w:eastAsia="zh-CN"/>
              </w:rPr>
              <w:t>807</w:t>
            </w:r>
            <w:r w:rsidRPr="00A27FD5">
              <w:rPr>
                <w:sz w:val="18"/>
                <w:szCs w:val="18"/>
                <w:lang w:val="fr-FR" w:eastAsia="zh-CN"/>
              </w:rPr>
              <w:noBreakHyphen/>
              <w:t>824 MHz</w:t>
            </w:r>
          </w:p>
        </w:tc>
        <w:tc>
          <w:tcPr>
            <w:tcW w:w="1280" w:type="dxa"/>
            <w:gridSpan w:val="2"/>
            <w:tcBorders>
              <w:top w:val="single" w:sz="4" w:space="0" w:color="auto"/>
              <w:left w:val="single" w:sz="4" w:space="0" w:color="auto"/>
              <w:bottom w:val="single" w:sz="4" w:space="0" w:color="auto"/>
              <w:right w:val="single" w:sz="4" w:space="0" w:color="auto"/>
            </w:tcBorders>
          </w:tcPr>
          <w:p w14:paraId="779562CF" w14:textId="1ADD0229"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8FC95E3" w14:textId="2F62861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D0EF484" w14:textId="5D4AF50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1C737A1" w14:textId="3C3FC990"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2AE06DC" w14:textId="7624788B" w:rsidR="00623D8A" w:rsidRPr="00A27FD5" w:rsidRDefault="00623D8A" w:rsidP="00A569F7">
            <w:pPr>
              <w:pStyle w:val="Tabletext"/>
              <w:jc w:val="center"/>
              <w:rPr>
                <w:sz w:val="18"/>
                <w:szCs w:val="18"/>
                <w:lang w:val="fr-FR" w:eastAsia="zh-CN"/>
              </w:rPr>
            </w:pPr>
            <w:r w:rsidRPr="00A27FD5">
              <w:rPr>
                <w:sz w:val="18"/>
                <w:szCs w:val="18"/>
                <w:lang w:val="fr-FR" w:eastAsia="zh-CN"/>
              </w:rPr>
              <w:t>–</w:t>
            </w:r>
          </w:p>
        </w:tc>
      </w:tr>
      <w:tr w:rsidR="00623D8A" w:rsidRPr="00A27FD5" w14:paraId="2B3DE5F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891FA3E" w14:textId="70316787" w:rsidR="00623D8A" w:rsidRPr="00A27FD5" w:rsidRDefault="00623D8A" w:rsidP="00A569F7">
            <w:pPr>
              <w:pStyle w:val="Tabletext"/>
              <w:jc w:val="center"/>
              <w:rPr>
                <w:sz w:val="18"/>
                <w:szCs w:val="18"/>
                <w:lang w:val="fr-FR" w:eastAsia="zh-CN"/>
              </w:rPr>
            </w:pPr>
            <w:r w:rsidRPr="00A27FD5">
              <w:rPr>
                <w:sz w:val="18"/>
                <w:szCs w:val="18"/>
                <w:lang w:val="fr-FR" w:eastAsia="zh-CN"/>
              </w:rPr>
              <w:t>E-UTRA</w:t>
            </w:r>
            <w:r w:rsidRPr="00A27FD5">
              <w:rPr>
                <w:sz w:val="18"/>
                <w:szCs w:val="18"/>
                <w:lang w:val="fr-FR" w:eastAsia="zh-CN"/>
              </w:rPr>
              <w:br/>
              <w:t>bande 28 ou bande NR n28</w:t>
            </w:r>
          </w:p>
        </w:tc>
        <w:tc>
          <w:tcPr>
            <w:tcW w:w="2028" w:type="dxa"/>
            <w:gridSpan w:val="2"/>
            <w:tcBorders>
              <w:top w:val="single" w:sz="4" w:space="0" w:color="auto"/>
              <w:left w:val="single" w:sz="4" w:space="0" w:color="auto"/>
              <w:bottom w:val="single" w:sz="4" w:space="0" w:color="auto"/>
              <w:right w:val="single" w:sz="4" w:space="0" w:color="auto"/>
            </w:tcBorders>
          </w:tcPr>
          <w:p w14:paraId="5339F5B0" w14:textId="325D89C6" w:rsidR="00623D8A" w:rsidRPr="00A27FD5" w:rsidRDefault="00623D8A" w:rsidP="00A569F7">
            <w:pPr>
              <w:pStyle w:val="Tabletext"/>
              <w:jc w:val="center"/>
              <w:rPr>
                <w:sz w:val="18"/>
                <w:szCs w:val="18"/>
                <w:lang w:val="fr-FR" w:eastAsia="zh-CN"/>
              </w:rPr>
            </w:pPr>
            <w:r w:rsidRPr="00A27FD5">
              <w:rPr>
                <w:sz w:val="18"/>
                <w:szCs w:val="18"/>
                <w:lang w:val="fr-FR" w:eastAsia="zh-CN"/>
              </w:rPr>
              <w:t>703</w:t>
            </w:r>
            <w:r w:rsidRPr="00A27FD5">
              <w:rPr>
                <w:sz w:val="18"/>
                <w:szCs w:val="18"/>
                <w:lang w:val="fr-FR" w:eastAsia="zh-CN"/>
              </w:rPr>
              <w:noBreakHyphen/>
              <w:t>748 MHz</w:t>
            </w:r>
          </w:p>
        </w:tc>
        <w:tc>
          <w:tcPr>
            <w:tcW w:w="1280" w:type="dxa"/>
            <w:gridSpan w:val="2"/>
            <w:tcBorders>
              <w:top w:val="single" w:sz="4" w:space="0" w:color="auto"/>
              <w:left w:val="single" w:sz="4" w:space="0" w:color="auto"/>
              <w:bottom w:val="single" w:sz="4" w:space="0" w:color="auto"/>
              <w:right w:val="single" w:sz="4" w:space="0" w:color="auto"/>
            </w:tcBorders>
          </w:tcPr>
          <w:p w14:paraId="7193409E" w14:textId="032A1EB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922EBE1" w14:textId="7CC195D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BBFE198" w14:textId="336FDD17"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B3E494D" w14:textId="6899011D"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F8EFAF1" w14:textId="50CCA840"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44.</w:t>
            </w:r>
          </w:p>
        </w:tc>
      </w:tr>
      <w:tr w:rsidR="00623D8A" w:rsidRPr="00A27FD5" w14:paraId="2247DE59" w14:textId="77777777" w:rsidTr="0003353C">
        <w:trPr>
          <w:jc w:val="center"/>
        </w:trPr>
        <w:tc>
          <w:tcPr>
            <w:tcW w:w="9649" w:type="dxa"/>
            <w:gridSpan w:val="15"/>
            <w:tcBorders>
              <w:top w:val="nil"/>
              <w:left w:val="nil"/>
              <w:bottom w:val="single" w:sz="4" w:space="0" w:color="auto"/>
              <w:right w:val="nil"/>
            </w:tcBorders>
          </w:tcPr>
          <w:p w14:paraId="42C53325" w14:textId="77777777" w:rsidR="00623D8A" w:rsidRPr="00A27FD5" w:rsidRDefault="00623D8A" w:rsidP="00A569F7">
            <w:pPr>
              <w:pStyle w:val="TableNo"/>
              <w:rPr>
                <w:sz w:val="18"/>
                <w:szCs w:val="18"/>
                <w:lang w:val="fr-FR" w:eastAsia="zh-CN"/>
              </w:rPr>
            </w:pPr>
            <w:r w:rsidRPr="00A27FD5">
              <w:rPr>
                <w:lang w:val="fr-FR"/>
              </w:rPr>
              <w:lastRenderedPageBreak/>
              <w:t>TABLEAU A1-151 (</w:t>
            </w:r>
            <w:r w:rsidRPr="00A27FD5">
              <w:rPr>
                <w:i/>
                <w:iCs/>
                <w:lang w:val="fr-FR"/>
              </w:rPr>
              <w:t>suite</w:t>
            </w:r>
            <w:r w:rsidRPr="00A27FD5">
              <w:rPr>
                <w:lang w:val="fr-FR"/>
              </w:rPr>
              <w:t>)</w:t>
            </w:r>
          </w:p>
        </w:tc>
      </w:tr>
      <w:tr w:rsidR="00623D8A" w:rsidRPr="00A27FD5" w14:paraId="66BA264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3A29AFE2" w14:textId="77777777" w:rsidR="00623D8A" w:rsidRPr="00A27FD5" w:rsidRDefault="00623D8A"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6C4D49BD" w14:textId="77777777" w:rsidR="00623D8A" w:rsidRPr="00A27FD5" w:rsidRDefault="00623D8A"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6C12D34A"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2940B2FF"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21FB6E1"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05B7B234" w14:textId="77777777" w:rsidR="00623D8A" w:rsidRPr="00A27FD5" w:rsidRDefault="00623D8A"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733C2DE9" w14:textId="77777777" w:rsidR="00623D8A" w:rsidRPr="00A27FD5" w:rsidRDefault="00623D8A" w:rsidP="00A569F7">
            <w:pPr>
              <w:pStyle w:val="Tablehead"/>
              <w:rPr>
                <w:sz w:val="18"/>
                <w:szCs w:val="18"/>
                <w:lang w:val="fr-FR" w:eastAsia="zh-CN"/>
              </w:rPr>
            </w:pPr>
            <w:r w:rsidRPr="00A27FD5">
              <w:rPr>
                <w:sz w:val="18"/>
                <w:szCs w:val="18"/>
                <w:lang w:val="fr-FR" w:eastAsia="zh-CN"/>
              </w:rPr>
              <w:t>Note</w:t>
            </w:r>
          </w:p>
        </w:tc>
      </w:tr>
      <w:tr w:rsidR="00623D8A" w:rsidRPr="00A27FD5" w14:paraId="3C951E0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76CA471" w14:textId="38530F33"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30 ou bande NR n30</w:t>
            </w:r>
          </w:p>
        </w:tc>
        <w:tc>
          <w:tcPr>
            <w:tcW w:w="2028" w:type="dxa"/>
            <w:gridSpan w:val="2"/>
            <w:tcBorders>
              <w:top w:val="single" w:sz="4" w:space="0" w:color="auto"/>
              <w:left w:val="single" w:sz="4" w:space="0" w:color="auto"/>
              <w:bottom w:val="single" w:sz="4" w:space="0" w:color="auto"/>
              <w:right w:val="single" w:sz="4" w:space="0" w:color="auto"/>
            </w:tcBorders>
          </w:tcPr>
          <w:p w14:paraId="5DED56BF" w14:textId="657AFBDB" w:rsidR="00623D8A" w:rsidRPr="00A27FD5" w:rsidRDefault="00623D8A" w:rsidP="00A569F7">
            <w:pPr>
              <w:pStyle w:val="Tabletext"/>
              <w:jc w:val="center"/>
              <w:rPr>
                <w:sz w:val="18"/>
                <w:szCs w:val="18"/>
                <w:lang w:val="fr-FR" w:eastAsia="zh-CN"/>
              </w:rPr>
            </w:pPr>
            <w:r w:rsidRPr="00A27FD5">
              <w:rPr>
                <w:sz w:val="18"/>
                <w:szCs w:val="18"/>
                <w:lang w:val="fr-FR" w:eastAsia="zh-CN"/>
              </w:rPr>
              <w:t>2 305-2 315 MHz</w:t>
            </w:r>
          </w:p>
        </w:tc>
        <w:tc>
          <w:tcPr>
            <w:tcW w:w="1280" w:type="dxa"/>
            <w:gridSpan w:val="2"/>
            <w:tcBorders>
              <w:top w:val="single" w:sz="4" w:space="0" w:color="auto"/>
              <w:left w:val="single" w:sz="4" w:space="0" w:color="auto"/>
              <w:bottom w:val="single" w:sz="4" w:space="0" w:color="auto"/>
              <w:right w:val="single" w:sz="4" w:space="0" w:color="auto"/>
            </w:tcBorders>
          </w:tcPr>
          <w:p w14:paraId="7525B31A" w14:textId="3A1CE2B7" w:rsidR="00623D8A" w:rsidRPr="00A27FD5" w:rsidRDefault="00623D8A" w:rsidP="00A569F7">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254E4DB" w14:textId="01325E60" w:rsidR="00623D8A" w:rsidRPr="00A27FD5" w:rsidRDefault="00623D8A" w:rsidP="00A569F7">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DDC7B80" w14:textId="045B3ED4" w:rsidR="00623D8A" w:rsidRPr="00A27FD5" w:rsidRDefault="00623D8A" w:rsidP="00A569F7">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E7AC474" w14:textId="3B85F61A"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6CF5FA5" w14:textId="1D3F136E"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40.</w:t>
            </w:r>
          </w:p>
        </w:tc>
      </w:tr>
      <w:tr w:rsidR="00623D8A" w:rsidRPr="00A27FD5" w14:paraId="19F984E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0AB01BB" w14:textId="17D91E3B"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31</w:t>
            </w:r>
          </w:p>
        </w:tc>
        <w:tc>
          <w:tcPr>
            <w:tcW w:w="2028" w:type="dxa"/>
            <w:gridSpan w:val="2"/>
            <w:tcBorders>
              <w:top w:val="single" w:sz="4" w:space="0" w:color="auto"/>
              <w:left w:val="single" w:sz="4" w:space="0" w:color="auto"/>
              <w:bottom w:val="single" w:sz="4" w:space="0" w:color="auto"/>
              <w:right w:val="single" w:sz="4" w:space="0" w:color="auto"/>
            </w:tcBorders>
          </w:tcPr>
          <w:p w14:paraId="3B6E18BC" w14:textId="7F698AE8" w:rsidR="00623D8A" w:rsidRPr="00A27FD5" w:rsidRDefault="00623D8A" w:rsidP="00A569F7">
            <w:pPr>
              <w:pStyle w:val="Tabletext"/>
              <w:jc w:val="center"/>
              <w:rPr>
                <w:sz w:val="18"/>
                <w:szCs w:val="18"/>
                <w:lang w:val="fr-FR" w:eastAsia="zh-CN"/>
              </w:rPr>
            </w:pPr>
            <w:r w:rsidRPr="00A27FD5">
              <w:rPr>
                <w:sz w:val="18"/>
                <w:szCs w:val="18"/>
                <w:lang w:val="fr-FR" w:eastAsia="zh-CN"/>
              </w:rPr>
              <w:t>452,5-457,5 MHz</w:t>
            </w:r>
          </w:p>
        </w:tc>
        <w:tc>
          <w:tcPr>
            <w:tcW w:w="1280" w:type="dxa"/>
            <w:gridSpan w:val="2"/>
            <w:tcBorders>
              <w:top w:val="single" w:sz="4" w:space="0" w:color="auto"/>
              <w:left w:val="single" w:sz="4" w:space="0" w:color="auto"/>
              <w:bottom w:val="single" w:sz="4" w:space="0" w:color="auto"/>
              <w:right w:val="single" w:sz="4" w:space="0" w:color="auto"/>
            </w:tcBorders>
          </w:tcPr>
          <w:p w14:paraId="09B7A7D0" w14:textId="0F02DF72" w:rsidR="00623D8A" w:rsidRPr="00A27FD5" w:rsidRDefault="00623D8A" w:rsidP="00A569F7">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65AD8863" w14:textId="7C42C0F2" w:rsidR="00623D8A" w:rsidRPr="00A27FD5" w:rsidRDefault="00623D8A" w:rsidP="00A569F7">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D563626" w14:textId="27F10E62" w:rsidR="00623D8A" w:rsidRPr="00A27FD5" w:rsidRDefault="00623D8A" w:rsidP="00A569F7">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F683721" w14:textId="65C192DA"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C17D955" w14:textId="135A4B7C" w:rsidR="00623D8A" w:rsidRPr="00A27FD5" w:rsidRDefault="0003353C" w:rsidP="00A569F7">
            <w:pPr>
              <w:pStyle w:val="Tabletext"/>
              <w:jc w:val="center"/>
              <w:rPr>
                <w:sz w:val="18"/>
                <w:szCs w:val="18"/>
                <w:lang w:val="fr-FR" w:eastAsia="zh-CN"/>
              </w:rPr>
            </w:pPr>
            <w:r w:rsidRPr="00A27FD5">
              <w:rPr>
                <w:sz w:val="18"/>
                <w:szCs w:val="18"/>
                <w:lang w:val="fr-FR" w:eastAsia="zh-CN"/>
              </w:rPr>
              <w:t>–</w:t>
            </w:r>
          </w:p>
        </w:tc>
      </w:tr>
      <w:tr w:rsidR="00623D8A" w:rsidRPr="00A27FD5" w14:paraId="5D43197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46C1811" w14:textId="4E2B9973" w:rsidR="00623D8A" w:rsidRPr="00A27FD5" w:rsidRDefault="00623D8A" w:rsidP="00A569F7">
            <w:pPr>
              <w:pStyle w:val="Tabletext"/>
              <w:jc w:val="center"/>
              <w:rPr>
                <w:sz w:val="18"/>
                <w:szCs w:val="18"/>
                <w:lang w:val="fr-FR" w:eastAsia="zh-CN"/>
              </w:rPr>
            </w:pPr>
            <w:r w:rsidRPr="00A27FD5">
              <w:rPr>
                <w:sz w:val="18"/>
                <w:szCs w:val="18"/>
                <w:lang w:val="fr-FR" w:eastAsia="zh-CN"/>
              </w:rPr>
              <w:t>UTRA TDD</w:t>
            </w:r>
            <w:r w:rsidRPr="00A27FD5">
              <w:rPr>
                <w:sz w:val="18"/>
                <w:szCs w:val="18"/>
                <w:lang w:val="fr-FR" w:eastAsia="zh-CN"/>
              </w:rPr>
              <w:br/>
              <w:t>bande a) ou</w:t>
            </w:r>
            <w:r w:rsidRPr="00A27FD5">
              <w:rPr>
                <w:sz w:val="18"/>
                <w:szCs w:val="18"/>
                <w:lang w:val="fr-FR" w:eastAsia="zh-CN"/>
              </w:rPr>
              <w:br/>
              <w:t>E-UTRA</w:t>
            </w:r>
            <w:r w:rsidRPr="00A27FD5">
              <w:rPr>
                <w:sz w:val="18"/>
                <w:szCs w:val="18"/>
                <w:lang w:val="fr-FR" w:eastAsia="zh-CN"/>
              </w:rPr>
              <w:br/>
              <w:t>bande 33</w:t>
            </w:r>
          </w:p>
        </w:tc>
        <w:tc>
          <w:tcPr>
            <w:tcW w:w="2028" w:type="dxa"/>
            <w:gridSpan w:val="2"/>
            <w:tcBorders>
              <w:top w:val="single" w:sz="4" w:space="0" w:color="auto"/>
              <w:left w:val="single" w:sz="4" w:space="0" w:color="auto"/>
              <w:bottom w:val="single" w:sz="4" w:space="0" w:color="auto"/>
              <w:right w:val="single" w:sz="4" w:space="0" w:color="auto"/>
            </w:tcBorders>
          </w:tcPr>
          <w:p w14:paraId="11E3F39C" w14:textId="79AAABF6" w:rsidR="00623D8A" w:rsidRPr="00A27FD5" w:rsidRDefault="00623D8A" w:rsidP="00A569F7">
            <w:pPr>
              <w:pStyle w:val="Tabletext"/>
              <w:jc w:val="center"/>
              <w:rPr>
                <w:sz w:val="18"/>
                <w:szCs w:val="18"/>
                <w:lang w:val="fr-FR" w:eastAsia="zh-CN"/>
              </w:rPr>
            </w:pPr>
            <w:r w:rsidRPr="00A27FD5">
              <w:rPr>
                <w:sz w:val="18"/>
                <w:szCs w:val="18"/>
                <w:lang w:val="fr-FR" w:eastAsia="ja-JP"/>
              </w:rPr>
              <w:t>1 900-1 920 MHz</w:t>
            </w:r>
          </w:p>
        </w:tc>
        <w:tc>
          <w:tcPr>
            <w:tcW w:w="1280" w:type="dxa"/>
            <w:gridSpan w:val="2"/>
            <w:tcBorders>
              <w:top w:val="single" w:sz="4" w:space="0" w:color="auto"/>
              <w:left w:val="single" w:sz="4" w:space="0" w:color="auto"/>
              <w:bottom w:val="single" w:sz="4" w:space="0" w:color="auto"/>
              <w:right w:val="single" w:sz="4" w:space="0" w:color="auto"/>
            </w:tcBorders>
          </w:tcPr>
          <w:p w14:paraId="71055A52" w14:textId="2D794249"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7566F3E5" w14:textId="282D3D75"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9A79EFE" w14:textId="7834BFB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E8B210E" w14:textId="095E507C"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A800B6D" w14:textId="0242655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33.</w:t>
            </w:r>
          </w:p>
        </w:tc>
      </w:tr>
      <w:tr w:rsidR="00623D8A" w:rsidRPr="00A27FD5" w14:paraId="6F91037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91ADD23" w14:textId="12929A9F"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a) ou E</w:t>
            </w:r>
            <w:r w:rsidRPr="00A27FD5">
              <w:rPr>
                <w:sz w:val="18"/>
                <w:szCs w:val="18"/>
                <w:lang w:val="fr-FR" w:eastAsia="zh-CN"/>
              </w:rPr>
              <w:noBreakHyphen/>
              <w:t>UTRA bande 34 ou bande NR n34</w:t>
            </w:r>
          </w:p>
        </w:tc>
        <w:tc>
          <w:tcPr>
            <w:tcW w:w="2028" w:type="dxa"/>
            <w:gridSpan w:val="2"/>
            <w:tcBorders>
              <w:top w:val="single" w:sz="4" w:space="0" w:color="auto"/>
              <w:left w:val="single" w:sz="4" w:space="0" w:color="auto"/>
              <w:bottom w:val="single" w:sz="4" w:space="0" w:color="auto"/>
              <w:right w:val="single" w:sz="4" w:space="0" w:color="auto"/>
            </w:tcBorders>
          </w:tcPr>
          <w:p w14:paraId="66A2447B" w14:textId="1D42926A" w:rsidR="00623D8A" w:rsidRPr="00A27FD5" w:rsidRDefault="00623D8A" w:rsidP="00A569F7">
            <w:pPr>
              <w:pStyle w:val="Tabletext"/>
              <w:jc w:val="center"/>
              <w:rPr>
                <w:sz w:val="18"/>
                <w:szCs w:val="18"/>
                <w:lang w:val="fr-FR" w:eastAsia="zh-CN"/>
              </w:rPr>
            </w:pPr>
            <w:r w:rsidRPr="00A27FD5">
              <w:rPr>
                <w:sz w:val="18"/>
                <w:szCs w:val="18"/>
                <w:lang w:val="fr-FR" w:eastAsia="ja-JP"/>
              </w:rPr>
              <w:t>2 010-2 025 MHz</w:t>
            </w:r>
          </w:p>
        </w:tc>
        <w:tc>
          <w:tcPr>
            <w:tcW w:w="1280" w:type="dxa"/>
            <w:gridSpan w:val="2"/>
            <w:tcBorders>
              <w:top w:val="single" w:sz="4" w:space="0" w:color="auto"/>
              <w:left w:val="single" w:sz="4" w:space="0" w:color="auto"/>
              <w:bottom w:val="single" w:sz="4" w:space="0" w:color="auto"/>
              <w:right w:val="single" w:sz="4" w:space="0" w:color="auto"/>
            </w:tcBorders>
          </w:tcPr>
          <w:p w14:paraId="7A2A086F" w14:textId="52C5C7A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9927DCA" w14:textId="59153949"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3F084C6" w14:textId="0187F83A"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D228A53" w14:textId="739B807A"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1218FA9" w14:textId="2F9CCF1E"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34.</w:t>
            </w:r>
          </w:p>
        </w:tc>
      </w:tr>
      <w:tr w:rsidR="00623D8A" w:rsidRPr="00A27FD5" w14:paraId="6F2F784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93EA122" w14:textId="52718829"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b) ou E</w:t>
            </w:r>
            <w:r w:rsidRPr="00A27FD5">
              <w:rPr>
                <w:sz w:val="18"/>
                <w:szCs w:val="18"/>
                <w:lang w:val="fr-FR" w:eastAsia="zh-CN"/>
              </w:rPr>
              <w:noBreakHyphen/>
              <w:t>UTRA bande 35</w:t>
            </w:r>
          </w:p>
        </w:tc>
        <w:tc>
          <w:tcPr>
            <w:tcW w:w="2028" w:type="dxa"/>
            <w:gridSpan w:val="2"/>
            <w:tcBorders>
              <w:top w:val="single" w:sz="4" w:space="0" w:color="auto"/>
              <w:left w:val="single" w:sz="4" w:space="0" w:color="auto"/>
              <w:bottom w:val="single" w:sz="4" w:space="0" w:color="auto"/>
              <w:right w:val="single" w:sz="4" w:space="0" w:color="auto"/>
            </w:tcBorders>
          </w:tcPr>
          <w:p w14:paraId="62B8521E" w14:textId="283C4F7E" w:rsidR="00623D8A" w:rsidRPr="00A27FD5" w:rsidRDefault="00623D8A" w:rsidP="00A569F7">
            <w:pPr>
              <w:pStyle w:val="Tabletext"/>
              <w:jc w:val="center"/>
              <w:rPr>
                <w:sz w:val="18"/>
                <w:szCs w:val="18"/>
                <w:lang w:val="fr-FR" w:eastAsia="zh-CN"/>
              </w:rPr>
            </w:pPr>
            <w:r w:rsidRPr="00A27FD5">
              <w:rPr>
                <w:sz w:val="18"/>
                <w:szCs w:val="18"/>
                <w:lang w:val="fr-FR" w:eastAsia="ja-JP"/>
              </w:rPr>
              <w:t>1 850</w:t>
            </w:r>
            <w:r w:rsidR="00AC60DA" w:rsidRPr="00A27FD5">
              <w:rPr>
                <w:sz w:val="18"/>
                <w:szCs w:val="18"/>
                <w:lang w:val="fr-FR" w:eastAsia="ja-JP"/>
              </w:rPr>
              <w:t>-</w:t>
            </w:r>
            <w:r w:rsidRPr="00A27FD5">
              <w:rPr>
                <w:sz w:val="18"/>
                <w:szCs w:val="18"/>
                <w:lang w:val="fr-FR" w:eastAsia="ja-JP"/>
              </w:rPr>
              <w:t>1 910 MHz</w:t>
            </w:r>
          </w:p>
        </w:tc>
        <w:tc>
          <w:tcPr>
            <w:tcW w:w="1280" w:type="dxa"/>
            <w:gridSpan w:val="2"/>
            <w:tcBorders>
              <w:top w:val="single" w:sz="4" w:space="0" w:color="auto"/>
              <w:left w:val="single" w:sz="4" w:space="0" w:color="auto"/>
              <w:bottom w:val="single" w:sz="4" w:space="0" w:color="auto"/>
              <w:right w:val="single" w:sz="4" w:space="0" w:color="auto"/>
            </w:tcBorders>
          </w:tcPr>
          <w:p w14:paraId="54332EA6" w14:textId="524AAA18"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A9189C5" w14:textId="4E3E6677"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C5F20E2" w14:textId="7C15C7F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87D6187" w14:textId="439F75B1"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D1379AA" w14:textId="5772F1D9"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35.</w:t>
            </w:r>
          </w:p>
        </w:tc>
      </w:tr>
      <w:tr w:rsidR="00623D8A" w:rsidRPr="00A27FD5" w14:paraId="5128D92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B251515" w14:textId="6FB4F6E8"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b) ou E</w:t>
            </w:r>
            <w:r w:rsidRPr="00A27FD5">
              <w:rPr>
                <w:sz w:val="18"/>
                <w:szCs w:val="18"/>
                <w:lang w:val="fr-FR" w:eastAsia="zh-CN"/>
              </w:rPr>
              <w:noBreakHyphen/>
              <w:t>UTRA bande 36</w:t>
            </w:r>
          </w:p>
        </w:tc>
        <w:tc>
          <w:tcPr>
            <w:tcW w:w="2028" w:type="dxa"/>
            <w:gridSpan w:val="2"/>
            <w:tcBorders>
              <w:top w:val="single" w:sz="4" w:space="0" w:color="auto"/>
              <w:left w:val="single" w:sz="4" w:space="0" w:color="auto"/>
              <w:bottom w:val="single" w:sz="4" w:space="0" w:color="auto"/>
              <w:right w:val="single" w:sz="4" w:space="0" w:color="auto"/>
            </w:tcBorders>
          </w:tcPr>
          <w:p w14:paraId="28A67469" w14:textId="0C7123C3" w:rsidR="00623D8A" w:rsidRPr="00A27FD5" w:rsidRDefault="00623D8A" w:rsidP="00A569F7">
            <w:pPr>
              <w:pStyle w:val="Tabletext"/>
              <w:jc w:val="center"/>
              <w:rPr>
                <w:sz w:val="18"/>
                <w:szCs w:val="18"/>
                <w:lang w:val="fr-FR" w:eastAsia="zh-CN"/>
              </w:rPr>
            </w:pPr>
            <w:r w:rsidRPr="00A27FD5">
              <w:rPr>
                <w:sz w:val="18"/>
                <w:szCs w:val="18"/>
                <w:lang w:val="fr-FR" w:eastAsia="ja-JP"/>
              </w:rPr>
              <w:t>1 930-1 990 MHz</w:t>
            </w:r>
          </w:p>
        </w:tc>
        <w:tc>
          <w:tcPr>
            <w:tcW w:w="1280" w:type="dxa"/>
            <w:gridSpan w:val="2"/>
            <w:tcBorders>
              <w:top w:val="single" w:sz="4" w:space="0" w:color="auto"/>
              <w:left w:val="single" w:sz="4" w:space="0" w:color="auto"/>
              <w:bottom w:val="single" w:sz="4" w:space="0" w:color="auto"/>
              <w:right w:val="single" w:sz="4" w:space="0" w:color="auto"/>
            </w:tcBorders>
          </w:tcPr>
          <w:p w14:paraId="14CCB950" w14:textId="540278E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0CEDEB63" w14:textId="7B58A9BF"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E6BE6B8" w14:textId="0D2518C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C7EEBB3" w14:textId="6BC566F2"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C24F71D" w14:textId="0F0B3725"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les bandes 2 et 36.</w:t>
            </w:r>
          </w:p>
        </w:tc>
      </w:tr>
      <w:tr w:rsidR="00623D8A" w:rsidRPr="00A27FD5" w14:paraId="58EF7D1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4DC51D61" w14:textId="3C4F4934"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c) ou E</w:t>
            </w:r>
            <w:r w:rsidRPr="00A27FD5">
              <w:rPr>
                <w:sz w:val="18"/>
                <w:szCs w:val="18"/>
                <w:lang w:val="fr-FR" w:eastAsia="zh-CN"/>
              </w:rPr>
              <w:noBreakHyphen/>
              <w:t xml:space="preserve">UTRA </w:t>
            </w:r>
            <w:r w:rsidRPr="00A27FD5">
              <w:rPr>
                <w:sz w:val="18"/>
                <w:szCs w:val="18"/>
                <w:lang w:val="fr-FR" w:eastAsia="zh-CN"/>
              </w:rPr>
              <w:br/>
              <w:t>bande 37</w:t>
            </w:r>
          </w:p>
        </w:tc>
        <w:tc>
          <w:tcPr>
            <w:tcW w:w="2028" w:type="dxa"/>
            <w:gridSpan w:val="2"/>
            <w:tcBorders>
              <w:top w:val="single" w:sz="4" w:space="0" w:color="auto"/>
              <w:left w:val="single" w:sz="4" w:space="0" w:color="auto"/>
              <w:bottom w:val="single" w:sz="4" w:space="0" w:color="auto"/>
              <w:right w:val="single" w:sz="4" w:space="0" w:color="auto"/>
            </w:tcBorders>
          </w:tcPr>
          <w:p w14:paraId="1E04FEF6" w14:textId="48B823A9" w:rsidR="00623D8A" w:rsidRPr="00A27FD5" w:rsidRDefault="00623D8A" w:rsidP="00A569F7">
            <w:pPr>
              <w:pStyle w:val="Tabletext"/>
              <w:jc w:val="center"/>
              <w:rPr>
                <w:sz w:val="18"/>
                <w:szCs w:val="18"/>
                <w:lang w:val="fr-FR" w:eastAsia="zh-CN"/>
              </w:rPr>
            </w:pPr>
            <w:r w:rsidRPr="00A27FD5">
              <w:rPr>
                <w:sz w:val="18"/>
                <w:szCs w:val="18"/>
                <w:lang w:val="fr-FR" w:eastAsia="ja-JP"/>
              </w:rPr>
              <w:t>1 910-1 930 MHz</w:t>
            </w:r>
          </w:p>
        </w:tc>
        <w:tc>
          <w:tcPr>
            <w:tcW w:w="1280" w:type="dxa"/>
            <w:gridSpan w:val="2"/>
            <w:tcBorders>
              <w:top w:val="single" w:sz="4" w:space="0" w:color="auto"/>
              <w:left w:val="single" w:sz="4" w:space="0" w:color="auto"/>
              <w:bottom w:val="single" w:sz="4" w:space="0" w:color="auto"/>
              <w:right w:val="single" w:sz="4" w:space="0" w:color="auto"/>
            </w:tcBorders>
          </w:tcPr>
          <w:p w14:paraId="40B5EC59" w14:textId="7CBA1891"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E38E907" w14:textId="46C7E0A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8506B17" w14:textId="47182184"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0291804" w14:textId="1B74787B"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38B0FF2" w14:textId="481FFF7C"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37. Cette bande non appariée est définie dans la Recomman-dation UIT-R</w:t>
            </w:r>
            <w:r w:rsidR="00A91D2F" w:rsidRPr="00A27FD5">
              <w:rPr>
                <w:sz w:val="18"/>
                <w:szCs w:val="18"/>
                <w:lang w:val="fr-FR" w:eastAsia="zh-CN"/>
              </w:rPr>
              <w:t xml:space="preserve"> </w:t>
            </w:r>
            <w:r w:rsidRPr="00A27FD5">
              <w:rPr>
                <w:sz w:val="18"/>
                <w:szCs w:val="18"/>
                <w:lang w:val="fr-FR" w:eastAsia="zh-CN"/>
              </w:rPr>
              <w:t>M.1036, dans l'attente d'un déploiement futur.</w:t>
            </w:r>
          </w:p>
        </w:tc>
      </w:tr>
      <w:tr w:rsidR="00623D8A" w:rsidRPr="00A27FD5" w14:paraId="10E4910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69FEFAA" w14:textId="0312C95F"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d) ou E</w:t>
            </w:r>
            <w:r w:rsidRPr="00A27FD5">
              <w:rPr>
                <w:sz w:val="18"/>
                <w:szCs w:val="18"/>
                <w:lang w:val="fr-FR" w:eastAsia="zh-CN"/>
              </w:rPr>
              <w:noBreakHyphen/>
              <w:t>UTRA bande 38 ou bande NR n38</w:t>
            </w:r>
          </w:p>
        </w:tc>
        <w:tc>
          <w:tcPr>
            <w:tcW w:w="2028" w:type="dxa"/>
            <w:gridSpan w:val="2"/>
            <w:tcBorders>
              <w:top w:val="single" w:sz="4" w:space="0" w:color="auto"/>
              <w:left w:val="single" w:sz="4" w:space="0" w:color="auto"/>
              <w:bottom w:val="single" w:sz="4" w:space="0" w:color="auto"/>
              <w:right w:val="single" w:sz="4" w:space="0" w:color="auto"/>
            </w:tcBorders>
          </w:tcPr>
          <w:p w14:paraId="70BA520D" w14:textId="02C3EFAC" w:rsidR="00623D8A" w:rsidRPr="00A27FD5" w:rsidRDefault="00623D8A" w:rsidP="00A569F7">
            <w:pPr>
              <w:pStyle w:val="Tabletext"/>
              <w:jc w:val="center"/>
              <w:rPr>
                <w:sz w:val="18"/>
                <w:szCs w:val="18"/>
                <w:lang w:val="fr-FR" w:eastAsia="zh-CN"/>
              </w:rPr>
            </w:pPr>
            <w:r w:rsidRPr="00A27FD5">
              <w:rPr>
                <w:sz w:val="18"/>
                <w:szCs w:val="18"/>
                <w:lang w:val="fr-FR" w:eastAsia="ja-JP"/>
              </w:rPr>
              <w:t>2 570-2 620 MHz</w:t>
            </w:r>
          </w:p>
        </w:tc>
        <w:tc>
          <w:tcPr>
            <w:tcW w:w="1280" w:type="dxa"/>
            <w:gridSpan w:val="2"/>
            <w:tcBorders>
              <w:top w:val="single" w:sz="4" w:space="0" w:color="auto"/>
              <w:left w:val="single" w:sz="4" w:space="0" w:color="auto"/>
              <w:bottom w:val="single" w:sz="4" w:space="0" w:color="auto"/>
              <w:right w:val="single" w:sz="4" w:space="0" w:color="auto"/>
            </w:tcBorders>
          </w:tcPr>
          <w:p w14:paraId="36EAC252" w14:textId="341CD604"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672D9888" w14:textId="096888A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B4183F4" w14:textId="223B46C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B700CB7" w14:textId="70F16CE3"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4A4C9F6" w14:textId="78EB3640"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38.</w:t>
            </w:r>
          </w:p>
        </w:tc>
      </w:tr>
      <w:tr w:rsidR="00623D8A" w:rsidRPr="00A27FD5" w14:paraId="6E8A09A2" w14:textId="77777777" w:rsidTr="0003353C">
        <w:trPr>
          <w:jc w:val="center"/>
        </w:trPr>
        <w:tc>
          <w:tcPr>
            <w:tcW w:w="9649" w:type="dxa"/>
            <w:gridSpan w:val="15"/>
            <w:tcBorders>
              <w:top w:val="nil"/>
              <w:left w:val="nil"/>
              <w:bottom w:val="single" w:sz="4" w:space="0" w:color="auto"/>
              <w:right w:val="nil"/>
            </w:tcBorders>
          </w:tcPr>
          <w:p w14:paraId="5AC2642D" w14:textId="77777777" w:rsidR="00623D8A" w:rsidRPr="00A27FD5" w:rsidRDefault="00623D8A" w:rsidP="00A569F7">
            <w:pPr>
              <w:pStyle w:val="TableNo"/>
              <w:rPr>
                <w:sz w:val="18"/>
                <w:szCs w:val="18"/>
                <w:lang w:val="fr-FR" w:eastAsia="zh-CN"/>
              </w:rPr>
            </w:pPr>
            <w:r w:rsidRPr="00A27FD5">
              <w:rPr>
                <w:lang w:val="fr-FR"/>
              </w:rPr>
              <w:lastRenderedPageBreak/>
              <w:t>TABLEAU A1-151 (</w:t>
            </w:r>
            <w:r w:rsidRPr="00A27FD5">
              <w:rPr>
                <w:i/>
                <w:iCs/>
                <w:lang w:val="fr-FR"/>
              </w:rPr>
              <w:t>suite</w:t>
            </w:r>
            <w:r w:rsidRPr="00A27FD5">
              <w:rPr>
                <w:lang w:val="fr-FR"/>
              </w:rPr>
              <w:t>)</w:t>
            </w:r>
          </w:p>
        </w:tc>
      </w:tr>
      <w:tr w:rsidR="002D0686" w:rsidRPr="00A27FD5" w14:paraId="2072557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40A06C49" w14:textId="77777777" w:rsidR="00623D8A" w:rsidRPr="00A27FD5" w:rsidRDefault="00623D8A"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6566FDAA" w14:textId="77777777" w:rsidR="00623D8A" w:rsidRPr="00A27FD5" w:rsidRDefault="00623D8A"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3B1E5819"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16267BCB"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67E3E0"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59DED00" w14:textId="77777777" w:rsidR="00623D8A" w:rsidRPr="00A27FD5" w:rsidRDefault="00623D8A"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469A1708" w14:textId="77777777" w:rsidR="00623D8A" w:rsidRPr="00A27FD5" w:rsidRDefault="00623D8A" w:rsidP="00A569F7">
            <w:pPr>
              <w:pStyle w:val="Tablehead"/>
              <w:rPr>
                <w:sz w:val="18"/>
                <w:szCs w:val="18"/>
                <w:lang w:val="fr-FR" w:eastAsia="zh-CN"/>
              </w:rPr>
            </w:pPr>
            <w:r w:rsidRPr="00A27FD5">
              <w:rPr>
                <w:sz w:val="18"/>
                <w:szCs w:val="18"/>
                <w:lang w:val="fr-FR" w:eastAsia="zh-CN"/>
              </w:rPr>
              <w:t>Note</w:t>
            </w:r>
          </w:p>
        </w:tc>
      </w:tr>
      <w:tr w:rsidR="002D0686" w:rsidRPr="00A27FD5" w14:paraId="576604B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D457B9D" w14:textId="739348B3"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f) ou E</w:t>
            </w:r>
            <w:r w:rsidRPr="00A27FD5">
              <w:rPr>
                <w:sz w:val="18"/>
                <w:szCs w:val="18"/>
                <w:lang w:val="fr-FR" w:eastAsia="zh-CN"/>
              </w:rPr>
              <w:noBreakHyphen/>
              <w:t>UTRA bande 39 ou bande NR n39</w:t>
            </w:r>
          </w:p>
        </w:tc>
        <w:tc>
          <w:tcPr>
            <w:tcW w:w="2028" w:type="dxa"/>
            <w:gridSpan w:val="2"/>
            <w:tcBorders>
              <w:top w:val="single" w:sz="4" w:space="0" w:color="auto"/>
              <w:left w:val="single" w:sz="4" w:space="0" w:color="auto"/>
              <w:bottom w:val="single" w:sz="4" w:space="0" w:color="auto"/>
              <w:right w:val="single" w:sz="4" w:space="0" w:color="auto"/>
            </w:tcBorders>
          </w:tcPr>
          <w:p w14:paraId="4DA41784" w14:textId="7459021F" w:rsidR="00623D8A" w:rsidRPr="00A27FD5" w:rsidRDefault="00623D8A" w:rsidP="00A569F7">
            <w:pPr>
              <w:pStyle w:val="Tabletext"/>
              <w:jc w:val="center"/>
              <w:rPr>
                <w:sz w:val="18"/>
                <w:szCs w:val="18"/>
                <w:lang w:val="fr-FR" w:eastAsia="zh-CN"/>
              </w:rPr>
            </w:pPr>
            <w:r w:rsidRPr="00A27FD5">
              <w:rPr>
                <w:sz w:val="18"/>
                <w:szCs w:val="18"/>
                <w:lang w:val="fr-FR" w:eastAsia="zh-CN"/>
              </w:rPr>
              <w:t>1 880</w:t>
            </w:r>
            <w:r w:rsidRPr="00A27FD5">
              <w:rPr>
                <w:sz w:val="18"/>
                <w:szCs w:val="18"/>
                <w:lang w:val="fr-FR" w:eastAsia="ja-JP"/>
              </w:rPr>
              <w:t>-</w:t>
            </w:r>
            <w:r w:rsidRPr="00A27FD5">
              <w:rPr>
                <w:sz w:val="18"/>
                <w:szCs w:val="18"/>
                <w:lang w:val="fr-FR" w:eastAsia="zh-CN"/>
              </w:rPr>
              <w:t>1 920 MHz</w:t>
            </w:r>
          </w:p>
        </w:tc>
        <w:tc>
          <w:tcPr>
            <w:tcW w:w="1280" w:type="dxa"/>
            <w:gridSpan w:val="2"/>
            <w:tcBorders>
              <w:top w:val="single" w:sz="4" w:space="0" w:color="auto"/>
              <w:left w:val="single" w:sz="4" w:space="0" w:color="auto"/>
              <w:bottom w:val="single" w:sz="4" w:space="0" w:color="auto"/>
              <w:right w:val="single" w:sz="4" w:space="0" w:color="auto"/>
            </w:tcBorders>
          </w:tcPr>
          <w:p w14:paraId="2B2708DB" w14:textId="4DDB5C9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38B9499" w14:textId="5697099B"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CD07FA8" w14:textId="3ED1C37D"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5BE3437" w14:textId="4A4E46E8"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CE5CFE9" w14:textId="3803119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les bandes 33 et 39.</w:t>
            </w:r>
          </w:p>
        </w:tc>
      </w:tr>
      <w:tr w:rsidR="00623D8A" w:rsidRPr="00A27FD5" w14:paraId="6013DFA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13FC2E8" w14:textId="68C6A97E" w:rsidR="00623D8A" w:rsidRPr="00A27FD5" w:rsidRDefault="00623D8A" w:rsidP="00A569F7">
            <w:pPr>
              <w:pStyle w:val="Tabletext"/>
              <w:jc w:val="center"/>
              <w:rPr>
                <w:sz w:val="18"/>
                <w:szCs w:val="18"/>
                <w:lang w:val="fr-FR" w:eastAsia="zh-CN"/>
              </w:rPr>
            </w:pPr>
            <w:r w:rsidRPr="00A27FD5">
              <w:rPr>
                <w:sz w:val="18"/>
                <w:szCs w:val="18"/>
                <w:lang w:val="fr-FR" w:eastAsia="zh-CN"/>
              </w:rPr>
              <w:t>UTRA TDD bande e) ou E</w:t>
            </w:r>
            <w:r w:rsidRPr="00A27FD5">
              <w:rPr>
                <w:sz w:val="18"/>
                <w:szCs w:val="18"/>
                <w:lang w:val="fr-FR" w:eastAsia="zh-CN"/>
              </w:rPr>
              <w:noBreakHyphen/>
              <w:t>UTRA bande 40 ou bande NR n40</w:t>
            </w:r>
          </w:p>
        </w:tc>
        <w:tc>
          <w:tcPr>
            <w:tcW w:w="2028" w:type="dxa"/>
            <w:gridSpan w:val="2"/>
            <w:tcBorders>
              <w:top w:val="single" w:sz="4" w:space="0" w:color="auto"/>
              <w:left w:val="single" w:sz="4" w:space="0" w:color="auto"/>
              <w:bottom w:val="single" w:sz="4" w:space="0" w:color="auto"/>
              <w:right w:val="single" w:sz="4" w:space="0" w:color="auto"/>
            </w:tcBorders>
          </w:tcPr>
          <w:p w14:paraId="5624FF18" w14:textId="2861263C" w:rsidR="00623D8A" w:rsidRPr="00A27FD5" w:rsidRDefault="00623D8A" w:rsidP="00A569F7">
            <w:pPr>
              <w:pStyle w:val="Tabletext"/>
              <w:jc w:val="center"/>
              <w:rPr>
                <w:sz w:val="18"/>
                <w:szCs w:val="18"/>
                <w:lang w:val="fr-FR" w:eastAsia="zh-CN"/>
              </w:rPr>
            </w:pPr>
            <w:r w:rsidRPr="00A27FD5">
              <w:rPr>
                <w:sz w:val="18"/>
                <w:szCs w:val="18"/>
                <w:lang w:val="fr-FR" w:eastAsia="zh-CN"/>
              </w:rPr>
              <w:t>2 300</w:t>
            </w:r>
            <w:r w:rsidRPr="00A27FD5">
              <w:rPr>
                <w:sz w:val="18"/>
                <w:szCs w:val="18"/>
                <w:lang w:val="fr-FR" w:eastAsia="ja-JP"/>
              </w:rPr>
              <w:t>-</w:t>
            </w:r>
            <w:r w:rsidRPr="00A27FD5">
              <w:rPr>
                <w:sz w:val="18"/>
                <w:szCs w:val="18"/>
                <w:lang w:val="fr-FR" w:eastAsia="zh-CN"/>
              </w:rPr>
              <w:t>2 400 MHz</w:t>
            </w:r>
          </w:p>
        </w:tc>
        <w:tc>
          <w:tcPr>
            <w:tcW w:w="1280" w:type="dxa"/>
            <w:gridSpan w:val="2"/>
            <w:tcBorders>
              <w:top w:val="single" w:sz="4" w:space="0" w:color="auto"/>
              <w:left w:val="single" w:sz="4" w:space="0" w:color="auto"/>
              <w:bottom w:val="single" w:sz="4" w:space="0" w:color="auto"/>
              <w:right w:val="single" w:sz="4" w:space="0" w:color="auto"/>
            </w:tcBorders>
          </w:tcPr>
          <w:p w14:paraId="645B1A20" w14:textId="6D8DF885"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60638BC" w14:textId="223E0668"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7BB487C" w14:textId="773931A5"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6D87BC3" w14:textId="36FE32A0"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A10C2F4" w14:textId="50E8EC35"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40.</w:t>
            </w:r>
          </w:p>
        </w:tc>
      </w:tr>
      <w:tr w:rsidR="00623D8A" w:rsidRPr="00A27FD5" w14:paraId="3625878C"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8D2DE5F" w14:textId="23BB3D5A"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41 ou bande NR n41</w:t>
            </w:r>
          </w:p>
        </w:tc>
        <w:tc>
          <w:tcPr>
            <w:tcW w:w="2028" w:type="dxa"/>
            <w:gridSpan w:val="2"/>
            <w:tcBorders>
              <w:top w:val="single" w:sz="4" w:space="0" w:color="auto"/>
              <w:left w:val="single" w:sz="4" w:space="0" w:color="auto"/>
              <w:bottom w:val="single" w:sz="4" w:space="0" w:color="auto"/>
              <w:right w:val="single" w:sz="4" w:space="0" w:color="auto"/>
            </w:tcBorders>
          </w:tcPr>
          <w:p w14:paraId="2CA9C93D" w14:textId="612D5A98" w:rsidR="00623D8A" w:rsidRPr="00A27FD5" w:rsidRDefault="00623D8A" w:rsidP="00A569F7">
            <w:pPr>
              <w:pStyle w:val="Tabletext"/>
              <w:jc w:val="center"/>
              <w:rPr>
                <w:sz w:val="18"/>
                <w:szCs w:val="18"/>
                <w:lang w:val="fr-FR" w:eastAsia="zh-CN"/>
              </w:rPr>
            </w:pPr>
            <w:r w:rsidRPr="00A27FD5">
              <w:rPr>
                <w:sz w:val="18"/>
                <w:szCs w:val="18"/>
                <w:lang w:val="fr-FR" w:eastAsia="zh-CN"/>
              </w:rPr>
              <w:t>2 496</w:t>
            </w:r>
            <w:r w:rsidRPr="00A27FD5">
              <w:rPr>
                <w:sz w:val="18"/>
                <w:szCs w:val="18"/>
                <w:lang w:val="fr-FR" w:eastAsia="ja-JP"/>
              </w:rPr>
              <w:noBreakHyphen/>
            </w:r>
            <w:r w:rsidRPr="00A27FD5">
              <w:rPr>
                <w:sz w:val="18"/>
                <w:szCs w:val="18"/>
                <w:lang w:val="fr-FR" w:eastAsia="zh-CN"/>
              </w:rPr>
              <w:t>2 690 MHz</w:t>
            </w:r>
          </w:p>
        </w:tc>
        <w:tc>
          <w:tcPr>
            <w:tcW w:w="1280" w:type="dxa"/>
            <w:gridSpan w:val="2"/>
            <w:tcBorders>
              <w:top w:val="single" w:sz="4" w:space="0" w:color="auto"/>
              <w:left w:val="single" w:sz="4" w:space="0" w:color="auto"/>
              <w:bottom w:val="single" w:sz="4" w:space="0" w:color="auto"/>
              <w:right w:val="single" w:sz="4" w:space="0" w:color="auto"/>
            </w:tcBorders>
          </w:tcPr>
          <w:p w14:paraId="089A0420" w14:textId="5DAC1E96"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79D06BC" w14:textId="1FE9FBA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E181C3B" w14:textId="4ED823A2"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DFFFDA3" w14:textId="0EAACBA2"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0B2604E" w14:textId="4952CA1C"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41 ou 53.</w:t>
            </w:r>
          </w:p>
        </w:tc>
      </w:tr>
      <w:tr w:rsidR="00623D8A" w:rsidRPr="00A27FD5" w14:paraId="3810435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8CDDF53" w14:textId="1FD3F376"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42</w:t>
            </w:r>
          </w:p>
        </w:tc>
        <w:tc>
          <w:tcPr>
            <w:tcW w:w="2028" w:type="dxa"/>
            <w:gridSpan w:val="2"/>
            <w:tcBorders>
              <w:top w:val="single" w:sz="4" w:space="0" w:color="auto"/>
              <w:left w:val="single" w:sz="4" w:space="0" w:color="auto"/>
              <w:bottom w:val="single" w:sz="4" w:space="0" w:color="auto"/>
              <w:right w:val="single" w:sz="4" w:space="0" w:color="auto"/>
            </w:tcBorders>
          </w:tcPr>
          <w:p w14:paraId="6CFD4858" w14:textId="212FB170" w:rsidR="00623D8A" w:rsidRPr="00A27FD5" w:rsidRDefault="00623D8A" w:rsidP="00A569F7">
            <w:pPr>
              <w:pStyle w:val="Tabletext"/>
              <w:jc w:val="center"/>
              <w:rPr>
                <w:sz w:val="18"/>
                <w:szCs w:val="18"/>
                <w:lang w:val="fr-FR" w:eastAsia="zh-CN"/>
              </w:rPr>
            </w:pPr>
            <w:r w:rsidRPr="00A27FD5">
              <w:rPr>
                <w:sz w:val="18"/>
                <w:szCs w:val="18"/>
                <w:lang w:val="fr-FR" w:eastAsia="zh-CN"/>
              </w:rPr>
              <w:t>3 400</w:t>
            </w:r>
            <w:r w:rsidRPr="00A27FD5">
              <w:rPr>
                <w:sz w:val="18"/>
                <w:szCs w:val="18"/>
                <w:lang w:val="fr-FR" w:eastAsia="ja-JP"/>
              </w:rPr>
              <w:noBreakHyphen/>
              <w:t>3 600 </w:t>
            </w:r>
            <w:r w:rsidRPr="00A27FD5">
              <w:rPr>
                <w:sz w:val="18"/>
                <w:szCs w:val="18"/>
                <w:lang w:val="fr-FR" w:eastAsia="zh-CN"/>
              </w:rPr>
              <w:t>MHz</w:t>
            </w:r>
          </w:p>
        </w:tc>
        <w:tc>
          <w:tcPr>
            <w:tcW w:w="1280" w:type="dxa"/>
            <w:gridSpan w:val="2"/>
            <w:tcBorders>
              <w:top w:val="single" w:sz="4" w:space="0" w:color="auto"/>
              <w:left w:val="single" w:sz="4" w:space="0" w:color="auto"/>
              <w:bottom w:val="single" w:sz="4" w:space="0" w:color="auto"/>
              <w:right w:val="single" w:sz="4" w:space="0" w:color="auto"/>
            </w:tcBorders>
          </w:tcPr>
          <w:p w14:paraId="4BCD45F7" w14:textId="5A85FCA4"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D01E116" w14:textId="5DB63101"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C24BFFD" w14:textId="44389DCC"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8E63330" w14:textId="207BD84D"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2469008" w14:textId="4A25B28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22, 42, 43, 48, 49, 52, 77 ou 78.</w:t>
            </w:r>
          </w:p>
        </w:tc>
      </w:tr>
      <w:tr w:rsidR="00623D8A" w:rsidRPr="00A27FD5" w14:paraId="54D36EA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98A62C4" w14:textId="233EB37F"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43</w:t>
            </w:r>
          </w:p>
        </w:tc>
        <w:tc>
          <w:tcPr>
            <w:tcW w:w="2028" w:type="dxa"/>
            <w:gridSpan w:val="2"/>
            <w:tcBorders>
              <w:top w:val="single" w:sz="4" w:space="0" w:color="auto"/>
              <w:left w:val="single" w:sz="4" w:space="0" w:color="auto"/>
              <w:bottom w:val="single" w:sz="4" w:space="0" w:color="auto"/>
              <w:right w:val="single" w:sz="4" w:space="0" w:color="auto"/>
            </w:tcBorders>
          </w:tcPr>
          <w:p w14:paraId="3CFBC0C3" w14:textId="3778C96F" w:rsidR="00623D8A" w:rsidRPr="00A27FD5" w:rsidRDefault="00623D8A" w:rsidP="00A569F7">
            <w:pPr>
              <w:pStyle w:val="Tabletext"/>
              <w:jc w:val="center"/>
              <w:rPr>
                <w:sz w:val="18"/>
                <w:szCs w:val="18"/>
                <w:lang w:val="fr-FR" w:eastAsia="zh-CN"/>
              </w:rPr>
            </w:pPr>
            <w:r w:rsidRPr="00A27FD5">
              <w:rPr>
                <w:sz w:val="18"/>
                <w:szCs w:val="18"/>
                <w:lang w:val="fr-FR" w:eastAsia="zh-CN"/>
              </w:rPr>
              <w:t>3 600</w:t>
            </w:r>
            <w:r w:rsidRPr="00A27FD5">
              <w:rPr>
                <w:sz w:val="18"/>
                <w:szCs w:val="18"/>
                <w:lang w:val="fr-FR" w:eastAsia="ja-JP"/>
              </w:rPr>
              <w:noBreakHyphen/>
            </w:r>
            <w:r w:rsidRPr="00A27FD5">
              <w:rPr>
                <w:sz w:val="18"/>
                <w:szCs w:val="18"/>
                <w:lang w:val="fr-FR" w:eastAsia="zh-CN"/>
              </w:rPr>
              <w:t>3 800 MHz</w:t>
            </w:r>
          </w:p>
        </w:tc>
        <w:tc>
          <w:tcPr>
            <w:tcW w:w="1280" w:type="dxa"/>
            <w:gridSpan w:val="2"/>
            <w:tcBorders>
              <w:top w:val="single" w:sz="4" w:space="0" w:color="auto"/>
              <w:left w:val="single" w:sz="4" w:space="0" w:color="auto"/>
              <w:bottom w:val="single" w:sz="4" w:space="0" w:color="auto"/>
              <w:right w:val="single" w:sz="4" w:space="0" w:color="auto"/>
            </w:tcBorders>
          </w:tcPr>
          <w:p w14:paraId="211EBE3A" w14:textId="783105B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3747231" w14:textId="3484706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54D8158" w14:textId="14BE0270"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967C1A4" w14:textId="3584EA75"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C7CA503" w14:textId="47234BD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42, 43, 48, 49, 77 ou 78.</w:t>
            </w:r>
          </w:p>
        </w:tc>
      </w:tr>
      <w:tr w:rsidR="00623D8A" w:rsidRPr="00A27FD5" w14:paraId="03D2AC9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4E481125" w14:textId="30215FEE"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r w:rsidRPr="00A27FD5">
              <w:rPr>
                <w:sz w:val="18"/>
                <w:szCs w:val="18"/>
                <w:lang w:val="fr-FR" w:eastAsia="zh-CN"/>
              </w:rPr>
              <w:br/>
              <w:t>bande 44</w:t>
            </w:r>
          </w:p>
        </w:tc>
        <w:tc>
          <w:tcPr>
            <w:tcW w:w="2028" w:type="dxa"/>
            <w:gridSpan w:val="2"/>
            <w:tcBorders>
              <w:top w:val="single" w:sz="4" w:space="0" w:color="auto"/>
              <w:left w:val="single" w:sz="4" w:space="0" w:color="auto"/>
              <w:bottom w:val="single" w:sz="4" w:space="0" w:color="auto"/>
              <w:right w:val="single" w:sz="4" w:space="0" w:color="auto"/>
            </w:tcBorders>
          </w:tcPr>
          <w:p w14:paraId="3DC69F8B" w14:textId="0B6A0BB9" w:rsidR="00623D8A" w:rsidRPr="00A27FD5" w:rsidRDefault="00623D8A" w:rsidP="00A569F7">
            <w:pPr>
              <w:pStyle w:val="Tabletext"/>
              <w:jc w:val="center"/>
              <w:rPr>
                <w:sz w:val="18"/>
                <w:szCs w:val="18"/>
                <w:lang w:val="fr-FR" w:eastAsia="zh-CN"/>
              </w:rPr>
            </w:pPr>
            <w:r w:rsidRPr="00A27FD5">
              <w:rPr>
                <w:sz w:val="18"/>
                <w:szCs w:val="18"/>
                <w:lang w:val="fr-FR" w:eastAsia="ja-JP"/>
              </w:rPr>
              <w:t>703</w:t>
            </w:r>
            <w:r w:rsidRPr="00A27FD5">
              <w:rPr>
                <w:sz w:val="18"/>
                <w:szCs w:val="18"/>
                <w:lang w:val="fr-FR" w:eastAsia="ja-JP"/>
              </w:rPr>
              <w:noBreakHyphen/>
              <w:t>803 MHz</w:t>
            </w:r>
          </w:p>
        </w:tc>
        <w:tc>
          <w:tcPr>
            <w:tcW w:w="1280" w:type="dxa"/>
            <w:gridSpan w:val="2"/>
            <w:tcBorders>
              <w:top w:val="single" w:sz="4" w:space="0" w:color="auto"/>
              <w:left w:val="single" w:sz="4" w:space="0" w:color="auto"/>
              <w:bottom w:val="single" w:sz="4" w:space="0" w:color="auto"/>
              <w:right w:val="single" w:sz="4" w:space="0" w:color="auto"/>
            </w:tcBorders>
          </w:tcPr>
          <w:p w14:paraId="07E36EF1" w14:textId="74F0DE21"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B23C60E" w14:textId="5F2436CE"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671CAE5" w14:textId="23B24CF1"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6819BCB" w14:textId="6A05E268"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542841A" w14:textId="7ECB8EA3"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28 ou 44.</w:t>
            </w:r>
          </w:p>
        </w:tc>
      </w:tr>
      <w:tr w:rsidR="00623D8A" w:rsidRPr="00A27FD5" w14:paraId="2A3119A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622C01C4" w14:textId="77777777"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w:t>
            </w:r>
          </w:p>
          <w:p w14:paraId="60676BF6" w14:textId="4D4CB476" w:rsidR="00623D8A" w:rsidRPr="00A27FD5" w:rsidRDefault="00623D8A" w:rsidP="00A569F7">
            <w:pPr>
              <w:pStyle w:val="Tabletext"/>
              <w:jc w:val="center"/>
              <w:rPr>
                <w:sz w:val="18"/>
                <w:szCs w:val="18"/>
                <w:lang w:val="fr-FR" w:eastAsia="zh-CN"/>
              </w:rPr>
            </w:pPr>
            <w:r w:rsidRPr="00A27FD5">
              <w:rPr>
                <w:sz w:val="18"/>
                <w:szCs w:val="18"/>
                <w:lang w:val="fr-FR" w:eastAsia="zh-CN"/>
              </w:rPr>
              <w:t>bande 45</w:t>
            </w:r>
          </w:p>
        </w:tc>
        <w:tc>
          <w:tcPr>
            <w:tcW w:w="2028" w:type="dxa"/>
            <w:gridSpan w:val="2"/>
            <w:tcBorders>
              <w:top w:val="single" w:sz="4" w:space="0" w:color="auto"/>
              <w:left w:val="single" w:sz="4" w:space="0" w:color="auto"/>
              <w:bottom w:val="single" w:sz="4" w:space="0" w:color="auto"/>
              <w:right w:val="single" w:sz="4" w:space="0" w:color="auto"/>
            </w:tcBorders>
          </w:tcPr>
          <w:p w14:paraId="7AA5B4B3" w14:textId="12B4012A" w:rsidR="00623D8A" w:rsidRPr="00A27FD5" w:rsidRDefault="00623D8A" w:rsidP="00A569F7">
            <w:pPr>
              <w:pStyle w:val="Tabletext"/>
              <w:jc w:val="center"/>
              <w:rPr>
                <w:sz w:val="18"/>
                <w:szCs w:val="18"/>
                <w:lang w:val="fr-FR" w:eastAsia="zh-CN"/>
              </w:rPr>
            </w:pPr>
            <w:r w:rsidRPr="00A27FD5">
              <w:rPr>
                <w:sz w:val="18"/>
                <w:szCs w:val="18"/>
                <w:lang w:val="fr-FR" w:eastAsia="zh-CN"/>
              </w:rPr>
              <w:t>1 447-1 467 MHz</w:t>
            </w:r>
          </w:p>
        </w:tc>
        <w:tc>
          <w:tcPr>
            <w:tcW w:w="1280" w:type="dxa"/>
            <w:gridSpan w:val="2"/>
            <w:tcBorders>
              <w:top w:val="single" w:sz="4" w:space="0" w:color="auto"/>
              <w:left w:val="single" w:sz="4" w:space="0" w:color="auto"/>
              <w:bottom w:val="single" w:sz="4" w:space="0" w:color="auto"/>
              <w:right w:val="single" w:sz="4" w:space="0" w:color="auto"/>
            </w:tcBorders>
          </w:tcPr>
          <w:p w14:paraId="42122C4A" w14:textId="33B09354"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E39F710" w14:textId="5E226F44"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20C7F509" w14:textId="56C06570"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210140A" w14:textId="441B0D34"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DDD9F32" w14:textId="5CD65E0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45.</w:t>
            </w:r>
          </w:p>
        </w:tc>
      </w:tr>
      <w:tr w:rsidR="00623D8A" w:rsidRPr="00A27FD5" w14:paraId="31867B2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8B2095D" w14:textId="26E22017"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46 ou bande NR n46 </w:t>
            </w:r>
          </w:p>
        </w:tc>
        <w:tc>
          <w:tcPr>
            <w:tcW w:w="2028" w:type="dxa"/>
            <w:gridSpan w:val="2"/>
            <w:tcBorders>
              <w:top w:val="single" w:sz="4" w:space="0" w:color="auto"/>
              <w:left w:val="single" w:sz="4" w:space="0" w:color="auto"/>
              <w:bottom w:val="single" w:sz="4" w:space="0" w:color="auto"/>
              <w:right w:val="single" w:sz="4" w:space="0" w:color="auto"/>
            </w:tcBorders>
          </w:tcPr>
          <w:p w14:paraId="211E0BA1" w14:textId="4BF5DB43" w:rsidR="00623D8A" w:rsidRPr="00A27FD5" w:rsidRDefault="00623D8A" w:rsidP="00A569F7">
            <w:pPr>
              <w:pStyle w:val="Tabletext"/>
              <w:jc w:val="center"/>
              <w:rPr>
                <w:sz w:val="18"/>
                <w:szCs w:val="18"/>
                <w:lang w:val="fr-FR" w:eastAsia="zh-CN"/>
              </w:rPr>
            </w:pPr>
            <w:r w:rsidRPr="00A27FD5">
              <w:rPr>
                <w:sz w:val="18"/>
                <w:szCs w:val="18"/>
                <w:lang w:val="fr-FR" w:eastAsia="zh-CN"/>
              </w:rPr>
              <w:t>5 150-5925 MHz</w:t>
            </w:r>
          </w:p>
        </w:tc>
        <w:tc>
          <w:tcPr>
            <w:tcW w:w="1280" w:type="dxa"/>
            <w:gridSpan w:val="2"/>
            <w:tcBorders>
              <w:top w:val="single" w:sz="4" w:space="0" w:color="auto"/>
              <w:left w:val="single" w:sz="4" w:space="0" w:color="auto"/>
              <w:bottom w:val="single" w:sz="4" w:space="0" w:color="auto"/>
              <w:right w:val="single" w:sz="4" w:space="0" w:color="auto"/>
            </w:tcBorders>
          </w:tcPr>
          <w:p w14:paraId="18B0E6F9" w14:textId="31E96911" w:rsidR="00623D8A" w:rsidRPr="00A27FD5" w:rsidRDefault="00623D8A" w:rsidP="00A569F7">
            <w:pPr>
              <w:pStyle w:val="Tabletext"/>
              <w:jc w:val="center"/>
              <w:rPr>
                <w:sz w:val="18"/>
                <w:szCs w:val="18"/>
                <w:lang w:val="fr-FR" w:eastAsia="zh-CN"/>
              </w:rPr>
            </w:pPr>
            <w:r w:rsidRPr="00A27FD5">
              <w:rPr>
                <w:sz w:val="18"/>
                <w:szCs w:val="18"/>
                <w:lang w:val="fr-FR" w:eastAsia="zh-CN"/>
              </w:rPr>
              <w:t>Sans objet</w:t>
            </w:r>
          </w:p>
        </w:tc>
        <w:tc>
          <w:tcPr>
            <w:tcW w:w="1141" w:type="dxa"/>
            <w:gridSpan w:val="2"/>
            <w:tcBorders>
              <w:top w:val="single" w:sz="4" w:space="0" w:color="auto"/>
              <w:left w:val="single" w:sz="4" w:space="0" w:color="auto"/>
              <w:bottom w:val="single" w:sz="4" w:space="0" w:color="auto"/>
              <w:right w:val="single" w:sz="4" w:space="0" w:color="auto"/>
            </w:tcBorders>
          </w:tcPr>
          <w:p w14:paraId="55999CDF" w14:textId="7352F781"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123FC9E" w14:textId="4BB7E2D3" w:rsidR="00623D8A" w:rsidRPr="00A27FD5" w:rsidRDefault="00921DF2"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C9EF890" w14:textId="0B642021"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9B28ADF" w14:textId="38793AB9" w:rsidR="00623D8A" w:rsidRPr="00A27FD5" w:rsidRDefault="0003353C" w:rsidP="0003353C">
            <w:pPr>
              <w:pStyle w:val="Tabletext"/>
              <w:jc w:val="center"/>
              <w:rPr>
                <w:sz w:val="18"/>
                <w:szCs w:val="18"/>
                <w:lang w:val="fr-FR" w:eastAsia="zh-CN"/>
              </w:rPr>
            </w:pPr>
            <w:r w:rsidRPr="00A27FD5">
              <w:rPr>
                <w:sz w:val="18"/>
                <w:szCs w:val="18"/>
                <w:lang w:val="fr-FR" w:eastAsia="zh-CN"/>
              </w:rPr>
              <w:t>–</w:t>
            </w:r>
          </w:p>
        </w:tc>
      </w:tr>
      <w:tr w:rsidR="00623D8A" w:rsidRPr="00A27FD5" w14:paraId="25D9B92C" w14:textId="77777777" w:rsidTr="0003353C">
        <w:trPr>
          <w:jc w:val="center"/>
        </w:trPr>
        <w:tc>
          <w:tcPr>
            <w:tcW w:w="9649" w:type="dxa"/>
            <w:gridSpan w:val="15"/>
            <w:tcBorders>
              <w:top w:val="nil"/>
              <w:left w:val="nil"/>
              <w:bottom w:val="single" w:sz="4" w:space="0" w:color="auto"/>
              <w:right w:val="nil"/>
            </w:tcBorders>
          </w:tcPr>
          <w:p w14:paraId="76B200E8" w14:textId="77777777" w:rsidR="00623D8A" w:rsidRPr="00A27FD5" w:rsidRDefault="00623D8A" w:rsidP="00A569F7">
            <w:pPr>
              <w:pStyle w:val="TableNo"/>
              <w:rPr>
                <w:sz w:val="18"/>
                <w:szCs w:val="18"/>
                <w:lang w:val="fr-FR" w:eastAsia="zh-CN"/>
              </w:rPr>
            </w:pPr>
            <w:r w:rsidRPr="00A27FD5">
              <w:rPr>
                <w:lang w:val="fr-FR"/>
              </w:rPr>
              <w:lastRenderedPageBreak/>
              <w:t>TABLEAU A1-151 (</w:t>
            </w:r>
            <w:r w:rsidRPr="00A27FD5">
              <w:rPr>
                <w:i/>
                <w:iCs/>
                <w:lang w:val="fr-FR"/>
              </w:rPr>
              <w:t>suite</w:t>
            </w:r>
            <w:r w:rsidRPr="00A27FD5">
              <w:rPr>
                <w:lang w:val="fr-FR"/>
              </w:rPr>
              <w:t>)</w:t>
            </w:r>
          </w:p>
        </w:tc>
      </w:tr>
      <w:tr w:rsidR="00623D8A" w:rsidRPr="00A27FD5" w14:paraId="6E186AE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2CA18E40" w14:textId="77777777" w:rsidR="00623D8A" w:rsidRPr="00A27FD5" w:rsidRDefault="00623D8A"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4CDAE8BE" w14:textId="77777777" w:rsidR="00623D8A" w:rsidRPr="00A27FD5" w:rsidRDefault="00623D8A"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051FA369"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29CC9337"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283874EE"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8EAA109" w14:textId="77777777" w:rsidR="00623D8A" w:rsidRPr="00A27FD5" w:rsidRDefault="00623D8A"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7C309030" w14:textId="77777777" w:rsidR="00623D8A" w:rsidRPr="00A27FD5" w:rsidRDefault="00623D8A" w:rsidP="00A569F7">
            <w:pPr>
              <w:pStyle w:val="Tablehead"/>
              <w:rPr>
                <w:sz w:val="18"/>
                <w:szCs w:val="18"/>
                <w:lang w:val="fr-FR" w:eastAsia="zh-CN"/>
              </w:rPr>
            </w:pPr>
            <w:r w:rsidRPr="00A27FD5">
              <w:rPr>
                <w:sz w:val="18"/>
                <w:szCs w:val="18"/>
                <w:lang w:val="fr-FR" w:eastAsia="zh-CN"/>
              </w:rPr>
              <w:t>Note</w:t>
            </w:r>
          </w:p>
        </w:tc>
      </w:tr>
      <w:tr w:rsidR="00623D8A" w:rsidRPr="00A27FD5" w14:paraId="6BFB6FFA"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9CB4970" w14:textId="3C3A845F"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48 ou bande NR n48 </w:t>
            </w:r>
          </w:p>
        </w:tc>
        <w:tc>
          <w:tcPr>
            <w:tcW w:w="2028" w:type="dxa"/>
            <w:gridSpan w:val="2"/>
            <w:tcBorders>
              <w:top w:val="single" w:sz="4" w:space="0" w:color="auto"/>
              <w:left w:val="single" w:sz="4" w:space="0" w:color="auto"/>
              <w:bottom w:val="single" w:sz="4" w:space="0" w:color="auto"/>
              <w:right w:val="single" w:sz="4" w:space="0" w:color="auto"/>
            </w:tcBorders>
          </w:tcPr>
          <w:p w14:paraId="46CD15D8" w14:textId="2BF51777" w:rsidR="00623D8A" w:rsidRPr="00A27FD5" w:rsidRDefault="00623D8A" w:rsidP="00A569F7">
            <w:pPr>
              <w:pStyle w:val="Tabletext"/>
              <w:jc w:val="center"/>
              <w:rPr>
                <w:sz w:val="18"/>
                <w:szCs w:val="18"/>
                <w:lang w:val="fr-FR"/>
              </w:rPr>
            </w:pPr>
            <w:r w:rsidRPr="00A27FD5">
              <w:rPr>
                <w:sz w:val="18"/>
                <w:szCs w:val="18"/>
                <w:lang w:val="fr-FR"/>
              </w:rPr>
              <w:t>3 550-3700 MHz</w:t>
            </w:r>
          </w:p>
        </w:tc>
        <w:tc>
          <w:tcPr>
            <w:tcW w:w="1280" w:type="dxa"/>
            <w:gridSpan w:val="2"/>
            <w:tcBorders>
              <w:top w:val="single" w:sz="4" w:space="0" w:color="auto"/>
              <w:left w:val="single" w:sz="4" w:space="0" w:color="auto"/>
              <w:bottom w:val="single" w:sz="4" w:space="0" w:color="auto"/>
              <w:right w:val="single" w:sz="4" w:space="0" w:color="auto"/>
            </w:tcBorders>
          </w:tcPr>
          <w:p w14:paraId="44CBD63C" w14:textId="2A4C543D" w:rsidR="00623D8A" w:rsidRPr="00A27FD5" w:rsidRDefault="00921DF2" w:rsidP="00A569F7">
            <w:pPr>
              <w:pStyle w:val="Tabletext"/>
              <w:jc w:val="center"/>
              <w:rPr>
                <w:sz w:val="18"/>
                <w:szCs w:val="18"/>
                <w:lang w:val="fr-FR"/>
              </w:rPr>
            </w:pPr>
            <w:r w:rsidRPr="00A27FD5">
              <w:rPr>
                <w:sz w:val="18"/>
                <w:szCs w:val="18"/>
                <w:lang w:val="fr-FR"/>
              </w:rPr>
              <w:t>−</w:t>
            </w:r>
            <w:r w:rsidR="00623D8A"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AE6A2AC" w14:textId="4F3D78EC" w:rsidR="00623D8A" w:rsidRPr="00A27FD5" w:rsidRDefault="00921DF2" w:rsidP="00A569F7">
            <w:pPr>
              <w:pStyle w:val="Tabletext"/>
              <w:jc w:val="center"/>
              <w:rPr>
                <w:sz w:val="18"/>
                <w:szCs w:val="18"/>
                <w:lang w:val="fr-FR"/>
              </w:rPr>
            </w:pPr>
            <w:r w:rsidRPr="00A27FD5">
              <w:rPr>
                <w:sz w:val="18"/>
                <w:szCs w:val="18"/>
                <w:lang w:val="fr-FR"/>
              </w:rPr>
              <w:t>−</w:t>
            </w:r>
            <w:r w:rsidR="00623D8A"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CFB8962" w14:textId="721AEB87" w:rsidR="00623D8A" w:rsidRPr="00A27FD5" w:rsidRDefault="005759EE"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8D259D5" w14:textId="0ABF31C1"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8CD0310" w14:textId="63E45EF3"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42, 43, 48, 49, 77 ou 78.</w:t>
            </w:r>
          </w:p>
        </w:tc>
      </w:tr>
      <w:tr w:rsidR="00623D8A" w:rsidRPr="00A27FD5" w14:paraId="1C663ED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88B681C" w14:textId="38C31953" w:rsidR="00623D8A" w:rsidRPr="00A27FD5" w:rsidRDefault="00623D8A" w:rsidP="00A569F7">
            <w:pPr>
              <w:pStyle w:val="Tabletext"/>
              <w:jc w:val="center"/>
              <w:rPr>
                <w:sz w:val="18"/>
                <w:szCs w:val="18"/>
                <w:lang w:val="fr-FR" w:eastAsia="zh-CN"/>
              </w:rPr>
            </w:pPr>
            <w:r w:rsidRPr="00A27FD5">
              <w:rPr>
                <w:sz w:val="18"/>
                <w:szCs w:val="18"/>
                <w:lang w:val="fr-FR" w:eastAsia="zh-CN"/>
              </w:rPr>
              <w:t>E-UTRA bande 49</w:t>
            </w:r>
          </w:p>
        </w:tc>
        <w:tc>
          <w:tcPr>
            <w:tcW w:w="2028" w:type="dxa"/>
            <w:gridSpan w:val="2"/>
            <w:tcBorders>
              <w:top w:val="single" w:sz="4" w:space="0" w:color="auto"/>
              <w:left w:val="single" w:sz="4" w:space="0" w:color="auto"/>
              <w:bottom w:val="single" w:sz="4" w:space="0" w:color="auto"/>
              <w:right w:val="single" w:sz="4" w:space="0" w:color="auto"/>
            </w:tcBorders>
          </w:tcPr>
          <w:p w14:paraId="1725FA87" w14:textId="2FAF66EF" w:rsidR="00623D8A" w:rsidRPr="00A27FD5" w:rsidRDefault="00623D8A" w:rsidP="00A569F7">
            <w:pPr>
              <w:pStyle w:val="Tabletext"/>
              <w:jc w:val="center"/>
              <w:rPr>
                <w:sz w:val="18"/>
                <w:szCs w:val="18"/>
                <w:lang w:val="fr-FR"/>
              </w:rPr>
            </w:pPr>
            <w:r w:rsidRPr="00A27FD5">
              <w:rPr>
                <w:sz w:val="18"/>
                <w:szCs w:val="18"/>
                <w:lang w:val="fr-FR"/>
              </w:rPr>
              <w:t>3 550-3 700 MHz</w:t>
            </w:r>
          </w:p>
        </w:tc>
        <w:tc>
          <w:tcPr>
            <w:tcW w:w="1280" w:type="dxa"/>
            <w:gridSpan w:val="2"/>
            <w:tcBorders>
              <w:top w:val="single" w:sz="4" w:space="0" w:color="auto"/>
              <w:left w:val="single" w:sz="4" w:space="0" w:color="auto"/>
              <w:bottom w:val="single" w:sz="4" w:space="0" w:color="auto"/>
              <w:right w:val="single" w:sz="4" w:space="0" w:color="auto"/>
            </w:tcBorders>
          </w:tcPr>
          <w:p w14:paraId="2708C65D" w14:textId="770CBA3C" w:rsidR="00623D8A" w:rsidRPr="00A27FD5" w:rsidRDefault="00623D8A" w:rsidP="00A569F7">
            <w:pPr>
              <w:pStyle w:val="Tabletext"/>
              <w:jc w:val="center"/>
              <w:rPr>
                <w:sz w:val="18"/>
                <w:szCs w:val="18"/>
                <w:lang w:val="fr-FR"/>
              </w:rPr>
            </w:pPr>
            <w:r w:rsidRPr="00A27FD5">
              <w:rPr>
                <w:sz w:val="18"/>
                <w:szCs w:val="18"/>
                <w:lang w:val="fr-FR"/>
              </w:rPr>
              <w:t>Sans objet</w:t>
            </w:r>
          </w:p>
        </w:tc>
        <w:tc>
          <w:tcPr>
            <w:tcW w:w="1141" w:type="dxa"/>
            <w:gridSpan w:val="2"/>
            <w:tcBorders>
              <w:top w:val="single" w:sz="4" w:space="0" w:color="auto"/>
              <w:left w:val="single" w:sz="4" w:space="0" w:color="auto"/>
              <w:bottom w:val="single" w:sz="4" w:space="0" w:color="auto"/>
              <w:right w:val="single" w:sz="4" w:space="0" w:color="auto"/>
            </w:tcBorders>
          </w:tcPr>
          <w:p w14:paraId="16AEB5E7" w14:textId="3E5180B7" w:rsidR="00623D8A" w:rsidRPr="00A27FD5" w:rsidRDefault="00623D8A" w:rsidP="00A569F7">
            <w:pPr>
              <w:pStyle w:val="Tabletext"/>
              <w:jc w:val="center"/>
              <w:rPr>
                <w:sz w:val="18"/>
                <w:szCs w:val="18"/>
                <w:lang w:val="fr-FR"/>
              </w:rPr>
            </w:pPr>
            <w:r w:rsidRPr="00A27FD5">
              <w:rPr>
                <w:sz w:val="18"/>
                <w:szCs w:val="18"/>
                <w:lang w:val="fr-FR"/>
              </w:rPr>
              <w:t>Sans objet</w:t>
            </w:r>
          </w:p>
        </w:tc>
        <w:tc>
          <w:tcPr>
            <w:tcW w:w="1283" w:type="dxa"/>
            <w:gridSpan w:val="2"/>
            <w:tcBorders>
              <w:top w:val="single" w:sz="4" w:space="0" w:color="auto"/>
              <w:left w:val="single" w:sz="4" w:space="0" w:color="auto"/>
              <w:bottom w:val="single" w:sz="4" w:space="0" w:color="auto"/>
              <w:right w:val="single" w:sz="4" w:space="0" w:color="auto"/>
            </w:tcBorders>
          </w:tcPr>
          <w:p w14:paraId="478529C5" w14:textId="49727161" w:rsidR="00623D8A" w:rsidRPr="00A27FD5" w:rsidRDefault="005759EE"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AA05603" w14:textId="0B151B0E"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54109D10" w14:textId="43BB8C20"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42, 43, 48, 49, 77 ou 78.</w:t>
            </w:r>
          </w:p>
        </w:tc>
      </w:tr>
      <w:tr w:rsidR="00623D8A" w:rsidRPr="00A27FD5" w14:paraId="4A444B76"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68459CC" w14:textId="0CFB8FA1"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50 ou bande NR n50 </w:t>
            </w:r>
          </w:p>
        </w:tc>
        <w:tc>
          <w:tcPr>
            <w:tcW w:w="2028" w:type="dxa"/>
            <w:gridSpan w:val="2"/>
            <w:tcBorders>
              <w:top w:val="single" w:sz="4" w:space="0" w:color="auto"/>
              <w:left w:val="single" w:sz="4" w:space="0" w:color="auto"/>
              <w:bottom w:val="single" w:sz="4" w:space="0" w:color="auto"/>
              <w:right w:val="single" w:sz="4" w:space="0" w:color="auto"/>
            </w:tcBorders>
          </w:tcPr>
          <w:p w14:paraId="4E75DAF3" w14:textId="29C1CB76" w:rsidR="00623D8A" w:rsidRPr="00A27FD5" w:rsidRDefault="00623D8A" w:rsidP="00A569F7">
            <w:pPr>
              <w:pStyle w:val="Tabletext"/>
              <w:jc w:val="center"/>
              <w:rPr>
                <w:sz w:val="18"/>
                <w:szCs w:val="18"/>
                <w:lang w:val="fr-FR"/>
              </w:rPr>
            </w:pPr>
            <w:r w:rsidRPr="00A27FD5">
              <w:rPr>
                <w:sz w:val="18"/>
                <w:szCs w:val="18"/>
                <w:lang w:val="fr-FR"/>
              </w:rPr>
              <w:t>1 432-1 517 MHz</w:t>
            </w:r>
          </w:p>
        </w:tc>
        <w:tc>
          <w:tcPr>
            <w:tcW w:w="1280" w:type="dxa"/>
            <w:gridSpan w:val="2"/>
            <w:tcBorders>
              <w:top w:val="single" w:sz="4" w:space="0" w:color="auto"/>
              <w:left w:val="single" w:sz="4" w:space="0" w:color="auto"/>
              <w:bottom w:val="single" w:sz="4" w:space="0" w:color="auto"/>
              <w:right w:val="single" w:sz="4" w:space="0" w:color="auto"/>
            </w:tcBorders>
          </w:tcPr>
          <w:p w14:paraId="1A5D6F3A" w14:textId="0C7ED95A" w:rsidR="00623D8A" w:rsidRPr="00A27FD5" w:rsidRDefault="005759EE" w:rsidP="00A569F7">
            <w:pPr>
              <w:pStyle w:val="Tabletext"/>
              <w:jc w:val="center"/>
              <w:rPr>
                <w:sz w:val="18"/>
                <w:szCs w:val="18"/>
                <w:lang w:val="fr-FR"/>
              </w:rPr>
            </w:pPr>
            <w:r w:rsidRPr="00A27FD5">
              <w:rPr>
                <w:sz w:val="18"/>
                <w:szCs w:val="18"/>
                <w:lang w:val="fr-FR"/>
              </w:rPr>
              <w:t>−</w:t>
            </w:r>
            <w:r w:rsidR="00623D8A"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0D80BA79" w14:textId="2AB21C26"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E7E627D" w14:textId="41D872F3" w:rsidR="00623D8A" w:rsidRPr="00A27FD5" w:rsidRDefault="005759EE"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1952787" w14:textId="3EA7997E"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021A693F" w14:textId="3EB83A0F"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w:t>
            </w:r>
            <w:r w:rsidRPr="00A27FD5">
              <w:rPr>
                <w:spacing w:val="-2"/>
                <w:sz w:val="18"/>
                <w:szCs w:val="18"/>
                <w:lang w:val="fr-FR" w:eastAsia="zh-CN"/>
              </w:rPr>
              <w:t xml:space="preserve"> 11, 21, 32, 51, 74, 75 ou 76.</w:t>
            </w:r>
          </w:p>
        </w:tc>
      </w:tr>
      <w:tr w:rsidR="00623D8A" w:rsidRPr="00A27FD5" w14:paraId="0C9304F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F551EC5" w14:textId="3C982FA2"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51 ou bande NR n51 </w:t>
            </w:r>
          </w:p>
        </w:tc>
        <w:tc>
          <w:tcPr>
            <w:tcW w:w="2028" w:type="dxa"/>
            <w:gridSpan w:val="2"/>
            <w:tcBorders>
              <w:top w:val="single" w:sz="4" w:space="0" w:color="auto"/>
              <w:left w:val="single" w:sz="4" w:space="0" w:color="auto"/>
              <w:bottom w:val="single" w:sz="4" w:space="0" w:color="auto"/>
              <w:right w:val="single" w:sz="4" w:space="0" w:color="auto"/>
            </w:tcBorders>
          </w:tcPr>
          <w:p w14:paraId="6F8A48B3" w14:textId="3568400E" w:rsidR="00623D8A" w:rsidRPr="00A27FD5" w:rsidRDefault="00623D8A" w:rsidP="00A569F7">
            <w:pPr>
              <w:pStyle w:val="Tabletext"/>
              <w:jc w:val="center"/>
              <w:rPr>
                <w:sz w:val="18"/>
                <w:szCs w:val="18"/>
                <w:lang w:val="fr-FR"/>
              </w:rPr>
            </w:pPr>
            <w:r w:rsidRPr="00A27FD5">
              <w:rPr>
                <w:sz w:val="18"/>
                <w:szCs w:val="18"/>
                <w:lang w:val="fr-FR"/>
              </w:rPr>
              <w:t>1 427-1 432 MHz</w:t>
            </w:r>
          </w:p>
        </w:tc>
        <w:tc>
          <w:tcPr>
            <w:tcW w:w="1280" w:type="dxa"/>
            <w:gridSpan w:val="2"/>
            <w:tcBorders>
              <w:top w:val="single" w:sz="4" w:space="0" w:color="auto"/>
              <w:left w:val="single" w:sz="4" w:space="0" w:color="auto"/>
              <w:bottom w:val="single" w:sz="4" w:space="0" w:color="auto"/>
              <w:right w:val="single" w:sz="4" w:space="0" w:color="auto"/>
            </w:tcBorders>
          </w:tcPr>
          <w:p w14:paraId="2713F2C4" w14:textId="7B6E29A1" w:rsidR="00623D8A" w:rsidRPr="00A27FD5" w:rsidRDefault="00623D8A" w:rsidP="00A569F7">
            <w:pPr>
              <w:pStyle w:val="Tabletext"/>
              <w:jc w:val="center"/>
              <w:rPr>
                <w:sz w:val="18"/>
                <w:szCs w:val="18"/>
                <w:lang w:val="fr-FR"/>
              </w:rPr>
            </w:pPr>
            <w:r w:rsidRPr="00A27FD5">
              <w:rPr>
                <w:sz w:val="18"/>
                <w:szCs w:val="18"/>
                <w:lang w:val="fr-FR"/>
              </w:rPr>
              <w:t>Sans objet</w:t>
            </w:r>
          </w:p>
        </w:tc>
        <w:tc>
          <w:tcPr>
            <w:tcW w:w="1141" w:type="dxa"/>
            <w:gridSpan w:val="2"/>
            <w:tcBorders>
              <w:top w:val="single" w:sz="4" w:space="0" w:color="auto"/>
              <w:left w:val="single" w:sz="4" w:space="0" w:color="auto"/>
              <w:bottom w:val="single" w:sz="4" w:space="0" w:color="auto"/>
              <w:right w:val="single" w:sz="4" w:space="0" w:color="auto"/>
            </w:tcBorders>
          </w:tcPr>
          <w:p w14:paraId="435506DF" w14:textId="4C400FCE" w:rsidR="00623D8A" w:rsidRPr="00A27FD5" w:rsidRDefault="00623D8A" w:rsidP="00A569F7">
            <w:pPr>
              <w:pStyle w:val="Tabletext"/>
              <w:jc w:val="center"/>
              <w:rPr>
                <w:sz w:val="18"/>
                <w:szCs w:val="18"/>
                <w:lang w:val="fr-FR"/>
              </w:rPr>
            </w:pPr>
            <w:r w:rsidRPr="00A27FD5">
              <w:rPr>
                <w:sz w:val="18"/>
                <w:szCs w:val="18"/>
                <w:lang w:val="fr-FR"/>
              </w:rPr>
              <w:t>Sans objet</w:t>
            </w:r>
          </w:p>
        </w:tc>
        <w:tc>
          <w:tcPr>
            <w:tcW w:w="1283" w:type="dxa"/>
            <w:gridSpan w:val="2"/>
            <w:tcBorders>
              <w:top w:val="single" w:sz="4" w:space="0" w:color="auto"/>
              <w:left w:val="single" w:sz="4" w:space="0" w:color="auto"/>
              <w:bottom w:val="single" w:sz="4" w:space="0" w:color="auto"/>
              <w:right w:val="single" w:sz="4" w:space="0" w:color="auto"/>
            </w:tcBorders>
          </w:tcPr>
          <w:p w14:paraId="2FF55F4C" w14:textId="248B67E4"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7355A89E" w14:textId="538348D4"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832B693" w14:textId="6E8DBF36"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E-UTRA fonctionnant dans la bande 50, 75 ou 76.</w:t>
            </w:r>
          </w:p>
        </w:tc>
      </w:tr>
      <w:tr w:rsidR="00623D8A" w:rsidRPr="00A27FD5" w14:paraId="206215F6"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F31355D" w14:textId="4EED5E6C" w:rsidR="00623D8A" w:rsidRPr="00A27FD5" w:rsidRDefault="00623D8A" w:rsidP="00A569F7">
            <w:pPr>
              <w:pStyle w:val="Tabletext"/>
              <w:jc w:val="center"/>
              <w:rPr>
                <w:sz w:val="18"/>
                <w:szCs w:val="18"/>
                <w:lang w:val="fr-FR" w:eastAsia="zh-CN"/>
              </w:rPr>
            </w:pPr>
            <w:r w:rsidRPr="00A27FD5">
              <w:rPr>
                <w:sz w:val="18"/>
                <w:szCs w:val="18"/>
                <w:lang w:val="fr-FR" w:eastAsia="zh-CN"/>
              </w:rPr>
              <w:t>E-UTRA bande 52</w:t>
            </w:r>
          </w:p>
        </w:tc>
        <w:tc>
          <w:tcPr>
            <w:tcW w:w="2028" w:type="dxa"/>
            <w:gridSpan w:val="2"/>
            <w:tcBorders>
              <w:top w:val="single" w:sz="4" w:space="0" w:color="auto"/>
              <w:left w:val="single" w:sz="4" w:space="0" w:color="auto"/>
              <w:bottom w:val="single" w:sz="4" w:space="0" w:color="auto"/>
              <w:right w:val="single" w:sz="4" w:space="0" w:color="auto"/>
            </w:tcBorders>
          </w:tcPr>
          <w:p w14:paraId="1DD92A3F" w14:textId="034C2CFB" w:rsidR="00623D8A" w:rsidRPr="00A27FD5" w:rsidRDefault="00623D8A" w:rsidP="00A569F7">
            <w:pPr>
              <w:pStyle w:val="Tabletext"/>
              <w:jc w:val="center"/>
              <w:rPr>
                <w:sz w:val="18"/>
                <w:szCs w:val="18"/>
                <w:lang w:val="fr-FR"/>
              </w:rPr>
            </w:pPr>
            <w:r w:rsidRPr="00A27FD5">
              <w:rPr>
                <w:sz w:val="18"/>
                <w:szCs w:val="18"/>
                <w:lang w:val="fr-FR"/>
              </w:rPr>
              <w:t>3 300-3 400 MHz</w:t>
            </w:r>
          </w:p>
        </w:tc>
        <w:tc>
          <w:tcPr>
            <w:tcW w:w="1280" w:type="dxa"/>
            <w:gridSpan w:val="2"/>
            <w:tcBorders>
              <w:top w:val="single" w:sz="4" w:space="0" w:color="auto"/>
              <w:left w:val="single" w:sz="4" w:space="0" w:color="auto"/>
              <w:bottom w:val="single" w:sz="4" w:space="0" w:color="auto"/>
              <w:right w:val="single" w:sz="4" w:space="0" w:color="auto"/>
            </w:tcBorders>
          </w:tcPr>
          <w:p w14:paraId="2F36774C" w14:textId="3F096A5A" w:rsidR="00623D8A" w:rsidRPr="00A27FD5" w:rsidRDefault="005759EE" w:rsidP="00A569F7">
            <w:pPr>
              <w:pStyle w:val="Tabletext"/>
              <w:jc w:val="center"/>
              <w:rPr>
                <w:sz w:val="18"/>
                <w:szCs w:val="18"/>
                <w:lang w:val="fr-FR"/>
              </w:rPr>
            </w:pPr>
            <w:r w:rsidRPr="00A27FD5">
              <w:rPr>
                <w:sz w:val="18"/>
                <w:szCs w:val="18"/>
                <w:lang w:val="fr-FR"/>
              </w:rPr>
              <w:t>−</w:t>
            </w:r>
            <w:r w:rsidR="00623D8A"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78B723A" w14:textId="72F68900"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BAA1030" w14:textId="18069DA9"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63BB13D" w14:textId="76324C2C"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B0B6D05" w14:textId="02A128A7"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42 ou 52.</w:t>
            </w:r>
          </w:p>
        </w:tc>
      </w:tr>
      <w:tr w:rsidR="00623D8A" w:rsidRPr="00A27FD5" w14:paraId="4943F1AB"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90FC2D7" w14:textId="7BA13B19"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53 ou bande NR n53 </w:t>
            </w:r>
          </w:p>
        </w:tc>
        <w:tc>
          <w:tcPr>
            <w:tcW w:w="2028" w:type="dxa"/>
            <w:gridSpan w:val="2"/>
            <w:tcBorders>
              <w:top w:val="single" w:sz="4" w:space="0" w:color="auto"/>
              <w:left w:val="single" w:sz="4" w:space="0" w:color="auto"/>
              <w:bottom w:val="single" w:sz="4" w:space="0" w:color="auto"/>
              <w:right w:val="single" w:sz="4" w:space="0" w:color="auto"/>
            </w:tcBorders>
          </w:tcPr>
          <w:p w14:paraId="2CB27BD6" w14:textId="73652345" w:rsidR="00623D8A" w:rsidRPr="00A27FD5" w:rsidRDefault="00623D8A" w:rsidP="00A569F7">
            <w:pPr>
              <w:pStyle w:val="Tabletext"/>
              <w:jc w:val="center"/>
              <w:rPr>
                <w:sz w:val="18"/>
                <w:szCs w:val="18"/>
                <w:lang w:val="fr-FR"/>
              </w:rPr>
            </w:pPr>
            <w:r w:rsidRPr="00A27FD5">
              <w:rPr>
                <w:sz w:val="18"/>
                <w:szCs w:val="18"/>
                <w:lang w:val="fr-FR"/>
              </w:rPr>
              <w:t>2 483,5-2 495 MHz</w:t>
            </w:r>
          </w:p>
        </w:tc>
        <w:tc>
          <w:tcPr>
            <w:tcW w:w="1280" w:type="dxa"/>
            <w:gridSpan w:val="2"/>
            <w:tcBorders>
              <w:top w:val="single" w:sz="4" w:space="0" w:color="auto"/>
              <w:left w:val="single" w:sz="4" w:space="0" w:color="auto"/>
              <w:bottom w:val="single" w:sz="4" w:space="0" w:color="auto"/>
              <w:right w:val="single" w:sz="4" w:space="0" w:color="auto"/>
            </w:tcBorders>
          </w:tcPr>
          <w:p w14:paraId="56459064" w14:textId="0A070249" w:rsidR="00623D8A" w:rsidRPr="00A27FD5" w:rsidRDefault="00623D8A" w:rsidP="00A569F7">
            <w:pPr>
              <w:pStyle w:val="Tabletext"/>
              <w:jc w:val="center"/>
              <w:rPr>
                <w:sz w:val="18"/>
                <w:szCs w:val="18"/>
                <w:lang w:val="fr-FR"/>
              </w:rPr>
            </w:pPr>
            <w:r w:rsidRPr="00A27FD5">
              <w:rPr>
                <w:sz w:val="18"/>
                <w:szCs w:val="18"/>
                <w:lang w:val="fr-FR"/>
              </w:rPr>
              <w:t>Sans objet</w:t>
            </w:r>
          </w:p>
        </w:tc>
        <w:tc>
          <w:tcPr>
            <w:tcW w:w="1141" w:type="dxa"/>
            <w:gridSpan w:val="2"/>
            <w:tcBorders>
              <w:top w:val="single" w:sz="4" w:space="0" w:color="auto"/>
              <w:left w:val="single" w:sz="4" w:space="0" w:color="auto"/>
              <w:bottom w:val="single" w:sz="4" w:space="0" w:color="auto"/>
              <w:right w:val="single" w:sz="4" w:space="0" w:color="auto"/>
            </w:tcBorders>
          </w:tcPr>
          <w:p w14:paraId="45C12964" w14:textId="5497C68C"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E5DABBC" w14:textId="4782BB8E" w:rsidR="00623D8A" w:rsidRPr="00A27FD5" w:rsidRDefault="00AC60DA" w:rsidP="00A569F7">
            <w:pPr>
              <w:pStyle w:val="Tabletext"/>
              <w:jc w:val="center"/>
              <w:rPr>
                <w:sz w:val="18"/>
                <w:szCs w:val="18"/>
                <w:lang w:val="fr-FR"/>
              </w:rPr>
            </w:pPr>
            <w:r w:rsidRPr="00A27FD5">
              <w:rPr>
                <w:sz w:val="18"/>
                <w:szCs w:val="18"/>
                <w:lang w:val="fr-FR"/>
              </w:rPr>
              <w:t>−</w:t>
            </w:r>
            <w:r w:rsidR="00623D8A"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0A920CF0" w14:textId="68E9B465" w:rsidR="00623D8A" w:rsidRPr="00A27FD5" w:rsidRDefault="00623D8A" w:rsidP="00A569F7">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0070B29" w14:textId="68BA6D44"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41 ou 53.</w:t>
            </w:r>
          </w:p>
        </w:tc>
      </w:tr>
      <w:tr w:rsidR="0003353C" w:rsidRPr="00A27FD5" w14:paraId="2C9D1D64"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BE6C3AA" w14:textId="15BF9B23" w:rsidR="0003353C" w:rsidRPr="00A27FD5" w:rsidRDefault="0003353C" w:rsidP="0003353C">
            <w:pPr>
              <w:pStyle w:val="Tabletext"/>
              <w:jc w:val="center"/>
              <w:rPr>
                <w:sz w:val="18"/>
                <w:szCs w:val="18"/>
                <w:lang w:val="fr-FR" w:eastAsia="zh-CN"/>
              </w:rPr>
            </w:pPr>
            <w:r w:rsidRPr="00A27FD5">
              <w:rPr>
                <w:sz w:val="18"/>
                <w:szCs w:val="18"/>
                <w:lang w:val="fr-FR" w:eastAsia="zh-CN"/>
              </w:rPr>
              <w:t xml:space="preserve">E-UTRA bande 65 ou bande NR n65 </w:t>
            </w:r>
          </w:p>
        </w:tc>
        <w:tc>
          <w:tcPr>
            <w:tcW w:w="2028" w:type="dxa"/>
            <w:gridSpan w:val="2"/>
            <w:tcBorders>
              <w:top w:val="single" w:sz="4" w:space="0" w:color="auto"/>
              <w:left w:val="single" w:sz="4" w:space="0" w:color="auto"/>
              <w:bottom w:val="single" w:sz="4" w:space="0" w:color="auto"/>
              <w:right w:val="single" w:sz="4" w:space="0" w:color="auto"/>
            </w:tcBorders>
          </w:tcPr>
          <w:p w14:paraId="7EED219A" w14:textId="72AF57E4" w:rsidR="0003353C" w:rsidRPr="00A27FD5" w:rsidRDefault="0003353C" w:rsidP="0003353C">
            <w:pPr>
              <w:pStyle w:val="Tabletext"/>
              <w:jc w:val="center"/>
              <w:rPr>
                <w:sz w:val="18"/>
                <w:szCs w:val="18"/>
                <w:lang w:val="fr-FR"/>
              </w:rPr>
            </w:pPr>
            <w:r w:rsidRPr="00A27FD5">
              <w:rPr>
                <w:sz w:val="18"/>
                <w:szCs w:val="18"/>
                <w:lang w:val="fr-FR"/>
              </w:rPr>
              <w:t>1 920-2 010 MHz</w:t>
            </w:r>
          </w:p>
        </w:tc>
        <w:tc>
          <w:tcPr>
            <w:tcW w:w="1280" w:type="dxa"/>
            <w:gridSpan w:val="2"/>
            <w:tcBorders>
              <w:top w:val="single" w:sz="4" w:space="0" w:color="auto"/>
              <w:left w:val="single" w:sz="4" w:space="0" w:color="auto"/>
              <w:bottom w:val="single" w:sz="4" w:space="0" w:color="auto"/>
              <w:right w:val="single" w:sz="4" w:space="0" w:color="auto"/>
            </w:tcBorders>
          </w:tcPr>
          <w:p w14:paraId="6A2F10C5" w14:textId="101DB422" w:rsidR="0003353C" w:rsidRPr="00A27FD5" w:rsidRDefault="0003353C" w:rsidP="0003353C">
            <w:pPr>
              <w:pStyle w:val="Tabletext"/>
              <w:jc w:val="center"/>
              <w:rPr>
                <w:sz w:val="18"/>
                <w:szCs w:val="18"/>
                <w:lang w:val="fr-FR"/>
              </w:rPr>
            </w:pPr>
            <w:r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2AA35146" w14:textId="6A6573CA" w:rsidR="0003353C" w:rsidRPr="00A27FD5" w:rsidRDefault="0003353C" w:rsidP="0003353C">
            <w:pPr>
              <w:pStyle w:val="Tabletext"/>
              <w:jc w:val="center"/>
              <w:rPr>
                <w:sz w:val="18"/>
                <w:szCs w:val="18"/>
                <w:lang w:val="fr-FR"/>
              </w:rPr>
            </w:pPr>
            <w:r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671BFFF" w14:textId="6532D60B" w:rsidR="0003353C" w:rsidRPr="00A27FD5" w:rsidRDefault="0003353C" w:rsidP="0003353C">
            <w:pPr>
              <w:pStyle w:val="Tabletext"/>
              <w:jc w:val="center"/>
              <w:rPr>
                <w:sz w:val="18"/>
                <w:szCs w:val="18"/>
                <w:lang w:val="fr-FR"/>
              </w:rPr>
            </w:pPr>
            <w:r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4DF841C" w14:textId="61E89165" w:rsidR="0003353C" w:rsidRPr="00A27FD5" w:rsidRDefault="0003353C" w:rsidP="0003353C">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DDC0448" w14:textId="70BE3788"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66F311E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27D5A13" w14:textId="321ECC4C" w:rsidR="0003353C" w:rsidRPr="00A27FD5" w:rsidRDefault="0003353C" w:rsidP="0003353C">
            <w:pPr>
              <w:pStyle w:val="Tabletext"/>
              <w:jc w:val="center"/>
              <w:rPr>
                <w:sz w:val="18"/>
                <w:szCs w:val="18"/>
                <w:lang w:val="fr-FR" w:eastAsia="zh-CN"/>
              </w:rPr>
            </w:pPr>
            <w:r w:rsidRPr="00A27FD5">
              <w:rPr>
                <w:sz w:val="18"/>
                <w:szCs w:val="18"/>
                <w:lang w:val="fr-FR" w:eastAsia="zh-CN"/>
              </w:rPr>
              <w:t xml:space="preserve">E-UTRA bande 66 ou bande NR n66 </w:t>
            </w:r>
          </w:p>
        </w:tc>
        <w:tc>
          <w:tcPr>
            <w:tcW w:w="2028" w:type="dxa"/>
            <w:gridSpan w:val="2"/>
            <w:tcBorders>
              <w:top w:val="single" w:sz="4" w:space="0" w:color="auto"/>
              <w:left w:val="single" w:sz="4" w:space="0" w:color="auto"/>
              <w:bottom w:val="single" w:sz="4" w:space="0" w:color="auto"/>
              <w:right w:val="single" w:sz="4" w:space="0" w:color="auto"/>
            </w:tcBorders>
          </w:tcPr>
          <w:p w14:paraId="3DF54F16" w14:textId="62905C12" w:rsidR="0003353C" w:rsidRPr="00A27FD5" w:rsidRDefault="0003353C" w:rsidP="0003353C">
            <w:pPr>
              <w:pStyle w:val="Tabletext"/>
              <w:jc w:val="center"/>
              <w:rPr>
                <w:sz w:val="18"/>
                <w:szCs w:val="18"/>
                <w:lang w:val="fr-FR"/>
              </w:rPr>
            </w:pPr>
            <w:r w:rsidRPr="00A27FD5">
              <w:rPr>
                <w:sz w:val="18"/>
                <w:szCs w:val="18"/>
                <w:lang w:val="fr-FR"/>
              </w:rPr>
              <w:t>1 710-1 780 MHz</w:t>
            </w:r>
          </w:p>
        </w:tc>
        <w:tc>
          <w:tcPr>
            <w:tcW w:w="1280" w:type="dxa"/>
            <w:gridSpan w:val="2"/>
            <w:tcBorders>
              <w:top w:val="single" w:sz="4" w:space="0" w:color="auto"/>
              <w:left w:val="single" w:sz="4" w:space="0" w:color="auto"/>
              <w:bottom w:val="single" w:sz="4" w:space="0" w:color="auto"/>
              <w:right w:val="single" w:sz="4" w:space="0" w:color="auto"/>
            </w:tcBorders>
          </w:tcPr>
          <w:p w14:paraId="06E7E413" w14:textId="7820BF6E" w:rsidR="0003353C" w:rsidRPr="00A27FD5" w:rsidRDefault="0003353C" w:rsidP="0003353C">
            <w:pPr>
              <w:pStyle w:val="Tabletext"/>
              <w:jc w:val="center"/>
              <w:rPr>
                <w:sz w:val="18"/>
                <w:szCs w:val="18"/>
                <w:lang w:val="fr-FR"/>
              </w:rPr>
            </w:pPr>
            <w:r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092561A8" w14:textId="7A49F439" w:rsidR="0003353C" w:rsidRPr="00A27FD5" w:rsidRDefault="0003353C" w:rsidP="0003353C">
            <w:pPr>
              <w:pStyle w:val="Tabletext"/>
              <w:jc w:val="center"/>
              <w:rPr>
                <w:sz w:val="18"/>
                <w:szCs w:val="18"/>
                <w:lang w:val="fr-FR"/>
              </w:rPr>
            </w:pPr>
            <w:r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A2018B5" w14:textId="27757878" w:rsidR="0003353C" w:rsidRPr="00A27FD5" w:rsidRDefault="0003353C" w:rsidP="0003353C">
            <w:pPr>
              <w:pStyle w:val="Tabletext"/>
              <w:jc w:val="center"/>
              <w:rPr>
                <w:sz w:val="18"/>
                <w:szCs w:val="18"/>
                <w:lang w:val="fr-FR"/>
              </w:rPr>
            </w:pPr>
            <w:r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C60DE2D" w14:textId="44080C80" w:rsidR="0003353C" w:rsidRPr="00A27FD5" w:rsidRDefault="0003353C" w:rsidP="0003353C">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B383917" w14:textId="4C655770"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768A62A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602B026" w14:textId="03D45E33" w:rsidR="0003353C" w:rsidRPr="00A27FD5" w:rsidRDefault="0003353C" w:rsidP="0003353C">
            <w:pPr>
              <w:pStyle w:val="Tabletext"/>
              <w:jc w:val="center"/>
              <w:rPr>
                <w:sz w:val="18"/>
                <w:szCs w:val="18"/>
                <w:lang w:val="fr-FR" w:eastAsia="zh-CN"/>
              </w:rPr>
            </w:pPr>
            <w:r w:rsidRPr="00A27FD5">
              <w:rPr>
                <w:sz w:val="18"/>
                <w:szCs w:val="18"/>
                <w:lang w:val="fr-FR" w:eastAsia="zh-CN"/>
              </w:rPr>
              <w:t>E-UTRA bande 68</w:t>
            </w:r>
          </w:p>
        </w:tc>
        <w:tc>
          <w:tcPr>
            <w:tcW w:w="2028" w:type="dxa"/>
            <w:gridSpan w:val="2"/>
            <w:tcBorders>
              <w:top w:val="single" w:sz="4" w:space="0" w:color="auto"/>
              <w:left w:val="single" w:sz="4" w:space="0" w:color="auto"/>
              <w:bottom w:val="single" w:sz="4" w:space="0" w:color="auto"/>
              <w:right w:val="single" w:sz="4" w:space="0" w:color="auto"/>
            </w:tcBorders>
          </w:tcPr>
          <w:p w14:paraId="002C647F" w14:textId="052E79E3" w:rsidR="0003353C" w:rsidRPr="00A27FD5" w:rsidRDefault="0003353C" w:rsidP="0003353C">
            <w:pPr>
              <w:pStyle w:val="Tabletext"/>
              <w:jc w:val="center"/>
              <w:rPr>
                <w:sz w:val="18"/>
                <w:szCs w:val="18"/>
                <w:lang w:val="fr-FR"/>
              </w:rPr>
            </w:pPr>
            <w:r w:rsidRPr="00A27FD5">
              <w:rPr>
                <w:sz w:val="18"/>
                <w:szCs w:val="18"/>
                <w:lang w:val="fr-FR"/>
              </w:rPr>
              <w:t>698-728 MHz</w:t>
            </w:r>
          </w:p>
        </w:tc>
        <w:tc>
          <w:tcPr>
            <w:tcW w:w="1280" w:type="dxa"/>
            <w:gridSpan w:val="2"/>
            <w:tcBorders>
              <w:top w:val="single" w:sz="4" w:space="0" w:color="auto"/>
              <w:left w:val="single" w:sz="4" w:space="0" w:color="auto"/>
              <w:bottom w:val="single" w:sz="4" w:space="0" w:color="auto"/>
              <w:right w:val="single" w:sz="4" w:space="0" w:color="auto"/>
            </w:tcBorders>
          </w:tcPr>
          <w:p w14:paraId="42180293" w14:textId="65391A1F" w:rsidR="0003353C" w:rsidRPr="00A27FD5" w:rsidRDefault="0003353C" w:rsidP="0003353C">
            <w:pPr>
              <w:pStyle w:val="Tabletext"/>
              <w:jc w:val="center"/>
              <w:rPr>
                <w:sz w:val="18"/>
                <w:szCs w:val="18"/>
                <w:lang w:val="fr-FR"/>
              </w:rPr>
            </w:pPr>
            <w:r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2E27A236" w14:textId="5D6A8411" w:rsidR="0003353C" w:rsidRPr="00A27FD5" w:rsidRDefault="0003353C" w:rsidP="0003353C">
            <w:pPr>
              <w:pStyle w:val="Tabletext"/>
              <w:jc w:val="center"/>
              <w:rPr>
                <w:sz w:val="18"/>
                <w:szCs w:val="18"/>
                <w:lang w:val="fr-FR"/>
              </w:rPr>
            </w:pPr>
            <w:r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186CD8E" w14:textId="5E942D53" w:rsidR="0003353C" w:rsidRPr="00A27FD5" w:rsidRDefault="0003353C" w:rsidP="0003353C">
            <w:pPr>
              <w:pStyle w:val="Tabletext"/>
              <w:jc w:val="center"/>
              <w:rPr>
                <w:sz w:val="18"/>
                <w:szCs w:val="18"/>
                <w:lang w:val="fr-FR"/>
              </w:rPr>
            </w:pPr>
            <w:r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B88958D" w14:textId="7C0D4F37" w:rsidR="0003353C" w:rsidRPr="00A27FD5" w:rsidRDefault="0003353C" w:rsidP="0003353C">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1DE41AC" w14:textId="66D8476A"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0A2A82B7"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861480F" w14:textId="25A4F814" w:rsidR="0003353C" w:rsidRPr="00A27FD5" w:rsidRDefault="0003353C" w:rsidP="0003353C">
            <w:pPr>
              <w:pStyle w:val="Tabletext"/>
              <w:jc w:val="center"/>
              <w:rPr>
                <w:sz w:val="18"/>
                <w:szCs w:val="18"/>
                <w:lang w:val="fr-FR" w:eastAsia="zh-CN"/>
              </w:rPr>
            </w:pPr>
            <w:r w:rsidRPr="00A27FD5">
              <w:rPr>
                <w:sz w:val="18"/>
                <w:szCs w:val="18"/>
                <w:lang w:val="fr-FR" w:eastAsia="zh-CN"/>
              </w:rPr>
              <w:t xml:space="preserve">E-UTRA bande 70 ou bande NR n70 </w:t>
            </w:r>
          </w:p>
        </w:tc>
        <w:tc>
          <w:tcPr>
            <w:tcW w:w="2028" w:type="dxa"/>
            <w:gridSpan w:val="2"/>
            <w:tcBorders>
              <w:top w:val="single" w:sz="4" w:space="0" w:color="auto"/>
              <w:left w:val="single" w:sz="4" w:space="0" w:color="auto"/>
              <w:bottom w:val="single" w:sz="4" w:space="0" w:color="auto"/>
              <w:right w:val="single" w:sz="4" w:space="0" w:color="auto"/>
            </w:tcBorders>
          </w:tcPr>
          <w:p w14:paraId="17160FFD" w14:textId="44CDDDEC" w:rsidR="0003353C" w:rsidRPr="00A27FD5" w:rsidRDefault="0003353C" w:rsidP="0003353C">
            <w:pPr>
              <w:pStyle w:val="Tabletext"/>
              <w:jc w:val="center"/>
              <w:rPr>
                <w:sz w:val="18"/>
                <w:szCs w:val="18"/>
                <w:lang w:val="fr-FR"/>
              </w:rPr>
            </w:pPr>
            <w:r w:rsidRPr="00A27FD5">
              <w:rPr>
                <w:sz w:val="18"/>
                <w:szCs w:val="18"/>
                <w:lang w:val="fr-FR"/>
              </w:rPr>
              <w:t>1 695-1 710 MHz</w:t>
            </w:r>
          </w:p>
        </w:tc>
        <w:tc>
          <w:tcPr>
            <w:tcW w:w="1280" w:type="dxa"/>
            <w:gridSpan w:val="2"/>
            <w:tcBorders>
              <w:top w:val="single" w:sz="4" w:space="0" w:color="auto"/>
              <w:left w:val="single" w:sz="4" w:space="0" w:color="auto"/>
              <w:bottom w:val="single" w:sz="4" w:space="0" w:color="auto"/>
              <w:right w:val="single" w:sz="4" w:space="0" w:color="auto"/>
            </w:tcBorders>
          </w:tcPr>
          <w:p w14:paraId="44701AA7" w14:textId="51ACE9E4" w:rsidR="0003353C" w:rsidRPr="00A27FD5" w:rsidRDefault="0003353C" w:rsidP="0003353C">
            <w:pPr>
              <w:pStyle w:val="Tabletext"/>
              <w:jc w:val="center"/>
              <w:rPr>
                <w:sz w:val="18"/>
                <w:szCs w:val="18"/>
                <w:lang w:val="fr-FR"/>
              </w:rPr>
            </w:pPr>
            <w:r w:rsidRPr="00A27FD5">
              <w:rPr>
                <w:sz w:val="18"/>
                <w:szCs w:val="18"/>
                <w:lang w:val="fr-FR"/>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BBB45EC" w14:textId="1E5E0567" w:rsidR="0003353C" w:rsidRPr="00A27FD5" w:rsidRDefault="0003353C" w:rsidP="0003353C">
            <w:pPr>
              <w:pStyle w:val="Tabletext"/>
              <w:jc w:val="center"/>
              <w:rPr>
                <w:sz w:val="18"/>
                <w:szCs w:val="18"/>
                <w:lang w:val="fr-FR"/>
              </w:rPr>
            </w:pPr>
            <w:r w:rsidRPr="00A27FD5">
              <w:rPr>
                <w:sz w:val="18"/>
                <w:szCs w:val="18"/>
                <w:lang w:val="fr-FR"/>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A762C9F" w14:textId="06F5E924" w:rsidR="0003353C" w:rsidRPr="00A27FD5" w:rsidRDefault="0003353C" w:rsidP="0003353C">
            <w:pPr>
              <w:pStyle w:val="Tabletext"/>
              <w:jc w:val="center"/>
              <w:rPr>
                <w:sz w:val="18"/>
                <w:szCs w:val="18"/>
                <w:lang w:val="fr-FR"/>
              </w:rPr>
            </w:pPr>
            <w:r w:rsidRPr="00A27FD5">
              <w:rPr>
                <w:sz w:val="18"/>
                <w:szCs w:val="18"/>
                <w:lang w:val="fr-FR"/>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29AD151" w14:textId="4080A447" w:rsidR="0003353C" w:rsidRPr="00A27FD5" w:rsidRDefault="0003353C" w:rsidP="0003353C">
            <w:pPr>
              <w:pStyle w:val="Tabletext"/>
              <w:jc w:val="center"/>
              <w:rPr>
                <w:sz w:val="18"/>
                <w:szCs w:val="18"/>
                <w:lang w:val="fr-FR"/>
              </w:rPr>
            </w:pPr>
            <w:r w:rsidRPr="00A27FD5">
              <w:rPr>
                <w:sz w:val="18"/>
                <w:szCs w:val="18"/>
                <w:lang w:val="fr-FR"/>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85CC627" w14:textId="1238A4A6"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623D8A" w:rsidRPr="00A27FD5" w14:paraId="15018E76" w14:textId="77777777" w:rsidTr="0003353C">
        <w:trPr>
          <w:jc w:val="center"/>
        </w:trPr>
        <w:tc>
          <w:tcPr>
            <w:tcW w:w="9649" w:type="dxa"/>
            <w:gridSpan w:val="15"/>
            <w:tcBorders>
              <w:top w:val="nil"/>
              <w:left w:val="nil"/>
              <w:bottom w:val="single" w:sz="4" w:space="0" w:color="auto"/>
              <w:right w:val="nil"/>
            </w:tcBorders>
          </w:tcPr>
          <w:p w14:paraId="50E24F1B" w14:textId="77777777" w:rsidR="00623D8A" w:rsidRPr="00A27FD5" w:rsidRDefault="00623D8A" w:rsidP="00A569F7">
            <w:pPr>
              <w:pStyle w:val="TableNo"/>
              <w:rPr>
                <w:sz w:val="18"/>
                <w:szCs w:val="18"/>
                <w:lang w:val="fr-FR" w:eastAsia="zh-CN"/>
              </w:rPr>
            </w:pPr>
            <w:r w:rsidRPr="00A27FD5">
              <w:rPr>
                <w:lang w:val="fr-FR"/>
              </w:rPr>
              <w:lastRenderedPageBreak/>
              <w:t>TABLEAU A1-151 (</w:t>
            </w:r>
            <w:r w:rsidRPr="00A27FD5">
              <w:rPr>
                <w:i/>
                <w:iCs/>
                <w:lang w:val="fr-FR"/>
              </w:rPr>
              <w:t>suite</w:t>
            </w:r>
            <w:r w:rsidRPr="00A27FD5">
              <w:rPr>
                <w:lang w:val="fr-FR"/>
              </w:rPr>
              <w:t>)</w:t>
            </w:r>
          </w:p>
        </w:tc>
      </w:tr>
      <w:tr w:rsidR="00623D8A" w:rsidRPr="00A27FD5" w14:paraId="7F9A0339"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vAlign w:val="center"/>
          </w:tcPr>
          <w:p w14:paraId="77C2FB90" w14:textId="77777777" w:rsidR="00623D8A" w:rsidRPr="00A27FD5" w:rsidRDefault="00623D8A"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2028" w:type="dxa"/>
            <w:gridSpan w:val="2"/>
            <w:tcBorders>
              <w:top w:val="single" w:sz="4" w:space="0" w:color="auto"/>
              <w:left w:val="single" w:sz="4" w:space="0" w:color="auto"/>
              <w:bottom w:val="single" w:sz="4" w:space="0" w:color="auto"/>
              <w:right w:val="single" w:sz="4" w:space="0" w:color="auto"/>
            </w:tcBorders>
            <w:vAlign w:val="center"/>
          </w:tcPr>
          <w:p w14:paraId="0E39B415" w14:textId="77777777" w:rsidR="00623D8A" w:rsidRPr="00A27FD5" w:rsidRDefault="00623D8A"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56BE4B57"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41" w:type="dxa"/>
            <w:gridSpan w:val="2"/>
            <w:tcBorders>
              <w:top w:val="single" w:sz="4" w:space="0" w:color="auto"/>
              <w:left w:val="single" w:sz="4" w:space="0" w:color="auto"/>
              <w:bottom w:val="single" w:sz="4" w:space="0" w:color="auto"/>
              <w:right w:val="single" w:sz="4" w:space="0" w:color="auto"/>
            </w:tcBorders>
            <w:vAlign w:val="center"/>
          </w:tcPr>
          <w:p w14:paraId="5D5D2DE8"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moyenne portée)</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AB70D4C" w14:textId="77777777" w:rsidR="00623D8A" w:rsidRPr="00A27FD5" w:rsidRDefault="00623D8A"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B860BA7" w14:textId="77777777" w:rsidR="00623D8A" w:rsidRPr="00A27FD5" w:rsidRDefault="00623D8A" w:rsidP="00A569F7">
            <w:pPr>
              <w:pStyle w:val="Tablehead"/>
              <w:rPr>
                <w:sz w:val="18"/>
                <w:szCs w:val="18"/>
                <w:lang w:val="fr-FR" w:eastAsia="zh-CN"/>
              </w:rPr>
            </w:pPr>
            <w:r w:rsidRPr="00A27FD5">
              <w:rPr>
                <w:sz w:val="18"/>
                <w:szCs w:val="18"/>
                <w:lang w:val="fr-FR" w:eastAsia="zh-CN"/>
              </w:rPr>
              <w:t>Largeur de bande de mesure</w:t>
            </w:r>
          </w:p>
        </w:tc>
        <w:tc>
          <w:tcPr>
            <w:tcW w:w="1432" w:type="dxa"/>
            <w:gridSpan w:val="3"/>
            <w:tcBorders>
              <w:top w:val="single" w:sz="4" w:space="0" w:color="auto"/>
              <w:left w:val="single" w:sz="4" w:space="0" w:color="auto"/>
              <w:bottom w:val="single" w:sz="4" w:space="0" w:color="auto"/>
              <w:right w:val="single" w:sz="4" w:space="0" w:color="auto"/>
            </w:tcBorders>
            <w:vAlign w:val="center"/>
          </w:tcPr>
          <w:p w14:paraId="2079E6DA" w14:textId="77777777" w:rsidR="00623D8A" w:rsidRPr="00A27FD5" w:rsidRDefault="00623D8A" w:rsidP="00A569F7">
            <w:pPr>
              <w:pStyle w:val="Tablehead"/>
              <w:rPr>
                <w:sz w:val="18"/>
                <w:szCs w:val="18"/>
                <w:lang w:val="fr-FR" w:eastAsia="zh-CN"/>
              </w:rPr>
            </w:pPr>
            <w:r w:rsidRPr="00A27FD5">
              <w:rPr>
                <w:sz w:val="18"/>
                <w:szCs w:val="18"/>
                <w:lang w:val="fr-FR" w:eastAsia="zh-CN"/>
              </w:rPr>
              <w:t>Note</w:t>
            </w:r>
          </w:p>
        </w:tc>
      </w:tr>
      <w:tr w:rsidR="0003353C" w:rsidRPr="00A27FD5" w14:paraId="3715F6D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A009B19" w14:textId="50720888" w:rsidR="0003353C" w:rsidRPr="00A27FD5" w:rsidRDefault="0003353C" w:rsidP="0003353C">
            <w:pPr>
              <w:pStyle w:val="Tabletext"/>
              <w:jc w:val="center"/>
              <w:rPr>
                <w:sz w:val="18"/>
                <w:szCs w:val="18"/>
                <w:lang w:val="fr-FR" w:eastAsia="zh-CN"/>
              </w:rPr>
            </w:pPr>
            <w:r w:rsidRPr="00A27FD5">
              <w:rPr>
                <w:sz w:val="18"/>
                <w:szCs w:val="18"/>
                <w:lang w:val="fr-FR" w:eastAsia="zh-CN"/>
              </w:rPr>
              <w:t xml:space="preserve">E-UTRA bande 71 ou bande NR n71 </w:t>
            </w:r>
          </w:p>
        </w:tc>
        <w:tc>
          <w:tcPr>
            <w:tcW w:w="2028" w:type="dxa"/>
            <w:gridSpan w:val="2"/>
            <w:tcBorders>
              <w:top w:val="single" w:sz="4" w:space="0" w:color="auto"/>
              <w:left w:val="single" w:sz="4" w:space="0" w:color="auto"/>
              <w:bottom w:val="single" w:sz="4" w:space="0" w:color="auto"/>
              <w:right w:val="single" w:sz="4" w:space="0" w:color="auto"/>
            </w:tcBorders>
          </w:tcPr>
          <w:p w14:paraId="544ACD05" w14:textId="41BE262B" w:rsidR="0003353C" w:rsidRPr="00A27FD5" w:rsidRDefault="0003353C" w:rsidP="0003353C">
            <w:pPr>
              <w:pStyle w:val="Tabletext"/>
              <w:jc w:val="center"/>
              <w:rPr>
                <w:sz w:val="18"/>
                <w:szCs w:val="18"/>
                <w:lang w:val="fr-FR" w:eastAsia="zh-CN"/>
              </w:rPr>
            </w:pPr>
            <w:r w:rsidRPr="00A27FD5">
              <w:rPr>
                <w:sz w:val="18"/>
                <w:szCs w:val="18"/>
                <w:lang w:val="fr-FR" w:eastAsia="zh-CN"/>
              </w:rPr>
              <w:t>663-698 MHz</w:t>
            </w:r>
          </w:p>
        </w:tc>
        <w:tc>
          <w:tcPr>
            <w:tcW w:w="1280" w:type="dxa"/>
            <w:gridSpan w:val="2"/>
            <w:tcBorders>
              <w:top w:val="single" w:sz="4" w:space="0" w:color="auto"/>
              <w:left w:val="single" w:sz="4" w:space="0" w:color="auto"/>
              <w:bottom w:val="single" w:sz="4" w:space="0" w:color="auto"/>
              <w:right w:val="single" w:sz="4" w:space="0" w:color="auto"/>
            </w:tcBorders>
          </w:tcPr>
          <w:p w14:paraId="54A828D5" w14:textId="058DD39E"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233626C" w14:textId="7C7C58BE"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853AA6B" w14:textId="2E25508B"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5CBD94E6" w14:textId="3E9E3D86"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0062713" w14:textId="3236F73D"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300C5E1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F991D89" w14:textId="57AB0BAE" w:rsidR="0003353C" w:rsidRPr="00A27FD5" w:rsidRDefault="0003353C" w:rsidP="0003353C">
            <w:pPr>
              <w:pStyle w:val="Tabletext"/>
              <w:jc w:val="center"/>
              <w:rPr>
                <w:sz w:val="18"/>
                <w:szCs w:val="18"/>
                <w:lang w:val="fr-FR" w:eastAsia="zh-CN"/>
              </w:rPr>
            </w:pPr>
            <w:r w:rsidRPr="00A27FD5">
              <w:rPr>
                <w:sz w:val="18"/>
                <w:szCs w:val="18"/>
                <w:lang w:val="fr-FR" w:eastAsia="zh-CN"/>
              </w:rPr>
              <w:t>E-UTRA bande 72</w:t>
            </w:r>
          </w:p>
        </w:tc>
        <w:tc>
          <w:tcPr>
            <w:tcW w:w="2028" w:type="dxa"/>
            <w:gridSpan w:val="2"/>
            <w:tcBorders>
              <w:top w:val="single" w:sz="4" w:space="0" w:color="auto"/>
              <w:left w:val="single" w:sz="4" w:space="0" w:color="auto"/>
              <w:bottom w:val="single" w:sz="4" w:space="0" w:color="auto"/>
              <w:right w:val="single" w:sz="4" w:space="0" w:color="auto"/>
            </w:tcBorders>
          </w:tcPr>
          <w:p w14:paraId="500ED1BB" w14:textId="57EBEF6C" w:rsidR="0003353C" w:rsidRPr="00A27FD5" w:rsidRDefault="0003353C" w:rsidP="0003353C">
            <w:pPr>
              <w:pStyle w:val="Tabletext"/>
              <w:jc w:val="center"/>
              <w:rPr>
                <w:sz w:val="18"/>
                <w:szCs w:val="18"/>
                <w:lang w:val="fr-FR" w:eastAsia="zh-CN"/>
              </w:rPr>
            </w:pPr>
            <w:r w:rsidRPr="00A27FD5">
              <w:rPr>
                <w:sz w:val="18"/>
                <w:szCs w:val="18"/>
                <w:lang w:val="fr-FR" w:eastAsia="zh-CN"/>
              </w:rPr>
              <w:t>451-456 MHz</w:t>
            </w:r>
          </w:p>
        </w:tc>
        <w:tc>
          <w:tcPr>
            <w:tcW w:w="1280" w:type="dxa"/>
            <w:gridSpan w:val="2"/>
            <w:tcBorders>
              <w:top w:val="single" w:sz="4" w:space="0" w:color="auto"/>
              <w:left w:val="single" w:sz="4" w:space="0" w:color="auto"/>
              <w:bottom w:val="single" w:sz="4" w:space="0" w:color="auto"/>
              <w:right w:val="single" w:sz="4" w:space="0" w:color="auto"/>
            </w:tcBorders>
          </w:tcPr>
          <w:p w14:paraId="6390DF47" w14:textId="77386EE3"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7D299A8" w14:textId="4AFD9B7E"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755DAD53" w14:textId="41260E5E"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5CF4D8D" w14:textId="3E4F1BEB"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CDEF291" w14:textId="01B7A8BE"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58C9D8CD"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FDDC3FB" w14:textId="7BEECBD4" w:rsidR="0003353C" w:rsidRPr="00A27FD5" w:rsidRDefault="0003353C" w:rsidP="0003353C">
            <w:pPr>
              <w:pStyle w:val="Tabletext"/>
              <w:jc w:val="center"/>
              <w:rPr>
                <w:sz w:val="18"/>
                <w:szCs w:val="18"/>
                <w:lang w:val="fr-FR" w:eastAsia="zh-CN"/>
              </w:rPr>
            </w:pPr>
            <w:r w:rsidRPr="00A27FD5">
              <w:rPr>
                <w:sz w:val="18"/>
                <w:szCs w:val="18"/>
                <w:lang w:val="fr-FR" w:eastAsia="zh-CN"/>
              </w:rPr>
              <w:t>E-UTRA bande 73</w:t>
            </w:r>
          </w:p>
        </w:tc>
        <w:tc>
          <w:tcPr>
            <w:tcW w:w="2028" w:type="dxa"/>
            <w:gridSpan w:val="2"/>
            <w:tcBorders>
              <w:top w:val="single" w:sz="4" w:space="0" w:color="auto"/>
              <w:left w:val="single" w:sz="4" w:space="0" w:color="auto"/>
              <w:bottom w:val="single" w:sz="4" w:space="0" w:color="auto"/>
              <w:right w:val="single" w:sz="4" w:space="0" w:color="auto"/>
            </w:tcBorders>
          </w:tcPr>
          <w:p w14:paraId="39B437B2" w14:textId="130E6C78" w:rsidR="0003353C" w:rsidRPr="00A27FD5" w:rsidRDefault="0003353C" w:rsidP="0003353C">
            <w:pPr>
              <w:pStyle w:val="Tabletext"/>
              <w:jc w:val="center"/>
              <w:rPr>
                <w:sz w:val="18"/>
                <w:szCs w:val="18"/>
                <w:lang w:val="fr-FR" w:eastAsia="zh-CN"/>
              </w:rPr>
            </w:pPr>
            <w:r w:rsidRPr="00A27FD5">
              <w:rPr>
                <w:sz w:val="18"/>
                <w:szCs w:val="18"/>
                <w:lang w:val="fr-FR" w:eastAsia="zh-CN"/>
              </w:rPr>
              <w:t>450-455 MHz</w:t>
            </w:r>
          </w:p>
        </w:tc>
        <w:tc>
          <w:tcPr>
            <w:tcW w:w="1280" w:type="dxa"/>
            <w:gridSpan w:val="2"/>
            <w:tcBorders>
              <w:top w:val="single" w:sz="4" w:space="0" w:color="auto"/>
              <w:left w:val="single" w:sz="4" w:space="0" w:color="auto"/>
              <w:bottom w:val="single" w:sz="4" w:space="0" w:color="auto"/>
              <w:right w:val="single" w:sz="4" w:space="0" w:color="auto"/>
            </w:tcBorders>
          </w:tcPr>
          <w:p w14:paraId="51C97464" w14:textId="1BA7843D"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3882FA2B" w14:textId="6626DD99"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3C4154C" w14:textId="211E5676"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471B7A2" w14:textId="3ACEB8DA"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99EB670" w14:textId="7DD142BB"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623D8A" w:rsidRPr="00A27FD5" w14:paraId="67F044D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28F22E3" w14:textId="2796523F" w:rsidR="00623D8A" w:rsidRPr="00A27FD5" w:rsidRDefault="00623D8A" w:rsidP="00A569F7">
            <w:pPr>
              <w:pStyle w:val="Tabletext"/>
              <w:jc w:val="center"/>
              <w:rPr>
                <w:sz w:val="18"/>
                <w:szCs w:val="18"/>
                <w:lang w:val="fr-FR" w:eastAsia="zh-CN"/>
              </w:rPr>
            </w:pPr>
            <w:r w:rsidRPr="00A27FD5">
              <w:rPr>
                <w:sz w:val="18"/>
                <w:szCs w:val="18"/>
                <w:lang w:val="fr-FR" w:eastAsia="zh-CN"/>
              </w:rPr>
              <w:t xml:space="preserve">E-UTRA bande 74 ou bande NR n74 </w:t>
            </w:r>
          </w:p>
        </w:tc>
        <w:tc>
          <w:tcPr>
            <w:tcW w:w="2028" w:type="dxa"/>
            <w:gridSpan w:val="2"/>
            <w:tcBorders>
              <w:top w:val="single" w:sz="4" w:space="0" w:color="auto"/>
              <w:left w:val="single" w:sz="4" w:space="0" w:color="auto"/>
              <w:bottom w:val="single" w:sz="4" w:space="0" w:color="auto"/>
              <w:right w:val="single" w:sz="4" w:space="0" w:color="auto"/>
            </w:tcBorders>
          </w:tcPr>
          <w:p w14:paraId="583A4650" w14:textId="4CDE0690" w:rsidR="00623D8A" w:rsidRPr="00A27FD5" w:rsidRDefault="00623D8A" w:rsidP="00A569F7">
            <w:pPr>
              <w:pStyle w:val="Tabletext"/>
              <w:jc w:val="center"/>
              <w:rPr>
                <w:sz w:val="18"/>
                <w:szCs w:val="18"/>
                <w:lang w:val="fr-FR" w:eastAsia="zh-CN"/>
              </w:rPr>
            </w:pPr>
            <w:r w:rsidRPr="00A27FD5">
              <w:rPr>
                <w:sz w:val="18"/>
                <w:szCs w:val="18"/>
                <w:lang w:val="fr-FR" w:eastAsia="zh-CN"/>
              </w:rPr>
              <w:t>1 427-1470 MHz</w:t>
            </w:r>
          </w:p>
        </w:tc>
        <w:tc>
          <w:tcPr>
            <w:tcW w:w="1280" w:type="dxa"/>
            <w:gridSpan w:val="2"/>
            <w:tcBorders>
              <w:top w:val="single" w:sz="4" w:space="0" w:color="auto"/>
              <w:left w:val="single" w:sz="4" w:space="0" w:color="auto"/>
              <w:bottom w:val="single" w:sz="4" w:space="0" w:color="auto"/>
              <w:right w:val="single" w:sz="4" w:space="0" w:color="auto"/>
            </w:tcBorders>
          </w:tcPr>
          <w:p w14:paraId="4EA861D3" w14:textId="56B2579F" w:rsidR="00623D8A" w:rsidRPr="00A27FD5" w:rsidRDefault="00AC60DA"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2CBDB1AC" w14:textId="086BE0E0" w:rsidR="00623D8A" w:rsidRPr="00A27FD5" w:rsidRDefault="00AC60DA"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455DB0B" w14:textId="4D28D8DC" w:rsidR="00623D8A" w:rsidRPr="00A27FD5" w:rsidRDefault="00AC60DA" w:rsidP="00A569F7">
            <w:pPr>
              <w:pStyle w:val="Tabletext"/>
              <w:jc w:val="center"/>
              <w:rPr>
                <w:sz w:val="18"/>
                <w:szCs w:val="18"/>
                <w:lang w:val="fr-FR" w:eastAsia="zh-CN"/>
              </w:rPr>
            </w:pPr>
            <w:r w:rsidRPr="00A27FD5">
              <w:rPr>
                <w:sz w:val="18"/>
                <w:szCs w:val="18"/>
                <w:lang w:val="fr-FR" w:eastAsia="zh-CN"/>
              </w:rPr>
              <w:t>−</w:t>
            </w:r>
            <w:r w:rsidR="00623D8A"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6CC0FA61" w14:textId="3B7B0FCF" w:rsidR="00623D8A" w:rsidRPr="00A27FD5" w:rsidRDefault="00623D8A"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42523CB8" w14:textId="7B1A57E1" w:rsidR="00623D8A" w:rsidRPr="00A27FD5" w:rsidRDefault="00623D8A" w:rsidP="00A569F7">
            <w:pPr>
              <w:pStyle w:val="Tabletext"/>
              <w:jc w:val="left"/>
              <w:rPr>
                <w:sz w:val="18"/>
                <w:szCs w:val="18"/>
                <w:lang w:val="fr-FR" w:eastAsia="zh-CN"/>
              </w:rPr>
            </w:pPr>
            <w:r w:rsidRPr="00A27FD5">
              <w:rPr>
                <w:sz w:val="18"/>
                <w:szCs w:val="18"/>
                <w:lang w:val="fr-FR" w:eastAsia="zh-CN"/>
              </w:rPr>
              <w:t>N'est pas applicable à une station de base fonctionnant dans la bande 50 ou 51.</w:t>
            </w:r>
          </w:p>
        </w:tc>
      </w:tr>
      <w:tr w:rsidR="002D0686" w:rsidRPr="00A27FD5" w14:paraId="2FA4C861"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D73CF72" w14:textId="23B777D3" w:rsidR="002D0686" w:rsidRPr="00A27FD5" w:rsidRDefault="002D0686" w:rsidP="00A569F7">
            <w:pPr>
              <w:pStyle w:val="Tabletext"/>
              <w:jc w:val="center"/>
              <w:rPr>
                <w:sz w:val="18"/>
                <w:szCs w:val="18"/>
                <w:lang w:val="fr-FR" w:eastAsia="zh-CN"/>
              </w:rPr>
            </w:pPr>
            <w:r w:rsidRPr="00A27FD5">
              <w:rPr>
                <w:sz w:val="18"/>
                <w:szCs w:val="18"/>
                <w:lang w:val="fr-FR" w:eastAsia="zh-CN"/>
              </w:rPr>
              <w:t>Bande NR n77</w:t>
            </w:r>
          </w:p>
        </w:tc>
        <w:tc>
          <w:tcPr>
            <w:tcW w:w="2028" w:type="dxa"/>
            <w:gridSpan w:val="2"/>
            <w:tcBorders>
              <w:top w:val="single" w:sz="4" w:space="0" w:color="auto"/>
              <w:left w:val="single" w:sz="4" w:space="0" w:color="auto"/>
              <w:bottom w:val="single" w:sz="4" w:space="0" w:color="auto"/>
              <w:right w:val="single" w:sz="4" w:space="0" w:color="auto"/>
            </w:tcBorders>
          </w:tcPr>
          <w:p w14:paraId="3EEA3D61" w14:textId="507CB151" w:rsidR="002D0686" w:rsidRPr="00A27FD5" w:rsidRDefault="002D0686" w:rsidP="00A569F7">
            <w:pPr>
              <w:pStyle w:val="Tabletext"/>
              <w:jc w:val="center"/>
              <w:rPr>
                <w:sz w:val="18"/>
                <w:szCs w:val="18"/>
                <w:lang w:val="fr-FR" w:eastAsia="zh-CN"/>
              </w:rPr>
            </w:pPr>
            <w:r w:rsidRPr="00A27FD5">
              <w:rPr>
                <w:sz w:val="18"/>
                <w:szCs w:val="18"/>
                <w:lang w:val="fr-FR" w:eastAsia="zh-CN"/>
              </w:rPr>
              <w:t>3 300-4 200 MHz</w:t>
            </w:r>
          </w:p>
        </w:tc>
        <w:tc>
          <w:tcPr>
            <w:tcW w:w="1280" w:type="dxa"/>
            <w:gridSpan w:val="2"/>
            <w:tcBorders>
              <w:top w:val="single" w:sz="4" w:space="0" w:color="auto"/>
              <w:left w:val="single" w:sz="4" w:space="0" w:color="auto"/>
              <w:bottom w:val="single" w:sz="4" w:space="0" w:color="auto"/>
              <w:right w:val="single" w:sz="4" w:space="0" w:color="auto"/>
            </w:tcBorders>
          </w:tcPr>
          <w:p w14:paraId="3B417A78" w14:textId="151DF185"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A042B54" w14:textId="6F84781E"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CFF1845" w14:textId="262A8246"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152F858" w14:textId="40E224F0" w:rsidR="002D0686" w:rsidRPr="00A27FD5" w:rsidRDefault="002D0686"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70E0363" w14:textId="3EAFF43D" w:rsidR="002D0686" w:rsidRPr="00A27FD5" w:rsidRDefault="002D0686" w:rsidP="00A569F7">
            <w:pPr>
              <w:pStyle w:val="Tabletext"/>
              <w:jc w:val="left"/>
              <w:rPr>
                <w:sz w:val="18"/>
                <w:szCs w:val="18"/>
                <w:lang w:val="fr-FR" w:eastAsia="zh-CN"/>
              </w:rPr>
            </w:pPr>
            <w:r w:rsidRPr="00A27FD5">
              <w:rPr>
                <w:sz w:val="18"/>
                <w:szCs w:val="18"/>
                <w:lang w:val="fr-FR" w:eastAsia="zh-CN"/>
              </w:rPr>
              <w:t>N'est pas applicable à une station de base fonctionnant dans la bande 22, 42, 43, 48, 49, 52, 77 ou 78.</w:t>
            </w:r>
          </w:p>
        </w:tc>
      </w:tr>
      <w:tr w:rsidR="002D0686" w:rsidRPr="00A27FD5" w14:paraId="69ECDF9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FA7FBCA" w14:textId="4F00F23B" w:rsidR="002D0686" w:rsidRPr="00A27FD5" w:rsidRDefault="002D0686" w:rsidP="00A569F7">
            <w:pPr>
              <w:pStyle w:val="Tabletext"/>
              <w:jc w:val="center"/>
              <w:rPr>
                <w:sz w:val="18"/>
                <w:szCs w:val="18"/>
                <w:lang w:val="fr-FR" w:eastAsia="zh-CN"/>
              </w:rPr>
            </w:pPr>
            <w:r w:rsidRPr="00A27FD5">
              <w:rPr>
                <w:sz w:val="18"/>
                <w:szCs w:val="18"/>
                <w:lang w:val="fr-FR" w:eastAsia="zh-CN"/>
              </w:rPr>
              <w:t>Bande NR n78</w:t>
            </w:r>
          </w:p>
        </w:tc>
        <w:tc>
          <w:tcPr>
            <w:tcW w:w="2028" w:type="dxa"/>
            <w:gridSpan w:val="2"/>
            <w:tcBorders>
              <w:top w:val="single" w:sz="4" w:space="0" w:color="auto"/>
              <w:left w:val="single" w:sz="4" w:space="0" w:color="auto"/>
              <w:bottom w:val="single" w:sz="4" w:space="0" w:color="auto"/>
              <w:right w:val="single" w:sz="4" w:space="0" w:color="auto"/>
            </w:tcBorders>
          </w:tcPr>
          <w:p w14:paraId="4A736A52" w14:textId="72599F64" w:rsidR="002D0686" w:rsidRPr="00A27FD5" w:rsidRDefault="002D0686" w:rsidP="00A569F7">
            <w:pPr>
              <w:pStyle w:val="Tabletext"/>
              <w:jc w:val="center"/>
              <w:rPr>
                <w:sz w:val="18"/>
                <w:szCs w:val="18"/>
                <w:lang w:val="fr-FR" w:eastAsia="zh-CN"/>
              </w:rPr>
            </w:pPr>
            <w:r w:rsidRPr="00A27FD5">
              <w:rPr>
                <w:sz w:val="18"/>
                <w:szCs w:val="18"/>
                <w:lang w:val="fr-FR" w:eastAsia="zh-CN"/>
              </w:rPr>
              <w:t>3 300-3 800 MHz</w:t>
            </w:r>
          </w:p>
        </w:tc>
        <w:tc>
          <w:tcPr>
            <w:tcW w:w="1280" w:type="dxa"/>
            <w:gridSpan w:val="2"/>
            <w:tcBorders>
              <w:top w:val="single" w:sz="4" w:space="0" w:color="auto"/>
              <w:left w:val="single" w:sz="4" w:space="0" w:color="auto"/>
              <w:bottom w:val="single" w:sz="4" w:space="0" w:color="auto"/>
              <w:right w:val="single" w:sz="4" w:space="0" w:color="auto"/>
            </w:tcBorders>
          </w:tcPr>
          <w:p w14:paraId="48C2A1E2" w14:textId="4367929C"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6DC929A0" w14:textId="092C6E41"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94EC6C0" w14:textId="01262F34"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3E2B95AF" w14:textId="7F8CCBE6" w:rsidR="002D0686" w:rsidRPr="00A27FD5" w:rsidRDefault="002D0686"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91A1D90" w14:textId="577736C2" w:rsidR="002D0686" w:rsidRPr="00A27FD5" w:rsidRDefault="002D0686" w:rsidP="00A569F7">
            <w:pPr>
              <w:pStyle w:val="Tabletext"/>
              <w:jc w:val="left"/>
              <w:rPr>
                <w:sz w:val="18"/>
                <w:szCs w:val="18"/>
                <w:lang w:val="fr-FR" w:eastAsia="zh-CN"/>
              </w:rPr>
            </w:pPr>
            <w:r w:rsidRPr="00A27FD5">
              <w:rPr>
                <w:sz w:val="18"/>
                <w:szCs w:val="18"/>
                <w:lang w:val="fr-FR" w:eastAsia="zh-CN"/>
              </w:rPr>
              <w:t>N'est pas applicable à une station de base fonctionnant dans la bande 22, 42, 43, 48, 49, 52, 77 ou 78.</w:t>
            </w:r>
          </w:p>
        </w:tc>
      </w:tr>
      <w:tr w:rsidR="0003353C" w:rsidRPr="00A27FD5" w14:paraId="40383F6F"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F4BCD73" w14:textId="137C823A" w:rsidR="0003353C" w:rsidRPr="00A27FD5" w:rsidRDefault="0003353C" w:rsidP="0003353C">
            <w:pPr>
              <w:pStyle w:val="Tabletext"/>
              <w:jc w:val="center"/>
              <w:rPr>
                <w:sz w:val="18"/>
                <w:szCs w:val="18"/>
                <w:lang w:val="fr-FR" w:eastAsia="zh-CN"/>
              </w:rPr>
            </w:pPr>
            <w:r w:rsidRPr="00A27FD5">
              <w:rPr>
                <w:sz w:val="18"/>
                <w:szCs w:val="18"/>
                <w:lang w:val="fr-FR" w:eastAsia="zh-CN"/>
              </w:rPr>
              <w:t>Bande NR n79</w:t>
            </w:r>
          </w:p>
        </w:tc>
        <w:tc>
          <w:tcPr>
            <w:tcW w:w="2028" w:type="dxa"/>
            <w:gridSpan w:val="2"/>
            <w:tcBorders>
              <w:top w:val="single" w:sz="4" w:space="0" w:color="auto"/>
              <w:left w:val="single" w:sz="4" w:space="0" w:color="auto"/>
              <w:bottom w:val="single" w:sz="4" w:space="0" w:color="auto"/>
              <w:right w:val="single" w:sz="4" w:space="0" w:color="auto"/>
            </w:tcBorders>
          </w:tcPr>
          <w:p w14:paraId="5A1583D3" w14:textId="2A9CA511" w:rsidR="0003353C" w:rsidRPr="00A27FD5" w:rsidRDefault="0003353C" w:rsidP="0003353C">
            <w:pPr>
              <w:pStyle w:val="Tabletext"/>
              <w:jc w:val="center"/>
              <w:rPr>
                <w:sz w:val="18"/>
                <w:szCs w:val="18"/>
                <w:lang w:val="fr-FR" w:eastAsia="zh-CN"/>
              </w:rPr>
            </w:pPr>
            <w:r w:rsidRPr="00A27FD5">
              <w:rPr>
                <w:sz w:val="18"/>
                <w:szCs w:val="18"/>
                <w:lang w:val="fr-FR" w:eastAsia="zh-CN"/>
              </w:rPr>
              <w:t>4,4-5,0 GHz</w:t>
            </w:r>
          </w:p>
        </w:tc>
        <w:tc>
          <w:tcPr>
            <w:tcW w:w="1280" w:type="dxa"/>
            <w:gridSpan w:val="2"/>
            <w:tcBorders>
              <w:top w:val="single" w:sz="4" w:space="0" w:color="auto"/>
              <w:left w:val="single" w:sz="4" w:space="0" w:color="auto"/>
              <w:bottom w:val="single" w:sz="4" w:space="0" w:color="auto"/>
              <w:right w:val="single" w:sz="4" w:space="0" w:color="auto"/>
            </w:tcBorders>
          </w:tcPr>
          <w:p w14:paraId="066F27B2" w14:textId="46FB278D"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71529CAC" w14:textId="5AF60DDA"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0951577E" w14:textId="245E09E5"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0962A8F" w14:textId="6625442C"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6BEB62C0" w14:textId="6C61372B"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4E73B5F3"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48E65D84" w14:textId="3EB52958" w:rsidR="0003353C" w:rsidRPr="00A27FD5" w:rsidRDefault="0003353C" w:rsidP="0003353C">
            <w:pPr>
              <w:pStyle w:val="Tabletext"/>
              <w:jc w:val="center"/>
              <w:rPr>
                <w:sz w:val="18"/>
                <w:szCs w:val="18"/>
                <w:lang w:val="fr-FR" w:eastAsia="zh-CN"/>
              </w:rPr>
            </w:pPr>
            <w:r w:rsidRPr="00A27FD5">
              <w:rPr>
                <w:sz w:val="18"/>
                <w:szCs w:val="18"/>
                <w:lang w:val="fr-FR" w:eastAsia="zh-CN"/>
              </w:rPr>
              <w:t>Bande NR n80</w:t>
            </w:r>
          </w:p>
        </w:tc>
        <w:tc>
          <w:tcPr>
            <w:tcW w:w="2028" w:type="dxa"/>
            <w:gridSpan w:val="2"/>
            <w:tcBorders>
              <w:top w:val="single" w:sz="4" w:space="0" w:color="auto"/>
              <w:left w:val="single" w:sz="4" w:space="0" w:color="auto"/>
              <w:bottom w:val="single" w:sz="4" w:space="0" w:color="auto"/>
              <w:right w:val="single" w:sz="4" w:space="0" w:color="auto"/>
            </w:tcBorders>
          </w:tcPr>
          <w:p w14:paraId="489E62C6" w14:textId="46FFFB3F" w:rsidR="0003353C" w:rsidRPr="00A27FD5" w:rsidRDefault="0003353C" w:rsidP="0003353C">
            <w:pPr>
              <w:pStyle w:val="Tabletext"/>
              <w:jc w:val="center"/>
              <w:rPr>
                <w:sz w:val="18"/>
                <w:szCs w:val="18"/>
                <w:lang w:val="fr-FR" w:eastAsia="zh-CN"/>
              </w:rPr>
            </w:pPr>
            <w:r w:rsidRPr="00A27FD5">
              <w:rPr>
                <w:sz w:val="18"/>
                <w:szCs w:val="18"/>
                <w:lang w:val="fr-FR" w:eastAsia="zh-CN"/>
              </w:rPr>
              <w:t>1 710-1 785 MHz</w:t>
            </w:r>
          </w:p>
        </w:tc>
        <w:tc>
          <w:tcPr>
            <w:tcW w:w="1280" w:type="dxa"/>
            <w:gridSpan w:val="2"/>
            <w:tcBorders>
              <w:top w:val="single" w:sz="4" w:space="0" w:color="auto"/>
              <w:left w:val="single" w:sz="4" w:space="0" w:color="auto"/>
              <w:bottom w:val="single" w:sz="4" w:space="0" w:color="auto"/>
              <w:right w:val="single" w:sz="4" w:space="0" w:color="auto"/>
            </w:tcBorders>
          </w:tcPr>
          <w:p w14:paraId="7F402D41" w14:textId="3057ED73"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C1502F5" w14:textId="4A7909F0"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2D1F6405" w14:textId="6B498019"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84CE6B0" w14:textId="060735F3"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93AC3BB" w14:textId="688E524C"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3EAC64C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58D61E82" w14:textId="5DAD711C" w:rsidR="0003353C" w:rsidRPr="00A27FD5" w:rsidRDefault="0003353C" w:rsidP="0003353C">
            <w:pPr>
              <w:pStyle w:val="Tabletext"/>
              <w:jc w:val="center"/>
              <w:rPr>
                <w:sz w:val="18"/>
                <w:szCs w:val="18"/>
                <w:lang w:val="fr-FR" w:eastAsia="zh-CN"/>
              </w:rPr>
            </w:pPr>
            <w:r w:rsidRPr="00A27FD5">
              <w:rPr>
                <w:sz w:val="18"/>
                <w:szCs w:val="18"/>
                <w:lang w:val="fr-FR" w:eastAsia="zh-CN"/>
              </w:rPr>
              <w:t>Bande NR n81</w:t>
            </w:r>
          </w:p>
        </w:tc>
        <w:tc>
          <w:tcPr>
            <w:tcW w:w="2028" w:type="dxa"/>
            <w:gridSpan w:val="2"/>
            <w:tcBorders>
              <w:top w:val="single" w:sz="4" w:space="0" w:color="auto"/>
              <w:left w:val="single" w:sz="4" w:space="0" w:color="auto"/>
              <w:bottom w:val="single" w:sz="4" w:space="0" w:color="auto"/>
              <w:right w:val="single" w:sz="4" w:space="0" w:color="auto"/>
            </w:tcBorders>
          </w:tcPr>
          <w:p w14:paraId="295D3705" w14:textId="61D92419" w:rsidR="0003353C" w:rsidRPr="00A27FD5" w:rsidRDefault="0003353C" w:rsidP="0003353C">
            <w:pPr>
              <w:pStyle w:val="Tabletext"/>
              <w:jc w:val="center"/>
              <w:rPr>
                <w:sz w:val="18"/>
                <w:szCs w:val="18"/>
                <w:lang w:val="fr-FR" w:eastAsia="zh-CN"/>
              </w:rPr>
            </w:pPr>
            <w:r w:rsidRPr="00A27FD5">
              <w:rPr>
                <w:sz w:val="18"/>
                <w:szCs w:val="18"/>
                <w:lang w:val="fr-FR" w:eastAsia="zh-CN"/>
              </w:rPr>
              <w:t>880-915 MHz</w:t>
            </w:r>
          </w:p>
        </w:tc>
        <w:tc>
          <w:tcPr>
            <w:tcW w:w="1280" w:type="dxa"/>
            <w:gridSpan w:val="2"/>
            <w:tcBorders>
              <w:top w:val="single" w:sz="4" w:space="0" w:color="auto"/>
              <w:left w:val="single" w:sz="4" w:space="0" w:color="auto"/>
              <w:bottom w:val="single" w:sz="4" w:space="0" w:color="auto"/>
              <w:right w:val="single" w:sz="4" w:space="0" w:color="auto"/>
            </w:tcBorders>
          </w:tcPr>
          <w:p w14:paraId="781493D4" w14:textId="115769C9"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8782420" w14:textId="108164FA"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40EC00F" w14:textId="3DE4D4B5"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04EAD087" w14:textId="1A7E71C3"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F4E6CB0" w14:textId="36F81A2E"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5D7C8048"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6A2A252" w14:textId="7FDEFEEE" w:rsidR="0003353C" w:rsidRPr="00A27FD5" w:rsidRDefault="0003353C" w:rsidP="0003353C">
            <w:pPr>
              <w:pStyle w:val="Tabletext"/>
              <w:jc w:val="center"/>
              <w:rPr>
                <w:sz w:val="18"/>
                <w:szCs w:val="18"/>
                <w:lang w:val="fr-FR" w:eastAsia="zh-CN"/>
              </w:rPr>
            </w:pPr>
            <w:r w:rsidRPr="00A27FD5">
              <w:rPr>
                <w:sz w:val="18"/>
                <w:szCs w:val="18"/>
                <w:lang w:val="fr-FR" w:eastAsia="zh-CN"/>
              </w:rPr>
              <w:t>Bande NR n82</w:t>
            </w:r>
          </w:p>
        </w:tc>
        <w:tc>
          <w:tcPr>
            <w:tcW w:w="2028" w:type="dxa"/>
            <w:gridSpan w:val="2"/>
            <w:tcBorders>
              <w:top w:val="single" w:sz="4" w:space="0" w:color="auto"/>
              <w:left w:val="single" w:sz="4" w:space="0" w:color="auto"/>
              <w:bottom w:val="single" w:sz="4" w:space="0" w:color="auto"/>
              <w:right w:val="single" w:sz="4" w:space="0" w:color="auto"/>
            </w:tcBorders>
          </w:tcPr>
          <w:p w14:paraId="583A0BF0" w14:textId="28E70066" w:rsidR="0003353C" w:rsidRPr="00A27FD5" w:rsidRDefault="0003353C" w:rsidP="0003353C">
            <w:pPr>
              <w:pStyle w:val="Tabletext"/>
              <w:jc w:val="center"/>
              <w:rPr>
                <w:sz w:val="18"/>
                <w:szCs w:val="18"/>
                <w:lang w:val="fr-FR" w:eastAsia="zh-CN"/>
              </w:rPr>
            </w:pPr>
            <w:r w:rsidRPr="00A27FD5">
              <w:rPr>
                <w:sz w:val="18"/>
                <w:szCs w:val="18"/>
                <w:lang w:val="fr-FR" w:eastAsia="zh-CN"/>
              </w:rPr>
              <w:t>832-862 MHz</w:t>
            </w:r>
          </w:p>
        </w:tc>
        <w:tc>
          <w:tcPr>
            <w:tcW w:w="1280" w:type="dxa"/>
            <w:gridSpan w:val="2"/>
            <w:tcBorders>
              <w:top w:val="single" w:sz="4" w:space="0" w:color="auto"/>
              <w:left w:val="single" w:sz="4" w:space="0" w:color="auto"/>
              <w:bottom w:val="single" w:sz="4" w:space="0" w:color="auto"/>
              <w:right w:val="single" w:sz="4" w:space="0" w:color="auto"/>
            </w:tcBorders>
          </w:tcPr>
          <w:p w14:paraId="45E8E29C" w14:textId="2985E04E"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24A4E25" w14:textId="6DED58DF"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7A4A241" w14:textId="2C784D91"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1F17607" w14:textId="3D302B2E"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74998EC" w14:textId="6711381E"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2D0686" w:rsidRPr="00A27FD5" w14:paraId="1D977EA3"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0C522F63" w14:textId="7BF5541B" w:rsidR="002D0686" w:rsidRPr="00A27FD5" w:rsidRDefault="002D0686" w:rsidP="00A569F7">
            <w:pPr>
              <w:pStyle w:val="Tabletext"/>
              <w:jc w:val="center"/>
              <w:rPr>
                <w:sz w:val="18"/>
                <w:szCs w:val="18"/>
                <w:lang w:val="fr-FR" w:eastAsia="zh-CN"/>
              </w:rPr>
            </w:pPr>
            <w:r w:rsidRPr="00A27FD5">
              <w:rPr>
                <w:sz w:val="18"/>
                <w:szCs w:val="18"/>
                <w:lang w:val="fr-FR" w:eastAsia="zh-CN"/>
              </w:rPr>
              <w:t>Bande NR n83</w:t>
            </w:r>
          </w:p>
        </w:tc>
        <w:tc>
          <w:tcPr>
            <w:tcW w:w="2028" w:type="dxa"/>
            <w:gridSpan w:val="2"/>
            <w:tcBorders>
              <w:top w:val="single" w:sz="4" w:space="0" w:color="auto"/>
              <w:left w:val="single" w:sz="4" w:space="0" w:color="auto"/>
              <w:bottom w:val="single" w:sz="4" w:space="0" w:color="auto"/>
              <w:right w:val="single" w:sz="4" w:space="0" w:color="auto"/>
            </w:tcBorders>
          </w:tcPr>
          <w:p w14:paraId="47F0ABA7" w14:textId="0DA88C31" w:rsidR="002D0686" w:rsidRPr="00A27FD5" w:rsidRDefault="002D0686" w:rsidP="00A569F7">
            <w:pPr>
              <w:pStyle w:val="Tabletext"/>
              <w:jc w:val="center"/>
              <w:rPr>
                <w:sz w:val="18"/>
                <w:szCs w:val="18"/>
                <w:lang w:val="fr-FR" w:eastAsia="zh-CN"/>
              </w:rPr>
            </w:pPr>
            <w:r w:rsidRPr="00A27FD5">
              <w:rPr>
                <w:sz w:val="18"/>
                <w:szCs w:val="18"/>
                <w:lang w:val="fr-FR" w:eastAsia="zh-CN"/>
              </w:rPr>
              <w:t>703-748 MHz</w:t>
            </w:r>
          </w:p>
        </w:tc>
        <w:tc>
          <w:tcPr>
            <w:tcW w:w="1280" w:type="dxa"/>
            <w:gridSpan w:val="2"/>
            <w:tcBorders>
              <w:top w:val="single" w:sz="4" w:space="0" w:color="auto"/>
              <w:left w:val="single" w:sz="4" w:space="0" w:color="auto"/>
              <w:bottom w:val="single" w:sz="4" w:space="0" w:color="auto"/>
              <w:right w:val="single" w:sz="4" w:space="0" w:color="auto"/>
            </w:tcBorders>
          </w:tcPr>
          <w:p w14:paraId="76F5F277" w14:textId="4F6B4037"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463C666" w14:textId="5238053A"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12BF2AF9" w14:textId="7FB315B0" w:rsidR="002D0686" w:rsidRPr="00A27FD5" w:rsidRDefault="00AC60DA" w:rsidP="00A569F7">
            <w:pPr>
              <w:pStyle w:val="Tabletext"/>
              <w:jc w:val="center"/>
              <w:rPr>
                <w:sz w:val="18"/>
                <w:szCs w:val="18"/>
                <w:lang w:val="fr-FR" w:eastAsia="zh-CN"/>
              </w:rPr>
            </w:pPr>
            <w:r w:rsidRPr="00A27FD5">
              <w:rPr>
                <w:sz w:val="18"/>
                <w:szCs w:val="18"/>
                <w:lang w:val="fr-FR" w:eastAsia="zh-CN"/>
              </w:rPr>
              <w:t>−</w:t>
            </w:r>
            <w:r w:rsidR="002D0686"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4AE045DC" w14:textId="10B82E55" w:rsidR="002D0686" w:rsidRPr="00A27FD5" w:rsidRDefault="002D0686" w:rsidP="00A569F7">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8E4D3A1" w14:textId="04D6278F" w:rsidR="002D0686" w:rsidRPr="00A27FD5" w:rsidRDefault="002D0686" w:rsidP="00A569F7">
            <w:pPr>
              <w:pStyle w:val="Tabletext"/>
              <w:jc w:val="left"/>
              <w:rPr>
                <w:sz w:val="18"/>
                <w:szCs w:val="18"/>
                <w:lang w:val="fr-FR" w:eastAsia="zh-CN"/>
              </w:rPr>
            </w:pPr>
            <w:r w:rsidRPr="00A27FD5">
              <w:rPr>
                <w:sz w:val="18"/>
                <w:szCs w:val="18"/>
                <w:lang w:val="fr-FR" w:eastAsia="zh-CN"/>
              </w:rPr>
              <w:t>N'est pas applicable à une station de base fonctionnant dans la bande 44.</w:t>
            </w:r>
          </w:p>
        </w:tc>
      </w:tr>
      <w:tr w:rsidR="0003353C" w:rsidRPr="00A27FD5" w14:paraId="61CE0B70"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70475813" w14:textId="26B840AA" w:rsidR="0003353C" w:rsidRPr="00A27FD5" w:rsidRDefault="0003353C" w:rsidP="0003353C">
            <w:pPr>
              <w:pStyle w:val="Tabletext"/>
              <w:jc w:val="center"/>
              <w:rPr>
                <w:sz w:val="18"/>
                <w:szCs w:val="18"/>
                <w:lang w:val="fr-FR" w:eastAsia="zh-CN"/>
              </w:rPr>
            </w:pPr>
            <w:r w:rsidRPr="00A27FD5">
              <w:rPr>
                <w:sz w:val="18"/>
                <w:szCs w:val="18"/>
                <w:lang w:val="fr-FR" w:eastAsia="zh-CN"/>
              </w:rPr>
              <w:t>Bande NR n84</w:t>
            </w:r>
          </w:p>
        </w:tc>
        <w:tc>
          <w:tcPr>
            <w:tcW w:w="2028" w:type="dxa"/>
            <w:gridSpan w:val="2"/>
            <w:tcBorders>
              <w:top w:val="single" w:sz="4" w:space="0" w:color="auto"/>
              <w:left w:val="single" w:sz="4" w:space="0" w:color="auto"/>
              <w:bottom w:val="single" w:sz="4" w:space="0" w:color="auto"/>
              <w:right w:val="single" w:sz="4" w:space="0" w:color="auto"/>
            </w:tcBorders>
          </w:tcPr>
          <w:p w14:paraId="7C0AD78C" w14:textId="05957794" w:rsidR="0003353C" w:rsidRPr="00A27FD5" w:rsidRDefault="0003353C" w:rsidP="0003353C">
            <w:pPr>
              <w:pStyle w:val="Tabletext"/>
              <w:jc w:val="center"/>
              <w:rPr>
                <w:sz w:val="18"/>
                <w:szCs w:val="18"/>
                <w:lang w:val="fr-FR" w:eastAsia="zh-CN"/>
              </w:rPr>
            </w:pPr>
            <w:r w:rsidRPr="00A27FD5">
              <w:rPr>
                <w:sz w:val="18"/>
                <w:szCs w:val="18"/>
                <w:lang w:val="fr-FR" w:eastAsia="zh-CN"/>
              </w:rPr>
              <w:t>1 920-1 980 MHz</w:t>
            </w:r>
          </w:p>
        </w:tc>
        <w:tc>
          <w:tcPr>
            <w:tcW w:w="1280" w:type="dxa"/>
            <w:gridSpan w:val="2"/>
            <w:tcBorders>
              <w:top w:val="single" w:sz="4" w:space="0" w:color="auto"/>
              <w:left w:val="single" w:sz="4" w:space="0" w:color="auto"/>
              <w:bottom w:val="single" w:sz="4" w:space="0" w:color="auto"/>
              <w:right w:val="single" w:sz="4" w:space="0" w:color="auto"/>
            </w:tcBorders>
          </w:tcPr>
          <w:p w14:paraId="46FBFF6F" w14:textId="312CA705"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C831C9E" w14:textId="2D4DC7D3"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5CEDA453" w14:textId="798C1C94"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3C5F692" w14:textId="4679B99B"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7C910086" w14:textId="10F456AC"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46CE0053"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899C425" w14:textId="46D236A4" w:rsidR="0003353C" w:rsidRPr="00A27FD5" w:rsidRDefault="0003353C" w:rsidP="0003353C">
            <w:pPr>
              <w:pStyle w:val="Tabletext"/>
              <w:jc w:val="center"/>
              <w:rPr>
                <w:sz w:val="18"/>
                <w:szCs w:val="18"/>
                <w:lang w:val="fr-FR" w:eastAsia="zh-CN"/>
              </w:rPr>
            </w:pPr>
            <w:r w:rsidRPr="00A27FD5">
              <w:rPr>
                <w:sz w:val="18"/>
                <w:szCs w:val="18"/>
                <w:lang w:val="fr-FR" w:eastAsia="zh-CN"/>
              </w:rPr>
              <w:t>E-UTRA bande 85</w:t>
            </w:r>
          </w:p>
        </w:tc>
        <w:tc>
          <w:tcPr>
            <w:tcW w:w="2028" w:type="dxa"/>
            <w:gridSpan w:val="2"/>
            <w:tcBorders>
              <w:top w:val="single" w:sz="4" w:space="0" w:color="auto"/>
              <w:left w:val="single" w:sz="4" w:space="0" w:color="auto"/>
              <w:bottom w:val="single" w:sz="4" w:space="0" w:color="auto"/>
              <w:right w:val="single" w:sz="4" w:space="0" w:color="auto"/>
            </w:tcBorders>
          </w:tcPr>
          <w:p w14:paraId="7E068DF6" w14:textId="0987086C" w:rsidR="0003353C" w:rsidRPr="00A27FD5" w:rsidRDefault="0003353C" w:rsidP="0003353C">
            <w:pPr>
              <w:pStyle w:val="Tabletext"/>
              <w:jc w:val="center"/>
              <w:rPr>
                <w:sz w:val="18"/>
                <w:szCs w:val="18"/>
                <w:lang w:val="fr-FR" w:eastAsia="zh-CN"/>
              </w:rPr>
            </w:pPr>
            <w:r w:rsidRPr="00A27FD5">
              <w:rPr>
                <w:sz w:val="18"/>
                <w:szCs w:val="18"/>
                <w:lang w:val="fr-FR" w:eastAsia="zh-CN"/>
              </w:rPr>
              <w:t>698-716 MHz</w:t>
            </w:r>
          </w:p>
        </w:tc>
        <w:tc>
          <w:tcPr>
            <w:tcW w:w="1280" w:type="dxa"/>
            <w:gridSpan w:val="2"/>
            <w:tcBorders>
              <w:top w:val="single" w:sz="4" w:space="0" w:color="auto"/>
              <w:left w:val="single" w:sz="4" w:space="0" w:color="auto"/>
              <w:bottom w:val="single" w:sz="4" w:space="0" w:color="auto"/>
              <w:right w:val="single" w:sz="4" w:space="0" w:color="auto"/>
            </w:tcBorders>
          </w:tcPr>
          <w:p w14:paraId="5C81245B" w14:textId="4D776C19"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615C98FD" w14:textId="09E23171"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38660B43" w14:textId="18B6E80B"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981" w:type="dxa"/>
            <w:gridSpan w:val="2"/>
            <w:tcBorders>
              <w:top w:val="single" w:sz="4" w:space="0" w:color="auto"/>
              <w:left w:val="single" w:sz="4" w:space="0" w:color="auto"/>
              <w:bottom w:val="single" w:sz="4" w:space="0" w:color="auto"/>
              <w:right w:val="single" w:sz="4" w:space="0" w:color="auto"/>
            </w:tcBorders>
          </w:tcPr>
          <w:p w14:paraId="3DCACBA7" w14:textId="5EEB074B"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7F395FE" w14:textId="08ADBF02"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7AD6D6A5"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67EF3BD4" w14:textId="7983A6E1" w:rsidR="0003353C" w:rsidRPr="00A27FD5" w:rsidRDefault="0003353C" w:rsidP="0003353C">
            <w:pPr>
              <w:pStyle w:val="Tabletext"/>
              <w:jc w:val="center"/>
              <w:rPr>
                <w:sz w:val="18"/>
                <w:szCs w:val="18"/>
                <w:lang w:val="fr-FR" w:eastAsia="zh-CN"/>
              </w:rPr>
            </w:pPr>
            <w:r w:rsidRPr="00A27FD5">
              <w:rPr>
                <w:sz w:val="18"/>
                <w:szCs w:val="18"/>
                <w:lang w:val="fr-FR" w:eastAsia="zh-CN"/>
              </w:rPr>
              <w:t>Bande NR n86</w:t>
            </w:r>
          </w:p>
        </w:tc>
        <w:tc>
          <w:tcPr>
            <w:tcW w:w="2028" w:type="dxa"/>
            <w:gridSpan w:val="2"/>
            <w:tcBorders>
              <w:top w:val="single" w:sz="4" w:space="0" w:color="auto"/>
              <w:left w:val="single" w:sz="4" w:space="0" w:color="auto"/>
              <w:bottom w:val="single" w:sz="4" w:space="0" w:color="auto"/>
              <w:right w:val="single" w:sz="4" w:space="0" w:color="auto"/>
            </w:tcBorders>
          </w:tcPr>
          <w:p w14:paraId="5FD71F63" w14:textId="4AA5EF63" w:rsidR="0003353C" w:rsidRPr="00A27FD5" w:rsidRDefault="0003353C" w:rsidP="0003353C">
            <w:pPr>
              <w:pStyle w:val="Tabletext"/>
              <w:jc w:val="center"/>
              <w:rPr>
                <w:sz w:val="18"/>
                <w:szCs w:val="18"/>
                <w:lang w:val="fr-FR" w:eastAsia="zh-CN"/>
              </w:rPr>
            </w:pPr>
            <w:r w:rsidRPr="00A27FD5">
              <w:rPr>
                <w:sz w:val="18"/>
                <w:szCs w:val="18"/>
                <w:lang w:val="fr-FR" w:eastAsia="zh-CN"/>
              </w:rPr>
              <w:t>1 710-1 780 MHz</w:t>
            </w:r>
          </w:p>
        </w:tc>
        <w:tc>
          <w:tcPr>
            <w:tcW w:w="1280" w:type="dxa"/>
            <w:gridSpan w:val="2"/>
            <w:tcBorders>
              <w:top w:val="single" w:sz="4" w:space="0" w:color="auto"/>
              <w:left w:val="single" w:sz="4" w:space="0" w:color="auto"/>
              <w:bottom w:val="single" w:sz="4" w:space="0" w:color="auto"/>
              <w:right w:val="single" w:sz="4" w:space="0" w:color="auto"/>
            </w:tcBorders>
          </w:tcPr>
          <w:p w14:paraId="5ADBFDF8" w14:textId="56BE3B89"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44AAE73D" w14:textId="5F1A6076"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6B75E853" w14:textId="4C61CF68"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55E97D6" w14:textId="685E85DD"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8F3C4EF" w14:textId="0C8574E4"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45ECF90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1B93287" w14:textId="16ED18C6" w:rsidR="0003353C" w:rsidRPr="00A27FD5" w:rsidRDefault="0003353C" w:rsidP="0003353C">
            <w:pPr>
              <w:pStyle w:val="Tabletext"/>
              <w:jc w:val="center"/>
              <w:rPr>
                <w:sz w:val="18"/>
                <w:szCs w:val="18"/>
                <w:lang w:val="fr-FR" w:eastAsia="zh-CN"/>
              </w:rPr>
            </w:pPr>
            <w:r w:rsidRPr="00A27FD5">
              <w:rPr>
                <w:sz w:val="18"/>
                <w:szCs w:val="18"/>
                <w:lang w:val="fr-FR" w:eastAsia="zh-CN"/>
              </w:rPr>
              <w:t>E-UTRA bande 87</w:t>
            </w:r>
          </w:p>
        </w:tc>
        <w:tc>
          <w:tcPr>
            <w:tcW w:w="2028" w:type="dxa"/>
            <w:gridSpan w:val="2"/>
            <w:tcBorders>
              <w:top w:val="single" w:sz="4" w:space="0" w:color="auto"/>
              <w:left w:val="single" w:sz="4" w:space="0" w:color="auto"/>
              <w:bottom w:val="single" w:sz="4" w:space="0" w:color="auto"/>
              <w:right w:val="single" w:sz="4" w:space="0" w:color="auto"/>
            </w:tcBorders>
          </w:tcPr>
          <w:p w14:paraId="28D43585" w14:textId="20DC153C" w:rsidR="0003353C" w:rsidRPr="00A27FD5" w:rsidRDefault="0003353C" w:rsidP="0003353C">
            <w:pPr>
              <w:pStyle w:val="Tabletext"/>
              <w:jc w:val="center"/>
              <w:rPr>
                <w:sz w:val="18"/>
                <w:szCs w:val="18"/>
                <w:lang w:val="fr-FR" w:eastAsia="zh-CN"/>
              </w:rPr>
            </w:pPr>
            <w:r w:rsidRPr="00A27FD5">
              <w:rPr>
                <w:sz w:val="18"/>
                <w:szCs w:val="18"/>
                <w:lang w:val="fr-FR" w:eastAsia="zh-CN"/>
              </w:rPr>
              <w:t>410-415 MHz</w:t>
            </w:r>
          </w:p>
        </w:tc>
        <w:tc>
          <w:tcPr>
            <w:tcW w:w="1280" w:type="dxa"/>
            <w:gridSpan w:val="2"/>
            <w:tcBorders>
              <w:top w:val="single" w:sz="4" w:space="0" w:color="auto"/>
              <w:left w:val="single" w:sz="4" w:space="0" w:color="auto"/>
              <w:bottom w:val="single" w:sz="4" w:space="0" w:color="auto"/>
              <w:right w:val="single" w:sz="4" w:space="0" w:color="auto"/>
            </w:tcBorders>
          </w:tcPr>
          <w:p w14:paraId="7015E5F0" w14:textId="7A8ED82E"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32311FD" w14:textId="2090718E"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375DCAB" w14:textId="7728B753"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B9F6A15" w14:textId="2235DCE8"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4DB578ED" w14:textId="76E1F50A"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4EE4BE1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2F19A48F" w14:textId="07686C01" w:rsidR="0003353C" w:rsidRPr="00A27FD5" w:rsidRDefault="0003353C" w:rsidP="0003353C">
            <w:pPr>
              <w:pStyle w:val="Tabletext"/>
              <w:jc w:val="center"/>
              <w:rPr>
                <w:sz w:val="18"/>
                <w:szCs w:val="18"/>
                <w:lang w:val="fr-FR" w:eastAsia="zh-CN"/>
              </w:rPr>
            </w:pPr>
            <w:r w:rsidRPr="00A27FD5">
              <w:rPr>
                <w:sz w:val="18"/>
                <w:szCs w:val="18"/>
                <w:lang w:val="fr-FR" w:eastAsia="zh-CN"/>
              </w:rPr>
              <w:t>E-UTRA bande 88</w:t>
            </w:r>
          </w:p>
        </w:tc>
        <w:tc>
          <w:tcPr>
            <w:tcW w:w="2028" w:type="dxa"/>
            <w:gridSpan w:val="2"/>
            <w:tcBorders>
              <w:top w:val="single" w:sz="4" w:space="0" w:color="auto"/>
              <w:left w:val="single" w:sz="4" w:space="0" w:color="auto"/>
              <w:bottom w:val="single" w:sz="4" w:space="0" w:color="auto"/>
              <w:right w:val="single" w:sz="4" w:space="0" w:color="auto"/>
            </w:tcBorders>
          </w:tcPr>
          <w:p w14:paraId="05CACBD5" w14:textId="4C040CEC" w:rsidR="0003353C" w:rsidRPr="00A27FD5" w:rsidRDefault="0003353C" w:rsidP="0003353C">
            <w:pPr>
              <w:pStyle w:val="Tabletext"/>
              <w:jc w:val="center"/>
              <w:rPr>
                <w:sz w:val="18"/>
                <w:szCs w:val="18"/>
                <w:lang w:val="fr-FR" w:eastAsia="zh-CN"/>
              </w:rPr>
            </w:pPr>
            <w:r w:rsidRPr="00A27FD5">
              <w:rPr>
                <w:sz w:val="18"/>
                <w:szCs w:val="18"/>
                <w:lang w:val="fr-FR" w:eastAsia="zh-CN"/>
              </w:rPr>
              <w:t>412-417 MHz</w:t>
            </w:r>
          </w:p>
        </w:tc>
        <w:tc>
          <w:tcPr>
            <w:tcW w:w="1280" w:type="dxa"/>
            <w:gridSpan w:val="2"/>
            <w:tcBorders>
              <w:top w:val="single" w:sz="4" w:space="0" w:color="auto"/>
              <w:left w:val="single" w:sz="4" w:space="0" w:color="auto"/>
              <w:bottom w:val="single" w:sz="4" w:space="0" w:color="auto"/>
              <w:right w:val="single" w:sz="4" w:space="0" w:color="auto"/>
            </w:tcBorders>
          </w:tcPr>
          <w:p w14:paraId="4FFA619A" w14:textId="7F319489"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537F25C3" w14:textId="4C781E19"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FD89B5B" w14:textId="2FF49DA4"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43CCD304" w14:textId="0E0F8751"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23C81BF1" w14:textId="558272E6"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17CC45C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385CAA5B" w14:textId="04C6F72F" w:rsidR="0003353C" w:rsidRPr="00A27FD5" w:rsidRDefault="0003353C" w:rsidP="0003353C">
            <w:pPr>
              <w:pStyle w:val="Tabletext"/>
              <w:jc w:val="center"/>
              <w:rPr>
                <w:sz w:val="18"/>
                <w:szCs w:val="18"/>
                <w:lang w:val="fr-FR" w:eastAsia="zh-CN"/>
              </w:rPr>
            </w:pPr>
            <w:r w:rsidRPr="00A27FD5">
              <w:rPr>
                <w:sz w:val="18"/>
                <w:szCs w:val="18"/>
                <w:lang w:val="fr-FR" w:eastAsia="zh-CN"/>
              </w:rPr>
              <w:t>Bande NR n89</w:t>
            </w:r>
          </w:p>
        </w:tc>
        <w:tc>
          <w:tcPr>
            <w:tcW w:w="2028" w:type="dxa"/>
            <w:gridSpan w:val="2"/>
            <w:tcBorders>
              <w:top w:val="single" w:sz="4" w:space="0" w:color="auto"/>
              <w:left w:val="single" w:sz="4" w:space="0" w:color="auto"/>
              <w:bottom w:val="single" w:sz="4" w:space="0" w:color="auto"/>
              <w:right w:val="single" w:sz="4" w:space="0" w:color="auto"/>
            </w:tcBorders>
          </w:tcPr>
          <w:p w14:paraId="56003B86" w14:textId="600587DC" w:rsidR="0003353C" w:rsidRPr="00A27FD5" w:rsidRDefault="0003353C" w:rsidP="0003353C">
            <w:pPr>
              <w:pStyle w:val="Tabletext"/>
              <w:jc w:val="center"/>
              <w:rPr>
                <w:sz w:val="18"/>
                <w:szCs w:val="18"/>
                <w:lang w:val="fr-FR" w:eastAsia="zh-CN"/>
              </w:rPr>
            </w:pPr>
            <w:r w:rsidRPr="00A27FD5">
              <w:rPr>
                <w:sz w:val="18"/>
                <w:szCs w:val="18"/>
                <w:lang w:val="fr-FR" w:eastAsia="zh-CN"/>
              </w:rPr>
              <w:t>824-849 MHz</w:t>
            </w:r>
          </w:p>
        </w:tc>
        <w:tc>
          <w:tcPr>
            <w:tcW w:w="1280" w:type="dxa"/>
            <w:gridSpan w:val="2"/>
            <w:tcBorders>
              <w:top w:val="single" w:sz="4" w:space="0" w:color="auto"/>
              <w:left w:val="single" w:sz="4" w:space="0" w:color="auto"/>
              <w:bottom w:val="single" w:sz="4" w:space="0" w:color="auto"/>
              <w:right w:val="single" w:sz="4" w:space="0" w:color="auto"/>
            </w:tcBorders>
          </w:tcPr>
          <w:p w14:paraId="61F8750B" w14:textId="2E2B874E"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41" w:type="dxa"/>
            <w:gridSpan w:val="2"/>
            <w:tcBorders>
              <w:top w:val="single" w:sz="4" w:space="0" w:color="auto"/>
              <w:left w:val="single" w:sz="4" w:space="0" w:color="auto"/>
              <w:bottom w:val="single" w:sz="4" w:space="0" w:color="auto"/>
              <w:right w:val="single" w:sz="4" w:space="0" w:color="auto"/>
            </w:tcBorders>
          </w:tcPr>
          <w:p w14:paraId="13AF2062" w14:textId="126D6820"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83" w:type="dxa"/>
            <w:gridSpan w:val="2"/>
            <w:tcBorders>
              <w:top w:val="single" w:sz="4" w:space="0" w:color="auto"/>
              <w:left w:val="single" w:sz="4" w:space="0" w:color="auto"/>
              <w:bottom w:val="single" w:sz="4" w:space="0" w:color="auto"/>
              <w:right w:val="single" w:sz="4" w:space="0" w:color="auto"/>
            </w:tcBorders>
          </w:tcPr>
          <w:p w14:paraId="407A0CF8" w14:textId="0A55E158"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255056DE" w14:textId="5AD4F55D"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16215526" w14:textId="087EBB8C"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08AB7612" w14:textId="77777777" w:rsidTr="0003353C">
        <w:trPr>
          <w:jc w:val="center"/>
        </w:trPr>
        <w:tc>
          <w:tcPr>
            <w:tcW w:w="1504" w:type="dxa"/>
            <w:gridSpan w:val="2"/>
            <w:tcBorders>
              <w:top w:val="single" w:sz="4" w:space="0" w:color="auto"/>
              <w:left w:val="single" w:sz="4" w:space="0" w:color="auto"/>
              <w:bottom w:val="single" w:sz="4" w:space="0" w:color="auto"/>
              <w:right w:val="single" w:sz="4" w:space="0" w:color="auto"/>
            </w:tcBorders>
          </w:tcPr>
          <w:p w14:paraId="1E8C4757" w14:textId="36D5D38B" w:rsidR="0003353C" w:rsidRPr="00A27FD5" w:rsidRDefault="0003353C" w:rsidP="0003353C">
            <w:pPr>
              <w:pStyle w:val="Tabletext"/>
              <w:jc w:val="center"/>
              <w:rPr>
                <w:sz w:val="18"/>
                <w:szCs w:val="18"/>
                <w:lang w:val="fr-FR" w:eastAsia="zh-CN"/>
              </w:rPr>
            </w:pPr>
            <w:r w:rsidRPr="00A27FD5">
              <w:rPr>
                <w:sz w:val="18"/>
                <w:szCs w:val="18"/>
                <w:lang w:val="fr-FR" w:eastAsia="zh-CN"/>
              </w:rPr>
              <w:t>Bande NR n91</w:t>
            </w:r>
          </w:p>
        </w:tc>
        <w:tc>
          <w:tcPr>
            <w:tcW w:w="2028" w:type="dxa"/>
            <w:gridSpan w:val="2"/>
            <w:tcBorders>
              <w:top w:val="single" w:sz="4" w:space="0" w:color="auto"/>
              <w:left w:val="single" w:sz="4" w:space="0" w:color="auto"/>
              <w:bottom w:val="single" w:sz="4" w:space="0" w:color="auto"/>
              <w:right w:val="single" w:sz="4" w:space="0" w:color="auto"/>
            </w:tcBorders>
          </w:tcPr>
          <w:p w14:paraId="069991AD" w14:textId="44213E68" w:rsidR="0003353C" w:rsidRPr="00A27FD5" w:rsidRDefault="0003353C" w:rsidP="0003353C">
            <w:pPr>
              <w:pStyle w:val="Tabletext"/>
              <w:jc w:val="center"/>
              <w:rPr>
                <w:sz w:val="18"/>
                <w:szCs w:val="18"/>
                <w:lang w:val="fr-FR" w:eastAsia="zh-CN"/>
              </w:rPr>
            </w:pPr>
            <w:r w:rsidRPr="00A27FD5">
              <w:rPr>
                <w:sz w:val="18"/>
                <w:szCs w:val="18"/>
                <w:lang w:val="fr-FR" w:eastAsia="zh-CN"/>
              </w:rPr>
              <w:t>832-862 MHz</w:t>
            </w:r>
          </w:p>
        </w:tc>
        <w:tc>
          <w:tcPr>
            <w:tcW w:w="1280" w:type="dxa"/>
            <w:gridSpan w:val="2"/>
            <w:tcBorders>
              <w:top w:val="single" w:sz="4" w:space="0" w:color="auto"/>
              <w:left w:val="single" w:sz="4" w:space="0" w:color="auto"/>
              <w:bottom w:val="single" w:sz="4" w:space="0" w:color="auto"/>
              <w:right w:val="single" w:sz="4" w:space="0" w:color="auto"/>
            </w:tcBorders>
          </w:tcPr>
          <w:p w14:paraId="4C764EBF" w14:textId="4A63FD7D" w:rsidR="0003353C" w:rsidRPr="00A27FD5" w:rsidRDefault="0003353C" w:rsidP="0003353C">
            <w:pPr>
              <w:pStyle w:val="Tabletext"/>
              <w:jc w:val="center"/>
              <w:rPr>
                <w:sz w:val="18"/>
                <w:szCs w:val="18"/>
                <w:lang w:val="fr-FR" w:eastAsia="zh-CN"/>
              </w:rPr>
            </w:pPr>
            <w:r w:rsidRPr="00A27FD5">
              <w:rPr>
                <w:sz w:val="18"/>
                <w:szCs w:val="18"/>
                <w:lang w:val="fr-FR" w:eastAsia="zh-CN"/>
              </w:rPr>
              <w:t>Sans objet</w:t>
            </w:r>
          </w:p>
        </w:tc>
        <w:tc>
          <w:tcPr>
            <w:tcW w:w="1141" w:type="dxa"/>
            <w:gridSpan w:val="2"/>
            <w:tcBorders>
              <w:top w:val="single" w:sz="4" w:space="0" w:color="auto"/>
              <w:left w:val="single" w:sz="4" w:space="0" w:color="auto"/>
              <w:bottom w:val="single" w:sz="4" w:space="0" w:color="auto"/>
              <w:right w:val="single" w:sz="4" w:space="0" w:color="auto"/>
            </w:tcBorders>
          </w:tcPr>
          <w:p w14:paraId="71B7D85D" w14:textId="790078DA" w:rsidR="0003353C" w:rsidRPr="00A27FD5" w:rsidRDefault="0003353C" w:rsidP="0003353C">
            <w:pPr>
              <w:pStyle w:val="Tabletext"/>
              <w:jc w:val="center"/>
              <w:rPr>
                <w:sz w:val="18"/>
                <w:szCs w:val="18"/>
                <w:lang w:val="fr-FR" w:eastAsia="zh-CN"/>
              </w:rPr>
            </w:pPr>
            <w:r w:rsidRPr="00A27FD5">
              <w:rPr>
                <w:sz w:val="18"/>
                <w:szCs w:val="18"/>
                <w:lang w:val="fr-FR" w:eastAsia="zh-CN"/>
              </w:rPr>
              <w:t>Sans objet</w:t>
            </w:r>
          </w:p>
        </w:tc>
        <w:tc>
          <w:tcPr>
            <w:tcW w:w="1283" w:type="dxa"/>
            <w:gridSpan w:val="2"/>
            <w:tcBorders>
              <w:top w:val="single" w:sz="4" w:space="0" w:color="auto"/>
              <w:left w:val="single" w:sz="4" w:space="0" w:color="auto"/>
              <w:bottom w:val="single" w:sz="4" w:space="0" w:color="auto"/>
              <w:right w:val="single" w:sz="4" w:space="0" w:color="auto"/>
            </w:tcBorders>
          </w:tcPr>
          <w:p w14:paraId="34F465F7" w14:textId="3F3D5DF0"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81" w:type="dxa"/>
            <w:gridSpan w:val="2"/>
            <w:tcBorders>
              <w:top w:val="single" w:sz="4" w:space="0" w:color="auto"/>
              <w:left w:val="single" w:sz="4" w:space="0" w:color="auto"/>
              <w:bottom w:val="single" w:sz="4" w:space="0" w:color="auto"/>
              <w:right w:val="single" w:sz="4" w:space="0" w:color="auto"/>
            </w:tcBorders>
          </w:tcPr>
          <w:p w14:paraId="1EF88A13" w14:textId="225F2526"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32" w:type="dxa"/>
            <w:gridSpan w:val="3"/>
            <w:tcBorders>
              <w:top w:val="single" w:sz="4" w:space="0" w:color="auto"/>
              <w:left w:val="single" w:sz="4" w:space="0" w:color="auto"/>
              <w:bottom w:val="single" w:sz="4" w:space="0" w:color="auto"/>
              <w:right w:val="single" w:sz="4" w:space="0" w:color="auto"/>
            </w:tcBorders>
          </w:tcPr>
          <w:p w14:paraId="3FD5D079" w14:textId="00EDA31C"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2D0686" w:rsidRPr="00A27FD5" w14:paraId="4F6A6C41" w14:textId="77777777" w:rsidTr="002D0686">
        <w:trPr>
          <w:gridAfter w:val="2"/>
          <w:wAfter w:w="144" w:type="dxa"/>
          <w:jc w:val="center"/>
        </w:trPr>
        <w:tc>
          <w:tcPr>
            <w:tcW w:w="9505" w:type="dxa"/>
            <w:gridSpan w:val="13"/>
            <w:tcBorders>
              <w:top w:val="nil"/>
              <w:left w:val="nil"/>
              <w:bottom w:val="single" w:sz="4" w:space="0" w:color="auto"/>
              <w:right w:val="nil"/>
            </w:tcBorders>
          </w:tcPr>
          <w:p w14:paraId="6B0F923F" w14:textId="2A49EF6B" w:rsidR="002D0686" w:rsidRPr="00A27FD5" w:rsidRDefault="002D0686" w:rsidP="00A569F7">
            <w:pPr>
              <w:pStyle w:val="TableNo"/>
              <w:rPr>
                <w:sz w:val="18"/>
                <w:szCs w:val="18"/>
                <w:lang w:val="fr-FR" w:eastAsia="zh-CN"/>
              </w:rPr>
            </w:pPr>
            <w:r w:rsidRPr="00A27FD5">
              <w:rPr>
                <w:lang w:val="fr-FR"/>
              </w:rPr>
              <w:lastRenderedPageBreak/>
              <w:t>TABLEAU A1-151 (</w:t>
            </w:r>
            <w:r w:rsidRPr="00A27FD5">
              <w:rPr>
                <w:i/>
                <w:iCs/>
                <w:lang w:val="fr-FR"/>
              </w:rPr>
              <w:t>fin</w:t>
            </w:r>
            <w:r w:rsidRPr="00A27FD5">
              <w:rPr>
                <w:lang w:val="fr-FR"/>
              </w:rPr>
              <w:t>)</w:t>
            </w:r>
          </w:p>
        </w:tc>
      </w:tr>
      <w:tr w:rsidR="002D0686" w:rsidRPr="00A27FD5" w14:paraId="45AB273F" w14:textId="77777777" w:rsidTr="002D0686">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vAlign w:val="center"/>
          </w:tcPr>
          <w:p w14:paraId="40C7CCB6" w14:textId="77777777" w:rsidR="002D0686" w:rsidRPr="00A27FD5" w:rsidRDefault="002D0686" w:rsidP="00A569F7">
            <w:pPr>
              <w:pStyle w:val="Tablehead"/>
              <w:rPr>
                <w:sz w:val="18"/>
                <w:szCs w:val="18"/>
                <w:lang w:val="fr-FR" w:eastAsia="zh-CN"/>
              </w:rPr>
            </w:pPr>
            <w:r w:rsidRPr="00A27FD5">
              <w:rPr>
                <w:sz w:val="18"/>
                <w:szCs w:val="18"/>
                <w:lang w:val="fr-FR" w:eastAsia="zh-CN"/>
              </w:rPr>
              <w:t>Type de station de base partageant le même emplacement</w:t>
            </w:r>
          </w:p>
        </w:tc>
        <w:tc>
          <w:tcPr>
            <w:tcW w:w="1996" w:type="dxa"/>
            <w:gridSpan w:val="2"/>
            <w:tcBorders>
              <w:top w:val="single" w:sz="4" w:space="0" w:color="auto"/>
              <w:left w:val="single" w:sz="4" w:space="0" w:color="auto"/>
              <w:bottom w:val="single" w:sz="4" w:space="0" w:color="auto"/>
              <w:right w:val="single" w:sz="4" w:space="0" w:color="auto"/>
            </w:tcBorders>
            <w:vAlign w:val="center"/>
          </w:tcPr>
          <w:p w14:paraId="4C052674" w14:textId="77777777" w:rsidR="002D0686" w:rsidRPr="00A27FD5" w:rsidRDefault="002D0686" w:rsidP="00A569F7">
            <w:pPr>
              <w:pStyle w:val="Tablehead"/>
              <w:rPr>
                <w:sz w:val="18"/>
                <w:szCs w:val="18"/>
                <w:lang w:val="fr-FR" w:eastAsia="zh-CN"/>
              </w:rPr>
            </w:pPr>
            <w:r w:rsidRPr="00A27FD5">
              <w:rPr>
                <w:sz w:val="18"/>
                <w:szCs w:val="18"/>
                <w:lang w:val="fr-FR" w:eastAsia="zh-CN"/>
              </w:rPr>
              <w:t>Gamme de fréquences dans laquelle s'appliquent les limites pour la colocalisation</w:t>
            </w:r>
          </w:p>
        </w:tc>
        <w:tc>
          <w:tcPr>
            <w:tcW w:w="1262" w:type="dxa"/>
            <w:gridSpan w:val="2"/>
            <w:tcBorders>
              <w:top w:val="single" w:sz="4" w:space="0" w:color="auto"/>
              <w:left w:val="single" w:sz="4" w:space="0" w:color="auto"/>
              <w:bottom w:val="single" w:sz="4" w:space="0" w:color="auto"/>
              <w:right w:val="single" w:sz="4" w:space="0" w:color="auto"/>
            </w:tcBorders>
            <w:vAlign w:val="center"/>
          </w:tcPr>
          <w:p w14:paraId="7CA0FCCA" w14:textId="77777777" w:rsidR="002D0686" w:rsidRPr="00A27FD5" w:rsidRDefault="002D0686" w:rsidP="00A569F7">
            <w:pPr>
              <w:pStyle w:val="Tablehead"/>
              <w:rPr>
                <w:sz w:val="18"/>
                <w:szCs w:val="18"/>
                <w:lang w:val="fr-FR" w:eastAsia="zh-CN"/>
              </w:rPr>
            </w:pPr>
            <w:r w:rsidRPr="00A27FD5">
              <w:rPr>
                <w:sz w:val="18"/>
                <w:szCs w:val="18"/>
                <w:lang w:val="fr-FR" w:eastAsia="zh-CN"/>
              </w:rPr>
              <w:t>Niveau maximal (station de base desservant une zone étendue)</w:t>
            </w:r>
          </w:p>
        </w:tc>
        <w:tc>
          <w:tcPr>
            <w:tcW w:w="1126" w:type="dxa"/>
            <w:gridSpan w:val="2"/>
            <w:tcBorders>
              <w:top w:val="single" w:sz="4" w:space="0" w:color="auto"/>
              <w:left w:val="single" w:sz="4" w:space="0" w:color="auto"/>
              <w:bottom w:val="single" w:sz="4" w:space="0" w:color="auto"/>
              <w:right w:val="single" w:sz="4" w:space="0" w:color="auto"/>
            </w:tcBorders>
            <w:vAlign w:val="center"/>
          </w:tcPr>
          <w:p w14:paraId="470ECA9E" w14:textId="77777777" w:rsidR="002D0686" w:rsidRPr="00A27FD5" w:rsidRDefault="002D0686" w:rsidP="00A569F7">
            <w:pPr>
              <w:pStyle w:val="Tablehead"/>
              <w:rPr>
                <w:sz w:val="18"/>
                <w:szCs w:val="18"/>
                <w:lang w:val="fr-FR" w:eastAsia="zh-CN"/>
              </w:rPr>
            </w:pPr>
            <w:r w:rsidRPr="00A27FD5">
              <w:rPr>
                <w:sz w:val="18"/>
                <w:szCs w:val="18"/>
                <w:lang w:val="fr-FR" w:eastAsia="zh-CN"/>
              </w:rPr>
              <w:t>Niveau maximal (station de base moyenne portée)</w:t>
            </w:r>
          </w:p>
        </w:tc>
        <w:tc>
          <w:tcPr>
            <w:tcW w:w="1265" w:type="dxa"/>
            <w:gridSpan w:val="2"/>
            <w:tcBorders>
              <w:top w:val="single" w:sz="4" w:space="0" w:color="auto"/>
              <w:left w:val="single" w:sz="4" w:space="0" w:color="auto"/>
              <w:bottom w:val="single" w:sz="4" w:space="0" w:color="auto"/>
              <w:right w:val="single" w:sz="4" w:space="0" w:color="auto"/>
            </w:tcBorders>
            <w:vAlign w:val="center"/>
          </w:tcPr>
          <w:p w14:paraId="1D7FE558" w14:textId="77777777" w:rsidR="002D0686" w:rsidRPr="00A27FD5" w:rsidRDefault="002D0686" w:rsidP="00A569F7">
            <w:pPr>
              <w:pStyle w:val="Tablehead"/>
              <w:rPr>
                <w:sz w:val="18"/>
                <w:szCs w:val="18"/>
                <w:lang w:val="fr-FR" w:eastAsia="zh-CN"/>
              </w:rPr>
            </w:pPr>
            <w:r w:rsidRPr="00A27FD5">
              <w:rPr>
                <w:sz w:val="18"/>
                <w:szCs w:val="18"/>
                <w:lang w:val="fr-FR" w:eastAsia="zh-CN"/>
              </w:rPr>
              <w:t>Niveau maximal (station de base desservant une zone locale)</w:t>
            </w:r>
          </w:p>
        </w:tc>
        <w:tc>
          <w:tcPr>
            <w:tcW w:w="969" w:type="dxa"/>
            <w:gridSpan w:val="2"/>
            <w:tcBorders>
              <w:top w:val="single" w:sz="4" w:space="0" w:color="auto"/>
              <w:left w:val="single" w:sz="4" w:space="0" w:color="auto"/>
              <w:bottom w:val="single" w:sz="4" w:space="0" w:color="auto"/>
              <w:right w:val="single" w:sz="4" w:space="0" w:color="auto"/>
            </w:tcBorders>
            <w:vAlign w:val="center"/>
          </w:tcPr>
          <w:p w14:paraId="4E8E218E" w14:textId="77777777" w:rsidR="002D0686" w:rsidRPr="00A27FD5" w:rsidRDefault="002D0686" w:rsidP="00A569F7">
            <w:pPr>
              <w:pStyle w:val="Tablehead"/>
              <w:rPr>
                <w:sz w:val="18"/>
                <w:szCs w:val="18"/>
                <w:lang w:val="fr-FR" w:eastAsia="zh-CN"/>
              </w:rPr>
            </w:pPr>
            <w:r w:rsidRPr="00A27FD5">
              <w:rPr>
                <w:sz w:val="18"/>
                <w:szCs w:val="18"/>
                <w:lang w:val="fr-FR" w:eastAsia="zh-CN"/>
              </w:rPr>
              <w:t>Largeur de bande de mesure</w:t>
            </w:r>
          </w:p>
        </w:tc>
        <w:tc>
          <w:tcPr>
            <w:tcW w:w="1407" w:type="dxa"/>
            <w:gridSpan w:val="2"/>
            <w:tcBorders>
              <w:top w:val="single" w:sz="4" w:space="0" w:color="auto"/>
              <w:left w:val="single" w:sz="4" w:space="0" w:color="auto"/>
              <w:bottom w:val="single" w:sz="4" w:space="0" w:color="auto"/>
              <w:right w:val="single" w:sz="4" w:space="0" w:color="auto"/>
            </w:tcBorders>
            <w:vAlign w:val="center"/>
          </w:tcPr>
          <w:p w14:paraId="3DAA3474" w14:textId="77777777" w:rsidR="002D0686" w:rsidRPr="00A27FD5" w:rsidRDefault="002D0686" w:rsidP="00A569F7">
            <w:pPr>
              <w:pStyle w:val="Tablehead"/>
              <w:rPr>
                <w:sz w:val="18"/>
                <w:szCs w:val="18"/>
                <w:lang w:val="fr-FR" w:eastAsia="zh-CN"/>
              </w:rPr>
            </w:pPr>
            <w:r w:rsidRPr="00A27FD5">
              <w:rPr>
                <w:sz w:val="18"/>
                <w:szCs w:val="18"/>
                <w:lang w:val="fr-FR" w:eastAsia="zh-CN"/>
              </w:rPr>
              <w:t>Note</w:t>
            </w:r>
          </w:p>
        </w:tc>
      </w:tr>
      <w:tr w:rsidR="0003353C" w:rsidRPr="00A27FD5" w14:paraId="54917E5A" w14:textId="77777777" w:rsidTr="0003353C">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tcPr>
          <w:p w14:paraId="34DD4849" w14:textId="41BBA023" w:rsidR="0003353C" w:rsidRPr="00A27FD5" w:rsidRDefault="0003353C" w:rsidP="0003353C">
            <w:pPr>
              <w:pStyle w:val="Tabletext"/>
              <w:jc w:val="center"/>
              <w:rPr>
                <w:sz w:val="18"/>
                <w:szCs w:val="18"/>
                <w:lang w:val="fr-FR" w:eastAsia="zh-CN"/>
              </w:rPr>
            </w:pPr>
            <w:r w:rsidRPr="00A27FD5">
              <w:rPr>
                <w:sz w:val="18"/>
                <w:szCs w:val="18"/>
                <w:lang w:val="fr-FR" w:eastAsia="zh-CN"/>
              </w:rPr>
              <w:t>Bande NR n92</w:t>
            </w:r>
          </w:p>
        </w:tc>
        <w:tc>
          <w:tcPr>
            <w:tcW w:w="1996" w:type="dxa"/>
            <w:gridSpan w:val="2"/>
            <w:tcBorders>
              <w:top w:val="single" w:sz="4" w:space="0" w:color="auto"/>
              <w:left w:val="single" w:sz="4" w:space="0" w:color="auto"/>
              <w:bottom w:val="single" w:sz="4" w:space="0" w:color="auto"/>
              <w:right w:val="single" w:sz="4" w:space="0" w:color="auto"/>
            </w:tcBorders>
          </w:tcPr>
          <w:p w14:paraId="282AF7C1" w14:textId="03D7622A" w:rsidR="0003353C" w:rsidRPr="00A27FD5" w:rsidRDefault="0003353C" w:rsidP="0003353C">
            <w:pPr>
              <w:pStyle w:val="Tabletext"/>
              <w:jc w:val="center"/>
              <w:rPr>
                <w:sz w:val="18"/>
                <w:szCs w:val="18"/>
                <w:lang w:val="fr-FR" w:eastAsia="zh-CN"/>
              </w:rPr>
            </w:pPr>
            <w:r w:rsidRPr="00A27FD5">
              <w:rPr>
                <w:sz w:val="18"/>
                <w:szCs w:val="18"/>
                <w:lang w:val="fr-FR" w:eastAsia="zh-CN"/>
              </w:rPr>
              <w:t>832-862 MHz</w:t>
            </w:r>
          </w:p>
        </w:tc>
        <w:tc>
          <w:tcPr>
            <w:tcW w:w="1262" w:type="dxa"/>
            <w:gridSpan w:val="2"/>
            <w:tcBorders>
              <w:top w:val="single" w:sz="4" w:space="0" w:color="auto"/>
              <w:left w:val="single" w:sz="4" w:space="0" w:color="auto"/>
              <w:bottom w:val="single" w:sz="4" w:space="0" w:color="auto"/>
              <w:right w:val="single" w:sz="4" w:space="0" w:color="auto"/>
            </w:tcBorders>
          </w:tcPr>
          <w:p w14:paraId="136F7BC9" w14:textId="73A49A27"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26" w:type="dxa"/>
            <w:gridSpan w:val="2"/>
            <w:tcBorders>
              <w:top w:val="single" w:sz="4" w:space="0" w:color="auto"/>
              <w:left w:val="single" w:sz="4" w:space="0" w:color="auto"/>
              <w:bottom w:val="single" w:sz="4" w:space="0" w:color="auto"/>
              <w:right w:val="single" w:sz="4" w:space="0" w:color="auto"/>
            </w:tcBorders>
          </w:tcPr>
          <w:p w14:paraId="36EC8B3D" w14:textId="75169D80"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65" w:type="dxa"/>
            <w:gridSpan w:val="2"/>
            <w:tcBorders>
              <w:top w:val="single" w:sz="4" w:space="0" w:color="auto"/>
              <w:left w:val="single" w:sz="4" w:space="0" w:color="auto"/>
              <w:bottom w:val="single" w:sz="4" w:space="0" w:color="auto"/>
              <w:right w:val="single" w:sz="4" w:space="0" w:color="auto"/>
            </w:tcBorders>
          </w:tcPr>
          <w:p w14:paraId="2BA665FF" w14:textId="5297F518"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69" w:type="dxa"/>
            <w:gridSpan w:val="2"/>
            <w:tcBorders>
              <w:top w:val="single" w:sz="4" w:space="0" w:color="auto"/>
              <w:left w:val="single" w:sz="4" w:space="0" w:color="auto"/>
              <w:bottom w:val="single" w:sz="4" w:space="0" w:color="auto"/>
              <w:right w:val="single" w:sz="4" w:space="0" w:color="auto"/>
            </w:tcBorders>
          </w:tcPr>
          <w:p w14:paraId="29A3C260" w14:textId="322BE969"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07" w:type="dxa"/>
            <w:gridSpan w:val="2"/>
            <w:tcBorders>
              <w:top w:val="single" w:sz="4" w:space="0" w:color="auto"/>
              <w:left w:val="single" w:sz="4" w:space="0" w:color="auto"/>
              <w:bottom w:val="single" w:sz="4" w:space="0" w:color="auto"/>
              <w:right w:val="single" w:sz="4" w:space="0" w:color="auto"/>
            </w:tcBorders>
          </w:tcPr>
          <w:p w14:paraId="0A64B572" w14:textId="1321BB38"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45AB7100" w14:textId="77777777" w:rsidTr="0003353C">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tcPr>
          <w:p w14:paraId="055C4889" w14:textId="59A63B6F" w:rsidR="0003353C" w:rsidRPr="00A27FD5" w:rsidRDefault="0003353C" w:rsidP="0003353C">
            <w:pPr>
              <w:pStyle w:val="Tabletext"/>
              <w:jc w:val="center"/>
              <w:rPr>
                <w:sz w:val="18"/>
                <w:szCs w:val="18"/>
                <w:lang w:val="fr-FR" w:eastAsia="zh-CN"/>
              </w:rPr>
            </w:pPr>
            <w:r w:rsidRPr="00A27FD5">
              <w:rPr>
                <w:sz w:val="18"/>
                <w:szCs w:val="18"/>
                <w:lang w:val="fr-FR" w:eastAsia="zh-CN"/>
              </w:rPr>
              <w:t>Bande NR n93</w:t>
            </w:r>
          </w:p>
        </w:tc>
        <w:tc>
          <w:tcPr>
            <w:tcW w:w="1996" w:type="dxa"/>
            <w:gridSpan w:val="2"/>
            <w:tcBorders>
              <w:top w:val="single" w:sz="4" w:space="0" w:color="auto"/>
              <w:left w:val="single" w:sz="4" w:space="0" w:color="auto"/>
              <w:bottom w:val="single" w:sz="4" w:space="0" w:color="auto"/>
              <w:right w:val="single" w:sz="4" w:space="0" w:color="auto"/>
            </w:tcBorders>
          </w:tcPr>
          <w:p w14:paraId="40575F33" w14:textId="5942E671" w:rsidR="0003353C" w:rsidRPr="00A27FD5" w:rsidRDefault="0003353C" w:rsidP="0003353C">
            <w:pPr>
              <w:pStyle w:val="Tabletext"/>
              <w:jc w:val="center"/>
              <w:rPr>
                <w:sz w:val="18"/>
                <w:szCs w:val="18"/>
                <w:lang w:val="fr-FR" w:eastAsia="zh-CN"/>
              </w:rPr>
            </w:pPr>
            <w:r w:rsidRPr="00A27FD5">
              <w:rPr>
                <w:sz w:val="18"/>
                <w:szCs w:val="18"/>
                <w:lang w:val="fr-FR" w:eastAsia="zh-CN"/>
              </w:rPr>
              <w:t>880-915 MHz</w:t>
            </w:r>
          </w:p>
        </w:tc>
        <w:tc>
          <w:tcPr>
            <w:tcW w:w="1262" w:type="dxa"/>
            <w:gridSpan w:val="2"/>
            <w:tcBorders>
              <w:top w:val="single" w:sz="4" w:space="0" w:color="auto"/>
              <w:left w:val="single" w:sz="4" w:space="0" w:color="auto"/>
              <w:bottom w:val="single" w:sz="4" w:space="0" w:color="auto"/>
              <w:right w:val="single" w:sz="4" w:space="0" w:color="auto"/>
            </w:tcBorders>
          </w:tcPr>
          <w:p w14:paraId="72EC008A" w14:textId="768F6413" w:rsidR="0003353C" w:rsidRPr="00A27FD5" w:rsidRDefault="0003353C" w:rsidP="0003353C">
            <w:pPr>
              <w:pStyle w:val="Tabletext"/>
              <w:jc w:val="center"/>
              <w:rPr>
                <w:sz w:val="18"/>
                <w:szCs w:val="18"/>
                <w:lang w:val="fr-FR" w:eastAsia="zh-CN"/>
              </w:rPr>
            </w:pPr>
            <w:r w:rsidRPr="00A27FD5">
              <w:rPr>
                <w:sz w:val="18"/>
                <w:szCs w:val="18"/>
                <w:lang w:val="fr-FR" w:eastAsia="zh-CN"/>
              </w:rPr>
              <w:t>Sans objet</w:t>
            </w:r>
          </w:p>
        </w:tc>
        <w:tc>
          <w:tcPr>
            <w:tcW w:w="1126" w:type="dxa"/>
            <w:gridSpan w:val="2"/>
            <w:tcBorders>
              <w:top w:val="single" w:sz="4" w:space="0" w:color="auto"/>
              <w:left w:val="single" w:sz="4" w:space="0" w:color="auto"/>
              <w:bottom w:val="single" w:sz="4" w:space="0" w:color="auto"/>
              <w:right w:val="single" w:sz="4" w:space="0" w:color="auto"/>
            </w:tcBorders>
          </w:tcPr>
          <w:p w14:paraId="62DDA63E" w14:textId="75FF23BC" w:rsidR="0003353C" w:rsidRPr="00A27FD5" w:rsidRDefault="0003353C" w:rsidP="0003353C">
            <w:pPr>
              <w:pStyle w:val="Tabletext"/>
              <w:jc w:val="center"/>
              <w:rPr>
                <w:sz w:val="18"/>
                <w:szCs w:val="18"/>
                <w:lang w:val="fr-FR" w:eastAsia="zh-CN"/>
              </w:rPr>
            </w:pPr>
            <w:r w:rsidRPr="00A27FD5">
              <w:rPr>
                <w:sz w:val="18"/>
                <w:szCs w:val="18"/>
                <w:lang w:val="fr-FR" w:eastAsia="zh-CN"/>
              </w:rPr>
              <w:t>Sans objet</w:t>
            </w:r>
          </w:p>
        </w:tc>
        <w:tc>
          <w:tcPr>
            <w:tcW w:w="1265" w:type="dxa"/>
            <w:gridSpan w:val="2"/>
            <w:tcBorders>
              <w:top w:val="single" w:sz="4" w:space="0" w:color="auto"/>
              <w:left w:val="single" w:sz="4" w:space="0" w:color="auto"/>
              <w:bottom w:val="single" w:sz="4" w:space="0" w:color="auto"/>
              <w:right w:val="single" w:sz="4" w:space="0" w:color="auto"/>
            </w:tcBorders>
          </w:tcPr>
          <w:p w14:paraId="6C3F78F4" w14:textId="6BAD8D8A"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69" w:type="dxa"/>
            <w:gridSpan w:val="2"/>
            <w:tcBorders>
              <w:top w:val="single" w:sz="4" w:space="0" w:color="auto"/>
              <w:left w:val="single" w:sz="4" w:space="0" w:color="auto"/>
              <w:bottom w:val="single" w:sz="4" w:space="0" w:color="auto"/>
              <w:right w:val="single" w:sz="4" w:space="0" w:color="auto"/>
            </w:tcBorders>
          </w:tcPr>
          <w:p w14:paraId="5A102013" w14:textId="3544F18F"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07" w:type="dxa"/>
            <w:gridSpan w:val="2"/>
            <w:tcBorders>
              <w:top w:val="single" w:sz="4" w:space="0" w:color="auto"/>
              <w:left w:val="single" w:sz="4" w:space="0" w:color="auto"/>
              <w:bottom w:val="single" w:sz="4" w:space="0" w:color="auto"/>
              <w:right w:val="single" w:sz="4" w:space="0" w:color="auto"/>
            </w:tcBorders>
          </w:tcPr>
          <w:p w14:paraId="37AB676C" w14:textId="10180686"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3029D608" w14:textId="77777777" w:rsidTr="0003353C">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tcPr>
          <w:p w14:paraId="5D1AF3E0" w14:textId="30F3BF6F" w:rsidR="0003353C" w:rsidRPr="00A27FD5" w:rsidRDefault="0003353C" w:rsidP="0003353C">
            <w:pPr>
              <w:pStyle w:val="Tabletext"/>
              <w:jc w:val="center"/>
              <w:rPr>
                <w:sz w:val="18"/>
                <w:szCs w:val="18"/>
                <w:lang w:val="fr-FR" w:eastAsia="zh-CN"/>
              </w:rPr>
            </w:pPr>
            <w:r w:rsidRPr="00A27FD5">
              <w:rPr>
                <w:sz w:val="18"/>
                <w:szCs w:val="18"/>
                <w:lang w:val="fr-FR" w:eastAsia="zh-CN"/>
              </w:rPr>
              <w:t>Bande NR n94</w:t>
            </w:r>
          </w:p>
        </w:tc>
        <w:tc>
          <w:tcPr>
            <w:tcW w:w="1996" w:type="dxa"/>
            <w:gridSpan w:val="2"/>
            <w:tcBorders>
              <w:top w:val="single" w:sz="4" w:space="0" w:color="auto"/>
              <w:left w:val="single" w:sz="4" w:space="0" w:color="auto"/>
              <w:bottom w:val="single" w:sz="4" w:space="0" w:color="auto"/>
              <w:right w:val="single" w:sz="4" w:space="0" w:color="auto"/>
            </w:tcBorders>
          </w:tcPr>
          <w:p w14:paraId="6E0AC146" w14:textId="1203DFEA" w:rsidR="0003353C" w:rsidRPr="00A27FD5" w:rsidRDefault="0003353C" w:rsidP="0003353C">
            <w:pPr>
              <w:pStyle w:val="Tabletext"/>
              <w:jc w:val="center"/>
              <w:rPr>
                <w:sz w:val="18"/>
                <w:szCs w:val="18"/>
                <w:lang w:val="fr-FR" w:eastAsia="zh-CN"/>
              </w:rPr>
            </w:pPr>
            <w:r w:rsidRPr="00A27FD5">
              <w:rPr>
                <w:sz w:val="18"/>
                <w:szCs w:val="18"/>
                <w:lang w:val="fr-FR" w:eastAsia="zh-CN"/>
              </w:rPr>
              <w:t>880-915 MHz</w:t>
            </w:r>
          </w:p>
        </w:tc>
        <w:tc>
          <w:tcPr>
            <w:tcW w:w="1262" w:type="dxa"/>
            <w:gridSpan w:val="2"/>
            <w:tcBorders>
              <w:top w:val="single" w:sz="4" w:space="0" w:color="auto"/>
              <w:left w:val="single" w:sz="4" w:space="0" w:color="auto"/>
              <w:bottom w:val="single" w:sz="4" w:space="0" w:color="auto"/>
              <w:right w:val="single" w:sz="4" w:space="0" w:color="auto"/>
            </w:tcBorders>
          </w:tcPr>
          <w:p w14:paraId="2DA57FA9" w14:textId="1EF849E1"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26" w:type="dxa"/>
            <w:gridSpan w:val="2"/>
            <w:tcBorders>
              <w:top w:val="single" w:sz="4" w:space="0" w:color="auto"/>
              <w:left w:val="single" w:sz="4" w:space="0" w:color="auto"/>
              <w:bottom w:val="single" w:sz="4" w:space="0" w:color="auto"/>
              <w:right w:val="single" w:sz="4" w:space="0" w:color="auto"/>
            </w:tcBorders>
          </w:tcPr>
          <w:p w14:paraId="411F3928" w14:textId="33ABACCD"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65" w:type="dxa"/>
            <w:gridSpan w:val="2"/>
            <w:tcBorders>
              <w:top w:val="single" w:sz="4" w:space="0" w:color="auto"/>
              <w:left w:val="single" w:sz="4" w:space="0" w:color="auto"/>
              <w:bottom w:val="single" w:sz="4" w:space="0" w:color="auto"/>
              <w:right w:val="single" w:sz="4" w:space="0" w:color="auto"/>
            </w:tcBorders>
          </w:tcPr>
          <w:p w14:paraId="65E0874D" w14:textId="2EA50A35"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69" w:type="dxa"/>
            <w:gridSpan w:val="2"/>
            <w:tcBorders>
              <w:top w:val="single" w:sz="4" w:space="0" w:color="auto"/>
              <w:left w:val="single" w:sz="4" w:space="0" w:color="auto"/>
              <w:bottom w:val="single" w:sz="4" w:space="0" w:color="auto"/>
              <w:right w:val="single" w:sz="4" w:space="0" w:color="auto"/>
            </w:tcBorders>
          </w:tcPr>
          <w:p w14:paraId="71B371A8" w14:textId="10CFCFD4"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07" w:type="dxa"/>
            <w:gridSpan w:val="2"/>
            <w:tcBorders>
              <w:top w:val="single" w:sz="4" w:space="0" w:color="auto"/>
              <w:left w:val="single" w:sz="4" w:space="0" w:color="auto"/>
              <w:bottom w:val="single" w:sz="4" w:space="0" w:color="auto"/>
              <w:right w:val="single" w:sz="4" w:space="0" w:color="auto"/>
            </w:tcBorders>
          </w:tcPr>
          <w:p w14:paraId="0C1C2E53" w14:textId="04BEF87B"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1E8A6463" w14:textId="77777777" w:rsidTr="0003353C">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tcPr>
          <w:p w14:paraId="5004CD5E" w14:textId="0F64C3B2" w:rsidR="0003353C" w:rsidRPr="00A27FD5" w:rsidRDefault="0003353C" w:rsidP="0003353C">
            <w:pPr>
              <w:pStyle w:val="Tabletext"/>
              <w:jc w:val="center"/>
              <w:rPr>
                <w:sz w:val="18"/>
                <w:szCs w:val="18"/>
                <w:lang w:val="fr-FR" w:eastAsia="zh-CN"/>
              </w:rPr>
            </w:pPr>
            <w:r w:rsidRPr="00A27FD5">
              <w:rPr>
                <w:sz w:val="18"/>
                <w:szCs w:val="18"/>
                <w:lang w:val="fr-FR" w:eastAsia="zh-CN"/>
              </w:rPr>
              <w:t>Bande NR n95</w:t>
            </w:r>
          </w:p>
        </w:tc>
        <w:tc>
          <w:tcPr>
            <w:tcW w:w="1996" w:type="dxa"/>
            <w:gridSpan w:val="2"/>
            <w:tcBorders>
              <w:top w:val="single" w:sz="4" w:space="0" w:color="auto"/>
              <w:left w:val="single" w:sz="4" w:space="0" w:color="auto"/>
              <w:bottom w:val="single" w:sz="4" w:space="0" w:color="auto"/>
              <w:right w:val="single" w:sz="4" w:space="0" w:color="auto"/>
            </w:tcBorders>
          </w:tcPr>
          <w:p w14:paraId="63476E88" w14:textId="27B448AD" w:rsidR="0003353C" w:rsidRPr="00A27FD5" w:rsidRDefault="0003353C" w:rsidP="0003353C">
            <w:pPr>
              <w:pStyle w:val="Tabletext"/>
              <w:jc w:val="center"/>
              <w:rPr>
                <w:sz w:val="18"/>
                <w:szCs w:val="18"/>
                <w:lang w:val="fr-FR" w:eastAsia="zh-CN"/>
              </w:rPr>
            </w:pPr>
            <w:r w:rsidRPr="00A27FD5">
              <w:rPr>
                <w:sz w:val="18"/>
                <w:szCs w:val="18"/>
                <w:lang w:val="fr-FR" w:eastAsia="zh-CN"/>
              </w:rPr>
              <w:t>2 010-2 025 MHz</w:t>
            </w:r>
          </w:p>
        </w:tc>
        <w:tc>
          <w:tcPr>
            <w:tcW w:w="1262" w:type="dxa"/>
            <w:gridSpan w:val="2"/>
            <w:tcBorders>
              <w:top w:val="single" w:sz="4" w:space="0" w:color="auto"/>
              <w:left w:val="single" w:sz="4" w:space="0" w:color="auto"/>
              <w:bottom w:val="single" w:sz="4" w:space="0" w:color="auto"/>
              <w:right w:val="single" w:sz="4" w:space="0" w:color="auto"/>
            </w:tcBorders>
          </w:tcPr>
          <w:p w14:paraId="46683A03" w14:textId="53BFA5AD" w:rsidR="0003353C" w:rsidRPr="00A27FD5" w:rsidRDefault="0003353C" w:rsidP="0003353C">
            <w:pPr>
              <w:pStyle w:val="Tabletext"/>
              <w:jc w:val="center"/>
              <w:rPr>
                <w:sz w:val="18"/>
                <w:szCs w:val="18"/>
                <w:lang w:val="fr-FR" w:eastAsia="zh-CN"/>
              </w:rPr>
            </w:pPr>
            <w:r w:rsidRPr="00A27FD5">
              <w:rPr>
                <w:sz w:val="18"/>
                <w:szCs w:val="18"/>
                <w:lang w:val="fr-FR" w:eastAsia="zh-CN"/>
              </w:rPr>
              <w:t>−96 dBm</w:t>
            </w:r>
          </w:p>
        </w:tc>
        <w:tc>
          <w:tcPr>
            <w:tcW w:w="1126" w:type="dxa"/>
            <w:gridSpan w:val="2"/>
            <w:tcBorders>
              <w:top w:val="single" w:sz="4" w:space="0" w:color="auto"/>
              <w:left w:val="single" w:sz="4" w:space="0" w:color="auto"/>
              <w:bottom w:val="single" w:sz="4" w:space="0" w:color="auto"/>
              <w:right w:val="single" w:sz="4" w:space="0" w:color="auto"/>
            </w:tcBorders>
          </w:tcPr>
          <w:p w14:paraId="2786606E" w14:textId="4E61BC32" w:rsidR="0003353C" w:rsidRPr="00A27FD5" w:rsidRDefault="0003353C" w:rsidP="0003353C">
            <w:pPr>
              <w:pStyle w:val="Tabletext"/>
              <w:jc w:val="center"/>
              <w:rPr>
                <w:sz w:val="18"/>
                <w:szCs w:val="18"/>
                <w:lang w:val="fr-FR" w:eastAsia="zh-CN"/>
              </w:rPr>
            </w:pPr>
            <w:r w:rsidRPr="00A27FD5">
              <w:rPr>
                <w:sz w:val="18"/>
                <w:szCs w:val="18"/>
                <w:lang w:val="fr-FR" w:eastAsia="zh-CN"/>
              </w:rPr>
              <w:t>−91 dBm</w:t>
            </w:r>
          </w:p>
        </w:tc>
        <w:tc>
          <w:tcPr>
            <w:tcW w:w="1265" w:type="dxa"/>
            <w:gridSpan w:val="2"/>
            <w:tcBorders>
              <w:top w:val="single" w:sz="4" w:space="0" w:color="auto"/>
              <w:left w:val="single" w:sz="4" w:space="0" w:color="auto"/>
              <w:bottom w:val="single" w:sz="4" w:space="0" w:color="auto"/>
              <w:right w:val="single" w:sz="4" w:space="0" w:color="auto"/>
            </w:tcBorders>
          </w:tcPr>
          <w:p w14:paraId="692E1F8B" w14:textId="340166AB" w:rsidR="0003353C" w:rsidRPr="00A27FD5" w:rsidRDefault="0003353C" w:rsidP="0003353C">
            <w:pPr>
              <w:pStyle w:val="Tabletext"/>
              <w:jc w:val="center"/>
              <w:rPr>
                <w:sz w:val="18"/>
                <w:szCs w:val="18"/>
                <w:lang w:val="fr-FR" w:eastAsia="zh-CN"/>
              </w:rPr>
            </w:pPr>
            <w:r w:rsidRPr="00A27FD5">
              <w:rPr>
                <w:sz w:val="18"/>
                <w:szCs w:val="18"/>
                <w:lang w:val="fr-FR" w:eastAsia="zh-CN"/>
              </w:rPr>
              <w:t>−88 dBm</w:t>
            </w:r>
          </w:p>
        </w:tc>
        <w:tc>
          <w:tcPr>
            <w:tcW w:w="969" w:type="dxa"/>
            <w:gridSpan w:val="2"/>
            <w:tcBorders>
              <w:top w:val="single" w:sz="4" w:space="0" w:color="auto"/>
              <w:left w:val="single" w:sz="4" w:space="0" w:color="auto"/>
              <w:bottom w:val="single" w:sz="4" w:space="0" w:color="auto"/>
              <w:right w:val="single" w:sz="4" w:space="0" w:color="auto"/>
            </w:tcBorders>
          </w:tcPr>
          <w:p w14:paraId="297D118E" w14:textId="7229AB6E"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07" w:type="dxa"/>
            <w:gridSpan w:val="2"/>
            <w:tcBorders>
              <w:top w:val="single" w:sz="4" w:space="0" w:color="auto"/>
              <w:left w:val="single" w:sz="4" w:space="0" w:color="auto"/>
              <w:bottom w:val="single" w:sz="4" w:space="0" w:color="auto"/>
              <w:right w:val="single" w:sz="4" w:space="0" w:color="auto"/>
            </w:tcBorders>
          </w:tcPr>
          <w:p w14:paraId="3E174A4E" w14:textId="2D4F4A32"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03353C" w:rsidRPr="00A27FD5" w14:paraId="16B2E2EF" w14:textId="77777777" w:rsidTr="0003353C">
        <w:trPr>
          <w:gridAfter w:val="2"/>
          <w:wAfter w:w="144" w:type="dxa"/>
          <w:jc w:val="center"/>
        </w:trPr>
        <w:tc>
          <w:tcPr>
            <w:tcW w:w="1480" w:type="dxa"/>
            <w:tcBorders>
              <w:top w:val="single" w:sz="4" w:space="0" w:color="auto"/>
              <w:left w:val="single" w:sz="4" w:space="0" w:color="auto"/>
              <w:bottom w:val="single" w:sz="4" w:space="0" w:color="auto"/>
              <w:right w:val="single" w:sz="4" w:space="0" w:color="auto"/>
            </w:tcBorders>
          </w:tcPr>
          <w:p w14:paraId="6CA9156A" w14:textId="43A29971" w:rsidR="0003353C" w:rsidRPr="00A27FD5" w:rsidRDefault="0003353C" w:rsidP="0003353C">
            <w:pPr>
              <w:pStyle w:val="Tabletext"/>
              <w:jc w:val="center"/>
              <w:rPr>
                <w:sz w:val="18"/>
                <w:szCs w:val="18"/>
                <w:lang w:val="fr-FR" w:eastAsia="zh-CN"/>
              </w:rPr>
            </w:pPr>
            <w:r w:rsidRPr="00A27FD5">
              <w:rPr>
                <w:sz w:val="18"/>
                <w:szCs w:val="18"/>
                <w:lang w:val="fr-FR" w:eastAsia="zh-CN"/>
              </w:rPr>
              <w:t>Bande NR n96</w:t>
            </w:r>
          </w:p>
        </w:tc>
        <w:tc>
          <w:tcPr>
            <w:tcW w:w="1996" w:type="dxa"/>
            <w:gridSpan w:val="2"/>
            <w:tcBorders>
              <w:top w:val="single" w:sz="4" w:space="0" w:color="auto"/>
              <w:left w:val="single" w:sz="4" w:space="0" w:color="auto"/>
              <w:bottom w:val="single" w:sz="4" w:space="0" w:color="auto"/>
              <w:right w:val="single" w:sz="4" w:space="0" w:color="auto"/>
            </w:tcBorders>
          </w:tcPr>
          <w:p w14:paraId="2DA771BB" w14:textId="4FE54EE7" w:rsidR="0003353C" w:rsidRPr="00A27FD5" w:rsidRDefault="0003353C" w:rsidP="0003353C">
            <w:pPr>
              <w:pStyle w:val="Tabletext"/>
              <w:jc w:val="center"/>
              <w:rPr>
                <w:sz w:val="18"/>
                <w:szCs w:val="18"/>
                <w:lang w:val="fr-FR" w:eastAsia="zh-CN"/>
              </w:rPr>
            </w:pPr>
            <w:r w:rsidRPr="00A27FD5">
              <w:rPr>
                <w:sz w:val="18"/>
                <w:szCs w:val="18"/>
                <w:lang w:val="fr-FR" w:eastAsia="zh-CN"/>
              </w:rPr>
              <w:t>5 925-7 125 MHz</w:t>
            </w:r>
          </w:p>
        </w:tc>
        <w:tc>
          <w:tcPr>
            <w:tcW w:w="1262" w:type="dxa"/>
            <w:gridSpan w:val="2"/>
            <w:tcBorders>
              <w:top w:val="single" w:sz="4" w:space="0" w:color="auto"/>
              <w:left w:val="single" w:sz="4" w:space="0" w:color="auto"/>
              <w:bottom w:val="single" w:sz="4" w:space="0" w:color="auto"/>
              <w:right w:val="single" w:sz="4" w:space="0" w:color="auto"/>
            </w:tcBorders>
          </w:tcPr>
          <w:p w14:paraId="0BC2CDE8" w14:textId="2B10DF5E" w:rsidR="0003353C" w:rsidRPr="00A27FD5" w:rsidRDefault="0003353C" w:rsidP="0003353C">
            <w:pPr>
              <w:pStyle w:val="Tabletext"/>
              <w:jc w:val="center"/>
              <w:rPr>
                <w:sz w:val="18"/>
                <w:szCs w:val="18"/>
                <w:lang w:val="fr-FR" w:eastAsia="zh-CN"/>
              </w:rPr>
            </w:pPr>
            <w:r w:rsidRPr="00A27FD5">
              <w:rPr>
                <w:sz w:val="18"/>
                <w:szCs w:val="18"/>
                <w:lang w:val="fr-FR" w:eastAsia="zh-CN"/>
              </w:rPr>
              <w:t>Sans objet</w:t>
            </w:r>
          </w:p>
        </w:tc>
        <w:tc>
          <w:tcPr>
            <w:tcW w:w="1126" w:type="dxa"/>
            <w:gridSpan w:val="2"/>
            <w:tcBorders>
              <w:top w:val="single" w:sz="4" w:space="0" w:color="auto"/>
              <w:left w:val="single" w:sz="4" w:space="0" w:color="auto"/>
              <w:bottom w:val="single" w:sz="4" w:space="0" w:color="auto"/>
              <w:right w:val="single" w:sz="4" w:space="0" w:color="auto"/>
            </w:tcBorders>
          </w:tcPr>
          <w:p w14:paraId="4B61EEE2" w14:textId="6921A176" w:rsidR="0003353C" w:rsidRPr="00A27FD5" w:rsidRDefault="0003353C" w:rsidP="0003353C">
            <w:pPr>
              <w:pStyle w:val="Tabletext"/>
              <w:jc w:val="center"/>
              <w:rPr>
                <w:sz w:val="18"/>
                <w:szCs w:val="18"/>
                <w:lang w:val="fr-FR" w:eastAsia="zh-CN"/>
              </w:rPr>
            </w:pPr>
            <w:r w:rsidRPr="00A27FD5">
              <w:rPr>
                <w:sz w:val="18"/>
                <w:szCs w:val="18"/>
                <w:lang w:val="fr-FR" w:eastAsia="zh-CN"/>
              </w:rPr>
              <w:t>−90 dBm</w:t>
            </w:r>
          </w:p>
        </w:tc>
        <w:tc>
          <w:tcPr>
            <w:tcW w:w="1265" w:type="dxa"/>
            <w:gridSpan w:val="2"/>
            <w:tcBorders>
              <w:top w:val="single" w:sz="4" w:space="0" w:color="auto"/>
              <w:left w:val="single" w:sz="4" w:space="0" w:color="auto"/>
              <w:bottom w:val="single" w:sz="4" w:space="0" w:color="auto"/>
              <w:right w:val="single" w:sz="4" w:space="0" w:color="auto"/>
            </w:tcBorders>
          </w:tcPr>
          <w:p w14:paraId="07163763" w14:textId="33626DF1" w:rsidR="0003353C" w:rsidRPr="00A27FD5" w:rsidRDefault="0003353C" w:rsidP="0003353C">
            <w:pPr>
              <w:pStyle w:val="Tabletext"/>
              <w:jc w:val="center"/>
              <w:rPr>
                <w:sz w:val="18"/>
                <w:szCs w:val="18"/>
                <w:lang w:val="fr-FR" w:eastAsia="zh-CN"/>
              </w:rPr>
            </w:pPr>
            <w:r w:rsidRPr="00A27FD5">
              <w:rPr>
                <w:sz w:val="18"/>
                <w:szCs w:val="18"/>
                <w:lang w:val="fr-FR" w:eastAsia="zh-CN"/>
              </w:rPr>
              <w:t>−87 dBm</w:t>
            </w:r>
          </w:p>
        </w:tc>
        <w:tc>
          <w:tcPr>
            <w:tcW w:w="969" w:type="dxa"/>
            <w:gridSpan w:val="2"/>
            <w:tcBorders>
              <w:top w:val="single" w:sz="4" w:space="0" w:color="auto"/>
              <w:left w:val="single" w:sz="4" w:space="0" w:color="auto"/>
              <w:bottom w:val="single" w:sz="4" w:space="0" w:color="auto"/>
              <w:right w:val="single" w:sz="4" w:space="0" w:color="auto"/>
            </w:tcBorders>
          </w:tcPr>
          <w:p w14:paraId="7A5777ED" w14:textId="0434700B" w:rsidR="0003353C" w:rsidRPr="00A27FD5" w:rsidRDefault="0003353C" w:rsidP="0003353C">
            <w:pPr>
              <w:pStyle w:val="Tabletext"/>
              <w:jc w:val="center"/>
              <w:rPr>
                <w:sz w:val="18"/>
                <w:szCs w:val="18"/>
                <w:lang w:val="fr-FR" w:eastAsia="zh-CN"/>
              </w:rPr>
            </w:pPr>
            <w:r w:rsidRPr="00A27FD5">
              <w:rPr>
                <w:sz w:val="18"/>
                <w:szCs w:val="18"/>
                <w:lang w:val="fr-FR" w:eastAsia="zh-CN"/>
              </w:rPr>
              <w:t>100 kHz</w:t>
            </w:r>
          </w:p>
        </w:tc>
        <w:tc>
          <w:tcPr>
            <w:tcW w:w="1407" w:type="dxa"/>
            <w:gridSpan w:val="2"/>
            <w:tcBorders>
              <w:top w:val="single" w:sz="4" w:space="0" w:color="auto"/>
              <w:left w:val="single" w:sz="4" w:space="0" w:color="auto"/>
              <w:bottom w:val="single" w:sz="4" w:space="0" w:color="auto"/>
              <w:right w:val="single" w:sz="4" w:space="0" w:color="auto"/>
            </w:tcBorders>
          </w:tcPr>
          <w:p w14:paraId="08A0AA53" w14:textId="55DE2CE4" w:rsidR="0003353C" w:rsidRPr="00A27FD5" w:rsidRDefault="0003353C" w:rsidP="0003353C">
            <w:pPr>
              <w:pStyle w:val="Tabletext"/>
              <w:jc w:val="center"/>
              <w:rPr>
                <w:sz w:val="18"/>
                <w:szCs w:val="18"/>
                <w:lang w:val="fr-FR" w:eastAsia="zh-CN"/>
              </w:rPr>
            </w:pPr>
            <w:r w:rsidRPr="00A27FD5">
              <w:rPr>
                <w:sz w:val="18"/>
                <w:szCs w:val="18"/>
                <w:lang w:val="fr-FR" w:eastAsia="zh-CN"/>
              </w:rPr>
              <w:t>–</w:t>
            </w:r>
          </w:p>
        </w:tc>
      </w:tr>
      <w:tr w:rsidR="006B3243" w:rsidRPr="00A27FD5" w14:paraId="7953861F" w14:textId="77777777" w:rsidTr="002D0686">
        <w:trPr>
          <w:gridAfter w:val="1"/>
          <w:wAfter w:w="10" w:type="dxa"/>
          <w:cantSplit/>
          <w:jc w:val="center"/>
        </w:trPr>
        <w:tc>
          <w:tcPr>
            <w:tcW w:w="9639" w:type="dxa"/>
            <w:gridSpan w:val="14"/>
            <w:tcBorders>
              <w:top w:val="nil"/>
              <w:left w:val="nil"/>
              <w:bottom w:val="nil"/>
              <w:right w:val="nil"/>
            </w:tcBorders>
            <w:hideMark/>
          </w:tcPr>
          <w:p w14:paraId="58153F06" w14:textId="3DAE911C" w:rsidR="006B3243" w:rsidRPr="00A27FD5" w:rsidRDefault="006B3243" w:rsidP="00A569F7">
            <w:pPr>
              <w:pStyle w:val="Tabletext"/>
              <w:rPr>
                <w:sz w:val="20"/>
                <w:lang w:val="fr-FR"/>
              </w:rPr>
            </w:pPr>
            <w:r w:rsidRPr="00A27FD5">
              <w:rPr>
                <w:sz w:val="20"/>
                <w:lang w:val="fr-FR"/>
              </w:rPr>
              <w:t>NOTE 1 – Comme défini dans le champ d'application pour les rayonnements non essentiels dans le présent paragraphe, les limites pour la colocalisation indiquées dans le Tableau A1-151 ne s'appliquent pas à la gamme de fréquences de valeur Δ</w:t>
            </w:r>
            <w:r w:rsidRPr="00A27FD5">
              <w:rPr>
                <w:i/>
                <w:iCs/>
                <w:sz w:val="20"/>
                <w:lang w:val="fr-FR"/>
              </w:rPr>
              <w:t>f</w:t>
            </w:r>
            <w:r w:rsidRPr="00A27FD5">
              <w:rPr>
                <w:sz w:val="20"/>
                <w:vertAlign w:val="subscript"/>
                <w:lang w:val="fr-FR"/>
              </w:rPr>
              <w:t>OBUE</w:t>
            </w:r>
            <w:r w:rsidRPr="00A27FD5">
              <w:rPr>
                <w:sz w:val="20"/>
                <w:lang w:val="fr-FR"/>
              </w:rPr>
              <w:t xml:space="preserve"> immédiatement à l'extérieur de la gamme de fréquences d'émission de la station de base correspondant à une bande de fonctionnement sur la liaison descendante. Les techniques les plus récentes ne permettent pas de disposer d'une solution générique unique pour la colocalisation avec un autre système sur des fréquences adjacentes, pour un affaiblissement de couplage minimal de 30 dB entre stations de base. Toutefois, on peut avoir recours à</w:t>
            </w:r>
            <w:r w:rsidR="00A91D2F" w:rsidRPr="00A27FD5">
              <w:rPr>
                <w:sz w:val="20"/>
                <w:lang w:val="fr-FR"/>
              </w:rPr>
              <w:t> </w:t>
            </w:r>
            <w:r w:rsidRPr="00A27FD5">
              <w:rPr>
                <w:sz w:val="20"/>
                <w:lang w:val="fr-FR"/>
              </w:rPr>
              <w:t xml:space="preserve">certaines solutions techniques en fonction de l'emplacement. Ces techniques sont décrites dans le </w:t>
            </w:r>
            <w:r w:rsidR="00A91D2F" w:rsidRPr="00A27FD5">
              <w:rPr>
                <w:sz w:val="20"/>
                <w:lang w:val="fr-FR"/>
              </w:rPr>
              <w:t>r</w:t>
            </w:r>
            <w:r w:rsidRPr="00A27FD5">
              <w:rPr>
                <w:sz w:val="20"/>
                <w:lang w:val="fr-FR"/>
              </w:rPr>
              <w:t>apport</w:t>
            </w:r>
            <w:r w:rsidR="00A91D2F" w:rsidRPr="00A27FD5">
              <w:rPr>
                <w:sz w:val="20"/>
                <w:lang w:val="fr-FR"/>
              </w:rPr>
              <w:t> </w:t>
            </w:r>
            <w:r w:rsidRPr="00A27FD5">
              <w:rPr>
                <w:sz w:val="20"/>
                <w:lang w:val="fr-FR"/>
              </w:rPr>
              <w:t>3GPP</w:t>
            </w:r>
            <w:r w:rsidR="00A91D2F" w:rsidRPr="00A27FD5">
              <w:rPr>
                <w:sz w:val="20"/>
                <w:lang w:val="fr-FR"/>
              </w:rPr>
              <w:t> </w:t>
            </w:r>
            <w:r w:rsidRPr="00A27FD5">
              <w:rPr>
                <w:sz w:val="20"/>
                <w:lang w:val="fr-FR"/>
              </w:rPr>
              <w:t>TR</w:t>
            </w:r>
            <w:r w:rsidR="002D0686" w:rsidRPr="00A27FD5">
              <w:rPr>
                <w:sz w:val="20"/>
                <w:lang w:val="fr-FR"/>
              </w:rPr>
              <w:t> </w:t>
            </w:r>
            <w:r w:rsidRPr="00A27FD5">
              <w:rPr>
                <w:sz w:val="20"/>
                <w:lang w:val="fr-FR"/>
              </w:rPr>
              <w:t>25.942.</w:t>
            </w:r>
          </w:p>
          <w:p w14:paraId="421F9E00" w14:textId="77777777" w:rsidR="006B3243" w:rsidRPr="00A27FD5" w:rsidRDefault="006B3243" w:rsidP="00A569F7">
            <w:pPr>
              <w:pStyle w:val="Tabletext"/>
              <w:rPr>
                <w:sz w:val="20"/>
                <w:lang w:val="fr-FR"/>
              </w:rPr>
            </w:pPr>
            <w:r w:rsidRPr="00A27FD5">
              <w:rPr>
                <w:sz w:val="20"/>
                <w:lang w:val="fr-FR"/>
              </w:rPr>
              <w:t>NOTE 2 – Dans le Tableau A1-151, on part du principe que deux bandes de fonctionnement, pour lesquelles il y aurait chevauchement des gammes de fréquences d'émission et de réception correspondantes des stations de base, ne sont pas utilisées dans la même zone géographique. En cas de fonctionnement avec un chevauchement de fréquences dans la même zone géographique, des limites spéciales pour la colocalisation qui ne sont pas indiquées dans la présente spécification peuvent s'appliquer.</w:t>
            </w:r>
          </w:p>
          <w:p w14:paraId="51FD3127" w14:textId="77777777" w:rsidR="006B3243" w:rsidRPr="00A27FD5" w:rsidRDefault="006B3243" w:rsidP="00A569F7">
            <w:pPr>
              <w:pStyle w:val="Tabletext"/>
              <w:rPr>
                <w:lang w:val="fr-FR" w:eastAsia="zh-CN"/>
              </w:rPr>
            </w:pPr>
            <w:r w:rsidRPr="00A27FD5">
              <w:rPr>
                <w:sz w:val="20"/>
                <w:lang w:val="fr-FR"/>
              </w:rPr>
              <w:t>NOTE 3 – Les stations de base TDD partageant le même emplacement qui sont synchronisées et utilisent la même bande de fonctionnement ou des bandes de fonctionnement adjacentes peuvent émettre sans avoir à respecter des limites spéciales pour la colocalisation. Pour les stations de base non synchronisées, des limites spéciales pour la colocalisation qui ne sont pas indiquées dans la présente spécification peuvent s'appliquer.</w:t>
            </w:r>
          </w:p>
        </w:tc>
      </w:tr>
    </w:tbl>
    <w:p w14:paraId="144D551E" w14:textId="77777777" w:rsidR="006B3243" w:rsidRPr="00A27FD5" w:rsidRDefault="006B3243" w:rsidP="00A569F7">
      <w:pPr>
        <w:pStyle w:val="Tablefin"/>
        <w:rPr>
          <w:lang w:val="fr-FR"/>
        </w:rPr>
      </w:pPr>
    </w:p>
    <w:p w14:paraId="75C70B21" w14:textId="77777777" w:rsidR="006B3243" w:rsidRPr="00A27FD5" w:rsidRDefault="006B3243" w:rsidP="00A569F7">
      <w:pPr>
        <w:pStyle w:val="Heading2"/>
        <w:rPr>
          <w:lang w:val="fr-FR"/>
        </w:rPr>
      </w:pPr>
      <w:r w:rsidRPr="00A27FD5">
        <w:rPr>
          <w:lang w:val="fr-FR"/>
        </w:rPr>
        <w:t>3.7</w:t>
      </w:r>
      <w:r w:rsidRPr="00A27FD5">
        <w:rPr>
          <w:lang w:val="fr-FR"/>
        </w:rPr>
        <w:tab/>
        <w:t>Rayonnements non essentiels du récepteur</w:t>
      </w:r>
    </w:p>
    <w:p w14:paraId="7002E9C5" w14:textId="77777777" w:rsidR="006B3243" w:rsidRPr="00A27FD5" w:rsidRDefault="006B3243" w:rsidP="00A569F7">
      <w:pPr>
        <w:rPr>
          <w:lang w:val="fr-FR"/>
        </w:rPr>
      </w:pPr>
      <w:r w:rsidRPr="00A27FD5">
        <w:rPr>
          <w:lang w:val="fr-FR"/>
        </w:rPr>
        <w:t xml:space="preserve">Pour les stations de base TDD ayant un port d'antenne commun pour l'émission et pour la réception, les limites s'appliquent pendant la période d'inactivité de l'émetteur. Pour les stations de base FDD ayant un port d'antenne commun pour l'émission et pour la réception, les limites des rayonnements non essentiels de l'émetteur indiquées au § 3.6.1 sont valables. </w:t>
      </w:r>
    </w:p>
    <w:p w14:paraId="3ACF2347" w14:textId="77777777" w:rsidR="006B3243" w:rsidRPr="00A27FD5" w:rsidRDefault="006B3243" w:rsidP="00A569F7">
      <w:pPr>
        <w:rPr>
          <w:lang w:val="fr-FR"/>
        </w:rPr>
      </w:pPr>
      <w:r w:rsidRPr="00A27FD5">
        <w:rPr>
          <w:lang w:val="fr-FR"/>
        </w:rPr>
        <w:t>Sauf indication contraire, une station de base qui serait en mesure d'exploiter un système E-UTRA dans la bande et dans la bande de garde avec l'IoT à bande étroite (ou toute combinaison de système GSM et/ou UTRA) n'est tenue que de réussir les tests relatifs aux rayonnements non essentiels du récepteur pour l'exploitation d'un système E-UTRA en bande de garde (ou toute combinaison de système GSM et/ou UTRA), et non de repasser ces tests pour celle d'un système E</w:t>
      </w:r>
      <w:r w:rsidRPr="00A27FD5">
        <w:rPr>
          <w:lang w:val="fr-FR"/>
        </w:rPr>
        <w:noBreakHyphen/>
        <w:t>UTRA dans la bande (ou toute combinaison de système GSM et/ou UTRA).</w:t>
      </w:r>
    </w:p>
    <w:p w14:paraId="3789263F" w14:textId="77777777" w:rsidR="006B3243" w:rsidRPr="00A27FD5" w:rsidRDefault="006B3243" w:rsidP="00A569F7">
      <w:pPr>
        <w:rPr>
          <w:lang w:val="fr-FR"/>
        </w:rPr>
      </w:pPr>
      <w:r w:rsidRPr="00A27FD5">
        <w:rPr>
          <w:rFonts w:eastAsia="MS Mincho"/>
          <w:lang w:val="fr-FR"/>
        </w:rPr>
        <w:t xml:space="preserve">La puissance des rayonnements non essentiels ne doit pas dépasser les niveaux indiqués dans le Tableau </w:t>
      </w:r>
      <w:r w:rsidRPr="00A27FD5">
        <w:rPr>
          <w:lang w:val="fr-FR"/>
        </w:rPr>
        <w:t>A1-152.</w:t>
      </w:r>
    </w:p>
    <w:p w14:paraId="238D155B" w14:textId="77777777" w:rsidR="006B3243" w:rsidRPr="00A27FD5" w:rsidRDefault="006B3243" w:rsidP="00A569F7">
      <w:pPr>
        <w:pStyle w:val="TableNo"/>
        <w:rPr>
          <w:lang w:val="fr-FR"/>
        </w:rPr>
      </w:pPr>
      <w:r w:rsidRPr="00A27FD5">
        <w:rPr>
          <w:lang w:val="fr-FR"/>
        </w:rPr>
        <w:lastRenderedPageBreak/>
        <w:t>TABLEAU A1-152</w:t>
      </w:r>
    </w:p>
    <w:p w14:paraId="76790F0F" w14:textId="77777777" w:rsidR="006B3243" w:rsidRPr="00A27FD5" w:rsidRDefault="006B3243" w:rsidP="00A569F7">
      <w:pPr>
        <w:pStyle w:val="Tabletitle"/>
        <w:rPr>
          <w:lang w:val="fr-FR"/>
        </w:rPr>
      </w:pPr>
      <w:r w:rsidRPr="00A27FD5">
        <w:rPr>
          <w:lang w:val="fr-FR"/>
        </w:rPr>
        <w:t>Limites générales des rayonnements non essentiels pour les tests</w:t>
      </w: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6"/>
        <w:gridCol w:w="1277"/>
        <w:gridCol w:w="2005"/>
        <w:gridCol w:w="2967"/>
      </w:tblGrid>
      <w:tr w:rsidR="006B3243" w:rsidRPr="00A27FD5" w14:paraId="36ADCB76" w14:textId="77777777" w:rsidTr="00D85DD5">
        <w:trPr>
          <w:jc w:val="center"/>
        </w:trPr>
        <w:tc>
          <w:tcPr>
            <w:tcW w:w="3394" w:type="dxa"/>
            <w:tcBorders>
              <w:top w:val="single" w:sz="6" w:space="0" w:color="000000"/>
              <w:left w:val="single" w:sz="6" w:space="0" w:color="000000"/>
              <w:bottom w:val="single" w:sz="6" w:space="0" w:color="000000"/>
              <w:right w:val="single" w:sz="6" w:space="0" w:color="000000"/>
            </w:tcBorders>
            <w:vAlign w:val="center"/>
            <w:hideMark/>
          </w:tcPr>
          <w:p w14:paraId="1D43ABD6" w14:textId="77777777" w:rsidR="006B3243" w:rsidRPr="00A27FD5" w:rsidRDefault="006B3243" w:rsidP="00A569F7">
            <w:pPr>
              <w:pStyle w:val="Tablehead"/>
              <w:rPr>
                <w:sz w:val="20"/>
                <w:lang w:val="fr-FR" w:eastAsia="zh-CN"/>
              </w:rPr>
            </w:pPr>
            <w:r w:rsidRPr="00A27FD5">
              <w:rPr>
                <w:sz w:val="20"/>
                <w:lang w:val="fr-FR" w:eastAsia="zh-CN"/>
              </w:rPr>
              <w:t>Gamme de fréquences</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823EE1C" w14:textId="77777777" w:rsidR="006B3243" w:rsidRPr="00A27FD5" w:rsidRDefault="006B3243" w:rsidP="00A569F7">
            <w:pPr>
              <w:pStyle w:val="Tablehead"/>
              <w:rPr>
                <w:sz w:val="20"/>
                <w:lang w:val="fr-FR" w:eastAsia="zh-CN"/>
              </w:rPr>
            </w:pPr>
            <w:r w:rsidRPr="00A27FD5">
              <w:rPr>
                <w:sz w:val="20"/>
                <w:lang w:val="fr-FR" w:eastAsia="zh-CN"/>
              </w:rPr>
              <w:t>Niveau maximal</w:t>
            </w:r>
          </w:p>
        </w:tc>
        <w:tc>
          <w:tcPr>
            <w:tcW w:w="2004" w:type="dxa"/>
            <w:tcBorders>
              <w:top w:val="single" w:sz="6" w:space="0" w:color="000000"/>
              <w:left w:val="single" w:sz="6" w:space="0" w:color="000000"/>
              <w:bottom w:val="single" w:sz="6" w:space="0" w:color="000000"/>
              <w:right w:val="single" w:sz="6" w:space="0" w:color="000000"/>
            </w:tcBorders>
            <w:vAlign w:val="center"/>
            <w:hideMark/>
          </w:tcPr>
          <w:p w14:paraId="257278F2"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2965" w:type="dxa"/>
            <w:tcBorders>
              <w:top w:val="single" w:sz="6" w:space="0" w:color="000000"/>
              <w:left w:val="single" w:sz="6" w:space="0" w:color="000000"/>
              <w:bottom w:val="single" w:sz="6" w:space="0" w:color="000000"/>
              <w:right w:val="single" w:sz="6" w:space="0" w:color="000000"/>
            </w:tcBorders>
            <w:vAlign w:val="center"/>
            <w:hideMark/>
          </w:tcPr>
          <w:p w14:paraId="3396AE69"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448B08F5" w14:textId="77777777" w:rsidTr="00A91D2F">
        <w:trPr>
          <w:jc w:val="center"/>
        </w:trPr>
        <w:tc>
          <w:tcPr>
            <w:tcW w:w="3394" w:type="dxa"/>
            <w:tcBorders>
              <w:top w:val="single" w:sz="6" w:space="0" w:color="000000"/>
              <w:left w:val="single" w:sz="6" w:space="0" w:color="000000"/>
              <w:bottom w:val="single" w:sz="6" w:space="0" w:color="000000"/>
              <w:right w:val="single" w:sz="6" w:space="0" w:color="000000"/>
            </w:tcBorders>
            <w:hideMark/>
          </w:tcPr>
          <w:p w14:paraId="44633520" w14:textId="77777777" w:rsidR="006B3243" w:rsidRPr="00A27FD5" w:rsidRDefault="006B3243" w:rsidP="00A569F7">
            <w:pPr>
              <w:pStyle w:val="Tabletext"/>
              <w:jc w:val="center"/>
              <w:rPr>
                <w:sz w:val="20"/>
                <w:lang w:val="fr-FR" w:eastAsia="zh-CN"/>
              </w:rPr>
            </w:pPr>
            <w:r w:rsidRPr="00A27FD5">
              <w:rPr>
                <w:sz w:val="20"/>
                <w:lang w:val="fr-FR" w:eastAsia="zh-CN"/>
              </w:rPr>
              <w:t>30 MHz – 1 GHz</w:t>
            </w:r>
          </w:p>
        </w:tc>
        <w:tc>
          <w:tcPr>
            <w:tcW w:w="1276" w:type="dxa"/>
            <w:tcBorders>
              <w:top w:val="single" w:sz="6" w:space="0" w:color="000000"/>
              <w:left w:val="single" w:sz="6" w:space="0" w:color="000000"/>
              <w:bottom w:val="single" w:sz="6" w:space="0" w:color="000000"/>
              <w:right w:val="single" w:sz="6" w:space="0" w:color="000000"/>
            </w:tcBorders>
            <w:hideMark/>
          </w:tcPr>
          <w:p w14:paraId="2CF9DC80" w14:textId="1A74E64F" w:rsidR="006B3243" w:rsidRPr="00A27FD5" w:rsidRDefault="005759EE" w:rsidP="00A569F7">
            <w:pPr>
              <w:pStyle w:val="Tabletext"/>
              <w:jc w:val="center"/>
              <w:rPr>
                <w:sz w:val="20"/>
                <w:lang w:val="fr-FR" w:eastAsia="zh-CN"/>
              </w:rPr>
            </w:pPr>
            <w:r w:rsidRPr="00A27FD5">
              <w:rPr>
                <w:sz w:val="20"/>
                <w:lang w:val="fr-FR" w:eastAsia="zh-CN"/>
              </w:rPr>
              <w:t>−</w:t>
            </w:r>
            <w:r w:rsidR="006B3243" w:rsidRPr="00A27FD5">
              <w:rPr>
                <w:sz w:val="20"/>
                <w:lang w:val="fr-FR" w:eastAsia="zh-CN"/>
              </w:rPr>
              <w:t>57 dBm</w:t>
            </w:r>
          </w:p>
        </w:tc>
        <w:tc>
          <w:tcPr>
            <w:tcW w:w="2004" w:type="dxa"/>
            <w:tcBorders>
              <w:top w:val="single" w:sz="6" w:space="0" w:color="000000"/>
              <w:left w:val="single" w:sz="6" w:space="0" w:color="000000"/>
              <w:bottom w:val="single" w:sz="6" w:space="0" w:color="000000"/>
              <w:right w:val="single" w:sz="6" w:space="0" w:color="000000"/>
            </w:tcBorders>
            <w:hideMark/>
          </w:tcPr>
          <w:p w14:paraId="088CE61B"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2965" w:type="dxa"/>
            <w:tcBorders>
              <w:top w:val="single" w:sz="6" w:space="0" w:color="000000"/>
              <w:left w:val="single" w:sz="6" w:space="0" w:color="000000"/>
              <w:bottom w:val="single" w:sz="6" w:space="0" w:color="000000"/>
              <w:right w:val="single" w:sz="6" w:space="0" w:color="000000"/>
            </w:tcBorders>
          </w:tcPr>
          <w:p w14:paraId="206457DA" w14:textId="77777777" w:rsidR="006B3243" w:rsidRPr="00A27FD5" w:rsidRDefault="006B3243" w:rsidP="00A569F7">
            <w:pPr>
              <w:pStyle w:val="Tabletext"/>
              <w:jc w:val="center"/>
              <w:rPr>
                <w:sz w:val="20"/>
                <w:lang w:val="fr-FR" w:eastAsia="zh-CN"/>
              </w:rPr>
            </w:pPr>
          </w:p>
        </w:tc>
      </w:tr>
      <w:tr w:rsidR="006B3243" w:rsidRPr="00A27FD5" w14:paraId="71C4BA26" w14:textId="77777777" w:rsidTr="00A91D2F">
        <w:trPr>
          <w:jc w:val="center"/>
        </w:trPr>
        <w:tc>
          <w:tcPr>
            <w:tcW w:w="3394" w:type="dxa"/>
            <w:tcBorders>
              <w:top w:val="single" w:sz="6" w:space="0" w:color="000000"/>
              <w:left w:val="single" w:sz="6" w:space="0" w:color="000000"/>
              <w:bottom w:val="single" w:sz="6" w:space="0" w:color="000000"/>
              <w:right w:val="single" w:sz="6" w:space="0" w:color="000000"/>
            </w:tcBorders>
            <w:hideMark/>
          </w:tcPr>
          <w:p w14:paraId="24E372C7" w14:textId="77777777" w:rsidR="006B3243" w:rsidRPr="00A27FD5" w:rsidRDefault="006B3243" w:rsidP="00A569F7">
            <w:pPr>
              <w:pStyle w:val="Tabletext"/>
              <w:jc w:val="center"/>
              <w:rPr>
                <w:sz w:val="20"/>
                <w:lang w:val="fr-FR" w:eastAsia="zh-CN"/>
              </w:rPr>
            </w:pPr>
            <w:r w:rsidRPr="00A27FD5">
              <w:rPr>
                <w:sz w:val="20"/>
                <w:lang w:val="fr-FR" w:eastAsia="zh-CN"/>
              </w:rPr>
              <w:t>1 GHz – 12,75 GHz</w:t>
            </w:r>
          </w:p>
        </w:tc>
        <w:tc>
          <w:tcPr>
            <w:tcW w:w="1276" w:type="dxa"/>
            <w:tcBorders>
              <w:top w:val="single" w:sz="6" w:space="0" w:color="000000"/>
              <w:left w:val="single" w:sz="6" w:space="0" w:color="000000"/>
              <w:bottom w:val="single" w:sz="6" w:space="0" w:color="000000"/>
              <w:right w:val="single" w:sz="6" w:space="0" w:color="000000"/>
            </w:tcBorders>
            <w:hideMark/>
          </w:tcPr>
          <w:p w14:paraId="44B6F29E" w14:textId="11F84741" w:rsidR="006B3243" w:rsidRPr="00A27FD5" w:rsidRDefault="005759EE" w:rsidP="00A569F7">
            <w:pPr>
              <w:pStyle w:val="Tabletext"/>
              <w:jc w:val="center"/>
              <w:rPr>
                <w:sz w:val="20"/>
                <w:lang w:val="fr-FR" w:eastAsia="zh-CN"/>
              </w:rPr>
            </w:pPr>
            <w:r w:rsidRPr="00A27FD5">
              <w:rPr>
                <w:sz w:val="20"/>
                <w:lang w:val="fr-FR" w:eastAsia="zh-CN"/>
              </w:rPr>
              <w:t>−</w:t>
            </w:r>
            <w:r w:rsidR="006B3243" w:rsidRPr="00A27FD5">
              <w:rPr>
                <w:sz w:val="20"/>
                <w:lang w:val="fr-FR" w:eastAsia="zh-CN"/>
              </w:rPr>
              <w:t>47 dBm</w:t>
            </w:r>
          </w:p>
        </w:tc>
        <w:tc>
          <w:tcPr>
            <w:tcW w:w="2004" w:type="dxa"/>
            <w:tcBorders>
              <w:top w:val="single" w:sz="6" w:space="0" w:color="000000"/>
              <w:left w:val="single" w:sz="6" w:space="0" w:color="000000"/>
              <w:bottom w:val="single" w:sz="6" w:space="0" w:color="000000"/>
              <w:right w:val="single" w:sz="6" w:space="0" w:color="000000"/>
            </w:tcBorders>
            <w:hideMark/>
          </w:tcPr>
          <w:p w14:paraId="39866553"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2965" w:type="dxa"/>
            <w:tcBorders>
              <w:top w:val="single" w:sz="6" w:space="0" w:color="000000"/>
              <w:left w:val="single" w:sz="6" w:space="0" w:color="000000"/>
              <w:bottom w:val="single" w:sz="6" w:space="0" w:color="000000"/>
              <w:right w:val="single" w:sz="6" w:space="0" w:color="000000"/>
            </w:tcBorders>
          </w:tcPr>
          <w:p w14:paraId="73E9F764" w14:textId="77777777" w:rsidR="006B3243" w:rsidRPr="00A27FD5" w:rsidRDefault="006B3243" w:rsidP="00A569F7">
            <w:pPr>
              <w:pStyle w:val="Tabletext"/>
              <w:jc w:val="center"/>
              <w:rPr>
                <w:sz w:val="20"/>
                <w:lang w:val="fr-FR" w:eastAsia="zh-CN"/>
              </w:rPr>
            </w:pPr>
          </w:p>
        </w:tc>
      </w:tr>
      <w:tr w:rsidR="006B3243" w:rsidRPr="00A27FD5" w14:paraId="643AE293" w14:textId="77777777" w:rsidTr="00A91D2F">
        <w:trPr>
          <w:jc w:val="center"/>
        </w:trPr>
        <w:tc>
          <w:tcPr>
            <w:tcW w:w="3394" w:type="dxa"/>
            <w:tcBorders>
              <w:top w:val="single" w:sz="6" w:space="0" w:color="000000"/>
              <w:left w:val="single" w:sz="6" w:space="0" w:color="000000"/>
              <w:bottom w:val="single" w:sz="4" w:space="0" w:color="auto"/>
              <w:right w:val="single" w:sz="6" w:space="0" w:color="000000"/>
            </w:tcBorders>
            <w:hideMark/>
          </w:tcPr>
          <w:p w14:paraId="232649B4" w14:textId="24A5A05F" w:rsidR="006B3243" w:rsidRPr="00A27FD5" w:rsidRDefault="006B3243" w:rsidP="00A569F7">
            <w:pPr>
              <w:pStyle w:val="Tabletext"/>
              <w:jc w:val="center"/>
              <w:rPr>
                <w:sz w:val="20"/>
                <w:lang w:val="fr-FR" w:eastAsia="zh-CN"/>
              </w:rPr>
            </w:pPr>
            <w:r w:rsidRPr="00A27FD5">
              <w:rPr>
                <w:sz w:val="20"/>
                <w:lang w:val="fr-FR" w:eastAsia="zh-CN"/>
              </w:rPr>
              <w:t xml:space="preserve">12,75 GHz – 5ème harmonique de la fréquence supérieure de la bande </w:t>
            </w:r>
            <w:r w:rsidR="00A91D2F" w:rsidRPr="00A27FD5">
              <w:rPr>
                <w:sz w:val="20"/>
                <w:lang w:val="fr-FR" w:eastAsia="zh-CN"/>
              </w:rPr>
              <w:br/>
            </w:r>
            <w:r w:rsidRPr="00A27FD5">
              <w:rPr>
                <w:sz w:val="20"/>
                <w:lang w:val="fr-FR" w:eastAsia="zh-CN"/>
              </w:rPr>
              <w:t>de fonctionnement sur la liaison montante en GHz</w:t>
            </w:r>
          </w:p>
        </w:tc>
        <w:tc>
          <w:tcPr>
            <w:tcW w:w="1276" w:type="dxa"/>
            <w:tcBorders>
              <w:top w:val="single" w:sz="6" w:space="0" w:color="000000"/>
              <w:left w:val="single" w:sz="6" w:space="0" w:color="000000"/>
              <w:bottom w:val="single" w:sz="4" w:space="0" w:color="auto"/>
              <w:right w:val="single" w:sz="6" w:space="0" w:color="000000"/>
            </w:tcBorders>
            <w:hideMark/>
          </w:tcPr>
          <w:p w14:paraId="0EE648A6" w14:textId="2DC3B649" w:rsidR="006B3243" w:rsidRPr="00A27FD5" w:rsidRDefault="005759EE" w:rsidP="00A569F7">
            <w:pPr>
              <w:pStyle w:val="Tabletext"/>
              <w:jc w:val="center"/>
              <w:rPr>
                <w:sz w:val="20"/>
                <w:lang w:val="fr-FR" w:eastAsia="zh-CN"/>
              </w:rPr>
            </w:pPr>
            <w:r w:rsidRPr="00A27FD5">
              <w:rPr>
                <w:sz w:val="20"/>
                <w:lang w:val="fr-FR" w:eastAsia="zh-CN"/>
              </w:rPr>
              <w:t>−</w:t>
            </w:r>
            <w:r w:rsidR="006B3243" w:rsidRPr="00A27FD5">
              <w:rPr>
                <w:sz w:val="20"/>
                <w:lang w:val="fr-FR" w:eastAsia="zh-CN"/>
              </w:rPr>
              <w:t>47 dBm</w:t>
            </w:r>
          </w:p>
        </w:tc>
        <w:tc>
          <w:tcPr>
            <w:tcW w:w="2004" w:type="dxa"/>
            <w:tcBorders>
              <w:top w:val="single" w:sz="6" w:space="0" w:color="000000"/>
              <w:left w:val="single" w:sz="6" w:space="0" w:color="000000"/>
              <w:bottom w:val="single" w:sz="4" w:space="0" w:color="auto"/>
              <w:right w:val="single" w:sz="6" w:space="0" w:color="000000"/>
            </w:tcBorders>
            <w:hideMark/>
          </w:tcPr>
          <w:p w14:paraId="337DBC02"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2965" w:type="dxa"/>
            <w:tcBorders>
              <w:top w:val="single" w:sz="6" w:space="0" w:color="000000"/>
              <w:left w:val="single" w:sz="6" w:space="0" w:color="000000"/>
              <w:bottom w:val="single" w:sz="4" w:space="0" w:color="auto"/>
              <w:right w:val="single" w:sz="6" w:space="0" w:color="000000"/>
            </w:tcBorders>
            <w:hideMark/>
          </w:tcPr>
          <w:p w14:paraId="79A258F0" w14:textId="6F25C24D" w:rsidR="006B3243" w:rsidRPr="00A27FD5" w:rsidRDefault="006B3243" w:rsidP="00A569F7">
            <w:pPr>
              <w:pStyle w:val="Tabletext"/>
              <w:jc w:val="left"/>
              <w:rPr>
                <w:sz w:val="20"/>
                <w:lang w:val="fr-FR" w:eastAsia="zh-CN"/>
              </w:rPr>
            </w:pPr>
            <w:r w:rsidRPr="00A27FD5">
              <w:rPr>
                <w:sz w:val="20"/>
                <w:lang w:val="fr-FR" w:eastAsia="zh-CN"/>
              </w:rPr>
              <w:t xml:space="preserve">Cette gamme de fréquences des rayonnements non essentiels s'applique uniquement dans le cas des </w:t>
            </w:r>
            <w:r w:rsidRPr="00A27FD5">
              <w:rPr>
                <w:i/>
                <w:iCs/>
                <w:sz w:val="20"/>
                <w:lang w:val="fr-FR" w:eastAsia="zh-CN"/>
              </w:rPr>
              <w:t>bandes de fonctionnement</w:t>
            </w:r>
            <w:r w:rsidRPr="00A27FD5">
              <w:rPr>
                <w:sz w:val="20"/>
                <w:lang w:val="fr-FR" w:eastAsia="zh-CN"/>
              </w:rPr>
              <w:t xml:space="preserve"> pour lesquelles la 5ème harmonique de la fréquence supérieure de la </w:t>
            </w:r>
            <w:r w:rsidRPr="00A27FD5">
              <w:rPr>
                <w:i/>
                <w:iCs/>
                <w:sz w:val="20"/>
                <w:lang w:val="fr-FR" w:eastAsia="zh-CN"/>
              </w:rPr>
              <w:t>bande de fonctionnement</w:t>
            </w:r>
            <w:r w:rsidRPr="00A27FD5">
              <w:rPr>
                <w:sz w:val="20"/>
                <w:lang w:val="fr-FR" w:eastAsia="zh-CN"/>
              </w:rPr>
              <w:t xml:space="preserve"> sur la liaison montante dépasse 12,75 GHz</w:t>
            </w:r>
            <w:r w:rsidR="002D0686" w:rsidRPr="00A27FD5">
              <w:rPr>
                <w:sz w:val="20"/>
                <w:lang w:val="fr-FR" w:eastAsia="zh-CN"/>
              </w:rPr>
              <w:t>.</w:t>
            </w:r>
          </w:p>
        </w:tc>
      </w:tr>
      <w:tr w:rsidR="006B3243" w:rsidRPr="00A27FD5" w14:paraId="716A9B15" w14:textId="77777777" w:rsidTr="00D85DD5">
        <w:trPr>
          <w:jc w:val="center"/>
        </w:trPr>
        <w:tc>
          <w:tcPr>
            <w:tcW w:w="9639" w:type="dxa"/>
            <w:gridSpan w:val="4"/>
            <w:tcBorders>
              <w:top w:val="single" w:sz="4" w:space="0" w:color="auto"/>
              <w:left w:val="nil"/>
              <w:bottom w:val="nil"/>
              <w:right w:val="nil"/>
            </w:tcBorders>
            <w:hideMark/>
          </w:tcPr>
          <w:p w14:paraId="4213171D" w14:textId="77777777" w:rsidR="006B3243" w:rsidRPr="00A27FD5" w:rsidRDefault="006B3243" w:rsidP="00A569F7">
            <w:pPr>
              <w:pStyle w:val="Tabletext"/>
              <w:rPr>
                <w:rFonts w:eastAsia="??"/>
                <w:sz w:val="20"/>
                <w:lang w:val="fr-FR" w:eastAsia="zh-CN"/>
              </w:rPr>
            </w:pPr>
            <w:r w:rsidRPr="00A27FD5">
              <w:rPr>
                <w:rFonts w:eastAsia="??"/>
                <w:sz w:val="20"/>
                <w:lang w:val="fr-FR" w:eastAsia="zh-CN"/>
              </w:rPr>
              <w:t xml:space="preserve">NOTE – La gamme de fréquences allant de </w:t>
            </w:r>
            <w:r w:rsidRPr="00A27FD5">
              <w:rPr>
                <w:i/>
                <w:iCs/>
                <w:sz w:val="20"/>
                <w:lang w:val="fr-FR" w:eastAsia="zh-CN"/>
              </w:rPr>
              <w:t>F</w:t>
            </w:r>
            <w:r w:rsidRPr="00A27FD5">
              <w:rPr>
                <w:i/>
                <w:iCs/>
                <w:sz w:val="20"/>
                <w:vertAlign w:val="subscript"/>
                <w:lang w:val="fr-FR" w:eastAsia="zh-CN"/>
              </w:rPr>
              <w:t>BW RF,DL,low</w:t>
            </w:r>
            <w:r w:rsidRPr="00A27FD5">
              <w:rPr>
                <w:sz w:val="20"/>
                <w:lang w:val="fr-FR" w:eastAsia="zh-CN"/>
              </w:rPr>
              <w:t xml:space="preserve"> – Δ</w:t>
            </w:r>
            <w:r w:rsidRPr="00A27FD5">
              <w:rPr>
                <w:i/>
                <w:iCs/>
                <w:sz w:val="20"/>
                <w:lang w:val="fr-FR" w:eastAsia="zh-CN"/>
              </w:rPr>
              <w:t>f</w:t>
            </w:r>
            <w:r w:rsidRPr="00A27FD5">
              <w:rPr>
                <w:sz w:val="20"/>
                <w:vertAlign w:val="subscript"/>
                <w:lang w:val="fr-FR" w:eastAsia="zh-CN"/>
              </w:rPr>
              <w:t>OBUE</w:t>
            </w:r>
            <w:r w:rsidRPr="00A27FD5">
              <w:rPr>
                <w:sz w:val="20"/>
                <w:lang w:val="fr-FR" w:eastAsia="zh-CN"/>
              </w:rPr>
              <w:t xml:space="preserve"> à </w:t>
            </w:r>
            <w:r w:rsidRPr="00A27FD5">
              <w:rPr>
                <w:i/>
                <w:iCs/>
                <w:sz w:val="20"/>
                <w:lang w:val="fr-FR" w:eastAsia="zh-CN"/>
              </w:rPr>
              <w:t>F</w:t>
            </w:r>
            <w:r w:rsidRPr="00A27FD5">
              <w:rPr>
                <w:i/>
                <w:iCs/>
                <w:sz w:val="20"/>
                <w:vertAlign w:val="subscript"/>
                <w:lang w:val="fr-FR" w:eastAsia="zh-CN"/>
              </w:rPr>
              <w:t>BW RF,DL,high</w:t>
            </w:r>
            <w:r w:rsidRPr="00A27FD5">
              <w:rPr>
                <w:sz w:val="20"/>
                <w:lang w:val="fr-FR" w:eastAsia="zh-CN"/>
              </w:rPr>
              <w:t xml:space="preserve"> + Δ</w:t>
            </w:r>
            <w:r w:rsidRPr="00A27FD5">
              <w:rPr>
                <w:i/>
                <w:iCs/>
                <w:sz w:val="20"/>
                <w:lang w:val="fr-FR" w:eastAsia="zh-CN"/>
              </w:rPr>
              <w:t>f</w:t>
            </w:r>
            <w:r w:rsidRPr="00A27FD5">
              <w:rPr>
                <w:sz w:val="20"/>
                <w:vertAlign w:val="subscript"/>
                <w:lang w:val="fr-FR" w:eastAsia="zh-CN"/>
              </w:rPr>
              <w:t>OBUE</w:t>
            </w:r>
            <w:r w:rsidRPr="00A27FD5">
              <w:rPr>
                <w:sz w:val="20"/>
                <w:lang w:val="fr-FR" w:eastAsia="zh-CN"/>
              </w:rPr>
              <w:t xml:space="preserve"> peut être exclue de la limite. Dans le cas d'une station de base capable de fonctionner dans plusieurs bandes, l'exclusion s'applique à toutes les bandes de fonctionnement acceptées. </w:t>
            </w:r>
            <w:r w:rsidRPr="00A27FD5">
              <w:rPr>
                <w:rFonts w:cs="v3.8.0"/>
                <w:sz w:val="20"/>
                <w:lang w:val="fr-FR" w:eastAsia="zh-CN"/>
              </w:rPr>
              <w:t>Dans le cas d'une station de base capable de fonctionner dans plusieurs bandes lorsque ces bandes sont mappées sur des connecteurs d'antenne distincts, les limites relatives à une seule bande s'appliquent et la gamme de fréquences exclue ne s'applique que pour la bande de fonctionnement acceptée à chaque connecteur d'antenne</w:t>
            </w:r>
            <w:r w:rsidRPr="00A27FD5">
              <w:rPr>
                <w:rFonts w:eastAsia="??" w:cs="Arial"/>
                <w:sz w:val="20"/>
                <w:lang w:val="fr-FR" w:eastAsia="zh-CN"/>
              </w:rPr>
              <w:t>.</w:t>
            </w:r>
          </w:p>
        </w:tc>
      </w:tr>
    </w:tbl>
    <w:p w14:paraId="21CC75E2" w14:textId="77777777" w:rsidR="006B3243" w:rsidRPr="00A27FD5" w:rsidRDefault="006B3243" w:rsidP="00A569F7">
      <w:pPr>
        <w:pStyle w:val="Tablefin"/>
        <w:rPr>
          <w:lang w:val="fr-FR"/>
        </w:rPr>
      </w:pPr>
    </w:p>
    <w:p w14:paraId="3BD31F51" w14:textId="3A7F4785" w:rsidR="006B3243" w:rsidRPr="00A27FD5" w:rsidRDefault="006B3243" w:rsidP="00A569F7">
      <w:pPr>
        <w:pStyle w:val="Normalaftertitle0"/>
        <w:jc w:val="both"/>
        <w:rPr>
          <w:lang w:val="fr-FR"/>
        </w:rPr>
      </w:pPr>
      <w:r w:rsidRPr="00A27FD5">
        <w:rPr>
          <w:lang w:val="fr-FR"/>
        </w:rPr>
        <w:t>En plus des limites indiquées dans le Tableau A1-152, la puissance des rayonnements non essentiels ne doit pas dépasser les limites additionnelles des rayonnements non essentiels indiquées aux § 3.6.1 à 3.6.4. En outre, les limites indiquées au § 3.6.5 pour la colocalisation avec d'autres stations de base peuvent également s'appliquer.</w:t>
      </w:r>
    </w:p>
    <w:p w14:paraId="2D653374" w14:textId="77777777" w:rsidR="006B3243" w:rsidRPr="00A27FD5" w:rsidRDefault="006B3243" w:rsidP="00A569F7">
      <w:pPr>
        <w:rPr>
          <w:lang w:val="fr-FR"/>
        </w:rPr>
      </w:pPr>
    </w:p>
    <w:p w14:paraId="1E73B87E" w14:textId="77777777" w:rsidR="006B3243" w:rsidRPr="00A27FD5" w:rsidRDefault="006B3243" w:rsidP="00A569F7">
      <w:pPr>
        <w:rPr>
          <w:lang w:val="fr-FR"/>
        </w:rPr>
      </w:pPr>
    </w:p>
    <w:p w14:paraId="58797AF6" w14:textId="77777777" w:rsidR="006B3243" w:rsidRPr="00A27FD5" w:rsidRDefault="006B3243" w:rsidP="00A569F7">
      <w:pPr>
        <w:pStyle w:val="AnnexNoTitle"/>
        <w:outlineLvl w:val="0"/>
        <w:rPr>
          <w:lang w:val="fr-FR"/>
        </w:rPr>
      </w:pPr>
      <w:r w:rsidRPr="00A27FD5">
        <w:rPr>
          <w:lang w:val="fr-FR"/>
        </w:rPr>
        <w:t xml:space="preserve">Pièce jointe 1 </w:t>
      </w:r>
      <w:r w:rsidRPr="00A27FD5">
        <w:rPr>
          <w:lang w:val="fr-FR"/>
        </w:rPr>
        <w:br/>
        <w:t>de l'Annexe 1</w:t>
      </w:r>
      <w:r w:rsidRPr="00A27FD5">
        <w:rPr>
          <w:lang w:val="fr-FR"/>
        </w:rPr>
        <w:br/>
      </w:r>
      <w:r w:rsidRPr="00A27FD5">
        <w:rPr>
          <w:lang w:val="fr-FR"/>
        </w:rPr>
        <w:br/>
        <w:t>Définition de la tolérance d'essai</w:t>
      </w:r>
    </w:p>
    <w:p w14:paraId="476F0A41" w14:textId="77777777" w:rsidR="006B3243" w:rsidRPr="00A27FD5" w:rsidRDefault="006B3243" w:rsidP="00A569F7">
      <w:pPr>
        <w:pStyle w:val="Headingb"/>
        <w:rPr>
          <w:lang w:val="fr-FR"/>
        </w:rPr>
      </w:pPr>
      <w:r w:rsidRPr="00A27FD5">
        <w:rPr>
          <w:lang w:val="fr-FR"/>
        </w:rPr>
        <w:t>Tolérance d'essai</w:t>
      </w:r>
    </w:p>
    <w:p w14:paraId="09E9461E" w14:textId="77777777" w:rsidR="006B3243" w:rsidRPr="00A27FD5" w:rsidRDefault="006B3243" w:rsidP="00A569F7">
      <w:pPr>
        <w:rPr>
          <w:lang w:val="fr-FR"/>
        </w:rPr>
      </w:pPr>
      <w:r w:rsidRPr="00A27FD5">
        <w:rPr>
          <w:lang w:val="fr-FR"/>
        </w:rPr>
        <w:t xml:space="preserve">Si l'on se réfère à la Recommandation UIT-R M.1545, la «tolérance d'essai» correspond au degré d'assouplissement mentionné au point 2 du </w:t>
      </w:r>
      <w:r w:rsidRPr="00A27FD5">
        <w:rPr>
          <w:i/>
          <w:iCs/>
          <w:lang w:val="fr-FR"/>
        </w:rPr>
        <w:t>recommande</w:t>
      </w:r>
      <w:r w:rsidRPr="00A27FD5">
        <w:rPr>
          <w:lang w:val="fr-FR"/>
        </w:rPr>
        <w:t xml:space="preserve"> de la Recommandation UIT-R M.1545, en d'autres termes, c'est la différence entre la valeur de base spécifiée et la limite pour les tests, évaluée en appliquant le principe du risque partagé conformément aux Figs. 2 et 3 de l'Annexe 1 de la Recommandation UIT</w:t>
      </w:r>
      <w:r w:rsidRPr="00A27FD5">
        <w:rPr>
          <w:lang w:val="fr-FR"/>
        </w:rPr>
        <w:noBreakHyphen/>
        <w:t>R M.1545. Lorsque la valeur de base spécifiée est égale à la limite pour les tests (Fig. 3 de l'Annexe 1 de la Recommandation UIT</w:t>
      </w:r>
      <w:r w:rsidRPr="00A27FD5">
        <w:rPr>
          <w:lang w:val="fr-FR"/>
        </w:rPr>
        <w:noBreakHyphen/>
        <w:t>R M.1545), les «tolérances d'essai» sont égales à 0.</w:t>
      </w:r>
    </w:p>
    <w:p w14:paraId="4FFB8E79" w14:textId="77777777" w:rsidR="002D0686" w:rsidRPr="00A27FD5" w:rsidRDefault="002D0686" w:rsidP="00A569F7">
      <w:pPr>
        <w:rPr>
          <w:lang w:val="fr-FR"/>
        </w:rPr>
      </w:pPr>
    </w:p>
    <w:p w14:paraId="50505FC2" w14:textId="77777777" w:rsidR="002D0686" w:rsidRPr="00A27FD5" w:rsidRDefault="002D0686" w:rsidP="00A569F7">
      <w:pPr>
        <w:rPr>
          <w:lang w:val="fr-FR"/>
        </w:rPr>
      </w:pPr>
    </w:p>
    <w:p w14:paraId="5533B2F5" w14:textId="77777777" w:rsidR="006B3243" w:rsidRPr="00A27FD5" w:rsidRDefault="006B3243" w:rsidP="00A569F7">
      <w:pPr>
        <w:pStyle w:val="AnnexNoTitle"/>
        <w:outlineLvl w:val="0"/>
        <w:rPr>
          <w:lang w:val="fr-FR"/>
        </w:rPr>
      </w:pPr>
      <w:r w:rsidRPr="00A27FD5">
        <w:rPr>
          <w:lang w:val="fr-FR"/>
        </w:rPr>
        <w:lastRenderedPageBreak/>
        <w:t>Annexe 2</w:t>
      </w:r>
      <w:r w:rsidRPr="00A27FD5">
        <w:rPr>
          <w:lang w:val="fr-FR"/>
        </w:rPr>
        <w:br/>
      </w:r>
      <w:r w:rsidRPr="00A27FD5">
        <w:rPr>
          <w:lang w:val="fr-FR"/>
        </w:rPr>
        <w:br/>
        <w:t>WirelessMAN-Advanced</w:t>
      </w:r>
    </w:p>
    <w:p w14:paraId="3B65347A" w14:textId="77777777" w:rsidR="006B3243" w:rsidRPr="00A27FD5" w:rsidRDefault="006B3243" w:rsidP="00A569F7">
      <w:pPr>
        <w:pStyle w:val="Headingb"/>
        <w:rPr>
          <w:lang w:val="fr-FR"/>
        </w:rPr>
      </w:pPr>
      <w:r w:rsidRPr="00A27FD5">
        <w:rPr>
          <w:lang w:val="fr-FR"/>
        </w:rPr>
        <w:t>Régions des émissions hors bande et des rayonnements non essentiels</w:t>
      </w:r>
    </w:p>
    <w:p w14:paraId="349AED22" w14:textId="77777777" w:rsidR="006B3243" w:rsidRPr="00A27FD5" w:rsidRDefault="006B3243" w:rsidP="00A569F7">
      <w:pPr>
        <w:spacing w:before="100"/>
        <w:rPr>
          <w:lang w:val="fr-FR" w:eastAsia="zh-CN"/>
        </w:rPr>
      </w:pPr>
      <w:r w:rsidRPr="00A27FD5">
        <w:rPr>
          <w:lang w:val="fr-FR" w:eastAsia="zh-CN"/>
        </w:rPr>
        <w:t>La région par défaut des émissions hors bande, dans laquelle les spécifications de gabarit spectral d'émission s'appliquent, correspond à ±250% de la largeur de bande du canal par rapport à la fréquence centrale du canal ou va de la limite inférieure à la limite supérieure de la bande cible, si la largeur de cette dernière est plus petite. Pour les fréquences situées au-delà de la région des émissions hors bande, les spécifications relatives aux rayonnements non essentiels s'appliquent.</w:t>
      </w:r>
    </w:p>
    <w:p w14:paraId="36880FC3" w14:textId="77777777" w:rsidR="006B3243" w:rsidRPr="00A27FD5" w:rsidRDefault="006B3243" w:rsidP="00A569F7">
      <w:pPr>
        <w:pStyle w:val="Heading1"/>
        <w:spacing w:before="220"/>
        <w:rPr>
          <w:szCs w:val="24"/>
          <w:lang w:val="fr-FR"/>
        </w:rPr>
      </w:pPr>
      <w:r w:rsidRPr="00A27FD5">
        <w:rPr>
          <w:szCs w:val="24"/>
          <w:lang w:val="fr-FR"/>
        </w:rPr>
        <w:t>1</w:t>
      </w:r>
      <w:bookmarkStart w:id="170" w:name="_Toc320004341"/>
      <w:bookmarkStart w:id="171" w:name="_Toc325118715"/>
      <w:r w:rsidRPr="00A27FD5">
        <w:rPr>
          <w:szCs w:val="24"/>
          <w:lang w:val="fr-FR"/>
        </w:rPr>
        <w:tab/>
      </w:r>
      <w:bookmarkEnd w:id="170"/>
      <w:bookmarkEnd w:id="171"/>
      <w:r w:rsidRPr="00A27FD5">
        <w:rPr>
          <w:szCs w:val="24"/>
          <w:lang w:val="fr-FR"/>
        </w:rPr>
        <w:t xml:space="preserve">Limites par défaut </w:t>
      </w:r>
    </w:p>
    <w:p w14:paraId="1CD18096" w14:textId="77777777" w:rsidR="006B3243" w:rsidRPr="00A27FD5" w:rsidRDefault="006B3243" w:rsidP="00A569F7">
      <w:pPr>
        <w:pStyle w:val="Heading2"/>
        <w:spacing w:before="260"/>
        <w:rPr>
          <w:lang w:val="fr-FR"/>
        </w:rPr>
      </w:pPr>
      <w:bookmarkStart w:id="172" w:name="_Toc252539013"/>
      <w:r w:rsidRPr="00A27FD5">
        <w:rPr>
          <w:lang w:val="fr-FR"/>
        </w:rPr>
        <w:t>1.1</w:t>
      </w:r>
      <w:r w:rsidRPr="00A27FD5">
        <w:rPr>
          <w:lang w:val="fr-FR"/>
        </w:rPr>
        <w:tab/>
      </w:r>
      <w:bookmarkEnd w:id="172"/>
      <w:r w:rsidRPr="00A27FD5">
        <w:rPr>
          <w:lang w:val="fr-FR"/>
        </w:rPr>
        <w:t>Gabarit spectral d'émission par défaut</w:t>
      </w:r>
    </w:p>
    <w:p w14:paraId="2C3EBEAE" w14:textId="77777777" w:rsidR="006B3243" w:rsidRPr="00A27FD5" w:rsidRDefault="006B3243" w:rsidP="00A569F7">
      <w:pPr>
        <w:rPr>
          <w:lang w:val="fr-FR"/>
        </w:rPr>
      </w:pPr>
      <w:r w:rsidRPr="00A27FD5">
        <w:rPr>
          <w:lang w:val="fr-FR"/>
        </w:rPr>
        <w:t>Les gabarits spectraux des Tableaux A2-1 et A2-2 sont applicables dans toutes les bandes et dans toutes les régions, sauf si un gabarit propre à une bande ou à une région est indiqué dans un paragraphe autre que le § 1.1.</w:t>
      </w:r>
    </w:p>
    <w:p w14:paraId="7E25D7EC" w14:textId="77777777" w:rsidR="006B3243" w:rsidRPr="00A27FD5" w:rsidRDefault="006B3243" w:rsidP="00A569F7">
      <w:pPr>
        <w:pStyle w:val="TableNo"/>
        <w:rPr>
          <w:lang w:val="fr-FR"/>
        </w:rPr>
      </w:pPr>
      <w:bookmarkStart w:id="173" w:name="_Toc239147892"/>
      <w:bookmarkStart w:id="174" w:name="_Toc261102621"/>
      <w:bookmarkStart w:id="175" w:name="_Toc284794704"/>
      <w:bookmarkStart w:id="176" w:name="_Toc320004393"/>
      <w:r w:rsidRPr="00A27FD5">
        <w:rPr>
          <w:lang w:val="fr-FR"/>
        </w:rPr>
        <w:t>TABLEAU A2-1</w:t>
      </w:r>
    </w:p>
    <w:bookmarkEnd w:id="173"/>
    <w:bookmarkEnd w:id="174"/>
    <w:bookmarkEnd w:id="175"/>
    <w:bookmarkEnd w:id="176"/>
    <w:p w14:paraId="0CD97A37" w14:textId="77777777" w:rsidR="006B3243" w:rsidRPr="00A27FD5" w:rsidRDefault="006B3243" w:rsidP="00A569F7">
      <w:pPr>
        <w:pStyle w:val="Tabletitle"/>
        <w:rPr>
          <w:rFonts w:eastAsia="Malgun Gothic"/>
          <w:lang w:val="fr-FR"/>
        </w:rPr>
      </w:pPr>
      <w:r w:rsidRPr="00A27FD5">
        <w:rPr>
          <w:lang w:val="fr-FR"/>
        </w:rPr>
        <w:t>Gabarit d'émission pour une largeur de bande de 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24"/>
        <w:gridCol w:w="2381"/>
        <w:gridCol w:w="1893"/>
        <w:gridCol w:w="4841"/>
      </w:tblGrid>
      <w:tr w:rsidR="006B3243" w:rsidRPr="00A27FD5" w14:paraId="696B9C99" w14:textId="77777777" w:rsidTr="002D0686">
        <w:trPr>
          <w:trHeight w:val="116"/>
          <w:jc w:val="center"/>
        </w:trPr>
        <w:tc>
          <w:tcPr>
            <w:tcW w:w="272" w:type="pct"/>
            <w:tcBorders>
              <w:top w:val="single" w:sz="4" w:space="0" w:color="auto"/>
              <w:left w:val="single" w:sz="4" w:space="0" w:color="auto"/>
              <w:bottom w:val="single" w:sz="4" w:space="0" w:color="auto"/>
              <w:right w:val="single" w:sz="4" w:space="0" w:color="auto"/>
            </w:tcBorders>
            <w:vAlign w:val="center"/>
            <w:hideMark/>
          </w:tcPr>
          <w:p w14:paraId="0E323EAA" w14:textId="77777777" w:rsidR="006B3243" w:rsidRPr="00A27FD5" w:rsidRDefault="006B3243" w:rsidP="00A569F7">
            <w:pPr>
              <w:pStyle w:val="Tablehead"/>
              <w:rPr>
                <w:sz w:val="20"/>
                <w:lang w:val="fr-FR" w:eastAsia="zh-CN"/>
              </w:rPr>
            </w:pPr>
            <w:r w:rsidRPr="00A27FD5">
              <w:rPr>
                <w:sz w:val="20"/>
                <w:lang w:val="fr-FR" w:eastAsia="zh-CN"/>
              </w:rPr>
              <w:t>N°</w:t>
            </w:r>
          </w:p>
        </w:tc>
        <w:tc>
          <w:tcPr>
            <w:tcW w:w="1235" w:type="pct"/>
            <w:tcBorders>
              <w:top w:val="single" w:sz="4" w:space="0" w:color="auto"/>
              <w:left w:val="single" w:sz="4" w:space="0" w:color="auto"/>
              <w:bottom w:val="single" w:sz="4" w:space="0" w:color="auto"/>
              <w:right w:val="single" w:sz="4" w:space="0" w:color="auto"/>
            </w:tcBorders>
            <w:vAlign w:val="center"/>
            <w:hideMark/>
          </w:tcPr>
          <w:p w14:paraId="389AB974" w14:textId="2DF3C928"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sz w:val="20"/>
                <w:lang w:val="fr-FR" w:eastAsia="zh-CN"/>
              </w:rPr>
              <w:t>∆</w:t>
            </w:r>
            <w:r w:rsidRPr="00A27FD5">
              <w:rPr>
                <w:i/>
                <w:iCs/>
                <w:sz w:val="20"/>
                <w:lang w:val="fr-FR" w:eastAsia="zh-CN"/>
              </w:rPr>
              <w:t>f</w:t>
            </w:r>
            <w:r w:rsidRPr="00A27FD5">
              <w:rPr>
                <w:sz w:val="20"/>
                <w:lang w:val="fr-FR" w:eastAsia="zh-CN"/>
              </w:rPr>
              <w:t xml:space="preserve"> par rapport au centre du canal (MHz)</w:t>
            </w:r>
          </w:p>
        </w:tc>
        <w:tc>
          <w:tcPr>
            <w:tcW w:w="982" w:type="pct"/>
            <w:tcBorders>
              <w:top w:val="single" w:sz="4" w:space="0" w:color="auto"/>
              <w:left w:val="single" w:sz="4" w:space="0" w:color="auto"/>
              <w:bottom w:val="single" w:sz="4" w:space="0" w:color="auto"/>
              <w:right w:val="single" w:sz="4" w:space="0" w:color="auto"/>
            </w:tcBorders>
            <w:vAlign w:val="center"/>
            <w:hideMark/>
          </w:tcPr>
          <w:p w14:paraId="22C96BBD" w14:textId="77777777" w:rsidR="006B3243" w:rsidRPr="00A27FD5" w:rsidRDefault="006B3243" w:rsidP="00A569F7">
            <w:pPr>
              <w:pStyle w:val="Tablehead"/>
              <w:rPr>
                <w:sz w:val="20"/>
                <w:lang w:val="fr-FR" w:eastAsia="zh-CN"/>
              </w:rPr>
            </w:pPr>
            <w:r w:rsidRPr="00A27FD5">
              <w:rPr>
                <w:sz w:val="20"/>
                <w:lang w:val="fr-FR" w:eastAsia="zh-CN"/>
              </w:rPr>
              <w:t>Largeur de bande d'intégration (kHz)</w:t>
            </w:r>
          </w:p>
        </w:tc>
        <w:tc>
          <w:tcPr>
            <w:tcW w:w="2511" w:type="pct"/>
            <w:tcBorders>
              <w:top w:val="single" w:sz="4" w:space="0" w:color="auto"/>
              <w:left w:val="single" w:sz="4" w:space="0" w:color="auto"/>
              <w:bottom w:val="single" w:sz="4" w:space="0" w:color="auto"/>
              <w:right w:val="single" w:sz="4" w:space="0" w:color="auto"/>
            </w:tcBorders>
            <w:vAlign w:val="center"/>
            <w:hideMark/>
          </w:tcPr>
          <w:p w14:paraId="2436E7E9"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088A9E62" w14:textId="77777777" w:rsidTr="002D0686">
        <w:trPr>
          <w:trHeight w:val="116"/>
          <w:jc w:val="center"/>
        </w:trPr>
        <w:tc>
          <w:tcPr>
            <w:tcW w:w="272" w:type="pct"/>
            <w:tcBorders>
              <w:top w:val="single" w:sz="4" w:space="0" w:color="auto"/>
              <w:left w:val="single" w:sz="4" w:space="0" w:color="auto"/>
              <w:bottom w:val="single" w:sz="4" w:space="0" w:color="auto"/>
              <w:right w:val="single" w:sz="4" w:space="0" w:color="auto"/>
            </w:tcBorders>
            <w:hideMark/>
          </w:tcPr>
          <w:p w14:paraId="60639A4F"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35" w:type="pct"/>
            <w:tcBorders>
              <w:top w:val="single" w:sz="4" w:space="0" w:color="auto"/>
              <w:left w:val="single" w:sz="4" w:space="0" w:color="auto"/>
              <w:bottom w:val="single" w:sz="4" w:space="0" w:color="auto"/>
              <w:right w:val="single" w:sz="4" w:space="0" w:color="auto"/>
            </w:tcBorders>
            <w:hideMark/>
          </w:tcPr>
          <w:p w14:paraId="6823A4C9" w14:textId="7DD448E4"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7,5</w:t>
            </w:r>
          </w:p>
        </w:tc>
        <w:tc>
          <w:tcPr>
            <w:tcW w:w="982" w:type="pct"/>
            <w:tcBorders>
              <w:top w:val="single" w:sz="4" w:space="0" w:color="auto"/>
              <w:left w:val="single" w:sz="4" w:space="0" w:color="auto"/>
              <w:bottom w:val="single" w:sz="4" w:space="0" w:color="auto"/>
              <w:right w:val="single" w:sz="4" w:space="0" w:color="auto"/>
            </w:tcBorders>
            <w:hideMark/>
          </w:tcPr>
          <w:p w14:paraId="3A7595ED"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11" w:type="pct"/>
            <w:tcBorders>
              <w:top w:val="single" w:sz="4" w:space="0" w:color="auto"/>
              <w:left w:val="single" w:sz="4" w:space="0" w:color="auto"/>
              <w:bottom w:val="single" w:sz="4" w:space="0" w:color="auto"/>
              <w:right w:val="single" w:sz="4" w:space="0" w:color="auto"/>
            </w:tcBorders>
            <w:hideMark/>
          </w:tcPr>
          <w:p w14:paraId="4C0575F2" w14:textId="6471FBA3" w:rsidR="006B3243" w:rsidRPr="00A27FD5" w:rsidRDefault="002D0686" w:rsidP="00A569F7">
            <w:pPr>
              <w:pStyle w:val="Tabletext"/>
              <w:jc w:val="center"/>
              <w:rPr>
                <w:sz w:val="20"/>
                <w:lang w:val="fr-FR" w:eastAsia="zh-CN"/>
              </w:rPr>
            </w:pPr>
            <w:r w:rsidRPr="00A27FD5">
              <w:rPr>
                <w:sz w:val="20"/>
                <w:lang w:val="fr-FR" w:eastAsia="zh-CN"/>
              </w:rPr>
              <w:t>−</w:t>
            </w:r>
            <w:r w:rsidR="006B3243" w:rsidRPr="00A27FD5">
              <w:rPr>
                <w:sz w:val="20"/>
                <w:lang w:val="fr-FR" w:eastAsia="zh-CN"/>
              </w:rPr>
              <w:t>7</w:t>
            </w:r>
            <w:r w:rsidR="0003353C" w:rsidRPr="00A27FD5">
              <w:rPr>
                <w:sz w:val="20"/>
                <w:lang w:val="fr-FR" w:eastAsia="zh-CN"/>
              </w:rPr>
              <w:t xml:space="preserve"> </w:t>
            </w:r>
            <w:r w:rsidRPr="00A27FD5">
              <w:rPr>
                <w:sz w:val="20"/>
                <w:lang w:val="fr-FR" w:eastAsia="zh-CN"/>
              </w:rPr>
              <w:t>−</w:t>
            </w:r>
            <w:r w:rsidR="0003353C" w:rsidRPr="00A27FD5">
              <w:rPr>
                <w:sz w:val="20"/>
                <w:lang w:val="fr-FR" w:eastAsia="zh-CN"/>
              </w:rPr>
              <w:t xml:space="preserve"> </w:t>
            </w:r>
            <w:r w:rsidR="006B3243" w:rsidRPr="00A27FD5">
              <w:rPr>
                <w:sz w:val="20"/>
                <w:lang w:val="fr-FR" w:eastAsia="zh-CN"/>
              </w:rPr>
              <w:t>7</w:t>
            </w:r>
            <w:r w:rsidR="006B3243" w:rsidRPr="00A27FD5">
              <w:rPr>
                <w:i/>
                <w:sz w:val="20"/>
                <w:lang w:val="fr-FR" w:eastAsia="zh-CN"/>
              </w:rPr>
              <w:t>(</w:t>
            </w:r>
            <w:r w:rsidR="007D7A35" w:rsidRPr="00A27FD5">
              <w:rPr>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i/>
                <w:sz w:val="20"/>
                <w:lang w:val="fr-FR" w:eastAsia="zh-CN"/>
              </w:rPr>
              <w:t xml:space="preserve"> </w:t>
            </w:r>
            <w:r w:rsidR="006B3243" w:rsidRPr="00A27FD5">
              <w:rPr>
                <w:sz w:val="20"/>
                <w:lang w:val="fr-FR" w:eastAsia="zh-CN"/>
              </w:rPr>
              <w:t>5,05)/5</w:t>
            </w:r>
          </w:p>
        </w:tc>
      </w:tr>
      <w:tr w:rsidR="006B3243" w:rsidRPr="00A27FD5" w14:paraId="10783B06" w14:textId="77777777" w:rsidTr="002D0686">
        <w:trPr>
          <w:trHeight w:val="224"/>
          <w:jc w:val="center"/>
        </w:trPr>
        <w:tc>
          <w:tcPr>
            <w:tcW w:w="272" w:type="pct"/>
            <w:tcBorders>
              <w:top w:val="single" w:sz="4" w:space="0" w:color="auto"/>
              <w:left w:val="single" w:sz="4" w:space="0" w:color="auto"/>
              <w:bottom w:val="single" w:sz="4" w:space="0" w:color="auto"/>
              <w:right w:val="single" w:sz="4" w:space="0" w:color="auto"/>
            </w:tcBorders>
            <w:hideMark/>
          </w:tcPr>
          <w:p w14:paraId="48EAC46E"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35" w:type="pct"/>
            <w:tcBorders>
              <w:top w:val="single" w:sz="4" w:space="0" w:color="auto"/>
              <w:left w:val="single" w:sz="4" w:space="0" w:color="auto"/>
              <w:bottom w:val="single" w:sz="4" w:space="0" w:color="auto"/>
              <w:right w:val="single" w:sz="4" w:space="0" w:color="auto"/>
            </w:tcBorders>
            <w:hideMark/>
          </w:tcPr>
          <w:p w14:paraId="717E9DF4" w14:textId="35E9085D" w:rsidR="006B3243" w:rsidRPr="00A27FD5" w:rsidRDefault="006B3243" w:rsidP="00A569F7">
            <w:pPr>
              <w:pStyle w:val="Tabletext"/>
              <w:jc w:val="center"/>
              <w:rPr>
                <w:sz w:val="20"/>
                <w:lang w:val="fr-FR" w:eastAsia="zh-CN"/>
              </w:rPr>
            </w:pPr>
            <w:r w:rsidRPr="00A27FD5">
              <w:rPr>
                <w:sz w:val="20"/>
                <w:lang w:val="fr-FR" w:eastAsia="zh-CN"/>
              </w:rPr>
              <w:t xml:space="preserve">7,5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12,5</w:t>
            </w:r>
          </w:p>
        </w:tc>
        <w:tc>
          <w:tcPr>
            <w:tcW w:w="982" w:type="pct"/>
            <w:tcBorders>
              <w:top w:val="single" w:sz="4" w:space="0" w:color="auto"/>
              <w:left w:val="single" w:sz="4" w:space="0" w:color="auto"/>
              <w:bottom w:val="single" w:sz="4" w:space="0" w:color="auto"/>
              <w:right w:val="single" w:sz="4" w:space="0" w:color="auto"/>
            </w:tcBorders>
            <w:hideMark/>
          </w:tcPr>
          <w:p w14:paraId="217E8C5C"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11" w:type="pct"/>
            <w:tcBorders>
              <w:top w:val="single" w:sz="4" w:space="0" w:color="auto"/>
              <w:left w:val="single" w:sz="4" w:space="0" w:color="auto"/>
              <w:bottom w:val="single" w:sz="4" w:space="0" w:color="auto"/>
              <w:right w:val="single" w:sz="4" w:space="0" w:color="auto"/>
            </w:tcBorders>
            <w:hideMark/>
          </w:tcPr>
          <w:p w14:paraId="0EDB5C7F" w14:textId="78B445A7" w:rsidR="006B3243" w:rsidRPr="00A27FD5" w:rsidRDefault="002D0686"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1936B572" w14:textId="77777777" w:rsidTr="002D0686">
        <w:trPr>
          <w:trHeight w:val="224"/>
          <w:jc w:val="center"/>
        </w:trPr>
        <w:tc>
          <w:tcPr>
            <w:tcW w:w="5000" w:type="pct"/>
            <w:gridSpan w:val="4"/>
            <w:tcBorders>
              <w:top w:val="single" w:sz="4" w:space="0" w:color="auto"/>
              <w:left w:val="nil"/>
              <w:bottom w:val="nil"/>
              <w:right w:val="nil"/>
            </w:tcBorders>
            <w:hideMark/>
          </w:tcPr>
          <w:p w14:paraId="6F7D0236" w14:textId="10ADEE28" w:rsidR="006B3243" w:rsidRPr="00A27FD5" w:rsidRDefault="006B3243" w:rsidP="00A569F7">
            <w:pPr>
              <w:pStyle w:val="Tabletext"/>
              <w:rPr>
                <w:sz w:val="20"/>
                <w:lang w:val="fr-FR" w:eastAsia="zh-CN"/>
              </w:rPr>
            </w:pPr>
            <w:r w:rsidRPr="00A27FD5">
              <w:rPr>
                <w:sz w:val="20"/>
                <w:lang w:val="fr-FR" w:eastAsia="zh-CN"/>
              </w:rPr>
              <w:t>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la valeur absolue de l'écart, exprimé en MHz, entre la fréquence porteuse et le centre du filtre de mesure.</w:t>
            </w:r>
          </w:p>
          <w:p w14:paraId="29CAB1D4" w14:textId="7D8791FA"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12,450 MHz.</w:t>
            </w:r>
          </w:p>
          <w:p w14:paraId="6014CE2E" w14:textId="77777777" w:rsidR="006B3243" w:rsidRPr="00A27FD5" w:rsidRDefault="006B3243" w:rsidP="00A569F7">
            <w:pPr>
              <w:pStyle w:val="Tabletext"/>
              <w:rPr>
                <w:sz w:val="20"/>
                <w:lang w:val="fr-FR" w:eastAsia="zh-CN"/>
              </w:rPr>
            </w:pPr>
            <w:r w:rsidRPr="00A27FD5">
              <w:rPr>
                <w:sz w:val="20"/>
                <w:lang w:val="fr-FR" w:eastAsia="zh-CN"/>
              </w:rPr>
              <w:t>NOTE 3 – La largeur de bande d'intégration correspond à la gamme de fréquences sur laquelle la puissance d'émission est intégrée.</w:t>
            </w:r>
          </w:p>
        </w:tc>
      </w:tr>
    </w:tbl>
    <w:p w14:paraId="62DB9E1E" w14:textId="77777777" w:rsidR="006B3243" w:rsidRPr="00A27FD5" w:rsidRDefault="006B3243" w:rsidP="00A569F7">
      <w:pPr>
        <w:pStyle w:val="Tablefin"/>
        <w:rPr>
          <w:lang w:val="fr-FR"/>
        </w:rPr>
      </w:pPr>
      <w:bookmarkStart w:id="177" w:name="_Toc239147893"/>
      <w:bookmarkStart w:id="178" w:name="_Toc261102622"/>
      <w:bookmarkStart w:id="179" w:name="_Toc284794705"/>
      <w:bookmarkStart w:id="180" w:name="_Toc320004394"/>
    </w:p>
    <w:p w14:paraId="1E4DDE96" w14:textId="77777777" w:rsidR="006B3243" w:rsidRPr="00A27FD5" w:rsidRDefault="006B3243" w:rsidP="00A569F7">
      <w:pPr>
        <w:pStyle w:val="TableNo"/>
        <w:rPr>
          <w:lang w:val="fr-FR"/>
        </w:rPr>
      </w:pPr>
      <w:r w:rsidRPr="00A27FD5">
        <w:rPr>
          <w:lang w:val="fr-FR"/>
        </w:rPr>
        <w:t>TABLEAU A2-2</w:t>
      </w:r>
    </w:p>
    <w:bookmarkEnd w:id="177"/>
    <w:bookmarkEnd w:id="178"/>
    <w:bookmarkEnd w:id="179"/>
    <w:bookmarkEnd w:id="180"/>
    <w:p w14:paraId="2C60D35F" w14:textId="77777777" w:rsidR="006B3243" w:rsidRPr="00A27FD5" w:rsidRDefault="006B3243" w:rsidP="00A569F7">
      <w:pPr>
        <w:pStyle w:val="Tabletitle"/>
        <w:rPr>
          <w:lang w:val="fr-FR"/>
        </w:rPr>
      </w:pPr>
      <w:r w:rsidRPr="00A27FD5">
        <w:rPr>
          <w:lang w:val="fr-FR"/>
        </w:rPr>
        <w:t>Gabarit d'émission pour une largeur de bande de 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08"/>
        <w:gridCol w:w="2464"/>
        <w:gridCol w:w="1787"/>
        <w:gridCol w:w="4872"/>
        <w:gridCol w:w="8"/>
      </w:tblGrid>
      <w:tr w:rsidR="006B3243" w:rsidRPr="00A27FD5" w14:paraId="56083A59" w14:textId="77777777" w:rsidTr="00867862">
        <w:trPr>
          <w:gridAfter w:val="1"/>
          <w:wAfter w:w="4" w:type="pct"/>
          <w:trHeight w:val="116"/>
          <w:jc w:val="center"/>
        </w:trPr>
        <w:tc>
          <w:tcPr>
            <w:tcW w:w="264" w:type="pct"/>
            <w:tcBorders>
              <w:top w:val="single" w:sz="4" w:space="0" w:color="auto"/>
              <w:left w:val="single" w:sz="4" w:space="0" w:color="auto"/>
              <w:bottom w:val="single" w:sz="4" w:space="0" w:color="auto"/>
              <w:right w:val="single" w:sz="4" w:space="0" w:color="auto"/>
            </w:tcBorders>
            <w:vAlign w:val="center"/>
            <w:hideMark/>
          </w:tcPr>
          <w:p w14:paraId="1999A3CE" w14:textId="77777777" w:rsidR="006B3243" w:rsidRPr="00A27FD5" w:rsidRDefault="006B3243" w:rsidP="00A569F7">
            <w:pPr>
              <w:pStyle w:val="Tablehead"/>
              <w:rPr>
                <w:sz w:val="20"/>
                <w:lang w:val="fr-FR" w:eastAsia="zh-CN"/>
              </w:rPr>
            </w:pPr>
            <w:r w:rsidRPr="00A27FD5">
              <w:rPr>
                <w:sz w:val="20"/>
                <w:lang w:val="fr-FR" w:eastAsia="zh-CN"/>
              </w:rPr>
              <w:t>N°</w:t>
            </w:r>
          </w:p>
        </w:tc>
        <w:tc>
          <w:tcPr>
            <w:tcW w:w="1278" w:type="pct"/>
            <w:tcBorders>
              <w:top w:val="single" w:sz="4" w:space="0" w:color="auto"/>
              <w:left w:val="single" w:sz="4" w:space="0" w:color="auto"/>
              <w:bottom w:val="single" w:sz="4" w:space="0" w:color="auto"/>
              <w:right w:val="single" w:sz="4" w:space="0" w:color="auto"/>
            </w:tcBorders>
            <w:vAlign w:val="center"/>
            <w:hideMark/>
          </w:tcPr>
          <w:p w14:paraId="362DC378" w14:textId="4DCD1476"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sz w:val="20"/>
                <w:lang w:val="fr-FR" w:eastAsia="zh-CN"/>
              </w:rPr>
              <w:t>∆</w:t>
            </w:r>
            <w:r w:rsidRPr="00A27FD5">
              <w:rPr>
                <w:i/>
                <w:iCs/>
                <w:sz w:val="20"/>
                <w:lang w:val="fr-FR" w:eastAsia="zh-CN"/>
              </w:rPr>
              <w:t>f</w:t>
            </w:r>
            <w:r w:rsidRPr="00A27FD5">
              <w:rPr>
                <w:sz w:val="20"/>
                <w:lang w:val="fr-FR" w:eastAsia="zh-CN"/>
              </w:rPr>
              <w:t xml:space="preserve"> par rapport au centre du canal (MHz)</w:t>
            </w:r>
          </w:p>
        </w:tc>
        <w:tc>
          <w:tcPr>
            <w:tcW w:w="927" w:type="pct"/>
            <w:tcBorders>
              <w:top w:val="single" w:sz="4" w:space="0" w:color="auto"/>
              <w:left w:val="single" w:sz="4" w:space="0" w:color="auto"/>
              <w:bottom w:val="single" w:sz="4" w:space="0" w:color="auto"/>
              <w:right w:val="single" w:sz="4" w:space="0" w:color="auto"/>
            </w:tcBorders>
            <w:vAlign w:val="center"/>
            <w:hideMark/>
          </w:tcPr>
          <w:p w14:paraId="14B09DD3" w14:textId="77777777" w:rsidR="006B3243" w:rsidRPr="00A27FD5" w:rsidRDefault="006B3243" w:rsidP="00A569F7">
            <w:pPr>
              <w:pStyle w:val="Tablehead"/>
              <w:rPr>
                <w:sz w:val="20"/>
                <w:lang w:val="fr-FR" w:eastAsia="zh-CN"/>
              </w:rPr>
            </w:pPr>
            <w:r w:rsidRPr="00A27FD5">
              <w:rPr>
                <w:sz w:val="20"/>
                <w:lang w:val="fr-FR" w:eastAsia="zh-CN"/>
              </w:rPr>
              <w:t>Largeur de bande d'intégration (kHz)</w:t>
            </w:r>
          </w:p>
        </w:tc>
        <w:tc>
          <w:tcPr>
            <w:tcW w:w="2527" w:type="pct"/>
            <w:tcBorders>
              <w:top w:val="single" w:sz="4" w:space="0" w:color="auto"/>
              <w:left w:val="single" w:sz="4" w:space="0" w:color="auto"/>
              <w:bottom w:val="single" w:sz="4" w:space="0" w:color="auto"/>
              <w:right w:val="single" w:sz="4" w:space="0" w:color="auto"/>
            </w:tcBorders>
            <w:vAlign w:val="center"/>
            <w:hideMark/>
          </w:tcPr>
          <w:p w14:paraId="56A36937"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w:t>
            </w:r>
            <w:r w:rsidRPr="00A27FD5">
              <w:rPr>
                <w:sz w:val="20"/>
                <w:lang w:val="fr-FR" w:eastAsia="zh-CN"/>
              </w:rPr>
              <w:br/>
              <w:t>de bande d'intégration) mesuré aux</w:t>
            </w:r>
            <w:r w:rsidRPr="00A27FD5">
              <w:rPr>
                <w:sz w:val="20"/>
                <w:lang w:val="fr-FR" w:eastAsia="zh-CN"/>
              </w:rPr>
              <w:br/>
              <w:t>bornes de l'antenne</w:t>
            </w:r>
          </w:p>
        </w:tc>
      </w:tr>
      <w:tr w:rsidR="006B3243" w:rsidRPr="00A27FD5" w14:paraId="6333DB81" w14:textId="77777777" w:rsidTr="00867862">
        <w:trPr>
          <w:gridAfter w:val="1"/>
          <w:wAfter w:w="4" w:type="pct"/>
          <w:trHeight w:val="161"/>
          <w:jc w:val="center"/>
        </w:trPr>
        <w:tc>
          <w:tcPr>
            <w:tcW w:w="264" w:type="pct"/>
            <w:tcBorders>
              <w:top w:val="single" w:sz="4" w:space="0" w:color="auto"/>
              <w:left w:val="single" w:sz="4" w:space="0" w:color="auto"/>
              <w:bottom w:val="single" w:sz="4" w:space="0" w:color="auto"/>
              <w:right w:val="single" w:sz="4" w:space="0" w:color="auto"/>
            </w:tcBorders>
            <w:hideMark/>
          </w:tcPr>
          <w:p w14:paraId="14B33A3B"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8" w:type="pct"/>
            <w:tcBorders>
              <w:top w:val="single" w:sz="4" w:space="0" w:color="auto"/>
              <w:left w:val="single" w:sz="4" w:space="0" w:color="auto"/>
              <w:bottom w:val="single" w:sz="4" w:space="0" w:color="auto"/>
              <w:right w:val="single" w:sz="4" w:space="0" w:color="auto"/>
            </w:tcBorders>
            <w:hideMark/>
          </w:tcPr>
          <w:p w14:paraId="3ACDB15E" w14:textId="44AEF7A2"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10</w:t>
            </w:r>
          </w:p>
        </w:tc>
        <w:tc>
          <w:tcPr>
            <w:tcW w:w="927" w:type="pct"/>
            <w:tcBorders>
              <w:top w:val="single" w:sz="4" w:space="0" w:color="auto"/>
              <w:left w:val="single" w:sz="4" w:space="0" w:color="auto"/>
              <w:bottom w:val="single" w:sz="4" w:space="0" w:color="auto"/>
              <w:right w:val="single" w:sz="4" w:space="0" w:color="auto"/>
            </w:tcBorders>
            <w:hideMark/>
          </w:tcPr>
          <w:p w14:paraId="001A2504"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27" w:type="pct"/>
            <w:tcBorders>
              <w:top w:val="single" w:sz="4" w:space="0" w:color="auto"/>
              <w:left w:val="single" w:sz="4" w:space="0" w:color="auto"/>
              <w:bottom w:val="single" w:sz="4" w:space="0" w:color="auto"/>
              <w:right w:val="single" w:sz="4" w:space="0" w:color="auto"/>
            </w:tcBorders>
            <w:hideMark/>
          </w:tcPr>
          <w:p w14:paraId="060AB0F8" w14:textId="7DAEEB2C" w:rsidR="006B3243" w:rsidRPr="00A27FD5" w:rsidRDefault="002D0686" w:rsidP="00A569F7">
            <w:pPr>
              <w:pStyle w:val="Tabletext"/>
              <w:jc w:val="center"/>
              <w:rPr>
                <w:sz w:val="20"/>
                <w:lang w:val="fr-FR" w:eastAsia="zh-CN"/>
              </w:rPr>
            </w:pPr>
            <w:r w:rsidRPr="00A27FD5">
              <w:rPr>
                <w:sz w:val="20"/>
                <w:lang w:val="fr-FR" w:eastAsia="zh-CN"/>
              </w:rPr>
              <w:t>−</w:t>
            </w:r>
            <w:r w:rsidR="006B3243" w:rsidRPr="00A27FD5">
              <w:rPr>
                <w:sz w:val="20"/>
                <w:lang w:val="fr-FR" w:eastAsia="zh-CN"/>
              </w:rPr>
              <w:t>7</w:t>
            </w:r>
            <w:r w:rsidR="0003353C" w:rsidRPr="00A27FD5">
              <w:rPr>
                <w:sz w:val="20"/>
                <w:lang w:val="fr-FR" w:eastAsia="zh-CN"/>
              </w:rPr>
              <w:t xml:space="preserve"> </w:t>
            </w:r>
            <w:r w:rsidRPr="00A27FD5">
              <w:rPr>
                <w:sz w:val="20"/>
                <w:lang w:val="fr-FR" w:eastAsia="zh-CN"/>
              </w:rPr>
              <w:t>−</w:t>
            </w:r>
            <w:r w:rsidR="0003353C" w:rsidRPr="00A27FD5">
              <w:rPr>
                <w:sz w:val="20"/>
                <w:lang w:val="fr-FR" w:eastAsia="zh-CN"/>
              </w:rPr>
              <w:t xml:space="preserve"> </w:t>
            </w:r>
            <w:r w:rsidR="006B3243" w:rsidRPr="00A27FD5">
              <w:rPr>
                <w:sz w:val="20"/>
                <w:lang w:val="fr-FR" w:eastAsia="zh-CN"/>
              </w:rPr>
              <w:t>7</w:t>
            </w:r>
            <w:r w:rsidR="006B3243" w:rsidRPr="00A27FD5">
              <w:rPr>
                <w:i/>
                <w:sz w:val="20"/>
                <w:lang w:val="fr-FR" w:eastAsia="zh-CN"/>
              </w:rPr>
              <w:t>(</w:t>
            </w:r>
            <w:r w:rsidR="007D7A35" w:rsidRPr="00A27FD5">
              <w:rPr>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i/>
                <w:sz w:val="20"/>
                <w:lang w:val="fr-FR" w:eastAsia="zh-CN"/>
              </w:rPr>
              <w:t xml:space="preserve"> </w:t>
            </w:r>
            <w:r w:rsidR="006B3243" w:rsidRPr="00A27FD5">
              <w:rPr>
                <w:sz w:val="20"/>
                <w:lang w:val="fr-FR" w:eastAsia="zh-CN"/>
              </w:rPr>
              <w:t>5,05)/5</w:t>
            </w:r>
          </w:p>
        </w:tc>
      </w:tr>
      <w:tr w:rsidR="006B3243" w:rsidRPr="00A27FD5" w14:paraId="65A5DB52" w14:textId="77777777" w:rsidTr="00867862">
        <w:trPr>
          <w:gridAfter w:val="1"/>
          <w:wAfter w:w="4" w:type="pct"/>
          <w:trHeight w:val="107"/>
          <w:jc w:val="center"/>
        </w:trPr>
        <w:tc>
          <w:tcPr>
            <w:tcW w:w="264" w:type="pct"/>
            <w:tcBorders>
              <w:top w:val="single" w:sz="4" w:space="0" w:color="auto"/>
              <w:left w:val="single" w:sz="4" w:space="0" w:color="auto"/>
              <w:bottom w:val="single" w:sz="4" w:space="0" w:color="auto"/>
              <w:right w:val="single" w:sz="4" w:space="0" w:color="auto"/>
            </w:tcBorders>
            <w:hideMark/>
          </w:tcPr>
          <w:p w14:paraId="5778E207"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8" w:type="pct"/>
            <w:tcBorders>
              <w:top w:val="single" w:sz="4" w:space="0" w:color="auto"/>
              <w:left w:val="single" w:sz="4" w:space="0" w:color="auto"/>
              <w:bottom w:val="single" w:sz="4" w:space="0" w:color="auto"/>
              <w:right w:val="single" w:sz="4" w:space="0" w:color="auto"/>
            </w:tcBorders>
            <w:hideMark/>
          </w:tcPr>
          <w:p w14:paraId="53840B65" w14:textId="5D3E858C" w:rsidR="006B3243" w:rsidRPr="00A27FD5" w:rsidRDefault="006B3243" w:rsidP="00A569F7">
            <w:pPr>
              <w:pStyle w:val="Tabletext"/>
              <w:jc w:val="center"/>
              <w:rPr>
                <w:sz w:val="20"/>
                <w:lang w:val="fr-FR" w:eastAsia="zh-CN"/>
              </w:rPr>
            </w:pPr>
            <w:r w:rsidRPr="00A27FD5">
              <w:rPr>
                <w:sz w:val="20"/>
                <w:lang w:val="fr-FR" w:eastAsia="zh-CN"/>
              </w:rPr>
              <w:t xml:space="preserve">10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15</w:t>
            </w:r>
          </w:p>
        </w:tc>
        <w:tc>
          <w:tcPr>
            <w:tcW w:w="927" w:type="pct"/>
            <w:tcBorders>
              <w:top w:val="single" w:sz="4" w:space="0" w:color="auto"/>
              <w:left w:val="single" w:sz="4" w:space="0" w:color="auto"/>
              <w:bottom w:val="single" w:sz="4" w:space="0" w:color="auto"/>
              <w:right w:val="single" w:sz="4" w:space="0" w:color="auto"/>
            </w:tcBorders>
            <w:hideMark/>
          </w:tcPr>
          <w:p w14:paraId="0BB60E44"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27" w:type="pct"/>
            <w:tcBorders>
              <w:top w:val="single" w:sz="4" w:space="0" w:color="auto"/>
              <w:left w:val="single" w:sz="4" w:space="0" w:color="auto"/>
              <w:bottom w:val="single" w:sz="4" w:space="0" w:color="auto"/>
              <w:right w:val="single" w:sz="4" w:space="0" w:color="auto"/>
            </w:tcBorders>
            <w:hideMark/>
          </w:tcPr>
          <w:p w14:paraId="624E01BF" w14:textId="56EA013A" w:rsidR="006B3243" w:rsidRPr="00A27FD5" w:rsidRDefault="002D0686"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51CBA656" w14:textId="77777777" w:rsidTr="00867862">
        <w:trPr>
          <w:gridAfter w:val="1"/>
          <w:wAfter w:w="4" w:type="pct"/>
          <w:trHeight w:val="224"/>
          <w:jc w:val="center"/>
        </w:trPr>
        <w:tc>
          <w:tcPr>
            <w:tcW w:w="264" w:type="pct"/>
            <w:tcBorders>
              <w:top w:val="single" w:sz="4" w:space="0" w:color="auto"/>
              <w:left w:val="single" w:sz="4" w:space="0" w:color="auto"/>
              <w:bottom w:val="single" w:sz="4" w:space="0" w:color="auto"/>
              <w:right w:val="single" w:sz="4" w:space="0" w:color="auto"/>
            </w:tcBorders>
            <w:hideMark/>
          </w:tcPr>
          <w:p w14:paraId="26DBB7F3"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278" w:type="pct"/>
            <w:tcBorders>
              <w:top w:val="single" w:sz="4" w:space="0" w:color="auto"/>
              <w:left w:val="single" w:sz="4" w:space="0" w:color="auto"/>
              <w:bottom w:val="single" w:sz="4" w:space="0" w:color="auto"/>
              <w:right w:val="single" w:sz="4" w:space="0" w:color="auto"/>
            </w:tcBorders>
            <w:hideMark/>
          </w:tcPr>
          <w:p w14:paraId="562CB2FA" w14:textId="393633D7"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25</w:t>
            </w:r>
          </w:p>
        </w:tc>
        <w:tc>
          <w:tcPr>
            <w:tcW w:w="927" w:type="pct"/>
            <w:tcBorders>
              <w:top w:val="single" w:sz="4" w:space="0" w:color="auto"/>
              <w:left w:val="single" w:sz="4" w:space="0" w:color="auto"/>
              <w:bottom w:val="single" w:sz="4" w:space="0" w:color="auto"/>
              <w:right w:val="single" w:sz="4" w:space="0" w:color="auto"/>
            </w:tcBorders>
            <w:hideMark/>
          </w:tcPr>
          <w:p w14:paraId="0BDB0886"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527" w:type="pct"/>
            <w:tcBorders>
              <w:top w:val="single" w:sz="4" w:space="0" w:color="auto"/>
              <w:left w:val="single" w:sz="4" w:space="0" w:color="auto"/>
              <w:bottom w:val="single" w:sz="4" w:space="0" w:color="auto"/>
              <w:right w:val="single" w:sz="4" w:space="0" w:color="auto"/>
            </w:tcBorders>
            <w:hideMark/>
          </w:tcPr>
          <w:p w14:paraId="6CE2BF23" w14:textId="170C707D" w:rsidR="006B3243" w:rsidRPr="00A27FD5" w:rsidRDefault="002D0686"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1E434FBB" w14:textId="77777777" w:rsidTr="002D0686">
        <w:trPr>
          <w:trHeight w:val="224"/>
          <w:jc w:val="center"/>
        </w:trPr>
        <w:tc>
          <w:tcPr>
            <w:tcW w:w="5000" w:type="pct"/>
            <w:gridSpan w:val="5"/>
            <w:tcBorders>
              <w:top w:val="single" w:sz="4" w:space="0" w:color="auto"/>
              <w:left w:val="nil"/>
              <w:bottom w:val="nil"/>
              <w:right w:val="nil"/>
            </w:tcBorders>
            <w:hideMark/>
          </w:tcPr>
          <w:p w14:paraId="0CB91E91" w14:textId="3293AFF0" w:rsidR="006B3243" w:rsidRPr="00A27FD5" w:rsidRDefault="006B3243" w:rsidP="00A569F7">
            <w:pPr>
              <w:pStyle w:val="Tabletext"/>
              <w:rPr>
                <w:sz w:val="20"/>
                <w:lang w:val="fr-FR" w:eastAsia="zh-CN"/>
              </w:rPr>
            </w:pPr>
            <w:r w:rsidRPr="00A27FD5">
              <w:rPr>
                <w:sz w:val="20"/>
                <w:lang w:val="fr-FR" w:eastAsia="zh-CN"/>
              </w:rPr>
              <w:t>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la valeur absolue de l'écart, exprimé en MHz, entre la fréquence porteuse et le centre du filtre de mesure.</w:t>
            </w:r>
          </w:p>
          <w:p w14:paraId="34D654AD" w14:textId="4BF3EACB"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14,95 MHz. La position de la première mesure avec un filtre de 1 MHz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15,5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24,5 MHz.</w:t>
            </w:r>
          </w:p>
          <w:p w14:paraId="1D7B4CF0" w14:textId="77777777" w:rsidR="006B3243" w:rsidRPr="00A27FD5" w:rsidRDefault="006B3243" w:rsidP="00A569F7">
            <w:pPr>
              <w:pStyle w:val="Tabletext"/>
              <w:rPr>
                <w:sz w:val="20"/>
                <w:lang w:val="fr-FR" w:eastAsia="zh-CN"/>
              </w:rPr>
            </w:pPr>
            <w:r w:rsidRPr="00A27FD5">
              <w:rPr>
                <w:sz w:val="20"/>
                <w:lang w:val="fr-FR" w:eastAsia="zh-CN"/>
              </w:rPr>
              <w:t>NOTE 3 – La largeur de bande d'intégration correspond à la gamme de fréquences sur laquelle la puissance d'émission est intégrée.</w:t>
            </w:r>
          </w:p>
        </w:tc>
      </w:tr>
    </w:tbl>
    <w:p w14:paraId="6DF0971E" w14:textId="3F79DB9C" w:rsidR="006B3243" w:rsidRPr="00A27FD5" w:rsidRDefault="006B3243" w:rsidP="00A569F7">
      <w:pPr>
        <w:pStyle w:val="TableNo"/>
        <w:rPr>
          <w:lang w:val="fr-FR"/>
        </w:rPr>
      </w:pPr>
      <w:bookmarkStart w:id="181" w:name="_Toc320004395"/>
      <w:r w:rsidRPr="00A27FD5">
        <w:rPr>
          <w:lang w:val="fr-FR"/>
        </w:rPr>
        <w:lastRenderedPageBreak/>
        <w:t>TABLEAU A2-3</w:t>
      </w:r>
    </w:p>
    <w:p w14:paraId="41E25575" w14:textId="77777777" w:rsidR="006B3243" w:rsidRPr="00A27FD5" w:rsidRDefault="006B3243" w:rsidP="00A569F7">
      <w:pPr>
        <w:pStyle w:val="Tabletitle"/>
        <w:rPr>
          <w:lang w:val="fr-FR"/>
        </w:rPr>
      </w:pPr>
      <w:r w:rsidRPr="00A27FD5">
        <w:rPr>
          <w:lang w:val="fr-FR"/>
        </w:rPr>
        <w:t>Gabarit d'émission pour une largeur de bande de 20 MHz</w:t>
      </w:r>
      <w:bookmarkEnd w:id="18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13"/>
        <w:gridCol w:w="2454"/>
        <w:gridCol w:w="1816"/>
        <w:gridCol w:w="4856"/>
      </w:tblGrid>
      <w:tr w:rsidR="006B3243" w:rsidRPr="00A27FD5" w14:paraId="6B9D1A3E" w14:textId="77777777" w:rsidTr="002D0686">
        <w:trPr>
          <w:trHeight w:val="116"/>
          <w:jc w:val="center"/>
        </w:trPr>
        <w:tc>
          <w:tcPr>
            <w:tcW w:w="266" w:type="pct"/>
            <w:tcBorders>
              <w:top w:val="single" w:sz="4" w:space="0" w:color="auto"/>
              <w:left w:val="single" w:sz="4" w:space="0" w:color="auto"/>
              <w:bottom w:val="single" w:sz="4" w:space="0" w:color="auto"/>
              <w:right w:val="single" w:sz="4" w:space="0" w:color="auto"/>
            </w:tcBorders>
            <w:vAlign w:val="center"/>
            <w:hideMark/>
          </w:tcPr>
          <w:p w14:paraId="22F53136" w14:textId="77777777" w:rsidR="006B3243" w:rsidRPr="00A27FD5" w:rsidRDefault="006B3243" w:rsidP="00A569F7">
            <w:pPr>
              <w:pStyle w:val="Tablehead"/>
              <w:tabs>
                <w:tab w:val="clear" w:pos="284"/>
                <w:tab w:val="left" w:pos="300"/>
              </w:tabs>
              <w:rPr>
                <w:sz w:val="20"/>
                <w:lang w:val="fr-FR" w:eastAsia="zh-CN"/>
              </w:rPr>
            </w:pPr>
            <w:r w:rsidRPr="00A27FD5">
              <w:rPr>
                <w:sz w:val="20"/>
                <w:lang w:val="fr-FR" w:eastAsia="zh-CN"/>
              </w:rPr>
              <w:t>N°</w:t>
            </w:r>
          </w:p>
        </w:tc>
        <w:tc>
          <w:tcPr>
            <w:tcW w:w="1273" w:type="pct"/>
            <w:tcBorders>
              <w:top w:val="single" w:sz="4" w:space="0" w:color="auto"/>
              <w:left w:val="single" w:sz="4" w:space="0" w:color="auto"/>
              <w:bottom w:val="single" w:sz="4" w:space="0" w:color="auto"/>
              <w:right w:val="single" w:sz="4" w:space="0" w:color="auto"/>
            </w:tcBorders>
            <w:vAlign w:val="center"/>
            <w:hideMark/>
          </w:tcPr>
          <w:p w14:paraId="336DB7F0" w14:textId="313BC43A"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sz w:val="20"/>
                <w:lang w:val="fr-FR" w:eastAsia="zh-CN"/>
              </w:rPr>
              <w:t>∆</w:t>
            </w:r>
            <w:r w:rsidRPr="00A27FD5">
              <w:rPr>
                <w:i/>
                <w:iCs/>
                <w:sz w:val="20"/>
                <w:lang w:val="fr-FR" w:eastAsia="zh-CN"/>
              </w:rPr>
              <w:t>f</w:t>
            </w:r>
            <w:r w:rsidRPr="00A27FD5">
              <w:rPr>
                <w:sz w:val="20"/>
                <w:lang w:val="fr-FR" w:eastAsia="zh-CN"/>
              </w:rPr>
              <w:t xml:space="preserve"> par rapport au centre du canal (MHz)</w:t>
            </w:r>
          </w:p>
        </w:tc>
        <w:tc>
          <w:tcPr>
            <w:tcW w:w="942" w:type="pct"/>
            <w:tcBorders>
              <w:top w:val="single" w:sz="4" w:space="0" w:color="auto"/>
              <w:left w:val="single" w:sz="4" w:space="0" w:color="auto"/>
              <w:bottom w:val="single" w:sz="4" w:space="0" w:color="auto"/>
              <w:right w:val="single" w:sz="4" w:space="0" w:color="auto"/>
            </w:tcBorders>
            <w:vAlign w:val="center"/>
            <w:hideMark/>
          </w:tcPr>
          <w:p w14:paraId="13364B6E" w14:textId="77777777" w:rsidR="006B3243" w:rsidRPr="00A27FD5" w:rsidRDefault="006B3243" w:rsidP="00A569F7">
            <w:pPr>
              <w:pStyle w:val="Tablehead"/>
              <w:rPr>
                <w:sz w:val="20"/>
                <w:lang w:val="fr-FR" w:eastAsia="zh-CN"/>
              </w:rPr>
            </w:pPr>
            <w:r w:rsidRPr="00A27FD5">
              <w:rPr>
                <w:sz w:val="20"/>
                <w:lang w:val="fr-FR" w:eastAsia="zh-CN"/>
              </w:rPr>
              <w:t>Largeur de bande d'intégration (kHz)</w:t>
            </w:r>
          </w:p>
        </w:tc>
        <w:tc>
          <w:tcPr>
            <w:tcW w:w="2519" w:type="pct"/>
            <w:tcBorders>
              <w:top w:val="single" w:sz="4" w:space="0" w:color="auto"/>
              <w:left w:val="single" w:sz="4" w:space="0" w:color="auto"/>
              <w:bottom w:val="single" w:sz="4" w:space="0" w:color="auto"/>
              <w:right w:val="single" w:sz="4" w:space="0" w:color="auto"/>
            </w:tcBorders>
            <w:vAlign w:val="center"/>
            <w:hideMark/>
          </w:tcPr>
          <w:p w14:paraId="24F87B40"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78DD2B98" w14:textId="77777777" w:rsidTr="002D0686">
        <w:trPr>
          <w:trHeight w:val="161"/>
          <w:jc w:val="center"/>
        </w:trPr>
        <w:tc>
          <w:tcPr>
            <w:tcW w:w="266" w:type="pct"/>
            <w:tcBorders>
              <w:top w:val="single" w:sz="4" w:space="0" w:color="auto"/>
              <w:left w:val="single" w:sz="4" w:space="0" w:color="auto"/>
              <w:bottom w:val="single" w:sz="4" w:space="0" w:color="auto"/>
              <w:right w:val="single" w:sz="4" w:space="0" w:color="auto"/>
            </w:tcBorders>
            <w:hideMark/>
          </w:tcPr>
          <w:p w14:paraId="0504AE1E"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3" w:type="pct"/>
            <w:tcBorders>
              <w:top w:val="single" w:sz="4" w:space="0" w:color="auto"/>
              <w:left w:val="single" w:sz="4" w:space="0" w:color="auto"/>
              <w:bottom w:val="single" w:sz="4" w:space="0" w:color="auto"/>
              <w:right w:val="single" w:sz="4" w:space="0" w:color="auto"/>
            </w:tcBorders>
            <w:hideMark/>
          </w:tcPr>
          <w:p w14:paraId="1F987677" w14:textId="25B31FF4"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10</w:t>
            </w:r>
          </w:p>
        </w:tc>
        <w:tc>
          <w:tcPr>
            <w:tcW w:w="942" w:type="pct"/>
            <w:tcBorders>
              <w:top w:val="single" w:sz="4" w:space="0" w:color="auto"/>
              <w:left w:val="single" w:sz="4" w:space="0" w:color="auto"/>
              <w:bottom w:val="single" w:sz="4" w:space="0" w:color="auto"/>
              <w:right w:val="single" w:sz="4" w:space="0" w:color="auto"/>
            </w:tcBorders>
            <w:hideMark/>
          </w:tcPr>
          <w:p w14:paraId="3705643C"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19" w:type="pct"/>
            <w:tcBorders>
              <w:top w:val="single" w:sz="4" w:space="0" w:color="auto"/>
              <w:left w:val="single" w:sz="4" w:space="0" w:color="auto"/>
              <w:bottom w:val="single" w:sz="4" w:space="0" w:color="auto"/>
              <w:right w:val="single" w:sz="4" w:space="0" w:color="auto"/>
            </w:tcBorders>
            <w:hideMark/>
          </w:tcPr>
          <w:p w14:paraId="64E323B1" w14:textId="5DDD8423" w:rsidR="006B3243" w:rsidRPr="00A27FD5" w:rsidRDefault="006774E7" w:rsidP="00A569F7">
            <w:pPr>
              <w:pStyle w:val="Tabletext"/>
              <w:jc w:val="center"/>
              <w:rPr>
                <w:sz w:val="20"/>
                <w:highlight w:val="yellow"/>
                <w:lang w:val="fr-FR" w:eastAsia="zh-CN"/>
              </w:rPr>
            </w:pPr>
            <w:r w:rsidRPr="00A27FD5">
              <w:rPr>
                <w:sz w:val="20"/>
                <w:lang w:val="fr-FR" w:eastAsia="zh-CN"/>
              </w:rPr>
              <w:t>−</w:t>
            </w:r>
            <w:r w:rsidR="006B3243" w:rsidRPr="00A27FD5">
              <w:rPr>
                <w:sz w:val="20"/>
                <w:lang w:val="fr-FR" w:eastAsia="zh-CN"/>
              </w:rPr>
              <w:t>7</w:t>
            </w:r>
            <w:r w:rsidRPr="00A27FD5">
              <w:rPr>
                <w:sz w:val="20"/>
                <w:lang w:val="fr-FR" w:eastAsia="zh-CN"/>
              </w:rPr>
              <w:t xml:space="preserve"> − </w:t>
            </w:r>
            <w:r w:rsidR="006B3243" w:rsidRPr="00A27FD5">
              <w:rPr>
                <w:sz w:val="20"/>
                <w:lang w:val="fr-FR" w:eastAsia="zh-CN"/>
              </w:rPr>
              <w:t>7</w:t>
            </w:r>
            <w:r w:rsidR="006B3243" w:rsidRPr="00A27FD5">
              <w:rPr>
                <w:i/>
                <w:sz w:val="20"/>
                <w:lang w:val="fr-FR" w:eastAsia="zh-CN"/>
              </w:rPr>
              <w:t>(</w:t>
            </w:r>
            <w:r w:rsidR="007D7A35" w:rsidRPr="00A27FD5">
              <w:rPr>
                <w:sz w:val="20"/>
                <w:lang w:val="fr-FR" w:eastAsia="zh-CN"/>
              </w:rPr>
              <w:t>∆</w:t>
            </w:r>
            <w:r w:rsidR="006B3243" w:rsidRPr="00A27FD5">
              <w:rPr>
                <w:i/>
                <w:sz w:val="20"/>
                <w:lang w:val="fr-FR" w:eastAsia="zh-CN"/>
              </w:rPr>
              <w:t xml:space="preserve">f </w:t>
            </w:r>
            <w:r w:rsidR="00AC60DA" w:rsidRPr="00A27FD5">
              <w:rPr>
                <w:i/>
                <w:sz w:val="20"/>
                <w:lang w:val="fr-FR" w:eastAsia="zh-CN"/>
              </w:rPr>
              <w:t>−</w:t>
            </w:r>
            <w:r w:rsidR="006B3243" w:rsidRPr="00A27FD5">
              <w:rPr>
                <w:i/>
                <w:sz w:val="20"/>
                <w:lang w:val="fr-FR" w:eastAsia="zh-CN"/>
              </w:rPr>
              <w:t xml:space="preserve"> </w:t>
            </w:r>
            <w:r w:rsidR="006B3243" w:rsidRPr="00A27FD5">
              <w:rPr>
                <w:sz w:val="20"/>
                <w:lang w:val="fr-FR" w:eastAsia="zh-CN"/>
              </w:rPr>
              <w:t>5,05)/5</w:t>
            </w:r>
          </w:p>
        </w:tc>
      </w:tr>
      <w:tr w:rsidR="006B3243" w:rsidRPr="00A27FD5" w14:paraId="35DA7AFF" w14:textId="77777777" w:rsidTr="002D0686">
        <w:trPr>
          <w:trHeight w:val="107"/>
          <w:jc w:val="center"/>
        </w:trPr>
        <w:tc>
          <w:tcPr>
            <w:tcW w:w="266" w:type="pct"/>
            <w:tcBorders>
              <w:top w:val="single" w:sz="4" w:space="0" w:color="auto"/>
              <w:left w:val="single" w:sz="4" w:space="0" w:color="auto"/>
              <w:bottom w:val="single" w:sz="4" w:space="0" w:color="auto"/>
              <w:right w:val="single" w:sz="4" w:space="0" w:color="auto"/>
            </w:tcBorders>
            <w:hideMark/>
          </w:tcPr>
          <w:p w14:paraId="57DE4E71"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3" w:type="pct"/>
            <w:tcBorders>
              <w:top w:val="single" w:sz="4" w:space="0" w:color="auto"/>
              <w:left w:val="single" w:sz="4" w:space="0" w:color="auto"/>
              <w:bottom w:val="single" w:sz="4" w:space="0" w:color="auto"/>
              <w:right w:val="single" w:sz="4" w:space="0" w:color="auto"/>
            </w:tcBorders>
            <w:hideMark/>
          </w:tcPr>
          <w:p w14:paraId="0674385F" w14:textId="45F9CB89" w:rsidR="006B3243" w:rsidRPr="00A27FD5" w:rsidRDefault="006B3243" w:rsidP="00A569F7">
            <w:pPr>
              <w:pStyle w:val="Tabletext"/>
              <w:jc w:val="center"/>
              <w:rPr>
                <w:sz w:val="20"/>
                <w:lang w:val="fr-FR" w:eastAsia="zh-CN"/>
              </w:rPr>
            </w:pPr>
            <w:r w:rsidRPr="00A27FD5">
              <w:rPr>
                <w:sz w:val="20"/>
                <w:lang w:val="fr-FR" w:eastAsia="zh-CN"/>
              </w:rPr>
              <w:t xml:space="preserve">10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15</w:t>
            </w:r>
          </w:p>
        </w:tc>
        <w:tc>
          <w:tcPr>
            <w:tcW w:w="942" w:type="pct"/>
            <w:tcBorders>
              <w:top w:val="single" w:sz="4" w:space="0" w:color="auto"/>
              <w:left w:val="single" w:sz="4" w:space="0" w:color="auto"/>
              <w:bottom w:val="single" w:sz="4" w:space="0" w:color="auto"/>
              <w:right w:val="single" w:sz="4" w:space="0" w:color="auto"/>
            </w:tcBorders>
            <w:hideMark/>
          </w:tcPr>
          <w:p w14:paraId="33A33688"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519" w:type="pct"/>
            <w:tcBorders>
              <w:top w:val="single" w:sz="4" w:space="0" w:color="auto"/>
              <w:left w:val="single" w:sz="4" w:space="0" w:color="auto"/>
              <w:bottom w:val="single" w:sz="4" w:space="0" w:color="auto"/>
              <w:right w:val="single" w:sz="4" w:space="0" w:color="auto"/>
            </w:tcBorders>
            <w:hideMark/>
          </w:tcPr>
          <w:p w14:paraId="176FC4B8" w14:textId="471E44E9" w:rsidR="006B3243" w:rsidRPr="00A27FD5" w:rsidRDefault="00FA2A0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2BC7C514" w14:textId="77777777" w:rsidTr="002D0686">
        <w:trPr>
          <w:trHeight w:val="224"/>
          <w:jc w:val="center"/>
        </w:trPr>
        <w:tc>
          <w:tcPr>
            <w:tcW w:w="266" w:type="pct"/>
            <w:tcBorders>
              <w:top w:val="single" w:sz="4" w:space="0" w:color="auto"/>
              <w:left w:val="single" w:sz="4" w:space="0" w:color="auto"/>
              <w:bottom w:val="single" w:sz="4" w:space="0" w:color="auto"/>
              <w:right w:val="single" w:sz="4" w:space="0" w:color="auto"/>
            </w:tcBorders>
            <w:hideMark/>
          </w:tcPr>
          <w:p w14:paraId="19AD4C4D"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273" w:type="pct"/>
            <w:tcBorders>
              <w:top w:val="single" w:sz="4" w:space="0" w:color="auto"/>
              <w:left w:val="single" w:sz="4" w:space="0" w:color="auto"/>
              <w:bottom w:val="single" w:sz="4" w:space="0" w:color="auto"/>
              <w:right w:val="single" w:sz="4" w:space="0" w:color="auto"/>
            </w:tcBorders>
            <w:hideMark/>
          </w:tcPr>
          <w:p w14:paraId="2854DA46" w14:textId="06987C2E"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35</w:t>
            </w:r>
          </w:p>
        </w:tc>
        <w:tc>
          <w:tcPr>
            <w:tcW w:w="942" w:type="pct"/>
            <w:tcBorders>
              <w:top w:val="single" w:sz="4" w:space="0" w:color="auto"/>
              <w:left w:val="single" w:sz="4" w:space="0" w:color="auto"/>
              <w:bottom w:val="single" w:sz="4" w:space="0" w:color="auto"/>
              <w:right w:val="single" w:sz="4" w:space="0" w:color="auto"/>
            </w:tcBorders>
            <w:hideMark/>
          </w:tcPr>
          <w:p w14:paraId="5A468106"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519" w:type="pct"/>
            <w:tcBorders>
              <w:top w:val="single" w:sz="4" w:space="0" w:color="auto"/>
              <w:left w:val="single" w:sz="4" w:space="0" w:color="auto"/>
              <w:bottom w:val="single" w:sz="4" w:space="0" w:color="auto"/>
              <w:right w:val="single" w:sz="4" w:space="0" w:color="auto"/>
            </w:tcBorders>
            <w:hideMark/>
          </w:tcPr>
          <w:p w14:paraId="5DD0BBF6" w14:textId="6524E385" w:rsidR="006B3243" w:rsidRPr="00A27FD5" w:rsidRDefault="00FA2A0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362CEEFF" w14:textId="77777777" w:rsidTr="002D0686">
        <w:trPr>
          <w:trHeight w:val="224"/>
          <w:jc w:val="center"/>
        </w:trPr>
        <w:tc>
          <w:tcPr>
            <w:tcW w:w="5000" w:type="pct"/>
            <w:gridSpan w:val="4"/>
            <w:tcBorders>
              <w:top w:val="single" w:sz="4" w:space="0" w:color="auto"/>
              <w:left w:val="nil"/>
              <w:bottom w:val="nil"/>
              <w:right w:val="nil"/>
            </w:tcBorders>
            <w:hideMark/>
          </w:tcPr>
          <w:p w14:paraId="29E05BA5" w14:textId="662C98FC" w:rsidR="006B3243" w:rsidRPr="00A27FD5" w:rsidRDefault="006B3243" w:rsidP="00A569F7">
            <w:pPr>
              <w:pStyle w:val="Tabletext"/>
              <w:rPr>
                <w:sz w:val="20"/>
                <w:lang w:val="fr-FR" w:eastAsia="zh-CN"/>
              </w:rPr>
            </w:pPr>
            <w:r w:rsidRPr="00A27FD5">
              <w:rPr>
                <w:sz w:val="20"/>
                <w:lang w:val="fr-FR" w:eastAsia="zh-CN"/>
              </w:rPr>
              <w:t>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la valeur absolue de l'écart, exprimé en MHz, entre la fréquence porteuse et le centre du filtre de mesure.</w:t>
            </w:r>
          </w:p>
          <w:p w14:paraId="1F289871" w14:textId="69E063BC"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10,05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14,95 MHz. La position de la première mesure avec un filtre de 1 MHz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15,5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34,5 MHz.</w:t>
            </w:r>
          </w:p>
          <w:p w14:paraId="736CF62C" w14:textId="77777777" w:rsidR="006B3243" w:rsidRPr="00A27FD5" w:rsidRDefault="006B3243" w:rsidP="00A569F7">
            <w:pPr>
              <w:pStyle w:val="Tabletext"/>
              <w:rPr>
                <w:sz w:val="20"/>
                <w:lang w:val="fr-FR" w:eastAsia="zh-CN"/>
              </w:rPr>
            </w:pPr>
            <w:r w:rsidRPr="00A27FD5">
              <w:rPr>
                <w:sz w:val="20"/>
                <w:lang w:val="fr-FR" w:eastAsia="zh-CN"/>
              </w:rPr>
              <w:t>NOTE 3 – La largeur de bande d'intégration correspond à la gamme de fréquences sur laquelle la puissance d'émission est intégrée.</w:t>
            </w:r>
          </w:p>
        </w:tc>
      </w:tr>
    </w:tbl>
    <w:p w14:paraId="74D96D99" w14:textId="77777777" w:rsidR="006B3243" w:rsidRPr="00A27FD5" w:rsidRDefault="006B3243" w:rsidP="00A569F7">
      <w:pPr>
        <w:pStyle w:val="Tablefin"/>
        <w:rPr>
          <w:lang w:val="fr-FR"/>
        </w:rPr>
      </w:pPr>
      <w:bookmarkStart w:id="182" w:name="_Toc252539014"/>
    </w:p>
    <w:p w14:paraId="544E72ED" w14:textId="77777777" w:rsidR="006B3243" w:rsidRPr="00A27FD5" w:rsidRDefault="006B3243" w:rsidP="00A569F7">
      <w:pPr>
        <w:pStyle w:val="Heading2"/>
        <w:rPr>
          <w:lang w:val="fr-FR"/>
        </w:rPr>
      </w:pPr>
      <w:r w:rsidRPr="00A27FD5">
        <w:rPr>
          <w:lang w:val="fr-FR"/>
        </w:rPr>
        <w:t>1.2</w:t>
      </w:r>
      <w:r w:rsidRPr="00A27FD5">
        <w:rPr>
          <w:lang w:val="fr-FR"/>
        </w:rPr>
        <w:tab/>
      </w:r>
      <w:bookmarkEnd w:id="182"/>
      <w:r w:rsidRPr="00A27FD5">
        <w:rPr>
          <w:lang w:val="fr-FR"/>
        </w:rPr>
        <w:t>Limites par défaut des rayonnements non essentiels</w:t>
      </w:r>
    </w:p>
    <w:p w14:paraId="609BE11C" w14:textId="77777777" w:rsidR="006B3243" w:rsidRPr="00A27FD5" w:rsidRDefault="006B3243" w:rsidP="00A569F7">
      <w:pPr>
        <w:rPr>
          <w:lang w:val="fr-FR"/>
        </w:rPr>
      </w:pPr>
      <w:r w:rsidRPr="00A27FD5">
        <w:rPr>
          <w:lang w:val="fr-FR"/>
        </w:rPr>
        <w:t>À moins que d'autres limites soient indiquées dans des paragraphes autres que le § 1.2 pour des bandes spécifiques, les limites par défaut des rayonnements non essentiels indiquées dans le Tableau A2-4 sont applicables.</w:t>
      </w:r>
    </w:p>
    <w:p w14:paraId="5717E868" w14:textId="77777777" w:rsidR="006B3243" w:rsidRPr="00A27FD5" w:rsidRDefault="006B3243" w:rsidP="00A569F7">
      <w:pPr>
        <w:pStyle w:val="TableNo"/>
        <w:rPr>
          <w:lang w:val="fr-FR"/>
        </w:rPr>
      </w:pPr>
      <w:bookmarkStart w:id="183" w:name="_Toc235040541"/>
      <w:bookmarkStart w:id="184" w:name="_Toc261102623"/>
      <w:bookmarkStart w:id="185" w:name="_Toc284794706"/>
      <w:bookmarkStart w:id="186" w:name="_Toc320004396"/>
      <w:r w:rsidRPr="00A27FD5">
        <w:rPr>
          <w:lang w:val="fr-FR"/>
        </w:rPr>
        <w:t>TABLEAU A2-4</w:t>
      </w:r>
    </w:p>
    <w:p w14:paraId="4B3BB393" w14:textId="2AC42947" w:rsidR="006B3243" w:rsidRPr="00A27FD5" w:rsidRDefault="006B3243" w:rsidP="00A569F7">
      <w:pPr>
        <w:pStyle w:val="Tabletitle"/>
        <w:rPr>
          <w:lang w:val="fr-FR"/>
        </w:rPr>
      </w:pPr>
      <w:r w:rsidRPr="00A27FD5">
        <w:rPr>
          <w:lang w:val="fr-FR"/>
        </w:rPr>
        <w:t xml:space="preserve">Limites par défaut des rayonnements non essentiels, </w:t>
      </w:r>
      <w:bookmarkEnd w:id="183"/>
      <w:r w:rsidRPr="00A27FD5">
        <w:rPr>
          <w:lang w:val="fr-FR"/>
        </w:rPr>
        <w:br/>
        <w:t xml:space="preserve">pour </w:t>
      </w:r>
      <w:r w:rsidRPr="00A27FD5">
        <w:rPr>
          <w:i/>
          <w:iCs/>
          <w:lang w:val="fr-FR"/>
        </w:rPr>
        <w:t>F</w:t>
      </w:r>
      <w:r w:rsidRPr="00A27FD5">
        <w:rPr>
          <w:i/>
          <w:iCs/>
          <w:vertAlign w:val="subscript"/>
          <w:lang w:val="fr-FR"/>
        </w:rPr>
        <w:t>DL-le</w:t>
      </w:r>
      <w:r w:rsidRPr="00A27FD5">
        <w:rPr>
          <w:vertAlign w:val="subscript"/>
          <w:lang w:val="fr-FR"/>
        </w:rPr>
        <w:t xml:space="preserve"> </w:t>
      </w:r>
      <w:r w:rsidRPr="00A27FD5">
        <w:rPr>
          <w:lang w:val="fr-FR"/>
        </w:rPr>
        <w:t xml:space="preserve">+ </w:t>
      </w:r>
      <w:r w:rsidRPr="00A27FD5">
        <w:rPr>
          <w:i/>
          <w:iCs/>
          <w:lang w:val="fr-FR"/>
        </w:rPr>
        <w:t>ChBW</w:t>
      </w:r>
      <w:r w:rsidRPr="00A27FD5">
        <w:rPr>
          <w:lang w:val="fr-FR"/>
        </w:rPr>
        <w:t xml:space="preserve">/2 </w:t>
      </w:r>
      <w:r w:rsidR="007D7A35" w:rsidRPr="00A27FD5">
        <w:rPr>
          <w:lang w:val="fr-FR"/>
        </w:rPr>
        <w:t>≤</w:t>
      </w:r>
      <w:r w:rsidRPr="00A27FD5">
        <w:rPr>
          <w:lang w:val="fr-FR"/>
        </w:rPr>
        <w:t xml:space="preserve"> </w:t>
      </w:r>
      <w:r w:rsidRPr="00A27FD5">
        <w:rPr>
          <w:i/>
          <w:iCs/>
          <w:lang w:val="fr-FR"/>
        </w:rPr>
        <w:t>f</w:t>
      </w:r>
      <w:r w:rsidRPr="00A27FD5">
        <w:rPr>
          <w:i/>
          <w:iCs/>
          <w:vertAlign w:val="subscript"/>
          <w:lang w:val="fr-FR"/>
        </w:rPr>
        <w:t>c</w:t>
      </w:r>
      <w:r w:rsidRPr="00A27FD5">
        <w:rPr>
          <w:i/>
          <w:iCs/>
          <w:lang w:val="fr-FR"/>
        </w:rPr>
        <w:t xml:space="preserve"> </w:t>
      </w:r>
      <w:r w:rsidR="007D7A35" w:rsidRPr="00A27FD5">
        <w:rPr>
          <w:lang w:val="fr-FR"/>
        </w:rPr>
        <w:t>≤</w:t>
      </w:r>
      <w:r w:rsidRPr="00A27FD5">
        <w:rPr>
          <w:lang w:val="fr-FR"/>
        </w:rPr>
        <w:t xml:space="preserve"> </w:t>
      </w:r>
      <w:r w:rsidRPr="00A27FD5">
        <w:rPr>
          <w:i/>
          <w:iCs/>
          <w:lang w:val="fr-FR"/>
        </w:rPr>
        <w:t>F</w:t>
      </w:r>
      <w:r w:rsidRPr="00A27FD5">
        <w:rPr>
          <w:i/>
          <w:iCs/>
          <w:vertAlign w:val="subscript"/>
          <w:lang w:val="fr-FR"/>
        </w:rPr>
        <w:t>DL-ue</w:t>
      </w:r>
      <w:r w:rsidRPr="00A27FD5">
        <w:rPr>
          <w:i/>
          <w:iCs/>
          <w:lang w:val="fr-FR"/>
        </w:rPr>
        <w:t xml:space="preserve"> </w:t>
      </w:r>
      <w:r w:rsidRPr="00A27FD5">
        <w:rPr>
          <w:b w:val="0"/>
          <w:bCs/>
          <w:lang w:val="fr-FR"/>
        </w:rPr>
        <w:t>–</w:t>
      </w:r>
      <w:r w:rsidRPr="00A27FD5">
        <w:rPr>
          <w:lang w:val="fr-FR"/>
        </w:rPr>
        <w:t xml:space="preserve"> </w:t>
      </w:r>
      <w:r w:rsidRPr="00A27FD5">
        <w:rPr>
          <w:i/>
          <w:iCs/>
          <w:lang w:val="fr-FR"/>
        </w:rPr>
        <w:t>ChBW</w:t>
      </w:r>
      <w:r w:rsidRPr="00A27FD5">
        <w:rPr>
          <w:lang w:val="fr-FR"/>
        </w:rPr>
        <w:t>/2</w:t>
      </w:r>
      <w:bookmarkEnd w:id="184"/>
      <w:bookmarkEnd w:id="185"/>
      <w:bookmarkEnd w:id="1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4"/>
        <w:gridCol w:w="2838"/>
        <w:gridCol w:w="4328"/>
        <w:gridCol w:w="1839"/>
      </w:tblGrid>
      <w:tr w:rsidR="006B3243" w:rsidRPr="00A27FD5" w14:paraId="45FD9A42" w14:textId="77777777" w:rsidTr="00867862">
        <w:trPr>
          <w:jc w:val="center"/>
        </w:trPr>
        <w:tc>
          <w:tcPr>
            <w:tcW w:w="329" w:type="pct"/>
            <w:tcBorders>
              <w:top w:val="single" w:sz="4" w:space="0" w:color="auto"/>
              <w:left w:val="single" w:sz="4" w:space="0" w:color="auto"/>
              <w:bottom w:val="single" w:sz="4" w:space="0" w:color="auto"/>
              <w:right w:val="single" w:sz="4" w:space="0" w:color="auto"/>
            </w:tcBorders>
            <w:vAlign w:val="center"/>
            <w:hideMark/>
          </w:tcPr>
          <w:p w14:paraId="4C64E76B" w14:textId="77777777" w:rsidR="006B3243" w:rsidRPr="00A27FD5" w:rsidRDefault="006B3243" w:rsidP="00A569F7">
            <w:pPr>
              <w:pStyle w:val="Tablehead"/>
              <w:rPr>
                <w:sz w:val="20"/>
                <w:lang w:val="fr-FR" w:eastAsia="zh-CN"/>
              </w:rPr>
            </w:pPr>
            <w:r w:rsidRPr="00A27FD5">
              <w:rPr>
                <w:sz w:val="20"/>
                <w:lang w:val="fr-FR" w:eastAsia="zh-CN"/>
              </w:rPr>
              <w:t>N°</w:t>
            </w:r>
          </w:p>
        </w:tc>
        <w:tc>
          <w:tcPr>
            <w:tcW w:w="1472" w:type="pct"/>
            <w:tcBorders>
              <w:top w:val="single" w:sz="4" w:space="0" w:color="auto"/>
              <w:left w:val="single" w:sz="4" w:space="0" w:color="auto"/>
              <w:bottom w:val="single" w:sz="4" w:space="0" w:color="auto"/>
              <w:right w:val="single" w:sz="4" w:space="0" w:color="auto"/>
            </w:tcBorders>
            <w:vAlign w:val="center"/>
            <w:hideMark/>
          </w:tcPr>
          <w:p w14:paraId="560EC59E"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i/>
                <w:iCs/>
                <w:sz w:val="20"/>
                <w:lang w:val="fr-FR" w:eastAsia="zh-CN"/>
              </w:rPr>
              <w:t>f</w:t>
            </w:r>
            <w:r w:rsidRPr="00A27FD5">
              <w:rPr>
                <w:sz w:val="20"/>
                <w:lang w:val="fr-FR" w:eastAsia="zh-CN"/>
              </w:rPr>
              <w:t>) des rayonnements non essentiels</w:t>
            </w:r>
          </w:p>
        </w:tc>
        <w:tc>
          <w:tcPr>
            <w:tcW w:w="2245" w:type="pct"/>
            <w:tcBorders>
              <w:top w:val="single" w:sz="4" w:space="0" w:color="auto"/>
              <w:left w:val="single" w:sz="4" w:space="0" w:color="auto"/>
              <w:bottom w:val="single" w:sz="4" w:space="0" w:color="auto"/>
              <w:right w:val="single" w:sz="4" w:space="0" w:color="auto"/>
            </w:tcBorders>
            <w:vAlign w:val="center"/>
            <w:hideMark/>
          </w:tcPr>
          <w:p w14:paraId="0FC01EC2"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954" w:type="pct"/>
            <w:tcBorders>
              <w:top w:val="single" w:sz="4" w:space="0" w:color="auto"/>
              <w:left w:val="single" w:sz="4" w:space="0" w:color="auto"/>
              <w:bottom w:val="single" w:sz="4" w:space="0" w:color="auto"/>
              <w:right w:val="single" w:sz="4" w:space="0" w:color="auto"/>
            </w:tcBorders>
            <w:vAlign w:val="center"/>
            <w:hideMark/>
          </w:tcPr>
          <w:p w14:paraId="5868C294" w14:textId="77777777" w:rsidR="006B3243" w:rsidRPr="00A27FD5" w:rsidRDefault="006B3243" w:rsidP="00A569F7">
            <w:pPr>
              <w:pStyle w:val="Tablehead"/>
              <w:rPr>
                <w:sz w:val="20"/>
                <w:lang w:val="fr-FR" w:eastAsia="zh-CN"/>
              </w:rPr>
            </w:pPr>
            <w:r w:rsidRPr="00A27FD5">
              <w:rPr>
                <w:sz w:val="20"/>
                <w:lang w:val="fr-FR" w:eastAsia="zh-CN"/>
              </w:rPr>
              <w:t>Niveau d'émission maximal (dBm)</w:t>
            </w:r>
          </w:p>
        </w:tc>
      </w:tr>
      <w:tr w:rsidR="006B3243" w:rsidRPr="00A27FD5" w14:paraId="5200C1B8" w14:textId="77777777" w:rsidTr="00867862">
        <w:trPr>
          <w:jc w:val="center"/>
        </w:trPr>
        <w:tc>
          <w:tcPr>
            <w:tcW w:w="329" w:type="pct"/>
            <w:tcBorders>
              <w:top w:val="single" w:sz="4" w:space="0" w:color="auto"/>
              <w:left w:val="single" w:sz="4" w:space="0" w:color="auto"/>
              <w:bottom w:val="single" w:sz="4" w:space="0" w:color="auto"/>
              <w:right w:val="single" w:sz="4" w:space="0" w:color="auto"/>
            </w:tcBorders>
            <w:hideMark/>
          </w:tcPr>
          <w:p w14:paraId="2D139E6F"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472" w:type="pct"/>
            <w:tcBorders>
              <w:top w:val="single" w:sz="4" w:space="0" w:color="auto"/>
              <w:left w:val="single" w:sz="4" w:space="0" w:color="auto"/>
              <w:bottom w:val="single" w:sz="4" w:space="0" w:color="auto"/>
              <w:right w:val="single" w:sz="4" w:space="0" w:color="auto"/>
            </w:tcBorders>
            <w:hideMark/>
          </w:tcPr>
          <w:p w14:paraId="64B1D499" w14:textId="68D009F2"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2245" w:type="pct"/>
            <w:tcBorders>
              <w:top w:val="single" w:sz="4" w:space="0" w:color="auto"/>
              <w:left w:val="single" w:sz="4" w:space="0" w:color="auto"/>
              <w:bottom w:val="single" w:sz="4" w:space="0" w:color="auto"/>
              <w:right w:val="single" w:sz="4" w:space="0" w:color="auto"/>
            </w:tcBorders>
            <w:hideMark/>
          </w:tcPr>
          <w:p w14:paraId="1535EE57"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954" w:type="pct"/>
            <w:tcBorders>
              <w:top w:val="single" w:sz="4" w:space="0" w:color="auto"/>
              <w:left w:val="single" w:sz="4" w:space="0" w:color="auto"/>
              <w:bottom w:val="single" w:sz="4" w:space="0" w:color="auto"/>
              <w:right w:val="single" w:sz="4" w:space="0" w:color="auto"/>
            </w:tcBorders>
            <w:hideMark/>
          </w:tcPr>
          <w:p w14:paraId="510543A4" w14:textId="7EF274EE"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591B6FE1" w14:textId="77777777" w:rsidTr="00867862">
        <w:trPr>
          <w:jc w:val="center"/>
        </w:trPr>
        <w:tc>
          <w:tcPr>
            <w:tcW w:w="329" w:type="pct"/>
            <w:tcBorders>
              <w:top w:val="single" w:sz="4" w:space="0" w:color="auto"/>
              <w:left w:val="single" w:sz="4" w:space="0" w:color="auto"/>
              <w:bottom w:val="single" w:sz="4" w:space="0" w:color="auto"/>
              <w:right w:val="single" w:sz="4" w:space="0" w:color="auto"/>
            </w:tcBorders>
            <w:hideMark/>
          </w:tcPr>
          <w:p w14:paraId="02149334"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472" w:type="pct"/>
            <w:tcBorders>
              <w:top w:val="single" w:sz="4" w:space="0" w:color="auto"/>
              <w:left w:val="single" w:sz="4" w:space="0" w:color="auto"/>
              <w:bottom w:val="single" w:sz="4" w:space="0" w:color="auto"/>
              <w:right w:val="single" w:sz="4" w:space="0" w:color="auto"/>
            </w:tcBorders>
            <w:hideMark/>
          </w:tcPr>
          <w:p w14:paraId="6A5FDFD2" w14:textId="61989D46"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2245" w:type="pct"/>
            <w:tcBorders>
              <w:top w:val="single" w:sz="4" w:space="0" w:color="auto"/>
              <w:left w:val="single" w:sz="4" w:space="0" w:color="auto"/>
              <w:bottom w:val="single" w:sz="4" w:space="0" w:color="auto"/>
              <w:right w:val="single" w:sz="4" w:space="0" w:color="auto"/>
            </w:tcBorders>
            <w:hideMark/>
          </w:tcPr>
          <w:p w14:paraId="7B1A6264"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954" w:type="pct"/>
            <w:tcBorders>
              <w:top w:val="single" w:sz="4" w:space="0" w:color="auto"/>
              <w:left w:val="single" w:sz="4" w:space="0" w:color="auto"/>
              <w:bottom w:val="single" w:sz="4" w:space="0" w:color="auto"/>
              <w:right w:val="single" w:sz="4" w:space="0" w:color="auto"/>
            </w:tcBorders>
            <w:hideMark/>
          </w:tcPr>
          <w:p w14:paraId="3E3D84C6" w14:textId="5FFAF067"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7D63DCCE" w14:textId="77777777" w:rsidTr="00867862">
        <w:trPr>
          <w:jc w:val="center"/>
        </w:trPr>
        <w:tc>
          <w:tcPr>
            <w:tcW w:w="329" w:type="pct"/>
            <w:tcBorders>
              <w:top w:val="single" w:sz="4" w:space="0" w:color="auto"/>
              <w:left w:val="single" w:sz="4" w:space="0" w:color="auto"/>
              <w:bottom w:val="single" w:sz="4" w:space="0" w:color="auto"/>
              <w:right w:val="single" w:sz="4" w:space="0" w:color="auto"/>
            </w:tcBorders>
            <w:hideMark/>
          </w:tcPr>
          <w:p w14:paraId="0C9FDD50"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472" w:type="pct"/>
            <w:tcBorders>
              <w:top w:val="single" w:sz="4" w:space="0" w:color="auto"/>
              <w:left w:val="single" w:sz="4" w:space="0" w:color="auto"/>
              <w:bottom w:val="single" w:sz="4" w:space="0" w:color="auto"/>
              <w:right w:val="single" w:sz="4" w:space="0" w:color="auto"/>
            </w:tcBorders>
            <w:hideMark/>
          </w:tcPr>
          <w:p w14:paraId="6BF9FFFB" w14:textId="59072AF0"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245" w:type="pct"/>
            <w:tcBorders>
              <w:top w:val="single" w:sz="4" w:space="0" w:color="auto"/>
              <w:left w:val="single" w:sz="4" w:space="0" w:color="auto"/>
              <w:bottom w:val="single" w:sz="4" w:space="0" w:color="auto"/>
              <w:right w:val="single" w:sz="4" w:space="0" w:color="auto"/>
            </w:tcBorders>
            <w:hideMark/>
          </w:tcPr>
          <w:p w14:paraId="70DE29AE"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954" w:type="pct"/>
            <w:tcBorders>
              <w:top w:val="single" w:sz="4" w:space="0" w:color="auto"/>
              <w:left w:val="single" w:sz="4" w:space="0" w:color="auto"/>
              <w:bottom w:val="single" w:sz="4" w:space="0" w:color="auto"/>
              <w:right w:val="single" w:sz="4" w:space="0" w:color="auto"/>
            </w:tcBorders>
            <w:hideMark/>
          </w:tcPr>
          <w:p w14:paraId="15F1EED3" w14:textId="7417A444"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4BB59312" w14:textId="77777777" w:rsidTr="00867862">
        <w:trPr>
          <w:jc w:val="center"/>
        </w:trPr>
        <w:tc>
          <w:tcPr>
            <w:tcW w:w="329" w:type="pct"/>
            <w:tcBorders>
              <w:top w:val="single" w:sz="4" w:space="0" w:color="auto"/>
              <w:left w:val="single" w:sz="4" w:space="0" w:color="auto"/>
              <w:bottom w:val="single" w:sz="4" w:space="0" w:color="auto"/>
              <w:right w:val="single" w:sz="4" w:space="0" w:color="auto"/>
            </w:tcBorders>
            <w:hideMark/>
          </w:tcPr>
          <w:p w14:paraId="7B1AC7F7"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472" w:type="pct"/>
            <w:tcBorders>
              <w:top w:val="single" w:sz="4" w:space="0" w:color="auto"/>
              <w:left w:val="single" w:sz="4" w:space="0" w:color="auto"/>
              <w:bottom w:val="single" w:sz="4" w:space="0" w:color="auto"/>
              <w:right w:val="single" w:sz="4" w:space="0" w:color="auto"/>
            </w:tcBorders>
            <w:hideMark/>
          </w:tcPr>
          <w:p w14:paraId="4D7635C2" w14:textId="4060B180"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w:t>
            </w:r>
            <w:r w:rsidRPr="00A27FD5">
              <w:rPr>
                <w:rFonts w:cs="Arial"/>
                <w:sz w:val="20"/>
                <w:lang w:val="fr-FR" w:eastAsia="zh-CN"/>
              </w:rPr>
              <w:t xml:space="preserve">5 x </w:t>
            </w:r>
            <w:r w:rsidRPr="00A27FD5">
              <w:rPr>
                <w:rFonts w:cs="Arial"/>
                <w:i/>
                <w:iCs/>
                <w:sz w:val="20"/>
                <w:lang w:val="fr-FR" w:eastAsia="zh-CN"/>
              </w:rPr>
              <w:t>F</w:t>
            </w:r>
            <w:r w:rsidRPr="00A27FD5">
              <w:rPr>
                <w:rFonts w:cs="Arial"/>
                <w:i/>
                <w:iCs/>
                <w:sz w:val="20"/>
                <w:vertAlign w:val="subscript"/>
                <w:lang w:val="fr-FR" w:eastAsia="zh-CN"/>
              </w:rPr>
              <w:t>ue</w:t>
            </w:r>
          </w:p>
        </w:tc>
        <w:tc>
          <w:tcPr>
            <w:tcW w:w="2245" w:type="pct"/>
            <w:tcBorders>
              <w:top w:val="single" w:sz="4" w:space="0" w:color="auto"/>
              <w:left w:val="single" w:sz="4" w:space="0" w:color="auto"/>
              <w:bottom w:val="single" w:sz="4" w:space="0" w:color="auto"/>
              <w:right w:val="single" w:sz="4" w:space="0" w:color="auto"/>
            </w:tcBorders>
            <w:vAlign w:val="center"/>
            <w:hideMark/>
          </w:tcPr>
          <w:p w14:paraId="2441A408" w14:textId="4E2EF6B8"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2,5 </w:t>
            </w:r>
            <w:r w:rsidRPr="00A27FD5">
              <w:rPr>
                <w:sz w:val="20"/>
                <w:lang w:val="fr-FR" w:eastAsia="zh-CN"/>
              </w:rPr>
              <w:sym w:font="Symbol" w:char="F0B4"/>
            </w:r>
            <w:r w:rsidRPr="00A27FD5">
              <w:rPr>
                <w:sz w:val="20"/>
                <w:lang w:val="fr-FR" w:eastAsia="zh-CN"/>
              </w:rPr>
              <w:t xml:space="preserve"> ChBW </w:t>
            </w:r>
            <w:r w:rsidR="00187E8E" w:rsidRPr="00A27FD5">
              <w:rPr>
                <w:sz w:val="20"/>
                <w:lang w:val="fr-FR" w:eastAsia="zh-CN"/>
              </w:rPr>
              <w:t>≤</w:t>
            </w:r>
            <w:r w:rsidRPr="00A27FD5">
              <w:rPr>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10 </w:t>
            </w:r>
            <w:r w:rsidRPr="00A27FD5">
              <w:rPr>
                <w:sz w:val="20"/>
                <w:lang w:val="fr-FR" w:eastAsia="zh-CN"/>
              </w:rPr>
              <w:sym w:font="Symbol" w:char="F0B4"/>
            </w:r>
            <w:r w:rsidRPr="00A27FD5">
              <w:rPr>
                <w:sz w:val="20"/>
                <w:lang w:val="fr-FR" w:eastAsia="zh-CN"/>
              </w:rPr>
              <w:t xml:space="preserve"> ChBW</w:t>
            </w:r>
            <w:r w:rsidR="00867862" w:rsidRPr="00A27FD5">
              <w:rPr>
                <w:sz w:val="20"/>
                <w:lang w:val="fr-FR" w:eastAsia="zh-CN"/>
              </w:rPr>
              <w:br/>
            </w:r>
            <w:r w:rsidRPr="00A27FD5">
              <w:rPr>
                <w:sz w:val="20"/>
                <w:lang w:val="fr-FR" w:eastAsia="zh-CN"/>
              </w:rPr>
              <w:t>300 kHz</w:t>
            </w:r>
            <w:r w:rsidRPr="00A27FD5">
              <w:rPr>
                <w:sz w:val="20"/>
                <w:lang w:val="fr-FR" w:eastAsia="zh-CN"/>
              </w:rPr>
              <w:tab/>
              <w:t xml:space="preserve">si 10 </w:t>
            </w:r>
            <w:r w:rsidRPr="00A27FD5">
              <w:rPr>
                <w:sz w:val="20"/>
                <w:lang w:val="fr-FR" w:eastAsia="zh-CN"/>
              </w:rPr>
              <w:sym w:font="Symbol" w:char="F0B4"/>
            </w:r>
            <w:r w:rsidRPr="00A27FD5">
              <w:rPr>
                <w:sz w:val="20"/>
                <w:lang w:val="fr-FR" w:eastAsia="zh-CN"/>
              </w:rPr>
              <w:t xml:space="preserve"> ChBW </w:t>
            </w:r>
            <w:r w:rsidR="00187E8E" w:rsidRPr="00A27FD5">
              <w:rPr>
                <w:sz w:val="20"/>
                <w:lang w:val="fr-FR" w:eastAsia="zh-CN"/>
              </w:rPr>
              <w:t>≤</w:t>
            </w:r>
            <w:r w:rsidRPr="00A27FD5">
              <w:rPr>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12 </w:t>
            </w:r>
            <w:r w:rsidRPr="00A27FD5">
              <w:rPr>
                <w:sz w:val="20"/>
                <w:lang w:val="fr-FR" w:eastAsia="zh-CN"/>
              </w:rPr>
              <w:sym w:font="Symbol" w:char="F0B4"/>
            </w:r>
            <w:r w:rsidRPr="00A27FD5">
              <w:rPr>
                <w:sz w:val="20"/>
                <w:lang w:val="fr-FR" w:eastAsia="zh-CN"/>
              </w:rPr>
              <w:t xml:space="preserve"> ChBW</w:t>
            </w:r>
            <w:r w:rsidR="00867862" w:rsidRPr="00A27FD5">
              <w:rPr>
                <w:sz w:val="20"/>
                <w:lang w:val="fr-FR" w:eastAsia="zh-CN"/>
              </w:rPr>
              <w:br/>
            </w:r>
            <w:r w:rsidRPr="00A27FD5">
              <w:rPr>
                <w:sz w:val="20"/>
                <w:lang w:val="fr-FR" w:eastAsia="zh-CN"/>
              </w:rPr>
              <w:t>1 MHz</w:t>
            </w:r>
            <w:r w:rsidRPr="00A27FD5">
              <w:rPr>
                <w:sz w:val="20"/>
                <w:lang w:val="fr-FR" w:eastAsia="zh-CN"/>
              </w:rPr>
              <w:tab/>
            </w:r>
            <w:r w:rsidRPr="00A27FD5">
              <w:rPr>
                <w:sz w:val="20"/>
                <w:lang w:val="fr-FR" w:eastAsia="zh-CN"/>
              </w:rPr>
              <w:tab/>
              <w:t xml:space="preserve">si 12 </w:t>
            </w:r>
            <w:r w:rsidRPr="00A27FD5">
              <w:rPr>
                <w:sz w:val="20"/>
                <w:lang w:val="fr-FR" w:eastAsia="zh-CN"/>
              </w:rPr>
              <w:sym w:font="Symbol" w:char="F0B4"/>
            </w:r>
            <w:r w:rsidRPr="00A27FD5">
              <w:rPr>
                <w:sz w:val="20"/>
                <w:lang w:val="fr-FR" w:eastAsia="zh-CN"/>
              </w:rPr>
              <w:t xml:space="preserve"> ChBW </w:t>
            </w:r>
            <w:r w:rsidR="00187E8E" w:rsidRPr="00A27FD5">
              <w:rPr>
                <w:sz w:val="20"/>
                <w:lang w:val="fr-FR" w:eastAsia="zh-CN"/>
              </w:rPr>
              <w:t>≤</w:t>
            </w:r>
            <w:r w:rsidRPr="00A27FD5">
              <w:rPr>
                <w:sz w:val="20"/>
                <w:lang w:val="fr-FR" w:eastAsia="zh-CN"/>
              </w:rPr>
              <w:t xml:space="preserve"> </w:t>
            </w:r>
            <w:r w:rsidR="007D7A35" w:rsidRPr="00A27FD5">
              <w:rPr>
                <w:sz w:val="20"/>
                <w:lang w:val="fr-FR" w:eastAsia="zh-CN"/>
              </w:rPr>
              <w:t>∆</w:t>
            </w:r>
            <w:r w:rsidRPr="00A27FD5">
              <w:rPr>
                <w:i/>
                <w:iCs/>
                <w:sz w:val="20"/>
                <w:lang w:val="fr-FR" w:eastAsia="zh-CN"/>
              </w:rPr>
              <w:t>f</w:t>
            </w:r>
          </w:p>
        </w:tc>
        <w:tc>
          <w:tcPr>
            <w:tcW w:w="954" w:type="pct"/>
            <w:tcBorders>
              <w:top w:val="single" w:sz="4" w:space="0" w:color="auto"/>
              <w:left w:val="single" w:sz="4" w:space="0" w:color="auto"/>
              <w:bottom w:val="single" w:sz="4" w:space="0" w:color="auto"/>
              <w:right w:val="single" w:sz="4" w:space="0" w:color="auto"/>
            </w:tcBorders>
            <w:hideMark/>
          </w:tcPr>
          <w:p w14:paraId="053E8D0B" w14:textId="4FFAAABF" w:rsidR="006B3243" w:rsidRPr="00A27FD5" w:rsidRDefault="006774E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0FD7FC99" w14:textId="77777777" w:rsidR="006B3243" w:rsidRPr="00A27FD5" w:rsidRDefault="006B3243" w:rsidP="00A569F7">
      <w:pPr>
        <w:pStyle w:val="Tablefin"/>
        <w:rPr>
          <w:lang w:val="fr-FR"/>
        </w:rPr>
      </w:pPr>
      <w:bookmarkStart w:id="187" w:name="_Toc303441325"/>
      <w:bookmarkStart w:id="188" w:name="_Toc303442505"/>
      <w:bookmarkStart w:id="189" w:name="_Toc303443095"/>
      <w:bookmarkStart w:id="190" w:name="_Toc303499157"/>
      <w:bookmarkStart w:id="191" w:name="_Toc303499967"/>
      <w:bookmarkStart w:id="192" w:name="_Toc303500181"/>
      <w:bookmarkStart w:id="193" w:name="_Toc303500235"/>
      <w:bookmarkStart w:id="194" w:name="_Toc303506013"/>
      <w:bookmarkStart w:id="195" w:name="_Toc303507681"/>
      <w:bookmarkStart w:id="196" w:name="_Toc303510901"/>
      <w:bookmarkStart w:id="197" w:name="_Toc303532735"/>
      <w:bookmarkStart w:id="198" w:name="_Toc303532975"/>
      <w:bookmarkStart w:id="199" w:name="_Toc303534246"/>
      <w:bookmarkStart w:id="200" w:name="_Toc303537707"/>
      <w:bookmarkStart w:id="201" w:name="_Toc303441326"/>
      <w:bookmarkStart w:id="202" w:name="_Toc303442506"/>
      <w:bookmarkStart w:id="203" w:name="_Toc303443096"/>
      <w:bookmarkStart w:id="204" w:name="_Toc303499158"/>
      <w:bookmarkStart w:id="205" w:name="_Toc303499968"/>
      <w:bookmarkStart w:id="206" w:name="_Toc303500182"/>
      <w:bookmarkStart w:id="207" w:name="_Toc303500236"/>
      <w:bookmarkStart w:id="208" w:name="_Toc303506014"/>
      <w:bookmarkStart w:id="209" w:name="_Toc303507682"/>
      <w:bookmarkStart w:id="210" w:name="_Toc303510902"/>
      <w:bookmarkStart w:id="211" w:name="_Toc303532736"/>
      <w:bookmarkStart w:id="212" w:name="_Toc303532976"/>
      <w:bookmarkStart w:id="213" w:name="_Toc303534247"/>
      <w:bookmarkStart w:id="214" w:name="_Toc303537708"/>
      <w:bookmarkStart w:id="215" w:name="_Toc303441330"/>
      <w:bookmarkStart w:id="216" w:name="_Toc303442510"/>
      <w:bookmarkStart w:id="217" w:name="_Toc303443100"/>
      <w:bookmarkStart w:id="218" w:name="_Toc303499162"/>
      <w:bookmarkStart w:id="219" w:name="_Toc303499972"/>
      <w:bookmarkStart w:id="220" w:name="_Toc303500186"/>
      <w:bookmarkStart w:id="221" w:name="_Toc303500240"/>
      <w:bookmarkStart w:id="222" w:name="_Toc303506018"/>
      <w:bookmarkStart w:id="223" w:name="_Toc303507686"/>
      <w:bookmarkStart w:id="224" w:name="_Toc303510906"/>
      <w:bookmarkStart w:id="225" w:name="_Toc303532740"/>
      <w:bookmarkStart w:id="226" w:name="_Toc303532980"/>
      <w:bookmarkStart w:id="227" w:name="_Toc303534251"/>
      <w:bookmarkStart w:id="228" w:name="_Toc303537712"/>
      <w:bookmarkStart w:id="229" w:name="_Toc325118716"/>
      <w:bookmarkStart w:id="230" w:name="_Toc320004342"/>
      <w:bookmarkStart w:id="231" w:name="_Toc284794584"/>
      <w:bookmarkStart w:id="232" w:name="_Toc284681136"/>
      <w:bookmarkStart w:id="233" w:name="_Toc28468100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C023200" w14:textId="77777777" w:rsidR="006B3243" w:rsidRPr="00A27FD5" w:rsidRDefault="006B3243" w:rsidP="00A569F7">
      <w:pPr>
        <w:pStyle w:val="Heading1"/>
        <w:rPr>
          <w:lang w:val="fr-FR"/>
        </w:rPr>
      </w:pPr>
      <w:r w:rsidRPr="00A27FD5">
        <w:rPr>
          <w:lang w:val="fr-FR"/>
        </w:rPr>
        <w:t>2</w:t>
      </w:r>
      <w:r w:rsidRPr="00A27FD5">
        <w:rPr>
          <w:lang w:val="fr-FR"/>
        </w:rPr>
        <w:tab/>
        <w:t>Bande 1</w:t>
      </w:r>
      <w:bookmarkEnd w:id="229"/>
      <w:bookmarkEnd w:id="230"/>
      <w:bookmarkEnd w:id="231"/>
      <w:bookmarkEnd w:id="232"/>
      <w:bookmarkEnd w:id="233"/>
    </w:p>
    <w:p w14:paraId="2B452196" w14:textId="77777777" w:rsidR="006B3243" w:rsidRPr="00A27FD5" w:rsidRDefault="006B3243" w:rsidP="00A569F7">
      <w:pPr>
        <w:pStyle w:val="Heading2"/>
        <w:rPr>
          <w:lang w:val="fr-FR"/>
        </w:rPr>
      </w:pPr>
      <w:r w:rsidRPr="00A27FD5">
        <w:rPr>
          <w:lang w:val="fr-FR"/>
        </w:rPr>
        <w:t>2.1</w:t>
      </w:r>
      <w:r w:rsidRPr="00A27FD5">
        <w:rPr>
          <w:lang w:val="fr-FR"/>
        </w:rPr>
        <w:tab/>
        <w:t>Groupe de bandes 1.C</w:t>
      </w:r>
    </w:p>
    <w:p w14:paraId="16264D70" w14:textId="77777777" w:rsidR="006B3243" w:rsidRPr="00A27FD5" w:rsidRDefault="006B3243" w:rsidP="00A569F7">
      <w:pPr>
        <w:pStyle w:val="Heading3"/>
        <w:rPr>
          <w:lang w:val="fr-FR"/>
        </w:rPr>
      </w:pPr>
      <w:r w:rsidRPr="00A27FD5">
        <w:rPr>
          <w:lang w:val="fr-FR"/>
        </w:rPr>
        <w:t>2.1.1</w:t>
      </w:r>
      <w:r w:rsidRPr="00A27FD5">
        <w:rPr>
          <w:lang w:val="fr-FR"/>
        </w:rPr>
        <w:tab/>
        <w:t>Gabarit spectral d'émission</w:t>
      </w:r>
    </w:p>
    <w:p w14:paraId="56758246" w14:textId="77777777" w:rsidR="006B3243" w:rsidRPr="00A27FD5" w:rsidRDefault="006B3243" w:rsidP="00A569F7">
      <w:pPr>
        <w:rPr>
          <w:lang w:val="fr-FR"/>
        </w:rPr>
      </w:pPr>
      <w:r w:rsidRPr="00A27FD5">
        <w:rPr>
          <w:lang w:val="fr-FR"/>
        </w:rPr>
        <w:t>Le gabarit spectral d'émission est défini dans les Tableaux A2-5 et A2-6 respectivement pour des largeurs de bande de 5 et 10 MHz.</w:t>
      </w:r>
    </w:p>
    <w:p w14:paraId="7513A74B" w14:textId="77777777" w:rsidR="006B3243" w:rsidRPr="00A27FD5" w:rsidRDefault="006B3243" w:rsidP="00A569F7">
      <w:pPr>
        <w:pStyle w:val="TableNo"/>
        <w:rPr>
          <w:lang w:val="fr-FR"/>
        </w:rPr>
      </w:pPr>
      <w:bookmarkStart w:id="234" w:name="_Toc236591156"/>
      <w:bookmarkStart w:id="235" w:name="_Toc261102626"/>
      <w:bookmarkStart w:id="236" w:name="_Toc284794714"/>
      <w:bookmarkStart w:id="237" w:name="_Toc320004397"/>
      <w:r w:rsidRPr="00A27FD5">
        <w:rPr>
          <w:lang w:val="fr-FR"/>
        </w:rPr>
        <w:lastRenderedPageBreak/>
        <w:t>TABLEAU A2-5</w:t>
      </w:r>
    </w:p>
    <w:bookmarkEnd w:id="234"/>
    <w:p w14:paraId="0E05EFB8" w14:textId="77777777" w:rsidR="006B3243" w:rsidRPr="00A27FD5" w:rsidRDefault="006B3243" w:rsidP="00A569F7">
      <w:pPr>
        <w:pStyle w:val="Tabletitle"/>
        <w:rPr>
          <w:lang w:val="fr-FR"/>
        </w:rPr>
      </w:pPr>
      <w:r w:rsidRPr="00A27FD5">
        <w:rPr>
          <w:lang w:val="fr-FR"/>
        </w:rPr>
        <w:t>Gabarit d'émission pour une largeur de bande de 5 MHz (groupe de bandes 1.C)</w:t>
      </w:r>
      <w:bookmarkEnd w:id="235"/>
      <w:bookmarkEnd w:id="236"/>
      <w:bookmarkEnd w:id="2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3"/>
        <w:gridCol w:w="3541"/>
        <w:gridCol w:w="2853"/>
        <w:gridCol w:w="2612"/>
      </w:tblGrid>
      <w:tr w:rsidR="006B3243" w:rsidRPr="00A27FD5" w14:paraId="4F71F565" w14:textId="77777777" w:rsidTr="009D3619">
        <w:trPr>
          <w:jc w:val="center"/>
        </w:trPr>
        <w:tc>
          <w:tcPr>
            <w:tcW w:w="328" w:type="pct"/>
            <w:tcBorders>
              <w:top w:val="single" w:sz="4" w:space="0" w:color="auto"/>
              <w:left w:val="single" w:sz="4" w:space="0" w:color="auto"/>
              <w:bottom w:val="single" w:sz="4" w:space="0" w:color="auto"/>
              <w:right w:val="single" w:sz="4" w:space="0" w:color="auto"/>
            </w:tcBorders>
            <w:vAlign w:val="center"/>
            <w:hideMark/>
          </w:tcPr>
          <w:p w14:paraId="14CA28E8" w14:textId="77777777" w:rsidR="006B3243" w:rsidRPr="00A27FD5" w:rsidRDefault="006B3243" w:rsidP="00A569F7">
            <w:pPr>
              <w:pStyle w:val="Tablehead"/>
              <w:rPr>
                <w:sz w:val="20"/>
                <w:lang w:val="fr-FR" w:eastAsia="zh-CN"/>
              </w:rPr>
            </w:pPr>
            <w:r w:rsidRPr="00A27FD5">
              <w:rPr>
                <w:sz w:val="20"/>
                <w:lang w:val="fr-FR" w:eastAsia="zh-CN"/>
              </w:rPr>
              <w:t>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2A901590" w14:textId="77777777" w:rsidR="006B3243" w:rsidRPr="00A27FD5" w:rsidRDefault="006B3243" w:rsidP="00A569F7">
            <w:pPr>
              <w:pStyle w:val="Tablehead"/>
              <w:tabs>
                <w:tab w:val="clear" w:pos="3402"/>
                <w:tab w:val="left" w:pos="3319"/>
              </w:tabs>
              <w:rPr>
                <w:sz w:val="20"/>
                <w:lang w:val="fr-FR" w:eastAsia="zh-CN"/>
              </w:rPr>
            </w:pPr>
            <w:r w:rsidRPr="00A27FD5">
              <w:rPr>
                <w:sz w:val="20"/>
                <w:lang w:val="fr-FR" w:eastAsia="zh-CN"/>
              </w:rPr>
              <w:t>Décalage par rapport à la</w:t>
            </w:r>
            <w:r w:rsidRPr="00A27FD5">
              <w:rPr>
                <w:sz w:val="20"/>
                <w:lang w:val="fr-FR" w:eastAsia="zh-CN"/>
              </w:rPr>
              <w:br/>
              <w:t>fréquence centrale (MHz)</w:t>
            </w:r>
          </w:p>
        </w:tc>
        <w:tc>
          <w:tcPr>
            <w:tcW w:w="1480" w:type="pct"/>
            <w:tcBorders>
              <w:top w:val="single" w:sz="4" w:space="0" w:color="auto"/>
              <w:left w:val="single" w:sz="4" w:space="0" w:color="auto"/>
              <w:bottom w:val="single" w:sz="4" w:space="0" w:color="auto"/>
              <w:right w:val="single" w:sz="4" w:space="0" w:color="auto"/>
            </w:tcBorders>
            <w:vAlign w:val="center"/>
            <w:hideMark/>
          </w:tcPr>
          <w:p w14:paraId="74980183"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355" w:type="pct"/>
            <w:tcBorders>
              <w:top w:val="single" w:sz="4" w:space="0" w:color="auto"/>
              <w:left w:val="single" w:sz="4" w:space="0" w:color="auto"/>
              <w:bottom w:val="single" w:sz="4" w:space="0" w:color="auto"/>
              <w:right w:val="single" w:sz="4" w:space="0" w:color="auto"/>
            </w:tcBorders>
            <w:vAlign w:val="center"/>
            <w:hideMark/>
          </w:tcPr>
          <w:p w14:paraId="067EF462" w14:textId="77777777" w:rsidR="006B3243" w:rsidRPr="00A27FD5" w:rsidRDefault="006B3243" w:rsidP="00A569F7">
            <w:pPr>
              <w:pStyle w:val="Tablehead"/>
              <w:rPr>
                <w:sz w:val="20"/>
                <w:lang w:val="fr-FR" w:eastAsia="zh-CN"/>
              </w:rPr>
            </w:pPr>
            <w:r w:rsidRPr="00A27FD5">
              <w:rPr>
                <w:sz w:val="20"/>
                <w:lang w:val="fr-FR" w:eastAsia="zh-CN"/>
              </w:rPr>
              <w:t xml:space="preserve">Largeur de bande </w:t>
            </w:r>
            <w:r w:rsidRPr="00A27FD5">
              <w:rPr>
                <w:sz w:val="20"/>
                <w:lang w:val="fr-FR" w:eastAsia="zh-CN"/>
              </w:rPr>
              <w:br/>
              <w:t>de mesure</w:t>
            </w:r>
          </w:p>
        </w:tc>
      </w:tr>
      <w:tr w:rsidR="006B3243" w:rsidRPr="00A27FD5" w14:paraId="4C71849A" w14:textId="77777777" w:rsidTr="009D3619">
        <w:trPr>
          <w:jc w:val="center"/>
        </w:trPr>
        <w:tc>
          <w:tcPr>
            <w:tcW w:w="328" w:type="pct"/>
            <w:tcBorders>
              <w:top w:val="single" w:sz="4" w:space="0" w:color="auto"/>
              <w:left w:val="single" w:sz="4" w:space="0" w:color="auto"/>
              <w:bottom w:val="single" w:sz="4" w:space="0" w:color="auto"/>
              <w:right w:val="single" w:sz="4" w:space="0" w:color="auto"/>
            </w:tcBorders>
            <w:hideMark/>
          </w:tcPr>
          <w:p w14:paraId="61DFFA75"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837" w:type="pct"/>
            <w:tcBorders>
              <w:top w:val="single" w:sz="4" w:space="0" w:color="auto"/>
              <w:left w:val="single" w:sz="4" w:space="0" w:color="auto"/>
              <w:bottom w:val="single" w:sz="4" w:space="0" w:color="auto"/>
              <w:right w:val="single" w:sz="4" w:space="0" w:color="auto"/>
            </w:tcBorders>
            <w:hideMark/>
          </w:tcPr>
          <w:p w14:paraId="68984161" w14:textId="35A1667A"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w:t>
            </w:r>
            <w:r w:rsidRPr="00A27FD5">
              <w:rPr>
                <w:rFonts w:cs="Arial"/>
                <w:sz w:val="20"/>
                <w:lang w:val="fr-FR" w:eastAsia="zh-CN"/>
              </w:rPr>
              <w:t>&lt; 3,</w:t>
            </w:r>
            <w:r w:rsidRPr="00A27FD5">
              <w:rPr>
                <w:sz w:val="20"/>
                <w:lang w:val="fr-FR" w:eastAsia="zh-CN"/>
              </w:rPr>
              <w:t>5</w:t>
            </w:r>
          </w:p>
        </w:tc>
        <w:tc>
          <w:tcPr>
            <w:tcW w:w="1480" w:type="pct"/>
            <w:tcBorders>
              <w:top w:val="single" w:sz="4" w:space="0" w:color="auto"/>
              <w:left w:val="single" w:sz="4" w:space="0" w:color="auto"/>
              <w:bottom w:val="single" w:sz="4" w:space="0" w:color="auto"/>
              <w:right w:val="single" w:sz="4" w:space="0" w:color="auto"/>
            </w:tcBorders>
            <w:hideMark/>
          </w:tcPr>
          <w:p w14:paraId="34110F24" w14:textId="3648CA28" w:rsidR="006B3243" w:rsidRPr="00A27FD5" w:rsidRDefault="0086786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c>
          <w:tcPr>
            <w:tcW w:w="1355" w:type="pct"/>
            <w:tcBorders>
              <w:top w:val="single" w:sz="4" w:space="0" w:color="auto"/>
              <w:left w:val="single" w:sz="4" w:space="0" w:color="auto"/>
              <w:bottom w:val="single" w:sz="4" w:space="0" w:color="auto"/>
              <w:right w:val="single" w:sz="4" w:space="0" w:color="auto"/>
            </w:tcBorders>
            <w:hideMark/>
          </w:tcPr>
          <w:p w14:paraId="0D7E96F2" w14:textId="77777777" w:rsidR="006B3243" w:rsidRPr="00A27FD5" w:rsidRDefault="006B3243" w:rsidP="00A569F7">
            <w:pPr>
              <w:pStyle w:val="Tabletext"/>
              <w:jc w:val="center"/>
              <w:rPr>
                <w:sz w:val="20"/>
                <w:lang w:val="fr-FR" w:eastAsia="zh-CN"/>
              </w:rPr>
            </w:pPr>
            <w:r w:rsidRPr="00A27FD5">
              <w:rPr>
                <w:sz w:val="20"/>
                <w:lang w:val="fr-FR" w:eastAsia="zh-CN"/>
              </w:rPr>
              <w:t>50 kHz</w:t>
            </w:r>
          </w:p>
        </w:tc>
      </w:tr>
      <w:tr w:rsidR="006B3243" w:rsidRPr="00A27FD5" w14:paraId="0BAA2098" w14:textId="77777777" w:rsidTr="009D3619">
        <w:trPr>
          <w:jc w:val="center"/>
        </w:trPr>
        <w:tc>
          <w:tcPr>
            <w:tcW w:w="328" w:type="pct"/>
            <w:tcBorders>
              <w:top w:val="single" w:sz="4" w:space="0" w:color="auto"/>
              <w:left w:val="single" w:sz="4" w:space="0" w:color="auto"/>
              <w:bottom w:val="single" w:sz="4" w:space="0" w:color="auto"/>
              <w:right w:val="single" w:sz="4" w:space="0" w:color="auto"/>
            </w:tcBorders>
            <w:hideMark/>
          </w:tcPr>
          <w:p w14:paraId="39F8D4BF"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837" w:type="pct"/>
            <w:tcBorders>
              <w:top w:val="single" w:sz="4" w:space="0" w:color="auto"/>
              <w:left w:val="single" w:sz="4" w:space="0" w:color="auto"/>
              <w:bottom w:val="single" w:sz="4" w:space="0" w:color="auto"/>
              <w:right w:val="single" w:sz="4" w:space="0" w:color="auto"/>
            </w:tcBorders>
            <w:hideMark/>
          </w:tcPr>
          <w:p w14:paraId="1A068432" w14:textId="7321DECE" w:rsidR="006B3243" w:rsidRPr="00A27FD5" w:rsidRDefault="006B3243" w:rsidP="00A569F7">
            <w:pPr>
              <w:pStyle w:val="Tabletext"/>
              <w:jc w:val="center"/>
              <w:rPr>
                <w:sz w:val="20"/>
                <w:lang w:val="fr-FR" w:eastAsia="zh-CN"/>
              </w:rPr>
            </w:pPr>
            <w:r w:rsidRPr="00A27FD5">
              <w:rPr>
                <w:sz w:val="20"/>
                <w:lang w:val="fr-FR" w:eastAsia="zh-CN"/>
              </w:rPr>
              <w:t xml:space="preserve">3,5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&lt; 12,5</w:t>
            </w:r>
          </w:p>
        </w:tc>
        <w:tc>
          <w:tcPr>
            <w:tcW w:w="1480" w:type="pct"/>
            <w:tcBorders>
              <w:top w:val="single" w:sz="4" w:space="0" w:color="auto"/>
              <w:left w:val="single" w:sz="4" w:space="0" w:color="auto"/>
              <w:bottom w:val="single" w:sz="4" w:space="0" w:color="auto"/>
              <w:right w:val="single" w:sz="4" w:space="0" w:color="auto"/>
            </w:tcBorders>
            <w:hideMark/>
          </w:tcPr>
          <w:p w14:paraId="070A3FB8" w14:textId="100B33C8" w:rsidR="006B3243" w:rsidRPr="00A27FD5" w:rsidRDefault="0086786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c>
          <w:tcPr>
            <w:tcW w:w="1355" w:type="pct"/>
            <w:tcBorders>
              <w:top w:val="single" w:sz="4" w:space="0" w:color="auto"/>
              <w:left w:val="single" w:sz="4" w:space="0" w:color="auto"/>
              <w:bottom w:val="single" w:sz="4" w:space="0" w:color="auto"/>
              <w:right w:val="single" w:sz="4" w:space="0" w:color="auto"/>
            </w:tcBorders>
            <w:hideMark/>
          </w:tcPr>
          <w:p w14:paraId="2F3B293F"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bl>
    <w:p w14:paraId="18B11E5E" w14:textId="77777777" w:rsidR="006B3243" w:rsidRPr="00A27FD5" w:rsidRDefault="006B3243" w:rsidP="00A569F7">
      <w:pPr>
        <w:pStyle w:val="Tablefin"/>
        <w:rPr>
          <w:lang w:val="fr-FR"/>
        </w:rPr>
      </w:pPr>
      <w:bookmarkStart w:id="238" w:name="_Toc261102627"/>
      <w:bookmarkStart w:id="239" w:name="_Toc284794715"/>
      <w:bookmarkStart w:id="240" w:name="_Toc320004398"/>
    </w:p>
    <w:p w14:paraId="5DE6C9FF" w14:textId="77777777" w:rsidR="006B3243" w:rsidRPr="00A27FD5" w:rsidRDefault="006B3243" w:rsidP="00A569F7">
      <w:pPr>
        <w:pStyle w:val="TableNo"/>
        <w:rPr>
          <w:lang w:val="fr-FR"/>
        </w:rPr>
      </w:pPr>
      <w:r w:rsidRPr="00A27FD5">
        <w:rPr>
          <w:lang w:val="fr-FR"/>
        </w:rPr>
        <w:t>TABLEAU A2-6</w:t>
      </w:r>
    </w:p>
    <w:p w14:paraId="79E03145" w14:textId="77777777" w:rsidR="006B3243" w:rsidRPr="00A27FD5" w:rsidRDefault="006B3243" w:rsidP="00A569F7">
      <w:pPr>
        <w:pStyle w:val="Tabletitle"/>
        <w:rPr>
          <w:lang w:val="fr-FR"/>
        </w:rPr>
      </w:pPr>
      <w:r w:rsidRPr="00A27FD5">
        <w:rPr>
          <w:lang w:val="fr-FR"/>
        </w:rPr>
        <w:t>Gabarit d'émission pour une largeur de bande de 10 MHz (groupe de bandes 1.C)</w:t>
      </w:r>
      <w:bookmarkEnd w:id="238"/>
      <w:bookmarkEnd w:id="239"/>
      <w:bookmarkEnd w:id="24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3"/>
        <w:gridCol w:w="3541"/>
        <w:gridCol w:w="2853"/>
        <w:gridCol w:w="2612"/>
      </w:tblGrid>
      <w:tr w:rsidR="009D3619" w:rsidRPr="00A27FD5" w14:paraId="17E255E7" w14:textId="77777777" w:rsidTr="00D85DD5">
        <w:trPr>
          <w:jc w:val="center"/>
        </w:trPr>
        <w:tc>
          <w:tcPr>
            <w:tcW w:w="328" w:type="pct"/>
            <w:tcBorders>
              <w:top w:val="single" w:sz="4" w:space="0" w:color="auto"/>
              <w:left w:val="single" w:sz="4" w:space="0" w:color="auto"/>
              <w:bottom w:val="single" w:sz="4" w:space="0" w:color="auto"/>
              <w:right w:val="single" w:sz="4" w:space="0" w:color="auto"/>
            </w:tcBorders>
            <w:vAlign w:val="center"/>
            <w:hideMark/>
          </w:tcPr>
          <w:p w14:paraId="7F45CDF4" w14:textId="77777777" w:rsidR="009D3619" w:rsidRPr="00A27FD5" w:rsidRDefault="009D3619" w:rsidP="00A569F7">
            <w:pPr>
              <w:pStyle w:val="Tablehead"/>
              <w:rPr>
                <w:sz w:val="20"/>
                <w:lang w:val="fr-FR" w:eastAsia="zh-CN"/>
              </w:rPr>
            </w:pPr>
            <w:r w:rsidRPr="00A27FD5">
              <w:rPr>
                <w:sz w:val="20"/>
                <w:lang w:val="fr-FR" w:eastAsia="zh-CN"/>
              </w:rPr>
              <w:t>N°</w:t>
            </w:r>
          </w:p>
        </w:tc>
        <w:tc>
          <w:tcPr>
            <w:tcW w:w="1837" w:type="pct"/>
            <w:tcBorders>
              <w:top w:val="single" w:sz="4" w:space="0" w:color="auto"/>
              <w:left w:val="single" w:sz="4" w:space="0" w:color="auto"/>
              <w:bottom w:val="single" w:sz="4" w:space="0" w:color="auto"/>
              <w:right w:val="single" w:sz="4" w:space="0" w:color="auto"/>
            </w:tcBorders>
            <w:vAlign w:val="center"/>
            <w:hideMark/>
          </w:tcPr>
          <w:p w14:paraId="33FB098B" w14:textId="77777777" w:rsidR="009D3619" w:rsidRPr="00A27FD5" w:rsidRDefault="009D3619" w:rsidP="00A569F7">
            <w:pPr>
              <w:pStyle w:val="Tablehead"/>
              <w:rPr>
                <w:sz w:val="20"/>
                <w:lang w:val="fr-FR" w:eastAsia="zh-CN"/>
              </w:rPr>
            </w:pPr>
            <w:r w:rsidRPr="00A27FD5">
              <w:rPr>
                <w:sz w:val="20"/>
                <w:lang w:val="fr-FR" w:eastAsia="zh-CN"/>
              </w:rPr>
              <w:t>Décalage par rapport à la</w:t>
            </w:r>
            <w:r w:rsidRPr="00A27FD5">
              <w:rPr>
                <w:sz w:val="20"/>
                <w:lang w:val="fr-FR" w:eastAsia="zh-CN"/>
              </w:rPr>
              <w:br/>
              <w:t>fréquence centrale (MHz)</w:t>
            </w:r>
          </w:p>
        </w:tc>
        <w:tc>
          <w:tcPr>
            <w:tcW w:w="1480" w:type="pct"/>
            <w:tcBorders>
              <w:top w:val="single" w:sz="4" w:space="0" w:color="auto"/>
              <w:left w:val="single" w:sz="4" w:space="0" w:color="auto"/>
              <w:bottom w:val="single" w:sz="4" w:space="0" w:color="auto"/>
              <w:right w:val="single" w:sz="4" w:space="0" w:color="auto"/>
            </w:tcBorders>
            <w:vAlign w:val="center"/>
            <w:hideMark/>
          </w:tcPr>
          <w:p w14:paraId="40A9F5BC" w14:textId="77777777" w:rsidR="009D3619" w:rsidRPr="00A27FD5" w:rsidRDefault="009D3619"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355" w:type="pct"/>
            <w:tcBorders>
              <w:top w:val="single" w:sz="4" w:space="0" w:color="auto"/>
              <w:left w:val="single" w:sz="4" w:space="0" w:color="auto"/>
              <w:bottom w:val="single" w:sz="4" w:space="0" w:color="auto"/>
              <w:right w:val="single" w:sz="4" w:space="0" w:color="auto"/>
            </w:tcBorders>
            <w:vAlign w:val="center"/>
            <w:hideMark/>
          </w:tcPr>
          <w:p w14:paraId="5344F7C6" w14:textId="77777777" w:rsidR="009D3619" w:rsidRPr="00A27FD5" w:rsidRDefault="009D3619" w:rsidP="00A569F7">
            <w:pPr>
              <w:pStyle w:val="Tablehead"/>
              <w:rPr>
                <w:sz w:val="20"/>
                <w:lang w:val="fr-FR" w:eastAsia="zh-CN"/>
              </w:rPr>
            </w:pPr>
            <w:r w:rsidRPr="00A27FD5">
              <w:rPr>
                <w:sz w:val="20"/>
                <w:lang w:val="fr-FR" w:eastAsia="zh-CN"/>
              </w:rPr>
              <w:t xml:space="preserve">Largeur de bande </w:t>
            </w:r>
            <w:r w:rsidRPr="00A27FD5">
              <w:rPr>
                <w:sz w:val="20"/>
                <w:lang w:val="fr-FR" w:eastAsia="zh-CN"/>
              </w:rPr>
              <w:br/>
              <w:t>de mesure</w:t>
            </w:r>
          </w:p>
        </w:tc>
      </w:tr>
      <w:tr w:rsidR="009D3619" w:rsidRPr="00A27FD5" w14:paraId="6CEE4AFF" w14:textId="77777777" w:rsidTr="00D85DD5">
        <w:trPr>
          <w:jc w:val="center"/>
        </w:trPr>
        <w:tc>
          <w:tcPr>
            <w:tcW w:w="328" w:type="pct"/>
            <w:tcBorders>
              <w:top w:val="single" w:sz="4" w:space="0" w:color="auto"/>
              <w:left w:val="single" w:sz="4" w:space="0" w:color="auto"/>
              <w:bottom w:val="single" w:sz="4" w:space="0" w:color="auto"/>
              <w:right w:val="single" w:sz="4" w:space="0" w:color="auto"/>
            </w:tcBorders>
            <w:hideMark/>
          </w:tcPr>
          <w:p w14:paraId="610632C4" w14:textId="77777777" w:rsidR="009D3619" w:rsidRPr="00A27FD5" w:rsidRDefault="009D3619" w:rsidP="00A569F7">
            <w:pPr>
              <w:pStyle w:val="Tabletext"/>
              <w:jc w:val="center"/>
              <w:rPr>
                <w:sz w:val="20"/>
                <w:lang w:val="fr-FR" w:eastAsia="zh-CN"/>
              </w:rPr>
            </w:pPr>
            <w:r w:rsidRPr="00A27FD5">
              <w:rPr>
                <w:sz w:val="20"/>
                <w:lang w:val="fr-FR" w:eastAsia="zh-CN"/>
              </w:rPr>
              <w:t>1</w:t>
            </w:r>
          </w:p>
        </w:tc>
        <w:tc>
          <w:tcPr>
            <w:tcW w:w="1837" w:type="pct"/>
            <w:tcBorders>
              <w:top w:val="single" w:sz="4" w:space="0" w:color="auto"/>
              <w:left w:val="single" w:sz="4" w:space="0" w:color="auto"/>
              <w:bottom w:val="single" w:sz="4" w:space="0" w:color="auto"/>
              <w:right w:val="single" w:sz="4" w:space="0" w:color="auto"/>
            </w:tcBorders>
            <w:hideMark/>
          </w:tcPr>
          <w:p w14:paraId="45D67DB7" w14:textId="02F500A5" w:rsidR="009D3619" w:rsidRPr="00A27FD5" w:rsidRDefault="009D3619" w:rsidP="00A569F7">
            <w:pPr>
              <w:pStyle w:val="Tabletext"/>
              <w:jc w:val="center"/>
              <w:rPr>
                <w:sz w:val="20"/>
                <w:lang w:val="fr-FR" w:eastAsia="zh-CN"/>
              </w:rPr>
            </w:pPr>
            <w:r w:rsidRPr="00A27FD5">
              <w:rPr>
                <w:sz w:val="20"/>
                <w:lang w:val="fr-FR" w:eastAsia="zh-CN"/>
              </w:rPr>
              <w:t xml:space="preserve">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&lt; 6</w:t>
            </w:r>
          </w:p>
        </w:tc>
        <w:tc>
          <w:tcPr>
            <w:tcW w:w="1480" w:type="pct"/>
            <w:tcBorders>
              <w:top w:val="single" w:sz="4" w:space="0" w:color="auto"/>
              <w:left w:val="single" w:sz="4" w:space="0" w:color="auto"/>
              <w:bottom w:val="single" w:sz="4" w:space="0" w:color="auto"/>
              <w:right w:val="single" w:sz="4" w:space="0" w:color="auto"/>
            </w:tcBorders>
            <w:hideMark/>
          </w:tcPr>
          <w:p w14:paraId="50A1C0A1" w14:textId="0590346A" w:rsidR="009D3619" w:rsidRPr="00A27FD5" w:rsidRDefault="009D3619" w:rsidP="00A569F7">
            <w:pPr>
              <w:pStyle w:val="Tabletext"/>
              <w:jc w:val="center"/>
              <w:rPr>
                <w:sz w:val="20"/>
                <w:lang w:val="fr-FR" w:eastAsia="zh-CN"/>
              </w:rPr>
            </w:pPr>
            <w:r w:rsidRPr="00A27FD5">
              <w:rPr>
                <w:sz w:val="20"/>
                <w:lang w:val="fr-FR" w:eastAsia="zh-CN"/>
              </w:rPr>
              <w:t>−13</w:t>
            </w:r>
          </w:p>
        </w:tc>
        <w:tc>
          <w:tcPr>
            <w:tcW w:w="1355" w:type="pct"/>
            <w:tcBorders>
              <w:top w:val="single" w:sz="4" w:space="0" w:color="auto"/>
              <w:left w:val="single" w:sz="4" w:space="0" w:color="auto"/>
              <w:bottom w:val="single" w:sz="4" w:space="0" w:color="auto"/>
              <w:right w:val="single" w:sz="4" w:space="0" w:color="auto"/>
            </w:tcBorders>
            <w:hideMark/>
          </w:tcPr>
          <w:p w14:paraId="6867B096" w14:textId="55801100" w:rsidR="009D3619" w:rsidRPr="00A27FD5" w:rsidRDefault="009D3619" w:rsidP="00A569F7">
            <w:pPr>
              <w:pStyle w:val="Tabletext"/>
              <w:jc w:val="center"/>
              <w:rPr>
                <w:sz w:val="20"/>
                <w:lang w:val="fr-FR" w:eastAsia="zh-CN"/>
              </w:rPr>
            </w:pPr>
            <w:r w:rsidRPr="00A27FD5">
              <w:rPr>
                <w:sz w:val="20"/>
                <w:lang w:val="fr-FR" w:eastAsia="zh-CN"/>
              </w:rPr>
              <w:t>100 kHz</w:t>
            </w:r>
          </w:p>
        </w:tc>
      </w:tr>
      <w:tr w:rsidR="009D3619" w:rsidRPr="00A27FD5" w14:paraId="65BF3692" w14:textId="77777777" w:rsidTr="00D85DD5">
        <w:trPr>
          <w:jc w:val="center"/>
        </w:trPr>
        <w:tc>
          <w:tcPr>
            <w:tcW w:w="328" w:type="pct"/>
            <w:tcBorders>
              <w:top w:val="single" w:sz="4" w:space="0" w:color="auto"/>
              <w:left w:val="single" w:sz="4" w:space="0" w:color="auto"/>
              <w:bottom w:val="single" w:sz="4" w:space="0" w:color="auto"/>
              <w:right w:val="single" w:sz="4" w:space="0" w:color="auto"/>
            </w:tcBorders>
            <w:hideMark/>
          </w:tcPr>
          <w:p w14:paraId="0CC0170B" w14:textId="77777777" w:rsidR="009D3619" w:rsidRPr="00A27FD5" w:rsidRDefault="009D3619" w:rsidP="00A569F7">
            <w:pPr>
              <w:pStyle w:val="Tabletext"/>
              <w:jc w:val="center"/>
              <w:rPr>
                <w:sz w:val="20"/>
                <w:lang w:val="fr-FR" w:eastAsia="zh-CN"/>
              </w:rPr>
            </w:pPr>
            <w:r w:rsidRPr="00A27FD5">
              <w:rPr>
                <w:sz w:val="20"/>
                <w:lang w:val="fr-FR" w:eastAsia="zh-CN"/>
              </w:rPr>
              <w:t>2</w:t>
            </w:r>
          </w:p>
        </w:tc>
        <w:tc>
          <w:tcPr>
            <w:tcW w:w="1837" w:type="pct"/>
            <w:tcBorders>
              <w:top w:val="single" w:sz="4" w:space="0" w:color="auto"/>
              <w:left w:val="single" w:sz="4" w:space="0" w:color="auto"/>
              <w:bottom w:val="single" w:sz="4" w:space="0" w:color="auto"/>
              <w:right w:val="single" w:sz="4" w:space="0" w:color="auto"/>
            </w:tcBorders>
            <w:hideMark/>
          </w:tcPr>
          <w:p w14:paraId="4040C4F5" w14:textId="3B069F1D" w:rsidR="009D3619" w:rsidRPr="00A27FD5" w:rsidRDefault="009D3619" w:rsidP="00A569F7">
            <w:pPr>
              <w:pStyle w:val="Tabletext"/>
              <w:jc w:val="center"/>
              <w:rPr>
                <w:sz w:val="20"/>
                <w:lang w:val="fr-FR" w:eastAsia="zh-CN"/>
              </w:rPr>
            </w:pPr>
            <w:r w:rsidRPr="00A27FD5">
              <w:rPr>
                <w:sz w:val="20"/>
                <w:lang w:val="fr-FR" w:eastAsia="zh-CN"/>
              </w:rPr>
              <w:t xml:space="preserve">6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&lt; 25</w:t>
            </w:r>
          </w:p>
        </w:tc>
        <w:tc>
          <w:tcPr>
            <w:tcW w:w="1480" w:type="pct"/>
            <w:tcBorders>
              <w:top w:val="single" w:sz="4" w:space="0" w:color="auto"/>
              <w:left w:val="single" w:sz="4" w:space="0" w:color="auto"/>
              <w:bottom w:val="single" w:sz="4" w:space="0" w:color="auto"/>
              <w:right w:val="single" w:sz="4" w:space="0" w:color="auto"/>
            </w:tcBorders>
            <w:hideMark/>
          </w:tcPr>
          <w:p w14:paraId="0FD0BB2E" w14:textId="4179EA0F" w:rsidR="009D3619" w:rsidRPr="00A27FD5" w:rsidRDefault="009D3619" w:rsidP="00A569F7">
            <w:pPr>
              <w:pStyle w:val="Tabletext"/>
              <w:jc w:val="center"/>
              <w:rPr>
                <w:sz w:val="20"/>
                <w:lang w:val="fr-FR" w:eastAsia="zh-CN"/>
              </w:rPr>
            </w:pPr>
            <w:r w:rsidRPr="00A27FD5">
              <w:rPr>
                <w:sz w:val="20"/>
                <w:lang w:val="fr-FR" w:eastAsia="zh-CN"/>
              </w:rPr>
              <w:t>−13</w:t>
            </w:r>
          </w:p>
        </w:tc>
        <w:tc>
          <w:tcPr>
            <w:tcW w:w="1355" w:type="pct"/>
            <w:tcBorders>
              <w:top w:val="single" w:sz="4" w:space="0" w:color="auto"/>
              <w:left w:val="single" w:sz="4" w:space="0" w:color="auto"/>
              <w:bottom w:val="single" w:sz="4" w:space="0" w:color="auto"/>
              <w:right w:val="single" w:sz="4" w:space="0" w:color="auto"/>
            </w:tcBorders>
            <w:hideMark/>
          </w:tcPr>
          <w:p w14:paraId="55A994D3" w14:textId="2C12AB16" w:rsidR="009D3619" w:rsidRPr="00A27FD5" w:rsidRDefault="009D3619" w:rsidP="00A569F7">
            <w:pPr>
              <w:pStyle w:val="Tabletext"/>
              <w:jc w:val="center"/>
              <w:rPr>
                <w:sz w:val="20"/>
                <w:lang w:val="fr-FR" w:eastAsia="zh-CN"/>
              </w:rPr>
            </w:pPr>
            <w:r w:rsidRPr="00A27FD5">
              <w:rPr>
                <w:sz w:val="20"/>
                <w:lang w:val="fr-FR" w:eastAsia="zh-CN"/>
              </w:rPr>
              <w:t>1 MHz</w:t>
            </w:r>
          </w:p>
        </w:tc>
      </w:tr>
    </w:tbl>
    <w:p w14:paraId="4D44B165" w14:textId="77777777" w:rsidR="006B3243" w:rsidRPr="00A27FD5" w:rsidRDefault="006B3243" w:rsidP="00A569F7">
      <w:pPr>
        <w:pStyle w:val="Tablefin"/>
        <w:rPr>
          <w:lang w:val="fr-FR"/>
        </w:rPr>
      </w:pPr>
    </w:p>
    <w:p w14:paraId="5F5651B2" w14:textId="77777777" w:rsidR="006B3243" w:rsidRPr="00A27FD5" w:rsidRDefault="006B3243" w:rsidP="00A569F7">
      <w:pPr>
        <w:pStyle w:val="Heading3"/>
        <w:rPr>
          <w:lang w:val="fr-FR"/>
        </w:rPr>
      </w:pPr>
      <w:r w:rsidRPr="00A27FD5">
        <w:rPr>
          <w:lang w:val="fr-FR"/>
        </w:rPr>
        <w:t>2.1.2</w:t>
      </w:r>
      <w:r w:rsidRPr="00A27FD5">
        <w:rPr>
          <w:lang w:val="fr-FR"/>
        </w:rPr>
        <w:tab/>
        <w:t>Limites des rayonnements non essentiels de l'émetteur</w:t>
      </w:r>
    </w:p>
    <w:p w14:paraId="0D8909FC" w14:textId="77777777" w:rsidR="006B3243" w:rsidRPr="00A27FD5" w:rsidRDefault="006B3243" w:rsidP="00A569F7">
      <w:pPr>
        <w:pStyle w:val="TableNo"/>
        <w:rPr>
          <w:lang w:val="fr-FR"/>
        </w:rPr>
      </w:pPr>
      <w:bookmarkStart w:id="241" w:name="_Toc261102628"/>
      <w:bookmarkStart w:id="242" w:name="_Toc284794716"/>
      <w:bookmarkStart w:id="243" w:name="_Toc320004399"/>
      <w:r w:rsidRPr="00A27FD5">
        <w:rPr>
          <w:lang w:val="fr-FR"/>
        </w:rPr>
        <w:t>TABLEAU</w:t>
      </w:r>
      <w:r w:rsidRPr="00A27FD5">
        <w:rPr>
          <w:b/>
          <w:bCs/>
          <w:lang w:val="fr-FR"/>
        </w:rPr>
        <w:t xml:space="preserve"> </w:t>
      </w:r>
      <w:r w:rsidRPr="00A27FD5">
        <w:rPr>
          <w:lang w:val="fr-FR"/>
        </w:rPr>
        <w:t>A2-7</w:t>
      </w:r>
    </w:p>
    <w:p w14:paraId="5D50C6BC" w14:textId="77777777" w:rsidR="006B3243" w:rsidRPr="00A27FD5" w:rsidRDefault="006B3243" w:rsidP="00A569F7">
      <w:pPr>
        <w:pStyle w:val="Tabletitle"/>
        <w:rPr>
          <w:lang w:val="fr-FR"/>
        </w:rPr>
      </w:pPr>
      <w:r w:rsidRPr="00A27FD5">
        <w:rPr>
          <w:lang w:val="fr-FR"/>
        </w:rPr>
        <w:t>Limites des rayonnements non essentiels de la station</w:t>
      </w:r>
      <w:r w:rsidRPr="00A27FD5">
        <w:rPr>
          <w:lang w:val="fr-FR"/>
        </w:rPr>
        <w:br/>
        <w:t>de base, catégorie A (groupe de bandes 1.C)</w:t>
      </w:r>
      <w:bookmarkEnd w:id="241"/>
      <w:bookmarkEnd w:id="242"/>
      <w:bookmarkEnd w:id="24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7"/>
        <w:gridCol w:w="1860"/>
        <w:gridCol w:w="1710"/>
        <w:gridCol w:w="1656"/>
        <w:gridCol w:w="3726"/>
      </w:tblGrid>
      <w:tr w:rsidR="006B3243" w:rsidRPr="00A27FD5" w14:paraId="192F9AEC" w14:textId="77777777" w:rsidTr="0038202A">
        <w:trPr>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7EE5115B" w14:textId="77777777" w:rsidR="006B3243" w:rsidRPr="00A27FD5" w:rsidRDefault="006B3243" w:rsidP="00A569F7">
            <w:pPr>
              <w:pStyle w:val="Tablehead"/>
              <w:rPr>
                <w:sz w:val="20"/>
                <w:lang w:val="fr-FR" w:eastAsia="zh-CN"/>
              </w:rPr>
            </w:pPr>
            <w:r w:rsidRPr="00A27FD5">
              <w:rPr>
                <w:sz w:val="20"/>
                <w:lang w:val="fr-FR" w:eastAsia="zh-CN"/>
              </w:rPr>
              <w:t>N°</w:t>
            </w:r>
          </w:p>
        </w:tc>
        <w:tc>
          <w:tcPr>
            <w:tcW w:w="965" w:type="pct"/>
            <w:tcBorders>
              <w:top w:val="single" w:sz="4" w:space="0" w:color="auto"/>
              <w:left w:val="single" w:sz="4" w:space="0" w:color="auto"/>
              <w:bottom w:val="single" w:sz="4" w:space="0" w:color="auto"/>
              <w:right w:val="single" w:sz="4" w:space="0" w:color="auto"/>
            </w:tcBorders>
            <w:vAlign w:val="center"/>
            <w:hideMark/>
          </w:tcPr>
          <w:p w14:paraId="34D7C1F3" w14:textId="77777777" w:rsidR="006B3243" w:rsidRPr="00A27FD5" w:rsidRDefault="006B3243" w:rsidP="00A569F7">
            <w:pPr>
              <w:pStyle w:val="Tablehead"/>
              <w:rPr>
                <w:sz w:val="20"/>
                <w:lang w:val="fr-FR" w:eastAsia="zh-CN"/>
              </w:rPr>
            </w:pPr>
            <w:r w:rsidRPr="00A27FD5">
              <w:rPr>
                <w:sz w:val="20"/>
                <w:lang w:val="fr-FR" w:eastAsia="zh-CN"/>
              </w:rPr>
              <w:t>Bande</w:t>
            </w:r>
          </w:p>
        </w:tc>
        <w:tc>
          <w:tcPr>
            <w:tcW w:w="887" w:type="pct"/>
            <w:tcBorders>
              <w:top w:val="single" w:sz="4" w:space="0" w:color="auto"/>
              <w:left w:val="single" w:sz="4" w:space="0" w:color="auto"/>
              <w:bottom w:val="single" w:sz="4" w:space="0" w:color="auto"/>
              <w:right w:val="single" w:sz="4" w:space="0" w:color="auto"/>
            </w:tcBorders>
            <w:vAlign w:val="center"/>
            <w:hideMark/>
          </w:tcPr>
          <w:p w14:paraId="543864B6" w14:textId="77777777" w:rsidR="006B3243" w:rsidRPr="00A27FD5" w:rsidRDefault="006B3243" w:rsidP="00A569F7">
            <w:pPr>
              <w:pStyle w:val="Tablehead"/>
              <w:rPr>
                <w:sz w:val="20"/>
                <w:lang w:val="fr-FR" w:eastAsia="zh-CN"/>
              </w:rPr>
            </w:pPr>
            <w:r w:rsidRPr="00A27FD5">
              <w:rPr>
                <w:sz w:val="20"/>
                <w:lang w:val="fr-FR" w:eastAsia="zh-CN"/>
              </w:rPr>
              <w:t>Niveau d'émission autorisé</w:t>
            </w:r>
          </w:p>
        </w:tc>
        <w:tc>
          <w:tcPr>
            <w:tcW w:w="859" w:type="pct"/>
            <w:tcBorders>
              <w:top w:val="single" w:sz="4" w:space="0" w:color="auto"/>
              <w:left w:val="single" w:sz="4" w:space="0" w:color="auto"/>
              <w:bottom w:val="single" w:sz="4" w:space="0" w:color="auto"/>
              <w:right w:val="single" w:sz="4" w:space="0" w:color="auto"/>
            </w:tcBorders>
            <w:vAlign w:val="center"/>
            <w:hideMark/>
          </w:tcPr>
          <w:p w14:paraId="127C875E"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1933" w:type="pct"/>
            <w:tcBorders>
              <w:top w:val="single" w:sz="4" w:space="0" w:color="auto"/>
              <w:left w:val="single" w:sz="4" w:space="0" w:color="auto"/>
              <w:bottom w:val="single" w:sz="4" w:space="0" w:color="auto"/>
              <w:right w:val="single" w:sz="4" w:space="0" w:color="auto"/>
            </w:tcBorders>
            <w:vAlign w:val="center"/>
            <w:hideMark/>
          </w:tcPr>
          <w:p w14:paraId="4E61CE2E" w14:textId="77777777" w:rsidR="006B3243" w:rsidRPr="00A27FD5" w:rsidRDefault="006B3243" w:rsidP="00A569F7">
            <w:pPr>
              <w:pStyle w:val="Tablehead"/>
              <w:rPr>
                <w:sz w:val="20"/>
                <w:lang w:val="fr-FR" w:eastAsia="zh-CN"/>
              </w:rPr>
            </w:pPr>
            <w:r w:rsidRPr="00A27FD5">
              <w:rPr>
                <w:sz w:val="20"/>
                <w:lang w:val="fr-FR" w:eastAsia="zh-CN"/>
              </w:rPr>
              <w:t>Note</w:t>
            </w:r>
          </w:p>
        </w:tc>
      </w:tr>
      <w:tr w:rsidR="006B3243" w:rsidRPr="00A27FD5" w14:paraId="1F965109" w14:textId="77777777" w:rsidTr="0038202A">
        <w:trPr>
          <w:jc w:val="center"/>
        </w:trPr>
        <w:tc>
          <w:tcPr>
            <w:tcW w:w="356" w:type="pct"/>
            <w:tcBorders>
              <w:top w:val="single" w:sz="4" w:space="0" w:color="auto"/>
              <w:left w:val="single" w:sz="4" w:space="0" w:color="auto"/>
              <w:bottom w:val="single" w:sz="4" w:space="0" w:color="auto"/>
              <w:right w:val="single" w:sz="4" w:space="0" w:color="auto"/>
            </w:tcBorders>
            <w:hideMark/>
          </w:tcPr>
          <w:p w14:paraId="52570BE7" w14:textId="77777777" w:rsidR="006B3243" w:rsidRPr="00A27FD5" w:rsidRDefault="006B3243" w:rsidP="009C7FB4">
            <w:pPr>
              <w:pStyle w:val="Tabletext"/>
              <w:jc w:val="center"/>
              <w:rPr>
                <w:sz w:val="20"/>
                <w:lang w:val="fr-FR" w:eastAsia="zh-CN"/>
              </w:rPr>
            </w:pPr>
            <w:r w:rsidRPr="00A27FD5">
              <w:rPr>
                <w:sz w:val="20"/>
                <w:lang w:val="fr-FR" w:eastAsia="zh-CN"/>
              </w:rPr>
              <w:t>1</w:t>
            </w:r>
          </w:p>
        </w:tc>
        <w:tc>
          <w:tcPr>
            <w:tcW w:w="965" w:type="pct"/>
            <w:tcBorders>
              <w:top w:val="single" w:sz="4" w:space="0" w:color="auto"/>
              <w:left w:val="single" w:sz="4" w:space="0" w:color="auto"/>
              <w:bottom w:val="single" w:sz="4" w:space="0" w:color="auto"/>
              <w:right w:val="single" w:sz="4" w:space="0" w:color="auto"/>
            </w:tcBorders>
            <w:hideMark/>
          </w:tcPr>
          <w:p w14:paraId="70707149" w14:textId="77777777" w:rsidR="006B3243" w:rsidRPr="00A27FD5" w:rsidRDefault="006B3243" w:rsidP="009C7FB4">
            <w:pPr>
              <w:pStyle w:val="Tabletext"/>
              <w:jc w:val="center"/>
              <w:rPr>
                <w:sz w:val="20"/>
                <w:lang w:val="fr-FR" w:eastAsia="zh-CN"/>
              </w:rPr>
            </w:pPr>
            <w:r w:rsidRPr="00A27FD5">
              <w:rPr>
                <w:sz w:val="20"/>
                <w:lang w:val="fr-FR" w:eastAsia="zh-CN"/>
              </w:rPr>
              <w:t>30 MHz – 1 GHz</w:t>
            </w:r>
          </w:p>
        </w:tc>
        <w:tc>
          <w:tcPr>
            <w:tcW w:w="887" w:type="pct"/>
            <w:vMerge w:val="restart"/>
            <w:tcBorders>
              <w:top w:val="single" w:sz="4" w:space="0" w:color="auto"/>
              <w:left w:val="single" w:sz="4" w:space="0" w:color="auto"/>
              <w:bottom w:val="single" w:sz="4" w:space="0" w:color="auto"/>
              <w:right w:val="single" w:sz="4" w:space="0" w:color="auto"/>
            </w:tcBorders>
            <w:vAlign w:val="center"/>
            <w:hideMark/>
          </w:tcPr>
          <w:p w14:paraId="24B6EB97" w14:textId="74023BF6" w:rsidR="006B3243" w:rsidRPr="00A27FD5" w:rsidRDefault="006774E7" w:rsidP="009C7FB4">
            <w:pPr>
              <w:pStyle w:val="Tabletext"/>
              <w:jc w:val="center"/>
              <w:rPr>
                <w:sz w:val="20"/>
                <w:lang w:val="fr-FR" w:eastAsia="zh-CN"/>
              </w:rPr>
            </w:pPr>
            <w:r w:rsidRPr="00A27FD5">
              <w:rPr>
                <w:sz w:val="20"/>
                <w:lang w:val="fr-FR" w:eastAsia="zh-CN"/>
              </w:rPr>
              <w:t>−</w:t>
            </w:r>
            <w:r w:rsidR="006B3243" w:rsidRPr="00A27FD5">
              <w:rPr>
                <w:sz w:val="20"/>
                <w:lang w:val="fr-FR" w:eastAsia="zh-CN"/>
              </w:rPr>
              <w:t>13 dBm</w:t>
            </w:r>
          </w:p>
        </w:tc>
        <w:tc>
          <w:tcPr>
            <w:tcW w:w="859" w:type="pct"/>
            <w:tcBorders>
              <w:top w:val="single" w:sz="4" w:space="0" w:color="auto"/>
              <w:left w:val="single" w:sz="4" w:space="0" w:color="auto"/>
              <w:bottom w:val="single" w:sz="4" w:space="0" w:color="auto"/>
              <w:right w:val="single" w:sz="4" w:space="0" w:color="auto"/>
            </w:tcBorders>
            <w:hideMark/>
          </w:tcPr>
          <w:p w14:paraId="1878D341" w14:textId="77777777" w:rsidR="006B3243" w:rsidRPr="00A27FD5" w:rsidRDefault="006B3243" w:rsidP="009C7FB4">
            <w:pPr>
              <w:pStyle w:val="Tabletext"/>
              <w:jc w:val="center"/>
              <w:rPr>
                <w:sz w:val="20"/>
                <w:lang w:val="fr-FR" w:eastAsia="zh-CN"/>
              </w:rPr>
            </w:pPr>
            <w:r w:rsidRPr="00A27FD5">
              <w:rPr>
                <w:sz w:val="20"/>
                <w:lang w:val="fr-FR" w:eastAsia="zh-CN"/>
              </w:rPr>
              <w:t>100 kHz</w:t>
            </w:r>
          </w:p>
        </w:tc>
        <w:tc>
          <w:tcPr>
            <w:tcW w:w="1933" w:type="pct"/>
            <w:tcBorders>
              <w:top w:val="single" w:sz="4" w:space="0" w:color="auto"/>
              <w:left w:val="single" w:sz="4" w:space="0" w:color="auto"/>
              <w:bottom w:val="single" w:sz="4" w:space="0" w:color="auto"/>
              <w:right w:val="single" w:sz="4" w:space="0" w:color="auto"/>
            </w:tcBorders>
            <w:hideMark/>
          </w:tcPr>
          <w:p w14:paraId="6E4D1E75" w14:textId="77777777" w:rsidR="006B3243" w:rsidRPr="00A27FD5" w:rsidRDefault="006B3243" w:rsidP="009C7FB4">
            <w:pPr>
              <w:pStyle w:val="Tabletext"/>
              <w:jc w:val="left"/>
              <w:rPr>
                <w:sz w:val="20"/>
                <w:lang w:val="fr-FR" w:eastAsia="zh-CN"/>
              </w:rPr>
            </w:pPr>
            <w:r w:rsidRPr="00A27FD5">
              <w:rPr>
                <w:sz w:val="20"/>
                <w:lang w:val="fr-FR" w:eastAsia="zh-CN"/>
              </w:rPr>
              <w:t>Largeur de bande telle qu'indiquée au § 4.1 de la Recommandation UIT</w:t>
            </w:r>
            <w:r w:rsidRPr="00A27FD5">
              <w:rPr>
                <w:sz w:val="20"/>
                <w:lang w:val="fr-FR" w:eastAsia="zh-CN"/>
              </w:rPr>
              <w:noBreakHyphen/>
              <w:t>R SM.329-10</w:t>
            </w:r>
          </w:p>
        </w:tc>
      </w:tr>
      <w:tr w:rsidR="006B3243" w:rsidRPr="00A27FD5" w14:paraId="1FCCEDAA" w14:textId="77777777" w:rsidTr="0038202A">
        <w:trPr>
          <w:jc w:val="center"/>
        </w:trPr>
        <w:tc>
          <w:tcPr>
            <w:tcW w:w="356" w:type="pct"/>
            <w:tcBorders>
              <w:top w:val="single" w:sz="4" w:space="0" w:color="auto"/>
              <w:left w:val="single" w:sz="4" w:space="0" w:color="auto"/>
              <w:bottom w:val="single" w:sz="4" w:space="0" w:color="auto"/>
              <w:right w:val="single" w:sz="4" w:space="0" w:color="auto"/>
            </w:tcBorders>
            <w:hideMark/>
          </w:tcPr>
          <w:p w14:paraId="64AF9AB6" w14:textId="77777777" w:rsidR="006B3243" w:rsidRPr="00A27FD5" w:rsidRDefault="006B3243" w:rsidP="009C7FB4">
            <w:pPr>
              <w:pStyle w:val="Tabletext"/>
              <w:jc w:val="center"/>
              <w:rPr>
                <w:sz w:val="20"/>
                <w:lang w:val="fr-FR" w:eastAsia="zh-CN"/>
              </w:rPr>
            </w:pPr>
            <w:r w:rsidRPr="00A27FD5">
              <w:rPr>
                <w:sz w:val="20"/>
                <w:lang w:val="fr-FR" w:eastAsia="zh-CN"/>
              </w:rPr>
              <w:t>2</w:t>
            </w:r>
          </w:p>
        </w:tc>
        <w:tc>
          <w:tcPr>
            <w:tcW w:w="965" w:type="pct"/>
            <w:tcBorders>
              <w:top w:val="single" w:sz="4" w:space="0" w:color="auto"/>
              <w:left w:val="single" w:sz="4" w:space="0" w:color="auto"/>
              <w:bottom w:val="single" w:sz="4" w:space="0" w:color="auto"/>
              <w:right w:val="single" w:sz="4" w:space="0" w:color="auto"/>
            </w:tcBorders>
            <w:hideMark/>
          </w:tcPr>
          <w:p w14:paraId="3FCF2D28" w14:textId="77777777" w:rsidR="006B3243" w:rsidRPr="00A27FD5" w:rsidRDefault="006B3243" w:rsidP="009C7FB4">
            <w:pPr>
              <w:pStyle w:val="Tabletext"/>
              <w:jc w:val="center"/>
              <w:rPr>
                <w:sz w:val="20"/>
                <w:lang w:val="fr-FR" w:eastAsia="zh-CN"/>
              </w:rPr>
            </w:pPr>
            <w:r w:rsidRPr="00A27FD5">
              <w:rPr>
                <w:sz w:val="20"/>
                <w:lang w:val="fr-FR" w:eastAsia="zh-CN"/>
              </w:rPr>
              <w:t>1 GHz – 13,45 GHz</w:t>
            </w:r>
          </w:p>
        </w:tc>
        <w:tc>
          <w:tcPr>
            <w:tcW w:w="887" w:type="pct"/>
            <w:vMerge/>
            <w:tcBorders>
              <w:top w:val="single" w:sz="4" w:space="0" w:color="auto"/>
              <w:left w:val="single" w:sz="4" w:space="0" w:color="auto"/>
              <w:bottom w:val="single" w:sz="4" w:space="0" w:color="auto"/>
              <w:right w:val="single" w:sz="4" w:space="0" w:color="auto"/>
            </w:tcBorders>
            <w:vAlign w:val="center"/>
            <w:hideMark/>
          </w:tcPr>
          <w:p w14:paraId="0A0426BC" w14:textId="77777777" w:rsidR="006B3243" w:rsidRPr="00A27FD5" w:rsidRDefault="006B3243" w:rsidP="009C7FB4">
            <w:pPr>
              <w:tabs>
                <w:tab w:val="clear" w:pos="794"/>
                <w:tab w:val="clear" w:pos="1191"/>
                <w:tab w:val="clear" w:pos="1588"/>
                <w:tab w:val="clear" w:pos="1985"/>
              </w:tabs>
              <w:overflowPunct/>
              <w:autoSpaceDE/>
              <w:autoSpaceDN/>
              <w:adjustRightInd/>
              <w:spacing w:before="40" w:after="40"/>
              <w:jc w:val="left"/>
              <w:rPr>
                <w:sz w:val="20"/>
                <w:lang w:val="fr-FR" w:eastAsia="zh-CN"/>
              </w:rPr>
            </w:pPr>
          </w:p>
        </w:tc>
        <w:tc>
          <w:tcPr>
            <w:tcW w:w="859" w:type="pct"/>
            <w:tcBorders>
              <w:top w:val="single" w:sz="4" w:space="0" w:color="auto"/>
              <w:left w:val="single" w:sz="4" w:space="0" w:color="auto"/>
              <w:bottom w:val="single" w:sz="4" w:space="0" w:color="auto"/>
              <w:right w:val="single" w:sz="4" w:space="0" w:color="auto"/>
            </w:tcBorders>
            <w:hideMark/>
          </w:tcPr>
          <w:p w14:paraId="5C4EAD8C" w14:textId="77777777" w:rsidR="006B3243" w:rsidRPr="00A27FD5" w:rsidRDefault="006B3243" w:rsidP="009C7FB4">
            <w:pPr>
              <w:pStyle w:val="Tabletext"/>
              <w:jc w:val="center"/>
              <w:rPr>
                <w:sz w:val="20"/>
                <w:lang w:val="fr-FR" w:eastAsia="zh-CN"/>
              </w:rPr>
            </w:pPr>
            <w:r w:rsidRPr="00A27FD5">
              <w:rPr>
                <w:sz w:val="20"/>
                <w:lang w:val="fr-FR" w:eastAsia="zh-CN"/>
              </w:rPr>
              <w:t>1 MHz</w:t>
            </w:r>
          </w:p>
        </w:tc>
        <w:tc>
          <w:tcPr>
            <w:tcW w:w="1933" w:type="pct"/>
            <w:tcBorders>
              <w:top w:val="single" w:sz="4" w:space="0" w:color="auto"/>
              <w:left w:val="single" w:sz="4" w:space="0" w:color="auto"/>
              <w:bottom w:val="single" w:sz="4" w:space="0" w:color="auto"/>
              <w:right w:val="single" w:sz="4" w:space="0" w:color="auto"/>
            </w:tcBorders>
            <w:hideMark/>
          </w:tcPr>
          <w:p w14:paraId="5164B6FD" w14:textId="77777777" w:rsidR="006B3243" w:rsidRPr="00A27FD5" w:rsidRDefault="006B3243" w:rsidP="009C7FB4">
            <w:pPr>
              <w:pStyle w:val="Tabletext"/>
              <w:jc w:val="left"/>
              <w:rPr>
                <w:sz w:val="20"/>
                <w:lang w:val="fr-FR" w:eastAsia="zh-CN"/>
              </w:rPr>
            </w:pPr>
            <w:r w:rsidRPr="00A27FD5">
              <w:rPr>
                <w:sz w:val="20"/>
                <w:lang w:val="fr-FR" w:eastAsia="zh-CN"/>
              </w:rPr>
              <w:t>Fréquence supérieure telle qu'indiquée dans le Tableau 1 du § 2.5 de la Recommandation UIT</w:t>
            </w:r>
            <w:r w:rsidRPr="00A27FD5">
              <w:rPr>
                <w:sz w:val="20"/>
                <w:lang w:val="fr-FR" w:eastAsia="zh-CN"/>
              </w:rPr>
              <w:noBreakHyphen/>
              <w:t>R SM.329-10</w:t>
            </w:r>
          </w:p>
        </w:tc>
      </w:tr>
    </w:tbl>
    <w:p w14:paraId="13C65FDD" w14:textId="77777777" w:rsidR="006B3243" w:rsidRPr="00A27FD5" w:rsidRDefault="006B3243" w:rsidP="00A569F7">
      <w:pPr>
        <w:pStyle w:val="Tablefin"/>
        <w:rPr>
          <w:lang w:val="fr-FR"/>
        </w:rPr>
      </w:pPr>
      <w:bookmarkStart w:id="244" w:name="_Toc261102629"/>
      <w:bookmarkStart w:id="245" w:name="_Toc284794717"/>
      <w:bookmarkStart w:id="246" w:name="_Toc320004400"/>
    </w:p>
    <w:p w14:paraId="3C58513D" w14:textId="77777777" w:rsidR="006B3243" w:rsidRPr="00A27FD5" w:rsidRDefault="006B3243" w:rsidP="00A569F7">
      <w:pPr>
        <w:pStyle w:val="TableNo"/>
        <w:rPr>
          <w:lang w:val="fr-FR"/>
        </w:rPr>
      </w:pPr>
      <w:r w:rsidRPr="00A27FD5">
        <w:rPr>
          <w:lang w:val="fr-FR"/>
        </w:rPr>
        <w:t>TABLEAU A2-8</w:t>
      </w:r>
    </w:p>
    <w:p w14:paraId="23317498" w14:textId="77777777" w:rsidR="006B3243" w:rsidRPr="00A27FD5" w:rsidRDefault="006B3243" w:rsidP="00A569F7">
      <w:pPr>
        <w:pStyle w:val="Tabletitle"/>
        <w:rPr>
          <w:lang w:val="fr-FR"/>
        </w:rPr>
      </w:pPr>
      <w:r w:rsidRPr="00A27FD5">
        <w:rPr>
          <w:lang w:val="fr-FR"/>
        </w:rPr>
        <w:t>Limites des rayonnements non essentiels de la station</w:t>
      </w:r>
      <w:r w:rsidRPr="00A27FD5">
        <w:rPr>
          <w:lang w:val="fr-FR"/>
        </w:rPr>
        <w:br/>
        <w:t>de base, catégorie B (groupe de bandes 1.C)</w:t>
      </w:r>
      <w:bookmarkEnd w:id="244"/>
      <w:bookmarkEnd w:id="245"/>
      <w:bookmarkEnd w:id="24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93"/>
        <w:gridCol w:w="2639"/>
        <w:gridCol w:w="4501"/>
        <w:gridCol w:w="1806"/>
      </w:tblGrid>
      <w:tr w:rsidR="006B3243" w:rsidRPr="00A27FD5" w14:paraId="29D1781B" w14:textId="77777777" w:rsidTr="0038202A">
        <w:trPr>
          <w:jc w:val="center"/>
        </w:trPr>
        <w:tc>
          <w:tcPr>
            <w:tcW w:w="359" w:type="pct"/>
            <w:tcBorders>
              <w:top w:val="single" w:sz="4" w:space="0" w:color="auto"/>
              <w:left w:val="single" w:sz="4" w:space="0" w:color="auto"/>
              <w:bottom w:val="single" w:sz="4" w:space="0" w:color="auto"/>
              <w:right w:val="single" w:sz="4" w:space="0" w:color="auto"/>
            </w:tcBorders>
            <w:vAlign w:val="center"/>
            <w:hideMark/>
          </w:tcPr>
          <w:p w14:paraId="3B52A01E" w14:textId="77777777" w:rsidR="006B3243" w:rsidRPr="00A27FD5" w:rsidRDefault="006B3243" w:rsidP="00A569F7">
            <w:pPr>
              <w:pStyle w:val="Tablehead"/>
              <w:rPr>
                <w:sz w:val="20"/>
                <w:lang w:val="fr-FR" w:eastAsia="zh-CN"/>
              </w:rPr>
            </w:pPr>
            <w:r w:rsidRPr="00A27FD5">
              <w:rPr>
                <w:sz w:val="20"/>
                <w:lang w:val="fr-FR" w:eastAsia="zh-CN"/>
              </w:rPr>
              <w:t>N°</w:t>
            </w:r>
          </w:p>
        </w:tc>
        <w:tc>
          <w:tcPr>
            <w:tcW w:w="1369" w:type="pct"/>
            <w:tcBorders>
              <w:top w:val="single" w:sz="4" w:space="0" w:color="auto"/>
              <w:left w:val="single" w:sz="4" w:space="0" w:color="auto"/>
              <w:bottom w:val="single" w:sz="4" w:space="0" w:color="auto"/>
              <w:right w:val="single" w:sz="4" w:space="0" w:color="auto"/>
            </w:tcBorders>
            <w:vAlign w:val="center"/>
            <w:hideMark/>
          </w:tcPr>
          <w:p w14:paraId="6BD581E0" w14:textId="77777777" w:rsidR="006B3243" w:rsidRPr="00A27FD5" w:rsidRDefault="006B3243" w:rsidP="00A569F7">
            <w:pPr>
              <w:pStyle w:val="Tablehead"/>
              <w:keepLines/>
              <w:rPr>
                <w:sz w:val="20"/>
                <w:lang w:val="fr-FR" w:eastAsia="zh-CN"/>
              </w:rPr>
            </w:pPr>
            <w:r w:rsidRPr="00A27FD5">
              <w:rPr>
                <w:sz w:val="20"/>
                <w:lang w:val="fr-FR" w:eastAsia="zh-CN"/>
              </w:rPr>
              <w:t>Bande</w:t>
            </w:r>
          </w:p>
        </w:tc>
        <w:tc>
          <w:tcPr>
            <w:tcW w:w="2335" w:type="pct"/>
            <w:tcBorders>
              <w:top w:val="single" w:sz="4" w:space="0" w:color="auto"/>
              <w:left w:val="single" w:sz="4" w:space="0" w:color="auto"/>
              <w:bottom w:val="single" w:sz="4" w:space="0" w:color="auto"/>
              <w:right w:val="single" w:sz="4" w:space="0" w:color="auto"/>
            </w:tcBorders>
            <w:vAlign w:val="center"/>
            <w:hideMark/>
          </w:tcPr>
          <w:p w14:paraId="78E46C8D" w14:textId="77777777" w:rsidR="006B3243" w:rsidRPr="00A27FD5" w:rsidRDefault="006B3243" w:rsidP="00A569F7">
            <w:pPr>
              <w:pStyle w:val="Tablehead"/>
              <w:keepLines/>
              <w:rPr>
                <w:sz w:val="20"/>
                <w:lang w:val="fr-FR" w:eastAsia="zh-CN"/>
              </w:rPr>
            </w:pPr>
            <w:r w:rsidRPr="00A27FD5">
              <w:rPr>
                <w:sz w:val="20"/>
                <w:lang w:val="fr-FR" w:eastAsia="zh-CN"/>
              </w:rPr>
              <w:t>Largeur de bande de mesure</w:t>
            </w:r>
          </w:p>
        </w:tc>
        <w:tc>
          <w:tcPr>
            <w:tcW w:w="937" w:type="pct"/>
            <w:tcBorders>
              <w:top w:val="single" w:sz="4" w:space="0" w:color="auto"/>
              <w:left w:val="single" w:sz="4" w:space="0" w:color="auto"/>
              <w:bottom w:val="single" w:sz="4" w:space="0" w:color="auto"/>
              <w:right w:val="single" w:sz="4" w:space="0" w:color="auto"/>
            </w:tcBorders>
            <w:vAlign w:val="center"/>
            <w:hideMark/>
          </w:tcPr>
          <w:p w14:paraId="6E2558ED" w14:textId="77777777" w:rsidR="006B3243" w:rsidRPr="00A27FD5" w:rsidRDefault="006B3243" w:rsidP="00A569F7">
            <w:pPr>
              <w:pStyle w:val="Tablehead"/>
              <w:rPr>
                <w:sz w:val="20"/>
                <w:lang w:val="fr-FR" w:eastAsia="zh-CN"/>
              </w:rPr>
            </w:pPr>
            <w:r w:rsidRPr="00A27FD5">
              <w:rPr>
                <w:sz w:val="20"/>
                <w:lang w:val="fr-FR" w:eastAsia="en-GB"/>
              </w:rPr>
              <w:t>Niveau d'émission autorisé (dBm)</w:t>
            </w:r>
          </w:p>
        </w:tc>
      </w:tr>
      <w:tr w:rsidR="006B3243" w:rsidRPr="00A27FD5" w14:paraId="252FA8C5" w14:textId="77777777" w:rsidTr="0038202A">
        <w:trPr>
          <w:jc w:val="center"/>
        </w:trPr>
        <w:tc>
          <w:tcPr>
            <w:tcW w:w="359" w:type="pct"/>
            <w:tcBorders>
              <w:top w:val="single" w:sz="4" w:space="0" w:color="auto"/>
              <w:left w:val="single" w:sz="4" w:space="0" w:color="auto"/>
              <w:bottom w:val="single" w:sz="4" w:space="0" w:color="auto"/>
              <w:right w:val="single" w:sz="4" w:space="0" w:color="auto"/>
            </w:tcBorders>
            <w:hideMark/>
          </w:tcPr>
          <w:p w14:paraId="63F96EF6"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369" w:type="pct"/>
            <w:tcBorders>
              <w:top w:val="single" w:sz="4" w:space="0" w:color="auto"/>
              <w:left w:val="single" w:sz="4" w:space="0" w:color="auto"/>
              <w:bottom w:val="single" w:sz="4" w:space="0" w:color="auto"/>
              <w:right w:val="single" w:sz="4" w:space="0" w:color="auto"/>
            </w:tcBorders>
            <w:hideMark/>
          </w:tcPr>
          <w:p w14:paraId="7322B452" w14:textId="58259303" w:rsidR="006B3243" w:rsidRPr="00A27FD5" w:rsidRDefault="006B3243" w:rsidP="00A569F7">
            <w:pPr>
              <w:pStyle w:val="Tabletext"/>
              <w:jc w:val="center"/>
              <w:rPr>
                <w:sz w:val="20"/>
                <w:lang w:val="fr-FR" w:eastAsia="zh-CN"/>
              </w:rPr>
            </w:pPr>
            <w:r w:rsidRPr="00A27FD5">
              <w:rPr>
                <w:sz w:val="20"/>
                <w:lang w:val="fr-FR" w:eastAsia="en-GB"/>
              </w:rPr>
              <w:t xml:space="preserve">9 kHz </w:t>
            </w:r>
            <w:r w:rsidR="007D7A35" w:rsidRPr="00A27FD5">
              <w:rPr>
                <w:rFonts w:eastAsia="SymbolMT"/>
                <w:sz w:val="20"/>
                <w:lang w:val="fr-FR" w:eastAsia="en-GB"/>
              </w:rPr>
              <w:t>≤</w:t>
            </w:r>
            <w:r w:rsidRPr="00A27FD5">
              <w:rPr>
                <w:rFonts w:eastAsia="SymbolMT"/>
                <w:sz w:val="20"/>
                <w:lang w:val="fr-FR" w:eastAsia="en-GB"/>
              </w:rPr>
              <w:t xml:space="preserve"> </w:t>
            </w:r>
            <w:r w:rsidRPr="00A27FD5">
              <w:rPr>
                <w:i/>
                <w:iCs/>
                <w:sz w:val="20"/>
                <w:lang w:val="fr-FR" w:eastAsia="en-GB"/>
              </w:rPr>
              <w:t xml:space="preserve">f </w:t>
            </w:r>
            <w:r w:rsidRPr="00A27FD5">
              <w:rPr>
                <w:rFonts w:eastAsia="SymbolMT"/>
                <w:sz w:val="20"/>
                <w:lang w:val="fr-FR" w:eastAsia="en-GB"/>
              </w:rPr>
              <w:t xml:space="preserve">&lt; </w:t>
            </w:r>
            <w:r w:rsidRPr="00A27FD5">
              <w:rPr>
                <w:sz w:val="20"/>
                <w:lang w:val="fr-FR" w:eastAsia="en-GB"/>
              </w:rPr>
              <w:t>150 kHz</w:t>
            </w:r>
          </w:p>
        </w:tc>
        <w:tc>
          <w:tcPr>
            <w:tcW w:w="2335" w:type="pct"/>
            <w:tcBorders>
              <w:top w:val="single" w:sz="4" w:space="0" w:color="auto"/>
              <w:left w:val="single" w:sz="4" w:space="0" w:color="auto"/>
              <w:bottom w:val="single" w:sz="4" w:space="0" w:color="auto"/>
              <w:right w:val="single" w:sz="4" w:space="0" w:color="auto"/>
            </w:tcBorders>
            <w:hideMark/>
          </w:tcPr>
          <w:p w14:paraId="156CAFA5" w14:textId="77777777" w:rsidR="006B3243" w:rsidRPr="00A27FD5" w:rsidRDefault="006B3243" w:rsidP="00A569F7">
            <w:pPr>
              <w:pStyle w:val="Tabletext"/>
              <w:jc w:val="center"/>
              <w:rPr>
                <w:sz w:val="20"/>
                <w:lang w:val="fr-FR" w:eastAsia="zh-CN"/>
              </w:rPr>
            </w:pPr>
            <w:r w:rsidRPr="00A27FD5">
              <w:rPr>
                <w:sz w:val="20"/>
                <w:lang w:val="fr-FR" w:eastAsia="en-GB"/>
              </w:rPr>
              <w:t>1 kHz</w:t>
            </w:r>
          </w:p>
        </w:tc>
        <w:tc>
          <w:tcPr>
            <w:tcW w:w="937" w:type="pct"/>
            <w:tcBorders>
              <w:top w:val="single" w:sz="4" w:space="0" w:color="auto"/>
              <w:left w:val="single" w:sz="4" w:space="0" w:color="auto"/>
              <w:bottom w:val="single" w:sz="4" w:space="0" w:color="auto"/>
              <w:right w:val="single" w:sz="4" w:space="0" w:color="auto"/>
            </w:tcBorders>
            <w:hideMark/>
          </w:tcPr>
          <w:p w14:paraId="059AF82E" w14:textId="293530BB" w:rsidR="006B3243" w:rsidRPr="00A27FD5" w:rsidRDefault="0038202A" w:rsidP="00A569F7">
            <w:pPr>
              <w:pStyle w:val="Tabletext"/>
              <w:jc w:val="center"/>
              <w:rPr>
                <w:sz w:val="20"/>
                <w:lang w:val="fr-FR" w:eastAsia="zh-CN"/>
              </w:rPr>
            </w:pPr>
            <w:r w:rsidRPr="00A27FD5">
              <w:rPr>
                <w:sz w:val="20"/>
                <w:lang w:val="fr-FR" w:eastAsia="zh-CN"/>
              </w:rPr>
              <w:t>−</w:t>
            </w:r>
            <w:r w:rsidR="006B3243" w:rsidRPr="00A27FD5">
              <w:rPr>
                <w:sz w:val="20"/>
                <w:lang w:val="fr-FR" w:eastAsia="en-GB"/>
              </w:rPr>
              <w:t>36</w:t>
            </w:r>
          </w:p>
        </w:tc>
      </w:tr>
      <w:tr w:rsidR="006B3243" w:rsidRPr="00A27FD5" w14:paraId="40FC5194" w14:textId="77777777" w:rsidTr="0038202A">
        <w:trPr>
          <w:jc w:val="center"/>
        </w:trPr>
        <w:tc>
          <w:tcPr>
            <w:tcW w:w="359" w:type="pct"/>
            <w:tcBorders>
              <w:top w:val="single" w:sz="4" w:space="0" w:color="auto"/>
              <w:left w:val="single" w:sz="4" w:space="0" w:color="auto"/>
              <w:bottom w:val="single" w:sz="4" w:space="0" w:color="auto"/>
              <w:right w:val="single" w:sz="4" w:space="0" w:color="auto"/>
            </w:tcBorders>
            <w:hideMark/>
          </w:tcPr>
          <w:p w14:paraId="306A5FEA"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369" w:type="pct"/>
            <w:tcBorders>
              <w:top w:val="single" w:sz="4" w:space="0" w:color="auto"/>
              <w:left w:val="single" w:sz="4" w:space="0" w:color="auto"/>
              <w:bottom w:val="single" w:sz="4" w:space="0" w:color="auto"/>
              <w:right w:val="single" w:sz="4" w:space="0" w:color="auto"/>
            </w:tcBorders>
            <w:hideMark/>
          </w:tcPr>
          <w:p w14:paraId="7BEE5F62" w14:textId="08E15CCD" w:rsidR="006B3243" w:rsidRPr="00A27FD5" w:rsidRDefault="006B3243" w:rsidP="00A569F7">
            <w:pPr>
              <w:pStyle w:val="Tabletext"/>
              <w:jc w:val="center"/>
              <w:rPr>
                <w:sz w:val="20"/>
                <w:lang w:val="fr-FR" w:eastAsia="zh-CN"/>
              </w:rPr>
            </w:pPr>
            <w:r w:rsidRPr="00A27FD5">
              <w:rPr>
                <w:sz w:val="20"/>
                <w:lang w:val="fr-FR" w:eastAsia="en-GB"/>
              </w:rPr>
              <w:t xml:space="preserve">150 kHz </w:t>
            </w:r>
            <w:r w:rsidR="007D7A35" w:rsidRPr="00A27FD5">
              <w:rPr>
                <w:rFonts w:eastAsia="SymbolMT"/>
                <w:sz w:val="20"/>
                <w:lang w:val="fr-FR" w:eastAsia="en-GB"/>
              </w:rPr>
              <w:t>≤</w:t>
            </w:r>
            <w:r w:rsidRPr="00A27FD5">
              <w:rPr>
                <w:rFonts w:eastAsia="SymbolMT"/>
                <w:sz w:val="20"/>
                <w:lang w:val="fr-FR" w:eastAsia="en-GB"/>
              </w:rPr>
              <w:t xml:space="preserve"> </w:t>
            </w:r>
            <w:r w:rsidRPr="00A27FD5">
              <w:rPr>
                <w:i/>
                <w:iCs/>
                <w:sz w:val="20"/>
                <w:lang w:val="fr-FR" w:eastAsia="en-GB"/>
              </w:rPr>
              <w:t xml:space="preserve">f </w:t>
            </w:r>
            <w:r w:rsidRPr="00A27FD5">
              <w:rPr>
                <w:rFonts w:eastAsia="SymbolMT"/>
                <w:sz w:val="20"/>
                <w:lang w:val="fr-FR" w:eastAsia="en-GB"/>
              </w:rPr>
              <w:t xml:space="preserve">&lt; </w:t>
            </w:r>
            <w:r w:rsidRPr="00A27FD5">
              <w:rPr>
                <w:sz w:val="20"/>
                <w:lang w:val="fr-FR" w:eastAsia="en-GB"/>
              </w:rPr>
              <w:t>30 MHz</w:t>
            </w:r>
          </w:p>
        </w:tc>
        <w:tc>
          <w:tcPr>
            <w:tcW w:w="2335" w:type="pct"/>
            <w:tcBorders>
              <w:top w:val="single" w:sz="4" w:space="0" w:color="auto"/>
              <w:left w:val="single" w:sz="4" w:space="0" w:color="auto"/>
              <w:bottom w:val="single" w:sz="4" w:space="0" w:color="auto"/>
              <w:right w:val="single" w:sz="4" w:space="0" w:color="auto"/>
            </w:tcBorders>
            <w:hideMark/>
          </w:tcPr>
          <w:p w14:paraId="02CE2878" w14:textId="77777777" w:rsidR="006B3243" w:rsidRPr="00A27FD5" w:rsidRDefault="006B3243" w:rsidP="00A569F7">
            <w:pPr>
              <w:pStyle w:val="Tabletext"/>
              <w:jc w:val="center"/>
              <w:rPr>
                <w:sz w:val="20"/>
                <w:lang w:val="fr-FR" w:eastAsia="zh-CN"/>
              </w:rPr>
            </w:pPr>
            <w:r w:rsidRPr="00A27FD5">
              <w:rPr>
                <w:sz w:val="20"/>
                <w:lang w:val="fr-FR" w:eastAsia="en-GB"/>
              </w:rPr>
              <w:t>10 kHz</w:t>
            </w:r>
          </w:p>
        </w:tc>
        <w:tc>
          <w:tcPr>
            <w:tcW w:w="937" w:type="pct"/>
            <w:tcBorders>
              <w:top w:val="single" w:sz="4" w:space="0" w:color="auto"/>
              <w:left w:val="single" w:sz="4" w:space="0" w:color="auto"/>
              <w:bottom w:val="single" w:sz="4" w:space="0" w:color="auto"/>
              <w:right w:val="single" w:sz="4" w:space="0" w:color="auto"/>
            </w:tcBorders>
            <w:hideMark/>
          </w:tcPr>
          <w:p w14:paraId="39F32C6E" w14:textId="1EE19BE7" w:rsidR="006B3243" w:rsidRPr="00A27FD5" w:rsidRDefault="0038202A"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130BB96E" w14:textId="77777777" w:rsidTr="0038202A">
        <w:trPr>
          <w:jc w:val="center"/>
        </w:trPr>
        <w:tc>
          <w:tcPr>
            <w:tcW w:w="359" w:type="pct"/>
            <w:tcBorders>
              <w:top w:val="single" w:sz="4" w:space="0" w:color="auto"/>
              <w:left w:val="single" w:sz="4" w:space="0" w:color="auto"/>
              <w:bottom w:val="single" w:sz="4" w:space="0" w:color="auto"/>
              <w:right w:val="single" w:sz="4" w:space="0" w:color="auto"/>
            </w:tcBorders>
            <w:hideMark/>
          </w:tcPr>
          <w:p w14:paraId="2AD26E89"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369" w:type="pct"/>
            <w:tcBorders>
              <w:top w:val="single" w:sz="4" w:space="0" w:color="auto"/>
              <w:left w:val="single" w:sz="4" w:space="0" w:color="auto"/>
              <w:bottom w:val="single" w:sz="4" w:space="0" w:color="auto"/>
              <w:right w:val="single" w:sz="4" w:space="0" w:color="auto"/>
            </w:tcBorders>
            <w:hideMark/>
          </w:tcPr>
          <w:p w14:paraId="65E75A74" w14:textId="6821092F"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rFonts w:eastAsia="SymbolMT"/>
                <w:sz w:val="20"/>
                <w:lang w:val="fr-FR" w:eastAsia="en-GB"/>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335" w:type="pct"/>
            <w:tcBorders>
              <w:top w:val="single" w:sz="4" w:space="0" w:color="auto"/>
              <w:left w:val="single" w:sz="4" w:space="0" w:color="auto"/>
              <w:bottom w:val="single" w:sz="4" w:space="0" w:color="auto"/>
              <w:right w:val="single" w:sz="4" w:space="0" w:color="auto"/>
            </w:tcBorders>
            <w:hideMark/>
          </w:tcPr>
          <w:p w14:paraId="7786086D"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937" w:type="pct"/>
            <w:tcBorders>
              <w:top w:val="single" w:sz="4" w:space="0" w:color="auto"/>
              <w:left w:val="single" w:sz="4" w:space="0" w:color="auto"/>
              <w:bottom w:val="single" w:sz="4" w:space="0" w:color="auto"/>
              <w:right w:val="single" w:sz="4" w:space="0" w:color="auto"/>
            </w:tcBorders>
            <w:hideMark/>
          </w:tcPr>
          <w:p w14:paraId="6BFE3A33" w14:textId="3D3EC2A5" w:rsidR="006B3243" w:rsidRPr="00A27FD5" w:rsidRDefault="0038202A"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645F4168" w14:textId="77777777" w:rsidTr="0038202A">
        <w:trPr>
          <w:jc w:val="center"/>
        </w:trPr>
        <w:tc>
          <w:tcPr>
            <w:tcW w:w="359" w:type="pct"/>
            <w:tcBorders>
              <w:top w:val="single" w:sz="4" w:space="0" w:color="auto"/>
              <w:left w:val="single" w:sz="4" w:space="0" w:color="auto"/>
              <w:bottom w:val="single" w:sz="4" w:space="0" w:color="auto"/>
              <w:right w:val="single" w:sz="4" w:space="0" w:color="auto"/>
            </w:tcBorders>
            <w:hideMark/>
          </w:tcPr>
          <w:p w14:paraId="43D57106"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369" w:type="pct"/>
            <w:tcBorders>
              <w:top w:val="single" w:sz="4" w:space="0" w:color="auto"/>
              <w:left w:val="single" w:sz="4" w:space="0" w:color="auto"/>
              <w:bottom w:val="single" w:sz="4" w:space="0" w:color="auto"/>
              <w:right w:val="single" w:sz="4" w:space="0" w:color="auto"/>
            </w:tcBorders>
            <w:hideMark/>
          </w:tcPr>
          <w:p w14:paraId="6E5DD8A1" w14:textId="429D1EC2"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rFonts w:eastAsia="SymbolMT"/>
                <w:sz w:val="20"/>
                <w:lang w:val="fr-FR" w:eastAsia="en-GB"/>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13,45 GHz</w:t>
            </w:r>
          </w:p>
        </w:tc>
        <w:tc>
          <w:tcPr>
            <w:tcW w:w="2335" w:type="pct"/>
            <w:tcBorders>
              <w:top w:val="single" w:sz="4" w:space="0" w:color="auto"/>
              <w:left w:val="single" w:sz="4" w:space="0" w:color="auto"/>
              <w:bottom w:val="single" w:sz="4" w:space="0" w:color="auto"/>
              <w:right w:val="single" w:sz="4" w:space="0" w:color="auto"/>
            </w:tcBorders>
            <w:vAlign w:val="center"/>
            <w:hideMark/>
          </w:tcPr>
          <w:p w14:paraId="7C8493FE" w14:textId="70B4DA1F"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2,5 </w:t>
            </w:r>
            <w:r w:rsidRPr="00A27FD5">
              <w:rPr>
                <w:sz w:val="20"/>
                <w:lang w:val="fr-FR" w:eastAsia="zh-CN"/>
              </w:rPr>
              <w:sym w:font="Symbol" w:char="F0B4"/>
            </w:r>
            <w:r w:rsidRPr="00A27FD5">
              <w:rPr>
                <w:sz w:val="20"/>
                <w:lang w:val="fr-FR" w:eastAsia="zh-CN"/>
              </w:rPr>
              <w:t xml:space="preserve"> </w:t>
            </w:r>
            <w:r w:rsidRPr="00A27FD5">
              <w:rPr>
                <w:i/>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sz w:val="20"/>
                <w:lang w:val="fr-FR" w:eastAsia="zh-CN"/>
              </w:rPr>
              <w:t> − </w:t>
            </w:r>
            <w:r w:rsidRPr="00A27FD5">
              <w:rPr>
                <w:i/>
                <w:sz w:val="20"/>
                <w:lang w:val="fr-FR" w:eastAsia="zh-CN"/>
              </w:rPr>
              <w:t>f</w:t>
            </w:r>
            <w:r w:rsidRPr="00A27FD5">
              <w:rPr>
                <w:sz w:val="20"/>
                <w:lang w:val="fr-FR" w:eastAsia="zh-CN"/>
              </w:rPr>
              <w:t xml:space="preserve"> | &lt; 10 </w:t>
            </w:r>
            <w:r w:rsidRPr="00A27FD5">
              <w:rPr>
                <w:sz w:val="20"/>
                <w:lang w:val="fr-FR" w:eastAsia="zh-CN"/>
              </w:rPr>
              <w:sym w:font="Symbol" w:char="F0B4"/>
            </w:r>
            <w:r w:rsidRPr="00A27FD5">
              <w:rPr>
                <w:sz w:val="20"/>
                <w:lang w:val="fr-FR" w:eastAsia="zh-CN"/>
              </w:rPr>
              <w:t xml:space="preserve"> </w:t>
            </w:r>
            <w:r w:rsidRPr="00A27FD5">
              <w:rPr>
                <w:i/>
                <w:sz w:val="20"/>
                <w:lang w:val="fr-FR" w:eastAsia="zh-CN"/>
              </w:rPr>
              <w:t>BW</w:t>
            </w:r>
            <w:r w:rsidR="00AD3292" w:rsidRPr="00A27FD5">
              <w:rPr>
                <w:i/>
                <w:sz w:val="20"/>
                <w:lang w:val="fr-FR" w:eastAsia="zh-CN"/>
              </w:rPr>
              <w:br/>
            </w:r>
            <w:r w:rsidRPr="00A27FD5">
              <w:rPr>
                <w:sz w:val="20"/>
                <w:lang w:val="fr-FR" w:eastAsia="zh-CN"/>
              </w:rPr>
              <w:t>300 kHz</w:t>
            </w:r>
            <w:r w:rsidRPr="00A27FD5">
              <w:rPr>
                <w:sz w:val="20"/>
                <w:lang w:val="fr-FR" w:eastAsia="zh-CN"/>
              </w:rPr>
              <w:tab/>
              <w:t xml:space="preserve">si 10 </w:t>
            </w:r>
            <w:r w:rsidRPr="00A27FD5">
              <w:rPr>
                <w:sz w:val="20"/>
                <w:lang w:val="fr-FR" w:eastAsia="zh-CN"/>
              </w:rPr>
              <w:sym w:font="Symbol" w:char="F0B4"/>
            </w:r>
            <w:r w:rsidRPr="00A27FD5">
              <w:rPr>
                <w:sz w:val="20"/>
                <w:lang w:val="fr-FR" w:eastAsia="zh-CN"/>
              </w:rPr>
              <w:t xml:space="preserve"> </w:t>
            </w:r>
            <w:r w:rsidRPr="00A27FD5">
              <w:rPr>
                <w:i/>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sz w:val="20"/>
                <w:lang w:val="fr-FR" w:eastAsia="zh-CN"/>
              </w:rPr>
              <w:t> − </w:t>
            </w:r>
            <w:r w:rsidRPr="00A27FD5">
              <w:rPr>
                <w:i/>
                <w:sz w:val="20"/>
                <w:lang w:val="fr-FR" w:eastAsia="zh-CN"/>
              </w:rPr>
              <w:t>f</w:t>
            </w:r>
            <w:r w:rsidRPr="00A27FD5">
              <w:rPr>
                <w:sz w:val="20"/>
                <w:lang w:val="fr-FR" w:eastAsia="zh-CN"/>
              </w:rPr>
              <w:t xml:space="preserve"> | &lt; 12 </w:t>
            </w:r>
            <w:r w:rsidRPr="00A27FD5">
              <w:rPr>
                <w:sz w:val="20"/>
                <w:lang w:val="fr-FR" w:eastAsia="zh-CN"/>
              </w:rPr>
              <w:sym w:font="Symbol" w:char="F0B4"/>
            </w:r>
            <w:r w:rsidRPr="00A27FD5">
              <w:rPr>
                <w:sz w:val="20"/>
                <w:lang w:val="fr-FR" w:eastAsia="zh-CN"/>
              </w:rPr>
              <w:t xml:space="preserve"> </w:t>
            </w:r>
            <w:r w:rsidRPr="00A27FD5">
              <w:rPr>
                <w:i/>
                <w:sz w:val="20"/>
                <w:lang w:val="fr-FR" w:eastAsia="zh-CN"/>
              </w:rPr>
              <w:t>BW</w:t>
            </w:r>
            <w:r w:rsidR="00AD3292" w:rsidRPr="00A27FD5">
              <w:rPr>
                <w:i/>
                <w:sz w:val="20"/>
                <w:lang w:val="fr-FR" w:eastAsia="zh-CN"/>
              </w:rPr>
              <w:br/>
            </w:r>
            <w:r w:rsidRPr="00A27FD5">
              <w:rPr>
                <w:sz w:val="20"/>
                <w:lang w:val="fr-FR" w:eastAsia="zh-CN"/>
              </w:rPr>
              <w:t>1 MHz</w:t>
            </w:r>
            <w:r w:rsidRPr="00A27FD5">
              <w:rPr>
                <w:sz w:val="20"/>
                <w:lang w:val="fr-FR" w:eastAsia="zh-CN"/>
              </w:rPr>
              <w:tab/>
            </w:r>
            <w:r w:rsidRPr="00A27FD5">
              <w:rPr>
                <w:sz w:val="20"/>
                <w:lang w:val="fr-FR" w:eastAsia="zh-CN"/>
              </w:rPr>
              <w:tab/>
              <w:t xml:space="preserve">si 12 </w:t>
            </w:r>
            <w:r w:rsidRPr="00A27FD5">
              <w:rPr>
                <w:sz w:val="20"/>
                <w:lang w:val="fr-FR" w:eastAsia="zh-CN"/>
              </w:rPr>
              <w:sym w:font="Symbol" w:char="F0B4"/>
            </w:r>
            <w:r w:rsidRPr="00A27FD5">
              <w:rPr>
                <w:sz w:val="20"/>
                <w:lang w:val="fr-FR" w:eastAsia="zh-CN"/>
              </w:rPr>
              <w:t xml:space="preserve"> </w:t>
            </w:r>
            <w:r w:rsidRPr="00A27FD5">
              <w:rPr>
                <w:i/>
                <w:iCs/>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sz w:val="20"/>
                <w:lang w:val="fr-FR" w:eastAsia="zh-CN"/>
              </w:rPr>
              <w:t> − </w:t>
            </w:r>
            <w:r w:rsidRPr="00A27FD5">
              <w:rPr>
                <w:i/>
                <w:sz w:val="20"/>
                <w:lang w:val="fr-FR" w:eastAsia="zh-CN"/>
              </w:rPr>
              <w:t>f</w:t>
            </w:r>
            <w:r w:rsidRPr="00A27FD5">
              <w:rPr>
                <w:sz w:val="20"/>
                <w:lang w:val="fr-FR" w:eastAsia="zh-CN"/>
              </w:rPr>
              <w:t xml:space="preserve"> |</w:t>
            </w:r>
          </w:p>
        </w:tc>
        <w:tc>
          <w:tcPr>
            <w:tcW w:w="937" w:type="pct"/>
            <w:tcBorders>
              <w:top w:val="single" w:sz="4" w:space="0" w:color="auto"/>
              <w:left w:val="single" w:sz="4" w:space="0" w:color="auto"/>
              <w:bottom w:val="single" w:sz="4" w:space="0" w:color="auto"/>
              <w:right w:val="single" w:sz="4" w:space="0" w:color="auto"/>
            </w:tcBorders>
            <w:hideMark/>
          </w:tcPr>
          <w:p w14:paraId="052E82DE" w14:textId="30C55701" w:rsidR="006B3243" w:rsidRPr="00A27FD5" w:rsidRDefault="0038202A"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355D2CEA" w14:textId="77777777" w:rsidR="006B3243" w:rsidRPr="00A27FD5" w:rsidRDefault="006B3243" w:rsidP="00A569F7">
      <w:pPr>
        <w:pStyle w:val="Tablefin"/>
        <w:rPr>
          <w:lang w:val="fr-FR"/>
        </w:rPr>
      </w:pPr>
      <w:bookmarkStart w:id="247" w:name="_Toc284794718"/>
      <w:bookmarkStart w:id="248" w:name="_Toc320004401"/>
    </w:p>
    <w:p w14:paraId="5290E9B1" w14:textId="77777777" w:rsidR="006B3243" w:rsidRPr="00A27FD5" w:rsidRDefault="006B3243" w:rsidP="00A569F7">
      <w:pPr>
        <w:pStyle w:val="TableNo"/>
        <w:rPr>
          <w:lang w:val="fr-FR"/>
        </w:rPr>
      </w:pPr>
      <w:r w:rsidRPr="00A27FD5">
        <w:rPr>
          <w:lang w:val="fr-FR"/>
        </w:rPr>
        <w:lastRenderedPageBreak/>
        <w:t>TABLEAU A2-9</w:t>
      </w:r>
    </w:p>
    <w:p w14:paraId="1C621F98" w14:textId="77777777" w:rsidR="006B3243" w:rsidRPr="00A27FD5" w:rsidRDefault="006B3243" w:rsidP="00A569F7">
      <w:pPr>
        <w:pStyle w:val="Tabletitle"/>
        <w:rPr>
          <w:color w:val="FFFFFF"/>
          <w:lang w:val="fr-FR"/>
        </w:rPr>
      </w:pPr>
      <w:r w:rsidRPr="00A27FD5">
        <w:rPr>
          <w:lang w:val="fr-FR" w:eastAsia="ja-JP"/>
        </w:rPr>
        <w:t xml:space="preserve">Limites additionnelles des rayonnements non essentiels </w:t>
      </w:r>
      <w:r w:rsidRPr="00A27FD5">
        <w:rPr>
          <w:lang w:val="fr-FR"/>
        </w:rPr>
        <w:t>(groupe de bandes 1.C)</w:t>
      </w:r>
      <w:bookmarkEnd w:id="247"/>
      <w:bookmarkEnd w:id="2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3"/>
        <w:gridCol w:w="3271"/>
        <w:gridCol w:w="2119"/>
        <w:gridCol w:w="3416"/>
      </w:tblGrid>
      <w:tr w:rsidR="006B3243" w:rsidRPr="00A27FD5" w14:paraId="73E83D3C"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vAlign w:val="center"/>
            <w:hideMark/>
          </w:tcPr>
          <w:p w14:paraId="7B62BA18" w14:textId="77777777" w:rsidR="006B3243" w:rsidRPr="00A27FD5" w:rsidRDefault="006B3243" w:rsidP="00A569F7">
            <w:pPr>
              <w:pStyle w:val="Tablehead"/>
              <w:rPr>
                <w:sz w:val="20"/>
                <w:lang w:val="fr-FR" w:eastAsia="zh-CN"/>
              </w:rPr>
            </w:pPr>
            <w:r w:rsidRPr="00A27FD5">
              <w:rPr>
                <w:sz w:val="20"/>
                <w:lang w:val="fr-FR" w:eastAsia="zh-CN"/>
              </w:rPr>
              <w:t>N°</w:t>
            </w:r>
          </w:p>
        </w:tc>
        <w:tc>
          <w:tcPr>
            <w:tcW w:w="1697" w:type="pct"/>
            <w:tcBorders>
              <w:top w:val="single" w:sz="4" w:space="0" w:color="auto"/>
              <w:left w:val="single" w:sz="4" w:space="0" w:color="auto"/>
              <w:bottom w:val="single" w:sz="4" w:space="0" w:color="auto"/>
              <w:right w:val="single" w:sz="4" w:space="0" w:color="auto"/>
            </w:tcBorders>
            <w:vAlign w:val="center"/>
            <w:hideMark/>
          </w:tcPr>
          <w:p w14:paraId="158A2D8C"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bCs/>
                <w:i/>
                <w:iCs/>
                <w:sz w:val="20"/>
                <w:lang w:val="fr-FR" w:eastAsia="zh-CN"/>
              </w:rPr>
              <w:t>f</w:t>
            </w:r>
            <w:r w:rsidRPr="00A27FD5">
              <w:rPr>
                <w:sz w:val="20"/>
                <w:lang w:val="fr-FR" w:eastAsia="zh-CN"/>
              </w:rPr>
              <w:t>) des rayonnements non essentiels (MHz)</w:t>
            </w:r>
          </w:p>
        </w:tc>
        <w:tc>
          <w:tcPr>
            <w:tcW w:w="1099" w:type="pct"/>
            <w:tcBorders>
              <w:top w:val="single" w:sz="4" w:space="0" w:color="auto"/>
              <w:left w:val="single" w:sz="4" w:space="0" w:color="auto"/>
              <w:bottom w:val="single" w:sz="4" w:space="0" w:color="auto"/>
              <w:right w:val="single" w:sz="4" w:space="0" w:color="auto"/>
            </w:tcBorders>
            <w:vAlign w:val="center"/>
            <w:hideMark/>
          </w:tcPr>
          <w:p w14:paraId="71020D07"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1772" w:type="pct"/>
            <w:tcBorders>
              <w:top w:val="single" w:sz="4" w:space="0" w:color="auto"/>
              <w:left w:val="single" w:sz="4" w:space="0" w:color="auto"/>
              <w:bottom w:val="single" w:sz="4" w:space="0" w:color="auto"/>
              <w:right w:val="single" w:sz="4" w:space="0" w:color="auto"/>
            </w:tcBorders>
            <w:vAlign w:val="center"/>
            <w:hideMark/>
          </w:tcPr>
          <w:p w14:paraId="76BAB615" w14:textId="77777777" w:rsidR="006B3243" w:rsidRPr="00A27FD5" w:rsidRDefault="006B3243" w:rsidP="00A569F7">
            <w:pPr>
              <w:pStyle w:val="Tablehead"/>
              <w:rPr>
                <w:sz w:val="20"/>
                <w:lang w:val="fr-FR" w:eastAsia="zh-CN"/>
              </w:rPr>
            </w:pPr>
            <w:r w:rsidRPr="00A27FD5">
              <w:rPr>
                <w:sz w:val="20"/>
                <w:lang w:val="fr-FR" w:eastAsia="zh-CN"/>
              </w:rPr>
              <w:t>Niveau d'émission maximal (dBm)</w:t>
            </w:r>
          </w:p>
        </w:tc>
      </w:tr>
      <w:tr w:rsidR="006B3243" w:rsidRPr="00A27FD5" w14:paraId="13BF5501"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2F821F82"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697" w:type="pct"/>
            <w:tcBorders>
              <w:top w:val="single" w:sz="4" w:space="0" w:color="auto"/>
              <w:left w:val="single" w:sz="4" w:space="0" w:color="auto"/>
              <w:bottom w:val="single" w:sz="4" w:space="0" w:color="auto"/>
              <w:right w:val="single" w:sz="4" w:space="0" w:color="auto"/>
            </w:tcBorders>
            <w:hideMark/>
          </w:tcPr>
          <w:p w14:paraId="2DFF89AE" w14:textId="5E6E7B29" w:rsidR="006B3243" w:rsidRPr="00A27FD5" w:rsidRDefault="006B3243" w:rsidP="00A569F7">
            <w:pPr>
              <w:pStyle w:val="Tabletext"/>
              <w:jc w:val="center"/>
              <w:rPr>
                <w:sz w:val="20"/>
                <w:lang w:val="fr-FR" w:eastAsia="zh-CN"/>
              </w:rPr>
            </w:pPr>
            <w:r w:rsidRPr="00A27FD5">
              <w:rPr>
                <w:sz w:val="20"/>
                <w:lang w:val="fr-FR" w:eastAsia="zh-CN"/>
              </w:rPr>
              <w:t xml:space="preserve">791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821</w:t>
            </w:r>
          </w:p>
        </w:tc>
        <w:tc>
          <w:tcPr>
            <w:tcW w:w="1099" w:type="pct"/>
            <w:tcBorders>
              <w:top w:val="single" w:sz="4" w:space="0" w:color="auto"/>
              <w:left w:val="single" w:sz="4" w:space="0" w:color="auto"/>
              <w:bottom w:val="single" w:sz="4" w:space="0" w:color="auto"/>
              <w:right w:val="single" w:sz="4" w:space="0" w:color="auto"/>
            </w:tcBorders>
            <w:hideMark/>
          </w:tcPr>
          <w:p w14:paraId="3F51AEAE"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3BA71437" w14:textId="595828B2"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2B5465EF"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2E2CC4BB"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697" w:type="pct"/>
            <w:tcBorders>
              <w:top w:val="single" w:sz="4" w:space="0" w:color="auto"/>
              <w:left w:val="single" w:sz="4" w:space="0" w:color="auto"/>
              <w:bottom w:val="single" w:sz="4" w:space="0" w:color="auto"/>
              <w:right w:val="single" w:sz="4" w:space="0" w:color="auto"/>
            </w:tcBorders>
            <w:hideMark/>
          </w:tcPr>
          <w:p w14:paraId="06840AB6" w14:textId="3F08A32F" w:rsidR="006B3243" w:rsidRPr="00A27FD5" w:rsidRDefault="006B3243" w:rsidP="00A569F7">
            <w:pPr>
              <w:pStyle w:val="Tabletext"/>
              <w:jc w:val="center"/>
              <w:rPr>
                <w:sz w:val="20"/>
                <w:lang w:val="fr-FR" w:eastAsia="zh-CN"/>
              </w:rPr>
            </w:pPr>
            <w:r w:rsidRPr="00A27FD5">
              <w:rPr>
                <w:sz w:val="20"/>
                <w:lang w:val="fr-FR" w:eastAsia="zh-CN"/>
              </w:rPr>
              <w:t xml:space="preserve">831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862</w:t>
            </w:r>
          </w:p>
        </w:tc>
        <w:tc>
          <w:tcPr>
            <w:tcW w:w="1099" w:type="pct"/>
            <w:tcBorders>
              <w:top w:val="single" w:sz="4" w:space="0" w:color="auto"/>
              <w:left w:val="single" w:sz="4" w:space="0" w:color="auto"/>
              <w:bottom w:val="single" w:sz="4" w:space="0" w:color="auto"/>
              <w:right w:val="single" w:sz="4" w:space="0" w:color="auto"/>
            </w:tcBorders>
            <w:hideMark/>
          </w:tcPr>
          <w:p w14:paraId="129B9441"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75933490" w14:textId="2D6D7638"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49</w:t>
            </w:r>
          </w:p>
        </w:tc>
      </w:tr>
      <w:tr w:rsidR="006B3243" w:rsidRPr="00A27FD5" w14:paraId="54587DC7"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5FD751C5"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697" w:type="pct"/>
            <w:tcBorders>
              <w:top w:val="single" w:sz="4" w:space="0" w:color="auto"/>
              <w:left w:val="single" w:sz="4" w:space="0" w:color="auto"/>
              <w:bottom w:val="single" w:sz="4" w:space="0" w:color="auto"/>
              <w:right w:val="single" w:sz="4" w:space="0" w:color="auto"/>
            </w:tcBorders>
            <w:hideMark/>
          </w:tcPr>
          <w:p w14:paraId="6268EB80" w14:textId="5DCE6F4B" w:rsidR="006B3243" w:rsidRPr="00A27FD5" w:rsidRDefault="006B3243" w:rsidP="00A569F7">
            <w:pPr>
              <w:pStyle w:val="Tabletext"/>
              <w:jc w:val="center"/>
              <w:rPr>
                <w:sz w:val="20"/>
                <w:lang w:val="fr-FR" w:eastAsia="zh-CN"/>
              </w:rPr>
            </w:pPr>
            <w:r w:rsidRPr="00A27FD5">
              <w:rPr>
                <w:sz w:val="20"/>
                <w:lang w:val="fr-FR" w:eastAsia="zh-CN"/>
              </w:rPr>
              <w:t xml:space="preserve">876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915</w:t>
            </w:r>
          </w:p>
        </w:tc>
        <w:tc>
          <w:tcPr>
            <w:tcW w:w="1099" w:type="pct"/>
            <w:tcBorders>
              <w:top w:val="single" w:sz="4" w:space="0" w:color="auto"/>
              <w:left w:val="single" w:sz="4" w:space="0" w:color="auto"/>
              <w:bottom w:val="single" w:sz="4" w:space="0" w:color="auto"/>
              <w:right w:val="single" w:sz="4" w:space="0" w:color="auto"/>
            </w:tcBorders>
            <w:hideMark/>
          </w:tcPr>
          <w:p w14:paraId="6E1F6DC8"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46C37B28" w14:textId="739B22C9"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51</w:t>
            </w:r>
          </w:p>
        </w:tc>
      </w:tr>
      <w:tr w:rsidR="006B3243" w:rsidRPr="00A27FD5" w14:paraId="652B97ED"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61DE29BC"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697" w:type="pct"/>
            <w:tcBorders>
              <w:top w:val="single" w:sz="4" w:space="0" w:color="auto"/>
              <w:left w:val="single" w:sz="4" w:space="0" w:color="auto"/>
              <w:bottom w:val="single" w:sz="4" w:space="0" w:color="auto"/>
              <w:right w:val="single" w:sz="4" w:space="0" w:color="auto"/>
            </w:tcBorders>
            <w:hideMark/>
          </w:tcPr>
          <w:p w14:paraId="22F40776" w14:textId="69A3D8BC" w:rsidR="006B3243" w:rsidRPr="00A27FD5" w:rsidRDefault="006B3243" w:rsidP="00A569F7">
            <w:pPr>
              <w:pStyle w:val="Tabletext"/>
              <w:jc w:val="center"/>
              <w:rPr>
                <w:sz w:val="20"/>
                <w:lang w:val="fr-FR" w:eastAsia="zh-CN"/>
              </w:rPr>
            </w:pPr>
            <w:r w:rsidRPr="00A27FD5">
              <w:rPr>
                <w:sz w:val="20"/>
                <w:lang w:val="fr-FR" w:eastAsia="zh-CN"/>
              </w:rPr>
              <w:t xml:space="preserve">921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925</w:t>
            </w:r>
          </w:p>
        </w:tc>
        <w:tc>
          <w:tcPr>
            <w:tcW w:w="1099" w:type="pct"/>
            <w:tcBorders>
              <w:top w:val="single" w:sz="4" w:space="0" w:color="auto"/>
              <w:left w:val="single" w:sz="4" w:space="0" w:color="auto"/>
              <w:bottom w:val="single" w:sz="4" w:space="0" w:color="auto"/>
              <w:right w:val="single" w:sz="4" w:space="0" w:color="auto"/>
            </w:tcBorders>
            <w:hideMark/>
          </w:tcPr>
          <w:p w14:paraId="06CEFE81"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4E065D06" w14:textId="7F73D6FB"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47</w:t>
            </w:r>
          </w:p>
        </w:tc>
      </w:tr>
      <w:tr w:rsidR="006B3243" w:rsidRPr="00A27FD5" w14:paraId="2D305CE3" w14:textId="77777777" w:rsidTr="00204F7C">
        <w:trPr>
          <w:trHeight w:val="390"/>
          <w:jc w:val="center"/>
        </w:trPr>
        <w:tc>
          <w:tcPr>
            <w:tcW w:w="432" w:type="pct"/>
            <w:tcBorders>
              <w:top w:val="single" w:sz="4" w:space="0" w:color="auto"/>
              <w:left w:val="single" w:sz="4" w:space="0" w:color="auto"/>
              <w:bottom w:val="single" w:sz="4" w:space="0" w:color="auto"/>
              <w:right w:val="single" w:sz="4" w:space="0" w:color="auto"/>
            </w:tcBorders>
            <w:hideMark/>
          </w:tcPr>
          <w:p w14:paraId="54705CC0" w14:textId="77777777" w:rsidR="006B3243" w:rsidRPr="00A27FD5" w:rsidRDefault="006B3243" w:rsidP="00A569F7">
            <w:pPr>
              <w:pStyle w:val="Tabletext"/>
              <w:jc w:val="center"/>
              <w:rPr>
                <w:sz w:val="20"/>
                <w:lang w:val="fr-FR" w:eastAsia="zh-CN"/>
              </w:rPr>
            </w:pPr>
            <w:r w:rsidRPr="00A27FD5">
              <w:rPr>
                <w:sz w:val="20"/>
                <w:lang w:val="fr-FR" w:eastAsia="zh-CN"/>
              </w:rPr>
              <w:t>5</w:t>
            </w:r>
          </w:p>
        </w:tc>
        <w:tc>
          <w:tcPr>
            <w:tcW w:w="1697" w:type="pct"/>
            <w:tcBorders>
              <w:top w:val="single" w:sz="4" w:space="0" w:color="auto"/>
              <w:left w:val="single" w:sz="4" w:space="0" w:color="auto"/>
              <w:bottom w:val="single" w:sz="4" w:space="0" w:color="auto"/>
              <w:right w:val="single" w:sz="4" w:space="0" w:color="auto"/>
            </w:tcBorders>
            <w:hideMark/>
          </w:tcPr>
          <w:p w14:paraId="75A3230A" w14:textId="23BCCB11" w:rsidR="006B3243" w:rsidRPr="00A27FD5" w:rsidRDefault="006B3243" w:rsidP="00A569F7">
            <w:pPr>
              <w:pStyle w:val="Tabletext"/>
              <w:jc w:val="center"/>
              <w:rPr>
                <w:sz w:val="20"/>
                <w:lang w:val="fr-FR" w:eastAsia="zh-CN"/>
              </w:rPr>
            </w:pPr>
            <w:r w:rsidRPr="00A27FD5">
              <w:rPr>
                <w:sz w:val="20"/>
                <w:lang w:val="fr-FR" w:eastAsia="zh-CN"/>
              </w:rPr>
              <w:t xml:space="preserve">925 </w:t>
            </w:r>
            <w:r w:rsidR="007D7A35" w:rsidRPr="00A27FD5">
              <w:rPr>
                <w:sz w:val="20"/>
                <w:lang w:val="fr-FR" w:eastAsia="zh-CN"/>
              </w:rPr>
              <w:t>≤</w:t>
            </w:r>
            <w:r w:rsidRPr="00A27FD5">
              <w:rPr>
                <w:sz w:val="20"/>
                <w:lang w:val="fr-FR" w:eastAsia="zh-CN"/>
              </w:rPr>
              <w:t xml:space="preserve"> </w:t>
            </w:r>
            <w:r w:rsidR="00AE7457"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960</w:t>
            </w:r>
          </w:p>
        </w:tc>
        <w:tc>
          <w:tcPr>
            <w:tcW w:w="1099" w:type="pct"/>
            <w:tcBorders>
              <w:top w:val="single" w:sz="4" w:space="0" w:color="auto"/>
              <w:left w:val="single" w:sz="4" w:space="0" w:color="auto"/>
              <w:bottom w:val="single" w:sz="4" w:space="0" w:color="auto"/>
              <w:right w:val="single" w:sz="4" w:space="0" w:color="auto"/>
            </w:tcBorders>
            <w:hideMark/>
          </w:tcPr>
          <w:p w14:paraId="0E84290D"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7F279948" w14:textId="3B2449C3"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1DC6DC01" w14:textId="77777777" w:rsidTr="00204F7C">
        <w:trPr>
          <w:trHeight w:val="390"/>
          <w:jc w:val="center"/>
        </w:trPr>
        <w:tc>
          <w:tcPr>
            <w:tcW w:w="432" w:type="pct"/>
            <w:tcBorders>
              <w:top w:val="single" w:sz="4" w:space="0" w:color="auto"/>
              <w:left w:val="single" w:sz="4" w:space="0" w:color="auto"/>
              <w:bottom w:val="single" w:sz="4" w:space="0" w:color="auto"/>
              <w:right w:val="single" w:sz="4" w:space="0" w:color="auto"/>
            </w:tcBorders>
            <w:hideMark/>
          </w:tcPr>
          <w:p w14:paraId="33684283" w14:textId="77777777" w:rsidR="006B3243" w:rsidRPr="00A27FD5" w:rsidRDefault="006B3243" w:rsidP="00A569F7">
            <w:pPr>
              <w:pStyle w:val="Tabletext"/>
              <w:jc w:val="center"/>
              <w:rPr>
                <w:sz w:val="20"/>
                <w:lang w:val="fr-FR" w:eastAsia="zh-CN"/>
              </w:rPr>
            </w:pPr>
            <w:r w:rsidRPr="00A27FD5">
              <w:rPr>
                <w:sz w:val="20"/>
                <w:lang w:val="fr-FR" w:eastAsia="zh-CN"/>
              </w:rPr>
              <w:t>6</w:t>
            </w:r>
          </w:p>
        </w:tc>
        <w:tc>
          <w:tcPr>
            <w:tcW w:w="1697" w:type="pct"/>
            <w:tcBorders>
              <w:top w:val="single" w:sz="4" w:space="0" w:color="auto"/>
              <w:left w:val="single" w:sz="4" w:space="0" w:color="auto"/>
              <w:bottom w:val="single" w:sz="4" w:space="0" w:color="auto"/>
              <w:right w:val="single" w:sz="4" w:space="0" w:color="auto"/>
            </w:tcBorders>
            <w:hideMark/>
          </w:tcPr>
          <w:p w14:paraId="41CC7175" w14:textId="1926FE37" w:rsidR="006B3243" w:rsidRPr="00A27FD5" w:rsidRDefault="006B3243" w:rsidP="00A569F7">
            <w:pPr>
              <w:pStyle w:val="Tabletext"/>
              <w:jc w:val="center"/>
              <w:rPr>
                <w:sz w:val="20"/>
                <w:lang w:val="fr-FR" w:eastAsia="zh-CN"/>
              </w:rPr>
            </w:pPr>
            <w:r w:rsidRPr="00A27FD5">
              <w:rPr>
                <w:sz w:val="20"/>
                <w:lang w:val="fr-FR" w:eastAsia="zh-CN"/>
              </w:rPr>
              <w:t xml:space="preserve">1 710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1 785</w:t>
            </w:r>
          </w:p>
        </w:tc>
        <w:tc>
          <w:tcPr>
            <w:tcW w:w="1099" w:type="pct"/>
            <w:tcBorders>
              <w:top w:val="single" w:sz="4" w:space="0" w:color="auto"/>
              <w:left w:val="single" w:sz="4" w:space="0" w:color="auto"/>
              <w:bottom w:val="single" w:sz="4" w:space="0" w:color="auto"/>
              <w:right w:val="single" w:sz="4" w:space="0" w:color="auto"/>
            </w:tcBorders>
            <w:hideMark/>
          </w:tcPr>
          <w:p w14:paraId="5B29757C"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608D0A09" w14:textId="67A303AF"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51</w:t>
            </w:r>
          </w:p>
        </w:tc>
      </w:tr>
      <w:tr w:rsidR="006B3243" w:rsidRPr="00A27FD5" w14:paraId="5AFE4535"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70F2D8F1" w14:textId="77777777" w:rsidR="006B3243" w:rsidRPr="00A27FD5" w:rsidRDefault="006B3243" w:rsidP="00A569F7">
            <w:pPr>
              <w:pStyle w:val="Tabletext"/>
              <w:jc w:val="center"/>
              <w:rPr>
                <w:sz w:val="20"/>
                <w:lang w:val="fr-FR" w:eastAsia="zh-CN"/>
              </w:rPr>
            </w:pPr>
            <w:r w:rsidRPr="00A27FD5">
              <w:rPr>
                <w:sz w:val="20"/>
                <w:lang w:val="fr-FR" w:eastAsia="zh-CN"/>
              </w:rPr>
              <w:t>7</w:t>
            </w:r>
          </w:p>
        </w:tc>
        <w:tc>
          <w:tcPr>
            <w:tcW w:w="1697" w:type="pct"/>
            <w:tcBorders>
              <w:top w:val="single" w:sz="4" w:space="0" w:color="auto"/>
              <w:left w:val="single" w:sz="4" w:space="0" w:color="auto"/>
              <w:bottom w:val="single" w:sz="4" w:space="0" w:color="auto"/>
              <w:right w:val="single" w:sz="4" w:space="0" w:color="auto"/>
            </w:tcBorders>
            <w:hideMark/>
          </w:tcPr>
          <w:p w14:paraId="2F7999CD" w14:textId="17F3FD11" w:rsidR="006B3243" w:rsidRPr="00A27FD5" w:rsidRDefault="006B3243" w:rsidP="00A569F7">
            <w:pPr>
              <w:pStyle w:val="Tabletext"/>
              <w:jc w:val="center"/>
              <w:rPr>
                <w:sz w:val="20"/>
                <w:lang w:val="fr-FR" w:eastAsia="zh-CN"/>
              </w:rPr>
            </w:pPr>
            <w:r w:rsidRPr="00A27FD5">
              <w:rPr>
                <w:sz w:val="20"/>
                <w:lang w:val="fr-FR" w:eastAsia="zh-CN"/>
              </w:rPr>
              <w:t xml:space="preserve">1 805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1 880</w:t>
            </w:r>
          </w:p>
        </w:tc>
        <w:tc>
          <w:tcPr>
            <w:tcW w:w="1099" w:type="pct"/>
            <w:tcBorders>
              <w:top w:val="single" w:sz="4" w:space="0" w:color="auto"/>
              <w:left w:val="single" w:sz="4" w:space="0" w:color="auto"/>
              <w:bottom w:val="single" w:sz="4" w:space="0" w:color="auto"/>
              <w:right w:val="single" w:sz="4" w:space="0" w:color="auto"/>
            </w:tcBorders>
            <w:hideMark/>
          </w:tcPr>
          <w:p w14:paraId="670E17E0"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22B6D461" w14:textId="08F73D0E"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3D9DF0E2"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67B1F664" w14:textId="77777777" w:rsidR="006B3243" w:rsidRPr="00A27FD5" w:rsidRDefault="006B3243" w:rsidP="00A569F7">
            <w:pPr>
              <w:pStyle w:val="Tabletext"/>
              <w:jc w:val="center"/>
              <w:rPr>
                <w:sz w:val="20"/>
                <w:lang w:val="fr-FR" w:eastAsia="zh-CN"/>
              </w:rPr>
            </w:pPr>
            <w:r w:rsidRPr="00A27FD5">
              <w:rPr>
                <w:sz w:val="20"/>
                <w:lang w:val="fr-FR" w:eastAsia="zh-CN"/>
              </w:rPr>
              <w:t>8</w:t>
            </w:r>
          </w:p>
        </w:tc>
        <w:tc>
          <w:tcPr>
            <w:tcW w:w="1697" w:type="pct"/>
            <w:tcBorders>
              <w:top w:val="single" w:sz="4" w:space="0" w:color="auto"/>
              <w:left w:val="single" w:sz="4" w:space="0" w:color="auto"/>
              <w:bottom w:val="single" w:sz="4" w:space="0" w:color="auto"/>
              <w:right w:val="single" w:sz="4" w:space="0" w:color="auto"/>
            </w:tcBorders>
            <w:hideMark/>
          </w:tcPr>
          <w:p w14:paraId="31464900" w14:textId="69809C84" w:rsidR="006B3243" w:rsidRPr="00A27FD5" w:rsidRDefault="006B3243" w:rsidP="00A569F7">
            <w:pPr>
              <w:pStyle w:val="Tabletext"/>
              <w:jc w:val="center"/>
              <w:rPr>
                <w:sz w:val="20"/>
                <w:lang w:val="fr-FR" w:eastAsia="zh-CN"/>
              </w:rPr>
            </w:pPr>
            <w:r w:rsidRPr="00A27FD5">
              <w:rPr>
                <w:sz w:val="20"/>
                <w:lang w:val="fr-FR" w:eastAsia="zh-CN"/>
              </w:rPr>
              <w:t xml:space="preserve">1 920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1 980</w:t>
            </w:r>
          </w:p>
        </w:tc>
        <w:tc>
          <w:tcPr>
            <w:tcW w:w="1099" w:type="pct"/>
            <w:tcBorders>
              <w:top w:val="single" w:sz="4" w:space="0" w:color="auto"/>
              <w:left w:val="single" w:sz="4" w:space="0" w:color="auto"/>
              <w:bottom w:val="single" w:sz="4" w:space="0" w:color="auto"/>
              <w:right w:val="single" w:sz="4" w:space="0" w:color="auto"/>
            </w:tcBorders>
            <w:hideMark/>
          </w:tcPr>
          <w:p w14:paraId="706B4356"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5E033F3D" w14:textId="1B2C0AEE"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49</w:t>
            </w:r>
          </w:p>
        </w:tc>
      </w:tr>
      <w:tr w:rsidR="006B3243" w:rsidRPr="00A27FD5" w14:paraId="2AB9F3EF"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6F2EF341" w14:textId="77777777" w:rsidR="006B3243" w:rsidRPr="00A27FD5" w:rsidRDefault="006B3243" w:rsidP="00A569F7">
            <w:pPr>
              <w:pStyle w:val="Tabletext"/>
              <w:jc w:val="center"/>
              <w:rPr>
                <w:sz w:val="20"/>
                <w:lang w:val="fr-FR" w:eastAsia="zh-CN"/>
              </w:rPr>
            </w:pPr>
            <w:r w:rsidRPr="00A27FD5">
              <w:rPr>
                <w:sz w:val="20"/>
                <w:lang w:val="fr-FR" w:eastAsia="zh-CN"/>
              </w:rPr>
              <w:t>9</w:t>
            </w:r>
          </w:p>
        </w:tc>
        <w:tc>
          <w:tcPr>
            <w:tcW w:w="1697" w:type="pct"/>
            <w:tcBorders>
              <w:top w:val="single" w:sz="4" w:space="0" w:color="auto"/>
              <w:left w:val="single" w:sz="4" w:space="0" w:color="auto"/>
              <w:bottom w:val="single" w:sz="4" w:space="0" w:color="auto"/>
              <w:right w:val="single" w:sz="4" w:space="0" w:color="auto"/>
            </w:tcBorders>
            <w:hideMark/>
          </w:tcPr>
          <w:p w14:paraId="7736E6B1" w14:textId="7C684706" w:rsidR="006B3243" w:rsidRPr="00A27FD5" w:rsidRDefault="006B3243" w:rsidP="00A569F7">
            <w:pPr>
              <w:pStyle w:val="Tabletext"/>
              <w:jc w:val="center"/>
              <w:rPr>
                <w:sz w:val="20"/>
                <w:lang w:val="fr-FR" w:eastAsia="zh-CN"/>
              </w:rPr>
            </w:pPr>
            <w:r w:rsidRPr="00A27FD5">
              <w:rPr>
                <w:sz w:val="20"/>
                <w:lang w:val="fr-FR" w:eastAsia="zh-CN"/>
              </w:rPr>
              <w:t xml:space="preserve">2 110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2 170</w:t>
            </w:r>
          </w:p>
        </w:tc>
        <w:tc>
          <w:tcPr>
            <w:tcW w:w="1099" w:type="pct"/>
            <w:tcBorders>
              <w:top w:val="single" w:sz="4" w:space="0" w:color="auto"/>
              <w:left w:val="single" w:sz="4" w:space="0" w:color="auto"/>
              <w:bottom w:val="single" w:sz="4" w:space="0" w:color="auto"/>
              <w:right w:val="single" w:sz="4" w:space="0" w:color="auto"/>
            </w:tcBorders>
            <w:hideMark/>
          </w:tcPr>
          <w:p w14:paraId="103D0BAA"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10F539E0" w14:textId="0848A929"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53A1B637"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3ACFDC16" w14:textId="77777777" w:rsidR="006B3243" w:rsidRPr="00A27FD5" w:rsidRDefault="006B3243" w:rsidP="00A569F7">
            <w:pPr>
              <w:pStyle w:val="Tabletext"/>
              <w:jc w:val="center"/>
              <w:rPr>
                <w:sz w:val="20"/>
                <w:lang w:val="fr-FR" w:eastAsia="zh-CN"/>
              </w:rPr>
            </w:pPr>
            <w:r w:rsidRPr="00A27FD5">
              <w:rPr>
                <w:sz w:val="20"/>
                <w:lang w:val="fr-FR" w:eastAsia="zh-CN"/>
              </w:rPr>
              <w:t>10</w:t>
            </w:r>
          </w:p>
        </w:tc>
        <w:tc>
          <w:tcPr>
            <w:tcW w:w="1697" w:type="pct"/>
            <w:tcBorders>
              <w:top w:val="single" w:sz="4" w:space="0" w:color="auto"/>
              <w:left w:val="single" w:sz="4" w:space="0" w:color="auto"/>
              <w:bottom w:val="single" w:sz="4" w:space="0" w:color="auto"/>
              <w:right w:val="single" w:sz="4" w:space="0" w:color="auto"/>
            </w:tcBorders>
            <w:hideMark/>
          </w:tcPr>
          <w:p w14:paraId="533AFDAD" w14:textId="23C4A0B2" w:rsidR="006B3243" w:rsidRPr="00A27FD5" w:rsidRDefault="006B3243" w:rsidP="00A569F7">
            <w:pPr>
              <w:pStyle w:val="Tabletext"/>
              <w:jc w:val="center"/>
              <w:rPr>
                <w:sz w:val="20"/>
                <w:lang w:val="fr-FR" w:eastAsia="zh-CN"/>
              </w:rPr>
            </w:pPr>
            <w:r w:rsidRPr="00A27FD5">
              <w:rPr>
                <w:sz w:val="20"/>
                <w:lang w:val="fr-FR" w:eastAsia="zh-CN"/>
              </w:rPr>
              <w:t xml:space="preserve">1 900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w:t>
            </w:r>
            <w:r w:rsidR="00DB3880" w:rsidRPr="00A27FD5">
              <w:rPr>
                <w:sz w:val="20"/>
                <w:lang w:val="fr-FR" w:eastAsia="zh-CN"/>
              </w:rPr>
              <w:t>&lt;</w:t>
            </w:r>
            <w:r w:rsidRPr="00A27FD5">
              <w:rPr>
                <w:sz w:val="20"/>
                <w:lang w:val="fr-FR" w:eastAsia="zh-CN"/>
              </w:rPr>
              <w:t xml:space="preserve"> 1 920</w:t>
            </w:r>
          </w:p>
        </w:tc>
        <w:tc>
          <w:tcPr>
            <w:tcW w:w="1099" w:type="pct"/>
            <w:tcBorders>
              <w:top w:val="single" w:sz="4" w:space="0" w:color="auto"/>
              <w:left w:val="single" w:sz="4" w:space="0" w:color="auto"/>
              <w:bottom w:val="single" w:sz="4" w:space="0" w:color="auto"/>
              <w:right w:val="single" w:sz="4" w:space="0" w:color="auto"/>
            </w:tcBorders>
            <w:hideMark/>
          </w:tcPr>
          <w:p w14:paraId="1922ACD8"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624D8986" w14:textId="5E968928"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6FF58599"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7DD84254" w14:textId="77777777" w:rsidR="006B3243" w:rsidRPr="00A27FD5" w:rsidRDefault="006B3243" w:rsidP="00A569F7">
            <w:pPr>
              <w:pStyle w:val="Tabletext"/>
              <w:jc w:val="center"/>
              <w:rPr>
                <w:sz w:val="20"/>
                <w:lang w:val="fr-FR" w:eastAsia="zh-CN"/>
              </w:rPr>
            </w:pPr>
            <w:r w:rsidRPr="00A27FD5">
              <w:rPr>
                <w:sz w:val="20"/>
                <w:lang w:val="fr-FR" w:eastAsia="zh-CN"/>
              </w:rPr>
              <w:t>11</w:t>
            </w:r>
          </w:p>
        </w:tc>
        <w:tc>
          <w:tcPr>
            <w:tcW w:w="1697" w:type="pct"/>
            <w:tcBorders>
              <w:top w:val="single" w:sz="4" w:space="0" w:color="auto"/>
              <w:left w:val="single" w:sz="4" w:space="0" w:color="auto"/>
              <w:bottom w:val="single" w:sz="4" w:space="0" w:color="auto"/>
              <w:right w:val="single" w:sz="4" w:space="0" w:color="auto"/>
            </w:tcBorders>
            <w:hideMark/>
          </w:tcPr>
          <w:p w14:paraId="6C75955C" w14:textId="743527CD" w:rsidR="006B3243" w:rsidRPr="00A27FD5" w:rsidRDefault="006B3243" w:rsidP="00A569F7">
            <w:pPr>
              <w:pStyle w:val="Tabletext"/>
              <w:jc w:val="center"/>
              <w:rPr>
                <w:sz w:val="20"/>
                <w:lang w:val="fr-FR" w:eastAsia="zh-CN"/>
              </w:rPr>
            </w:pPr>
            <w:r w:rsidRPr="00A27FD5">
              <w:rPr>
                <w:sz w:val="20"/>
                <w:lang w:val="fr-FR" w:eastAsia="zh-CN"/>
              </w:rPr>
              <w:t xml:space="preserve">2 010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2 025</w:t>
            </w:r>
          </w:p>
        </w:tc>
        <w:tc>
          <w:tcPr>
            <w:tcW w:w="1099" w:type="pct"/>
            <w:tcBorders>
              <w:top w:val="single" w:sz="4" w:space="0" w:color="auto"/>
              <w:left w:val="single" w:sz="4" w:space="0" w:color="auto"/>
              <w:bottom w:val="single" w:sz="4" w:space="0" w:color="auto"/>
              <w:right w:val="single" w:sz="4" w:space="0" w:color="auto"/>
            </w:tcBorders>
            <w:hideMark/>
          </w:tcPr>
          <w:p w14:paraId="75EFEC92"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10538A83" w14:textId="5E109806"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63185F97"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39133FC2" w14:textId="77777777" w:rsidR="006B3243" w:rsidRPr="00A27FD5" w:rsidRDefault="006B3243" w:rsidP="00A569F7">
            <w:pPr>
              <w:pStyle w:val="Tabletext"/>
              <w:jc w:val="center"/>
              <w:rPr>
                <w:sz w:val="20"/>
                <w:lang w:val="fr-FR" w:eastAsia="zh-CN"/>
              </w:rPr>
            </w:pPr>
            <w:r w:rsidRPr="00A27FD5">
              <w:rPr>
                <w:sz w:val="20"/>
                <w:lang w:val="fr-FR" w:eastAsia="zh-CN"/>
              </w:rPr>
              <w:t>12</w:t>
            </w:r>
          </w:p>
        </w:tc>
        <w:tc>
          <w:tcPr>
            <w:tcW w:w="1697" w:type="pct"/>
            <w:tcBorders>
              <w:top w:val="single" w:sz="4" w:space="0" w:color="auto"/>
              <w:left w:val="single" w:sz="4" w:space="0" w:color="auto"/>
              <w:bottom w:val="single" w:sz="4" w:space="0" w:color="auto"/>
              <w:right w:val="single" w:sz="4" w:space="0" w:color="auto"/>
            </w:tcBorders>
            <w:hideMark/>
          </w:tcPr>
          <w:p w14:paraId="3281D503" w14:textId="0BD695E9" w:rsidR="006B3243" w:rsidRPr="00A27FD5" w:rsidRDefault="006B3243" w:rsidP="00A569F7">
            <w:pPr>
              <w:pStyle w:val="Tabletext"/>
              <w:jc w:val="center"/>
              <w:rPr>
                <w:sz w:val="20"/>
                <w:lang w:val="fr-FR" w:eastAsia="zh-CN"/>
              </w:rPr>
            </w:pPr>
            <w:r w:rsidRPr="00A27FD5">
              <w:rPr>
                <w:sz w:val="20"/>
                <w:lang w:val="fr-FR" w:eastAsia="zh-CN"/>
              </w:rPr>
              <w:t xml:space="preserve">2 500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2 570</w:t>
            </w:r>
          </w:p>
        </w:tc>
        <w:tc>
          <w:tcPr>
            <w:tcW w:w="1099" w:type="pct"/>
            <w:tcBorders>
              <w:top w:val="single" w:sz="4" w:space="0" w:color="auto"/>
              <w:left w:val="single" w:sz="4" w:space="0" w:color="auto"/>
              <w:bottom w:val="single" w:sz="4" w:space="0" w:color="auto"/>
              <w:right w:val="single" w:sz="4" w:space="0" w:color="auto"/>
            </w:tcBorders>
            <w:hideMark/>
          </w:tcPr>
          <w:p w14:paraId="39D59E45"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53259029" w14:textId="664DFED5"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49</w:t>
            </w:r>
          </w:p>
        </w:tc>
      </w:tr>
      <w:tr w:rsidR="006B3243" w:rsidRPr="00A27FD5" w14:paraId="565A96DF"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391816DF" w14:textId="77777777" w:rsidR="006B3243" w:rsidRPr="00A27FD5" w:rsidRDefault="006B3243" w:rsidP="00A569F7">
            <w:pPr>
              <w:pStyle w:val="Tabletext"/>
              <w:jc w:val="center"/>
              <w:rPr>
                <w:sz w:val="20"/>
                <w:lang w:val="fr-FR" w:eastAsia="zh-CN"/>
              </w:rPr>
            </w:pPr>
            <w:r w:rsidRPr="00A27FD5">
              <w:rPr>
                <w:sz w:val="20"/>
                <w:lang w:val="fr-FR" w:eastAsia="zh-CN"/>
              </w:rPr>
              <w:t>13</w:t>
            </w:r>
          </w:p>
        </w:tc>
        <w:tc>
          <w:tcPr>
            <w:tcW w:w="1697" w:type="pct"/>
            <w:tcBorders>
              <w:top w:val="single" w:sz="4" w:space="0" w:color="auto"/>
              <w:left w:val="single" w:sz="4" w:space="0" w:color="auto"/>
              <w:bottom w:val="single" w:sz="4" w:space="0" w:color="auto"/>
              <w:right w:val="single" w:sz="4" w:space="0" w:color="auto"/>
            </w:tcBorders>
            <w:hideMark/>
          </w:tcPr>
          <w:p w14:paraId="6C323BE1" w14:textId="7116E55E" w:rsidR="006B3243" w:rsidRPr="00A27FD5" w:rsidRDefault="006B3243" w:rsidP="00A569F7">
            <w:pPr>
              <w:pStyle w:val="Tabletext"/>
              <w:jc w:val="center"/>
              <w:rPr>
                <w:sz w:val="20"/>
                <w:lang w:val="fr-FR" w:eastAsia="zh-CN"/>
              </w:rPr>
            </w:pPr>
            <w:r w:rsidRPr="00A27FD5">
              <w:rPr>
                <w:sz w:val="20"/>
                <w:lang w:val="fr-FR" w:eastAsia="zh-CN"/>
              </w:rPr>
              <w:t xml:space="preserve">2 570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2 620</w:t>
            </w:r>
          </w:p>
        </w:tc>
        <w:tc>
          <w:tcPr>
            <w:tcW w:w="1099" w:type="pct"/>
            <w:tcBorders>
              <w:top w:val="single" w:sz="4" w:space="0" w:color="auto"/>
              <w:left w:val="single" w:sz="4" w:space="0" w:color="auto"/>
              <w:bottom w:val="single" w:sz="4" w:space="0" w:color="auto"/>
              <w:right w:val="single" w:sz="4" w:space="0" w:color="auto"/>
            </w:tcBorders>
            <w:hideMark/>
          </w:tcPr>
          <w:p w14:paraId="5E3022E5"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77B78447" w14:textId="1559F157"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03BDB823" w14:textId="77777777" w:rsidTr="00204F7C">
        <w:trPr>
          <w:jc w:val="center"/>
        </w:trPr>
        <w:tc>
          <w:tcPr>
            <w:tcW w:w="432" w:type="pct"/>
            <w:tcBorders>
              <w:top w:val="single" w:sz="4" w:space="0" w:color="auto"/>
              <w:left w:val="single" w:sz="4" w:space="0" w:color="auto"/>
              <w:bottom w:val="single" w:sz="4" w:space="0" w:color="auto"/>
              <w:right w:val="single" w:sz="4" w:space="0" w:color="auto"/>
            </w:tcBorders>
            <w:hideMark/>
          </w:tcPr>
          <w:p w14:paraId="6C5AC53F" w14:textId="77777777" w:rsidR="006B3243" w:rsidRPr="00A27FD5" w:rsidRDefault="006B3243" w:rsidP="00A569F7">
            <w:pPr>
              <w:pStyle w:val="Tabletext"/>
              <w:jc w:val="center"/>
              <w:rPr>
                <w:sz w:val="20"/>
                <w:lang w:val="fr-FR" w:eastAsia="zh-CN"/>
              </w:rPr>
            </w:pPr>
            <w:r w:rsidRPr="00A27FD5">
              <w:rPr>
                <w:sz w:val="20"/>
                <w:lang w:val="fr-FR" w:eastAsia="zh-CN"/>
              </w:rPr>
              <w:t>14</w:t>
            </w:r>
          </w:p>
        </w:tc>
        <w:tc>
          <w:tcPr>
            <w:tcW w:w="1697" w:type="pct"/>
            <w:tcBorders>
              <w:top w:val="single" w:sz="4" w:space="0" w:color="auto"/>
              <w:left w:val="single" w:sz="4" w:space="0" w:color="auto"/>
              <w:bottom w:val="single" w:sz="4" w:space="0" w:color="auto"/>
              <w:right w:val="single" w:sz="4" w:space="0" w:color="auto"/>
            </w:tcBorders>
            <w:hideMark/>
          </w:tcPr>
          <w:p w14:paraId="714DF2BA" w14:textId="05B8FF73" w:rsidR="006B3243" w:rsidRPr="00A27FD5" w:rsidRDefault="006B3243" w:rsidP="00A569F7">
            <w:pPr>
              <w:pStyle w:val="Tabletext"/>
              <w:jc w:val="center"/>
              <w:rPr>
                <w:sz w:val="20"/>
                <w:lang w:val="fr-FR" w:eastAsia="zh-CN"/>
              </w:rPr>
            </w:pPr>
            <w:r w:rsidRPr="00A27FD5">
              <w:rPr>
                <w:sz w:val="20"/>
                <w:lang w:val="fr-FR" w:eastAsia="zh-CN"/>
              </w:rPr>
              <w:t xml:space="preserve">2 620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2 690</w:t>
            </w:r>
          </w:p>
        </w:tc>
        <w:tc>
          <w:tcPr>
            <w:tcW w:w="1099" w:type="pct"/>
            <w:tcBorders>
              <w:top w:val="single" w:sz="4" w:space="0" w:color="auto"/>
              <w:left w:val="single" w:sz="4" w:space="0" w:color="auto"/>
              <w:bottom w:val="single" w:sz="4" w:space="0" w:color="auto"/>
              <w:right w:val="single" w:sz="4" w:space="0" w:color="auto"/>
            </w:tcBorders>
            <w:hideMark/>
          </w:tcPr>
          <w:p w14:paraId="5665B8B0" w14:textId="77777777" w:rsidR="006B3243" w:rsidRPr="00A27FD5" w:rsidRDefault="006B3243" w:rsidP="00A569F7">
            <w:pPr>
              <w:pStyle w:val="Tabletext"/>
              <w:jc w:val="center"/>
              <w:rPr>
                <w:rFonts w:cs="Arial"/>
                <w:sz w:val="20"/>
                <w:lang w:val="fr-FR" w:eastAsia="zh-CN"/>
              </w:rPr>
            </w:pPr>
            <w:r w:rsidRPr="00A27FD5">
              <w:rPr>
                <w:rFonts w:cs="Arial"/>
                <w:sz w:val="20"/>
                <w:lang w:val="fr-FR" w:eastAsia="zh-CN"/>
              </w:rPr>
              <w:t>1</w:t>
            </w:r>
          </w:p>
        </w:tc>
        <w:tc>
          <w:tcPr>
            <w:tcW w:w="1772" w:type="pct"/>
            <w:tcBorders>
              <w:top w:val="single" w:sz="4" w:space="0" w:color="auto"/>
              <w:left w:val="single" w:sz="4" w:space="0" w:color="auto"/>
              <w:bottom w:val="single" w:sz="4" w:space="0" w:color="auto"/>
              <w:right w:val="single" w:sz="4" w:space="0" w:color="auto"/>
            </w:tcBorders>
            <w:hideMark/>
          </w:tcPr>
          <w:p w14:paraId="176B202A" w14:textId="2E1ED392" w:rsidR="006B3243" w:rsidRPr="00A27FD5" w:rsidRDefault="00551747"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bl>
    <w:p w14:paraId="204DD821" w14:textId="77777777" w:rsidR="006B3243" w:rsidRPr="00A27FD5" w:rsidRDefault="006B3243" w:rsidP="00A569F7">
      <w:pPr>
        <w:pStyle w:val="Tablefin"/>
        <w:rPr>
          <w:szCs w:val="24"/>
          <w:lang w:val="fr-FR"/>
        </w:rPr>
      </w:pPr>
      <w:bookmarkStart w:id="249" w:name="_Toc221296982"/>
      <w:bookmarkStart w:id="250" w:name="_Toc261102524"/>
      <w:bookmarkStart w:id="251" w:name="_Toc284681001"/>
      <w:bookmarkStart w:id="252" w:name="_Toc284681137"/>
      <w:bookmarkStart w:id="253" w:name="_Toc284794585"/>
      <w:bookmarkStart w:id="254" w:name="_Toc320004343"/>
      <w:bookmarkStart w:id="255" w:name="_Toc325118717"/>
    </w:p>
    <w:p w14:paraId="6569336B" w14:textId="77777777" w:rsidR="006B3243" w:rsidRPr="00A27FD5" w:rsidRDefault="006B3243" w:rsidP="00A569F7">
      <w:pPr>
        <w:pStyle w:val="Heading1"/>
        <w:rPr>
          <w:szCs w:val="24"/>
          <w:lang w:val="fr-FR"/>
        </w:rPr>
      </w:pPr>
      <w:r w:rsidRPr="00A27FD5">
        <w:rPr>
          <w:szCs w:val="24"/>
          <w:lang w:val="fr-FR"/>
        </w:rPr>
        <w:t>3</w:t>
      </w:r>
      <w:r w:rsidRPr="00A27FD5">
        <w:rPr>
          <w:szCs w:val="24"/>
          <w:lang w:val="fr-FR"/>
        </w:rPr>
        <w:tab/>
        <w:t>Bande 3</w:t>
      </w:r>
      <w:bookmarkEnd w:id="249"/>
      <w:bookmarkEnd w:id="250"/>
      <w:bookmarkEnd w:id="251"/>
      <w:bookmarkEnd w:id="252"/>
      <w:bookmarkEnd w:id="253"/>
      <w:bookmarkEnd w:id="254"/>
      <w:bookmarkEnd w:id="255"/>
    </w:p>
    <w:p w14:paraId="0FE66A03" w14:textId="77777777" w:rsidR="006B3243" w:rsidRPr="00A27FD5" w:rsidRDefault="006B3243" w:rsidP="00A569F7">
      <w:pPr>
        <w:pStyle w:val="Heading2"/>
        <w:rPr>
          <w:lang w:val="fr-FR"/>
        </w:rPr>
      </w:pPr>
      <w:bookmarkStart w:id="256" w:name="_DV_M329"/>
      <w:bookmarkStart w:id="257" w:name="_Toc221296983"/>
      <w:bookmarkEnd w:id="256"/>
      <w:r w:rsidRPr="00A27FD5">
        <w:rPr>
          <w:lang w:val="fr-FR"/>
        </w:rPr>
        <w:t>3.1</w:t>
      </w:r>
      <w:r w:rsidRPr="00A27FD5">
        <w:rPr>
          <w:lang w:val="fr-FR"/>
        </w:rPr>
        <w:tab/>
        <w:t>Groupe de bandes 3.</w:t>
      </w:r>
      <w:bookmarkEnd w:id="257"/>
      <w:r w:rsidRPr="00A27FD5">
        <w:rPr>
          <w:lang w:val="fr-FR"/>
        </w:rPr>
        <w:t>C</w:t>
      </w:r>
    </w:p>
    <w:p w14:paraId="157DBC46" w14:textId="77777777" w:rsidR="006B3243" w:rsidRPr="00A27FD5" w:rsidRDefault="006B3243" w:rsidP="00A569F7">
      <w:pPr>
        <w:pStyle w:val="Heading3"/>
        <w:rPr>
          <w:lang w:val="fr-FR"/>
        </w:rPr>
      </w:pPr>
      <w:bookmarkStart w:id="258" w:name="_DV_M330"/>
      <w:bookmarkEnd w:id="258"/>
      <w:r w:rsidRPr="00A27FD5">
        <w:rPr>
          <w:lang w:val="fr-FR"/>
        </w:rPr>
        <w:t>3.1.1</w:t>
      </w:r>
      <w:r w:rsidRPr="00A27FD5">
        <w:rPr>
          <w:lang w:val="fr-FR"/>
        </w:rPr>
        <w:tab/>
        <w:t>Gabarit spectral d'émission</w:t>
      </w:r>
    </w:p>
    <w:p w14:paraId="13AC9257" w14:textId="77777777" w:rsidR="006B3243" w:rsidRPr="00A27FD5" w:rsidRDefault="006B3243" w:rsidP="00A569F7">
      <w:pPr>
        <w:keepNext/>
        <w:rPr>
          <w:lang w:val="fr-FR"/>
        </w:rPr>
      </w:pPr>
      <w:r w:rsidRPr="00A27FD5">
        <w:rPr>
          <w:lang w:val="fr-FR"/>
        </w:rPr>
        <w:t>Le gabarit spectral d'émission pour une largeur de bande de 5 MHz est défini dans les Tableaux A2</w:t>
      </w:r>
      <w:r w:rsidRPr="00A27FD5">
        <w:rPr>
          <w:lang w:val="fr-FR"/>
        </w:rPr>
        <w:noBreakHyphen/>
        <w:t>10 et A2-11.</w:t>
      </w:r>
    </w:p>
    <w:p w14:paraId="5E76BCF7" w14:textId="77777777" w:rsidR="006B3243" w:rsidRPr="00A27FD5" w:rsidRDefault="006B3243" w:rsidP="00A569F7">
      <w:pPr>
        <w:rPr>
          <w:lang w:val="fr-FR"/>
        </w:rPr>
      </w:pPr>
      <w:r w:rsidRPr="00A27FD5">
        <w:rPr>
          <w:lang w:val="fr-FR"/>
        </w:rPr>
        <w:t>Dans le présent paragraphe, les limites des rayonnements non désirés au Japon pour le premier canal adjacent, définies sous la forme d'une puissance maximale autorisée dans le canal adjacent, sont données sous la forme d'un seul point de mesure pour le premier segment du gabarit.</w:t>
      </w:r>
    </w:p>
    <w:p w14:paraId="0C3C33C3" w14:textId="77777777" w:rsidR="006B3243" w:rsidRPr="00A27FD5" w:rsidRDefault="006B3243" w:rsidP="00A569F7">
      <w:pPr>
        <w:pStyle w:val="TableNo"/>
        <w:rPr>
          <w:lang w:val="fr-FR"/>
        </w:rPr>
      </w:pPr>
      <w:bookmarkStart w:id="259" w:name="_Toc261102630"/>
      <w:bookmarkStart w:id="260" w:name="_Toc284794722"/>
      <w:bookmarkStart w:id="261" w:name="_Toc320004402"/>
      <w:r w:rsidRPr="00A27FD5">
        <w:rPr>
          <w:lang w:val="fr-FR"/>
        </w:rPr>
        <w:t>TABLEAU A2-10</w:t>
      </w:r>
    </w:p>
    <w:p w14:paraId="7C9A861F" w14:textId="77777777" w:rsidR="006B3243" w:rsidRPr="00A27FD5" w:rsidRDefault="006B3243" w:rsidP="00A569F7">
      <w:pPr>
        <w:pStyle w:val="Tabletitle"/>
        <w:rPr>
          <w:lang w:val="fr-FR"/>
        </w:rPr>
      </w:pPr>
      <w:r w:rsidRPr="00A27FD5">
        <w:rPr>
          <w:lang w:val="fr-FR"/>
        </w:rPr>
        <w:t>Gabarit d'émission pour une largeur de bande de 5 MHz (groupe de bandes 3.C)</w:t>
      </w:r>
      <w:bookmarkEnd w:id="259"/>
      <w:bookmarkEnd w:id="260"/>
      <w:bookmarkEnd w:id="261"/>
    </w:p>
    <w:tbl>
      <w:tblPr>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87"/>
        <w:gridCol w:w="3261"/>
        <w:gridCol w:w="2757"/>
        <w:gridCol w:w="2926"/>
      </w:tblGrid>
      <w:tr w:rsidR="006B3243" w:rsidRPr="00A27FD5" w14:paraId="16A61CB8" w14:textId="77777777" w:rsidTr="002922D9">
        <w:trPr>
          <w:jc w:val="center"/>
        </w:trPr>
        <w:tc>
          <w:tcPr>
            <w:tcW w:w="497" w:type="pct"/>
            <w:tcBorders>
              <w:top w:val="single" w:sz="4" w:space="0" w:color="auto"/>
              <w:left w:val="single" w:sz="4" w:space="0" w:color="auto"/>
              <w:bottom w:val="single" w:sz="4" w:space="0" w:color="auto"/>
              <w:right w:val="single" w:sz="4" w:space="0" w:color="auto"/>
            </w:tcBorders>
            <w:vAlign w:val="center"/>
            <w:hideMark/>
          </w:tcPr>
          <w:p w14:paraId="4F183BA3" w14:textId="77777777" w:rsidR="006B3243" w:rsidRPr="00A27FD5" w:rsidRDefault="006B3243" w:rsidP="00A569F7">
            <w:pPr>
              <w:pStyle w:val="Tablehead"/>
              <w:rPr>
                <w:lang w:val="fr-FR" w:eastAsia="zh-CN"/>
              </w:rPr>
            </w:pPr>
            <w:r w:rsidRPr="00A27FD5">
              <w:rPr>
                <w:lang w:val="fr-FR" w:eastAsia="zh-CN"/>
              </w:rPr>
              <w:t>N°</w:t>
            </w:r>
          </w:p>
        </w:tc>
        <w:tc>
          <w:tcPr>
            <w:tcW w:w="1642" w:type="pct"/>
            <w:tcBorders>
              <w:top w:val="single" w:sz="4" w:space="0" w:color="auto"/>
              <w:left w:val="single" w:sz="4" w:space="0" w:color="auto"/>
              <w:bottom w:val="single" w:sz="4" w:space="0" w:color="auto"/>
              <w:right w:val="single" w:sz="4" w:space="0" w:color="auto"/>
            </w:tcBorders>
            <w:vAlign w:val="center"/>
            <w:hideMark/>
          </w:tcPr>
          <w:p w14:paraId="6FB4B71A" w14:textId="77777777" w:rsidR="006B3243" w:rsidRPr="00A27FD5" w:rsidRDefault="006B3243" w:rsidP="00A569F7">
            <w:pPr>
              <w:pStyle w:val="Tablehead"/>
              <w:rPr>
                <w:lang w:val="fr-FR" w:eastAsia="zh-CN"/>
              </w:rPr>
            </w:pPr>
            <w:r w:rsidRPr="00A27FD5">
              <w:rPr>
                <w:lang w:val="fr-FR" w:eastAsia="zh-CN"/>
              </w:rPr>
              <w:t xml:space="preserve">Décalage par rapport à </w:t>
            </w:r>
            <w:r w:rsidRPr="00A27FD5">
              <w:rPr>
                <w:lang w:val="fr-FR" w:eastAsia="zh-CN"/>
              </w:rPr>
              <w:br/>
              <w:t>la fréquence centrale (MHz)</w:t>
            </w:r>
          </w:p>
        </w:tc>
        <w:tc>
          <w:tcPr>
            <w:tcW w:w="1388" w:type="pct"/>
            <w:tcBorders>
              <w:top w:val="single" w:sz="4" w:space="0" w:color="auto"/>
              <w:left w:val="single" w:sz="4" w:space="0" w:color="auto"/>
              <w:bottom w:val="single" w:sz="4" w:space="0" w:color="auto"/>
              <w:right w:val="single" w:sz="4" w:space="0" w:color="auto"/>
            </w:tcBorders>
            <w:vAlign w:val="center"/>
            <w:hideMark/>
          </w:tcPr>
          <w:p w14:paraId="02E146F4" w14:textId="77777777" w:rsidR="006B3243" w:rsidRPr="00A27FD5" w:rsidRDefault="006B3243" w:rsidP="00A569F7">
            <w:pPr>
              <w:pStyle w:val="Tablehead"/>
              <w:rPr>
                <w:lang w:val="fr-FR" w:eastAsia="zh-CN"/>
              </w:rPr>
            </w:pPr>
            <w:r w:rsidRPr="00A27FD5">
              <w:rPr>
                <w:rFonts w:cs="v4.2.0"/>
                <w:lang w:val="fr-FR" w:eastAsia="zh-CN"/>
              </w:rPr>
              <w:t xml:space="preserve">Niveau d'émission autorisé </w:t>
            </w:r>
            <w:r w:rsidRPr="00A27FD5">
              <w:rPr>
                <w:lang w:val="fr-FR" w:eastAsia="zh-CN"/>
              </w:rPr>
              <w:t>(dBm)</w:t>
            </w:r>
          </w:p>
        </w:tc>
        <w:tc>
          <w:tcPr>
            <w:tcW w:w="1473" w:type="pct"/>
            <w:tcBorders>
              <w:top w:val="single" w:sz="4" w:space="0" w:color="auto"/>
              <w:left w:val="single" w:sz="4" w:space="0" w:color="auto"/>
              <w:bottom w:val="single" w:sz="4" w:space="0" w:color="auto"/>
              <w:right w:val="single" w:sz="4" w:space="0" w:color="auto"/>
            </w:tcBorders>
            <w:vAlign w:val="center"/>
            <w:hideMark/>
          </w:tcPr>
          <w:p w14:paraId="176B9E57" w14:textId="77777777" w:rsidR="006B3243" w:rsidRPr="00A27FD5" w:rsidRDefault="006B3243" w:rsidP="00A569F7">
            <w:pPr>
              <w:pStyle w:val="Tablehead"/>
              <w:rPr>
                <w:lang w:val="fr-FR" w:eastAsia="zh-CN"/>
              </w:rPr>
            </w:pPr>
            <w:r w:rsidRPr="00A27FD5">
              <w:rPr>
                <w:lang w:val="fr-FR" w:eastAsia="zh-CN"/>
              </w:rPr>
              <w:t xml:space="preserve">Largeur de bande </w:t>
            </w:r>
            <w:r w:rsidRPr="00A27FD5">
              <w:rPr>
                <w:lang w:val="fr-FR" w:eastAsia="zh-CN"/>
              </w:rPr>
              <w:br/>
              <w:t>de mesure</w:t>
            </w:r>
          </w:p>
        </w:tc>
      </w:tr>
      <w:tr w:rsidR="006B3243" w:rsidRPr="00A27FD5" w14:paraId="5B685492" w14:textId="77777777" w:rsidTr="002922D9">
        <w:trPr>
          <w:jc w:val="center"/>
        </w:trPr>
        <w:tc>
          <w:tcPr>
            <w:tcW w:w="497" w:type="pct"/>
            <w:tcBorders>
              <w:top w:val="single" w:sz="4" w:space="0" w:color="auto"/>
              <w:left w:val="single" w:sz="4" w:space="0" w:color="auto"/>
              <w:bottom w:val="single" w:sz="4" w:space="0" w:color="auto"/>
              <w:right w:val="single" w:sz="4" w:space="0" w:color="auto"/>
            </w:tcBorders>
            <w:hideMark/>
          </w:tcPr>
          <w:p w14:paraId="7DA8704B" w14:textId="77777777" w:rsidR="006B3243" w:rsidRPr="00A27FD5" w:rsidRDefault="006B3243" w:rsidP="00A569F7">
            <w:pPr>
              <w:pStyle w:val="Tabletext"/>
              <w:jc w:val="center"/>
              <w:rPr>
                <w:szCs w:val="22"/>
                <w:lang w:val="fr-FR" w:eastAsia="zh-CN"/>
              </w:rPr>
            </w:pPr>
            <w:r w:rsidRPr="00A27FD5">
              <w:rPr>
                <w:szCs w:val="22"/>
                <w:lang w:val="fr-FR" w:eastAsia="zh-CN"/>
              </w:rPr>
              <w:t>1</w:t>
            </w:r>
          </w:p>
        </w:tc>
        <w:tc>
          <w:tcPr>
            <w:tcW w:w="1642" w:type="pct"/>
            <w:tcBorders>
              <w:top w:val="single" w:sz="4" w:space="0" w:color="auto"/>
              <w:left w:val="single" w:sz="4" w:space="0" w:color="auto"/>
              <w:bottom w:val="single" w:sz="4" w:space="0" w:color="auto"/>
              <w:right w:val="single" w:sz="4" w:space="0" w:color="auto"/>
            </w:tcBorders>
            <w:hideMark/>
          </w:tcPr>
          <w:p w14:paraId="41E8E8F4" w14:textId="3A2A36D4" w:rsidR="006B3243" w:rsidRPr="00A27FD5" w:rsidRDefault="006B3243" w:rsidP="00A569F7">
            <w:pPr>
              <w:pStyle w:val="Tabletext"/>
              <w:jc w:val="center"/>
              <w:rPr>
                <w:szCs w:val="22"/>
                <w:lang w:val="fr-FR" w:eastAsia="zh-CN"/>
              </w:rPr>
            </w:pPr>
            <w:r w:rsidRPr="00A27FD5">
              <w:rPr>
                <w:szCs w:val="22"/>
                <w:lang w:val="fr-FR" w:eastAsia="zh-CN"/>
              </w:rPr>
              <w:t xml:space="preserve">2,5 </w:t>
            </w:r>
            <w:r w:rsidR="007D7A35" w:rsidRPr="00A27FD5">
              <w:rPr>
                <w:szCs w:val="22"/>
                <w:lang w:val="fr-FR" w:eastAsia="zh-CN"/>
              </w:rPr>
              <w:t>≤</w:t>
            </w:r>
            <w:r w:rsidRPr="00A27FD5">
              <w:rPr>
                <w:szCs w:val="22"/>
                <w:lang w:val="fr-FR" w:eastAsia="zh-CN"/>
              </w:rPr>
              <w:t xml:space="preserve"> </w:t>
            </w:r>
            <w:r w:rsidR="009C7FB4" w:rsidRPr="00A27FD5">
              <w:rPr>
                <w:szCs w:val="22"/>
                <w:lang w:val="fr-FR" w:eastAsia="zh-CN"/>
              </w:rPr>
              <w:t>∆</w:t>
            </w:r>
            <w:r w:rsidRPr="00A27FD5">
              <w:rPr>
                <w:i/>
                <w:szCs w:val="22"/>
                <w:lang w:val="fr-FR" w:eastAsia="zh-CN"/>
              </w:rPr>
              <w:t>f</w:t>
            </w:r>
            <w:r w:rsidRPr="00A27FD5">
              <w:rPr>
                <w:szCs w:val="22"/>
                <w:lang w:val="fr-FR" w:eastAsia="zh-CN"/>
              </w:rPr>
              <w:t xml:space="preserve"> </w:t>
            </w:r>
            <w:r w:rsidRPr="00A27FD5">
              <w:rPr>
                <w:rFonts w:cs="Arial"/>
                <w:szCs w:val="22"/>
                <w:lang w:val="fr-FR" w:eastAsia="zh-CN"/>
              </w:rPr>
              <w:t>&lt; 3,</w:t>
            </w:r>
            <w:r w:rsidRPr="00A27FD5">
              <w:rPr>
                <w:szCs w:val="22"/>
                <w:lang w:val="fr-FR" w:eastAsia="zh-CN"/>
              </w:rPr>
              <w:t>5</w:t>
            </w:r>
          </w:p>
        </w:tc>
        <w:tc>
          <w:tcPr>
            <w:tcW w:w="1388" w:type="pct"/>
            <w:tcBorders>
              <w:top w:val="single" w:sz="4" w:space="0" w:color="auto"/>
              <w:left w:val="single" w:sz="4" w:space="0" w:color="auto"/>
              <w:bottom w:val="single" w:sz="4" w:space="0" w:color="auto"/>
              <w:right w:val="single" w:sz="4" w:space="0" w:color="auto"/>
            </w:tcBorders>
            <w:hideMark/>
          </w:tcPr>
          <w:p w14:paraId="1F3DAE49" w14:textId="0EFD7C5D" w:rsidR="006B3243" w:rsidRPr="00A27FD5" w:rsidRDefault="00551747" w:rsidP="00A569F7">
            <w:pPr>
              <w:pStyle w:val="Tabletext"/>
              <w:jc w:val="center"/>
              <w:rPr>
                <w:szCs w:val="22"/>
                <w:lang w:val="fr-FR" w:eastAsia="zh-CN"/>
              </w:rPr>
            </w:pPr>
            <w:r w:rsidRPr="00A27FD5">
              <w:rPr>
                <w:szCs w:val="22"/>
                <w:lang w:val="fr-FR" w:eastAsia="zh-CN"/>
              </w:rPr>
              <w:t>−</w:t>
            </w:r>
            <w:r w:rsidR="006B3243" w:rsidRPr="00A27FD5">
              <w:rPr>
                <w:szCs w:val="22"/>
                <w:lang w:val="fr-FR" w:eastAsia="zh-CN"/>
              </w:rPr>
              <w:t>13</w:t>
            </w:r>
          </w:p>
        </w:tc>
        <w:tc>
          <w:tcPr>
            <w:tcW w:w="1473" w:type="pct"/>
            <w:tcBorders>
              <w:top w:val="single" w:sz="4" w:space="0" w:color="auto"/>
              <w:left w:val="single" w:sz="4" w:space="0" w:color="auto"/>
              <w:bottom w:val="single" w:sz="4" w:space="0" w:color="auto"/>
              <w:right w:val="single" w:sz="4" w:space="0" w:color="auto"/>
            </w:tcBorders>
            <w:hideMark/>
          </w:tcPr>
          <w:p w14:paraId="1C53F19A" w14:textId="77777777" w:rsidR="006B3243" w:rsidRPr="00A27FD5" w:rsidRDefault="006B3243" w:rsidP="00A569F7">
            <w:pPr>
              <w:pStyle w:val="Tabletext"/>
              <w:jc w:val="center"/>
              <w:rPr>
                <w:szCs w:val="22"/>
                <w:lang w:val="fr-FR" w:eastAsia="zh-CN"/>
              </w:rPr>
            </w:pPr>
            <w:r w:rsidRPr="00A27FD5">
              <w:rPr>
                <w:szCs w:val="22"/>
                <w:lang w:val="fr-FR" w:eastAsia="zh-CN"/>
              </w:rPr>
              <w:t>50 kHz</w:t>
            </w:r>
          </w:p>
        </w:tc>
      </w:tr>
      <w:tr w:rsidR="006B3243" w:rsidRPr="00A27FD5" w14:paraId="7925F2CC" w14:textId="77777777" w:rsidTr="002922D9">
        <w:trPr>
          <w:jc w:val="center"/>
        </w:trPr>
        <w:tc>
          <w:tcPr>
            <w:tcW w:w="497" w:type="pct"/>
            <w:tcBorders>
              <w:top w:val="single" w:sz="4" w:space="0" w:color="auto"/>
              <w:left w:val="single" w:sz="4" w:space="0" w:color="auto"/>
              <w:bottom w:val="single" w:sz="4" w:space="0" w:color="auto"/>
              <w:right w:val="single" w:sz="4" w:space="0" w:color="auto"/>
            </w:tcBorders>
            <w:hideMark/>
          </w:tcPr>
          <w:p w14:paraId="4C8144A6" w14:textId="77777777" w:rsidR="006B3243" w:rsidRPr="00A27FD5" w:rsidRDefault="006B3243" w:rsidP="00A569F7">
            <w:pPr>
              <w:pStyle w:val="Tabletext"/>
              <w:jc w:val="center"/>
              <w:rPr>
                <w:szCs w:val="22"/>
                <w:lang w:val="fr-FR" w:eastAsia="zh-CN"/>
              </w:rPr>
            </w:pPr>
            <w:r w:rsidRPr="00A27FD5">
              <w:rPr>
                <w:szCs w:val="22"/>
                <w:lang w:val="fr-FR" w:eastAsia="zh-CN"/>
              </w:rPr>
              <w:t>2</w:t>
            </w:r>
          </w:p>
        </w:tc>
        <w:tc>
          <w:tcPr>
            <w:tcW w:w="1642" w:type="pct"/>
            <w:tcBorders>
              <w:top w:val="single" w:sz="4" w:space="0" w:color="auto"/>
              <w:left w:val="single" w:sz="4" w:space="0" w:color="auto"/>
              <w:bottom w:val="single" w:sz="4" w:space="0" w:color="auto"/>
              <w:right w:val="single" w:sz="4" w:space="0" w:color="auto"/>
            </w:tcBorders>
            <w:hideMark/>
          </w:tcPr>
          <w:p w14:paraId="16336574" w14:textId="388BD2B9" w:rsidR="006B3243" w:rsidRPr="00A27FD5" w:rsidRDefault="006B3243" w:rsidP="00A569F7">
            <w:pPr>
              <w:pStyle w:val="Tabletext"/>
              <w:jc w:val="center"/>
              <w:rPr>
                <w:szCs w:val="22"/>
                <w:lang w:val="fr-FR" w:eastAsia="zh-CN"/>
              </w:rPr>
            </w:pPr>
            <w:r w:rsidRPr="00A27FD5">
              <w:rPr>
                <w:szCs w:val="22"/>
                <w:lang w:val="fr-FR" w:eastAsia="zh-CN"/>
              </w:rPr>
              <w:t xml:space="preserve">3,5 </w:t>
            </w:r>
            <w:r w:rsidR="007D7A35" w:rsidRPr="00A27FD5">
              <w:rPr>
                <w:szCs w:val="22"/>
                <w:lang w:val="fr-FR" w:eastAsia="zh-CN"/>
              </w:rPr>
              <w:t>≤</w:t>
            </w:r>
            <w:r w:rsidRPr="00A27FD5">
              <w:rPr>
                <w:szCs w:val="22"/>
                <w:lang w:val="fr-FR" w:eastAsia="zh-CN"/>
              </w:rPr>
              <w:t xml:space="preserve"> </w:t>
            </w:r>
            <w:r w:rsidR="009C7FB4" w:rsidRPr="00A27FD5">
              <w:rPr>
                <w:szCs w:val="22"/>
                <w:lang w:val="fr-FR" w:eastAsia="zh-CN"/>
              </w:rPr>
              <w:t>∆</w:t>
            </w:r>
            <w:r w:rsidRPr="00A27FD5">
              <w:rPr>
                <w:i/>
                <w:szCs w:val="22"/>
                <w:lang w:val="fr-FR" w:eastAsia="zh-CN"/>
              </w:rPr>
              <w:t>f</w:t>
            </w:r>
            <w:r w:rsidRPr="00A27FD5">
              <w:rPr>
                <w:szCs w:val="22"/>
                <w:lang w:val="fr-FR" w:eastAsia="zh-CN"/>
              </w:rPr>
              <w:t xml:space="preserve"> &lt; 12,5</w:t>
            </w:r>
          </w:p>
        </w:tc>
        <w:tc>
          <w:tcPr>
            <w:tcW w:w="1388" w:type="pct"/>
            <w:tcBorders>
              <w:top w:val="single" w:sz="4" w:space="0" w:color="auto"/>
              <w:left w:val="single" w:sz="4" w:space="0" w:color="auto"/>
              <w:bottom w:val="single" w:sz="4" w:space="0" w:color="auto"/>
              <w:right w:val="single" w:sz="4" w:space="0" w:color="auto"/>
            </w:tcBorders>
            <w:hideMark/>
          </w:tcPr>
          <w:p w14:paraId="4CC7E21D" w14:textId="6A6B4206" w:rsidR="006B3243" w:rsidRPr="00A27FD5" w:rsidRDefault="00551747" w:rsidP="00A569F7">
            <w:pPr>
              <w:pStyle w:val="Tabletext"/>
              <w:jc w:val="center"/>
              <w:rPr>
                <w:szCs w:val="22"/>
                <w:lang w:val="fr-FR" w:eastAsia="zh-CN"/>
              </w:rPr>
            </w:pPr>
            <w:r w:rsidRPr="00A27FD5">
              <w:rPr>
                <w:szCs w:val="22"/>
                <w:lang w:val="fr-FR" w:eastAsia="zh-CN"/>
              </w:rPr>
              <w:t>−</w:t>
            </w:r>
            <w:r w:rsidR="006B3243" w:rsidRPr="00A27FD5">
              <w:rPr>
                <w:szCs w:val="22"/>
                <w:lang w:val="fr-FR" w:eastAsia="zh-CN"/>
              </w:rPr>
              <w:t>13</w:t>
            </w:r>
          </w:p>
        </w:tc>
        <w:tc>
          <w:tcPr>
            <w:tcW w:w="1473" w:type="pct"/>
            <w:tcBorders>
              <w:top w:val="single" w:sz="4" w:space="0" w:color="auto"/>
              <w:left w:val="single" w:sz="4" w:space="0" w:color="auto"/>
              <w:bottom w:val="single" w:sz="4" w:space="0" w:color="auto"/>
              <w:right w:val="single" w:sz="4" w:space="0" w:color="auto"/>
            </w:tcBorders>
            <w:hideMark/>
          </w:tcPr>
          <w:p w14:paraId="2B3A5D9C" w14:textId="77777777" w:rsidR="006B3243" w:rsidRPr="00A27FD5" w:rsidRDefault="006B3243" w:rsidP="00A569F7">
            <w:pPr>
              <w:pStyle w:val="Tabletext"/>
              <w:jc w:val="center"/>
              <w:rPr>
                <w:szCs w:val="22"/>
                <w:lang w:val="fr-FR" w:eastAsia="zh-CN"/>
              </w:rPr>
            </w:pPr>
            <w:r w:rsidRPr="00A27FD5">
              <w:rPr>
                <w:szCs w:val="22"/>
                <w:lang w:val="fr-FR" w:eastAsia="zh-CN"/>
              </w:rPr>
              <w:t>1 MHz</w:t>
            </w:r>
          </w:p>
        </w:tc>
      </w:tr>
    </w:tbl>
    <w:p w14:paraId="3FE0871A" w14:textId="77777777" w:rsidR="006B3243" w:rsidRPr="00A27FD5" w:rsidRDefault="006B3243" w:rsidP="00A569F7">
      <w:pPr>
        <w:pStyle w:val="Tablefin"/>
        <w:rPr>
          <w:lang w:val="fr-FR"/>
        </w:rPr>
      </w:pPr>
      <w:bookmarkStart w:id="262" w:name="_Toc236591157"/>
      <w:bookmarkStart w:id="263" w:name="_Toc261102631"/>
      <w:bookmarkStart w:id="264" w:name="_Toc284794723"/>
      <w:bookmarkStart w:id="265" w:name="_Toc320004403"/>
    </w:p>
    <w:p w14:paraId="23ABC830" w14:textId="77777777" w:rsidR="006B3243" w:rsidRPr="00A27FD5" w:rsidRDefault="006B3243" w:rsidP="00A569F7">
      <w:pPr>
        <w:pStyle w:val="TableNo"/>
        <w:rPr>
          <w:lang w:val="fr-FR"/>
        </w:rPr>
      </w:pPr>
      <w:r w:rsidRPr="00A27FD5">
        <w:rPr>
          <w:lang w:val="fr-FR"/>
        </w:rPr>
        <w:lastRenderedPageBreak/>
        <w:t>TABLEAU A2-11</w:t>
      </w:r>
    </w:p>
    <w:p w14:paraId="102BA7D1" w14:textId="357B8775" w:rsidR="006B3243" w:rsidRPr="00A27FD5" w:rsidRDefault="006B3243" w:rsidP="00A569F7">
      <w:pPr>
        <w:pStyle w:val="Tabletitle"/>
        <w:rPr>
          <w:lang w:val="fr-FR"/>
        </w:rPr>
      </w:pPr>
      <w:r w:rsidRPr="00A27FD5">
        <w:rPr>
          <w:lang w:val="fr-FR"/>
        </w:rPr>
        <w:t>Gabarit d'émission pour une largeur de bande de 5 MHz – Japon</w:t>
      </w:r>
      <w:bookmarkEnd w:id="262"/>
      <w:r w:rsidRPr="00A27FD5">
        <w:rPr>
          <w:lang w:val="fr-FR"/>
        </w:rPr>
        <w:t xml:space="preserve"> (groupe de bandes 3.C)</w:t>
      </w:r>
      <w:bookmarkEnd w:id="263"/>
      <w:bookmarkEnd w:id="264"/>
      <w:bookmarkEnd w:id="26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264"/>
        <w:gridCol w:w="2689"/>
        <w:gridCol w:w="2840"/>
      </w:tblGrid>
      <w:tr w:rsidR="006B3243" w:rsidRPr="00A27FD5" w14:paraId="099D150E"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vAlign w:val="center"/>
            <w:hideMark/>
          </w:tcPr>
          <w:p w14:paraId="75D1B040" w14:textId="77777777" w:rsidR="006B3243" w:rsidRPr="00A27FD5" w:rsidRDefault="006B3243" w:rsidP="00A569F7">
            <w:pPr>
              <w:pStyle w:val="Tablehead"/>
              <w:rPr>
                <w:sz w:val="20"/>
                <w:lang w:val="fr-FR" w:eastAsia="zh-CN"/>
              </w:rPr>
            </w:pPr>
            <w:r w:rsidRPr="00A27FD5">
              <w:rPr>
                <w:sz w:val="20"/>
                <w:lang w:val="fr-FR" w:eastAsia="zh-CN"/>
              </w:rPr>
              <w:t>N°</w:t>
            </w:r>
          </w:p>
        </w:tc>
        <w:tc>
          <w:tcPr>
            <w:tcW w:w="1693" w:type="pct"/>
            <w:tcBorders>
              <w:top w:val="single" w:sz="4" w:space="0" w:color="auto"/>
              <w:left w:val="single" w:sz="4" w:space="0" w:color="auto"/>
              <w:bottom w:val="single" w:sz="4" w:space="0" w:color="auto"/>
              <w:right w:val="single" w:sz="4" w:space="0" w:color="auto"/>
            </w:tcBorders>
            <w:vAlign w:val="center"/>
            <w:hideMark/>
          </w:tcPr>
          <w:p w14:paraId="0863715A" w14:textId="77777777" w:rsidR="006B3243" w:rsidRPr="00A27FD5" w:rsidRDefault="006B3243" w:rsidP="00A569F7">
            <w:pPr>
              <w:pStyle w:val="Tablehead"/>
              <w:rPr>
                <w:sz w:val="20"/>
                <w:lang w:val="fr-FR" w:eastAsia="zh-CN"/>
              </w:rPr>
            </w:pPr>
            <w:r w:rsidRPr="00A27FD5">
              <w:rPr>
                <w:sz w:val="20"/>
                <w:lang w:val="fr-FR" w:eastAsia="zh-CN"/>
              </w:rPr>
              <w:t xml:space="preserve">Décalage par rapport à </w:t>
            </w:r>
            <w:r w:rsidRPr="00A27FD5">
              <w:rPr>
                <w:sz w:val="20"/>
                <w:lang w:val="fr-FR" w:eastAsia="zh-CN"/>
              </w:rPr>
              <w:br/>
              <w:t>la fréquence centrale (MHz)</w:t>
            </w:r>
          </w:p>
        </w:tc>
        <w:tc>
          <w:tcPr>
            <w:tcW w:w="1395" w:type="pct"/>
            <w:tcBorders>
              <w:top w:val="single" w:sz="4" w:space="0" w:color="auto"/>
              <w:left w:val="single" w:sz="4" w:space="0" w:color="auto"/>
              <w:bottom w:val="single" w:sz="4" w:space="0" w:color="auto"/>
              <w:right w:val="single" w:sz="4" w:space="0" w:color="auto"/>
            </w:tcBorders>
            <w:vAlign w:val="center"/>
            <w:hideMark/>
          </w:tcPr>
          <w:p w14:paraId="6A0044F6"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473" w:type="pct"/>
            <w:tcBorders>
              <w:top w:val="single" w:sz="4" w:space="0" w:color="auto"/>
              <w:left w:val="single" w:sz="4" w:space="0" w:color="auto"/>
              <w:bottom w:val="single" w:sz="4" w:space="0" w:color="auto"/>
              <w:right w:val="single" w:sz="4" w:space="0" w:color="auto"/>
            </w:tcBorders>
            <w:vAlign w:val="center"/>
            <w:hideMark/>
          </w:tcPr>
          <w:p w14:paraId="27628535" w14:textId="77777777" w:rsidR="006B3243" w:rsidRPr="00A27FD5" w:rsidRDefault="006B3243" w:rsidP="00A569F7">
            <w:pPr>
              <w:pStyle w:val="Tablehead"/>
              <w:rPr>
                <w:sz w:val="20"/>
                <w:lang w:val="fr-FR" w:eastAsia="zh-CN"/>
              </w:rPr>
            </w:pPr>
            <w:r w:rsidRPr="00A27FD5">
              <w:rPr>
                <w:sz w:val="20"/>
                <w:lang w:val="fr-FR" w:eastAsia="zh-CN"/>
              </w:rPr>
              <w:t xml:space="preserve">Largeur de bande </w:t>
            </w:r>
            <w:r w:rsidRPr="00A27FD5">
              <w:rPr>
                <w:sz w:val="20"/>
                <w:lang w:val="fr-FR" w:eastAsia="zh-CN"/>
              </w:rPr>
              <w:br/>
              <w:t>de mesure</w:t>
            </w:r>
          </w:p>
        </w:tc>
      </w:tr>
      <w:tr w:rsidR="006B3243" w:rsidRPr="00A27FD5" w14:paraId="3F340605"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6A3D628C"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693" w:type="pct"/>
            <w:tcBorders>
              <w:top w:val="single" w:sz="4" w:space="0" w:color="auto"/>
              <w:left w:val="single" w:sz="4" w:space="0" w:color="auto"/>
              <w:bottom w:val="single" w:sz="4" w:space="0" w:color="auto"/>
              <w:right w:val="single" w:sz="4" w:space="0" w:color="auto"/>
            </w:tcBorders>
            <w:hideMark/>
          </w:tcPr>
          <w:p w14:paraId="4FFA71FF" w14:textId="351F4519" w:rsidR="006B3243" w:rsidRPr="00A27FD5" w:rsidRDefault="007D7A35" w:rsidP="00A569F7">
            <w:pPr>
              <w:pStyle w:val="Tabletext"/>
              <w:jc w:val="center"/>
              <w:rPr>
                <w:sz w:val="20"/>
                <w:lang w:val="fr-FR" w:eastAsia="zh-CN"/>
              </w:rPr>
            </w:pPr>
            <w:r w:rsidRPr="00A27FD5">
              <w:rPr>
                <w:sz w:val="20"/>
                <w:lang w:val="fr-FR" w:eastAsia="zh-CN"/>
              </w:rPr>
              <w:t>∆</w:t>
            </w:r>
            <w:r w:rsidR="006B3243" w:rsidRPr="00A27FD5">
              <w:rPr>
                <w:i/>
                <w:iCs/>
                <w:sz w:val="20"/>
                <w:lang w:val="fr-FR" w:eastAsia="zh-CN"/>
              </w:rPr>
              <w:t xml:space="preserve">f </w:t>
            </w:r>
            <w:r w:rsidR="006B3243" w:rsidRPr="00A27FD5">
              <w:rPr>
                <w:sz w:val="20"/>
                <w:lang w:val="fr-FR" w:eastAsia="zh-CN"/>
              </w:rPr>
              <w:t>= 5</w:t>
            </w:r>
          </w:p>
        </w:tc>
        <w:tc>
          <w:tcPr>
            <w:tcW w:w="1395" w:type="pct"/>
            <w:tcBorders>
              <w:top w:val="single" w:sz="4" w:space="0" w:color="auto"/>
              <w:left w:val="single" w:sz="4" w:space="0" w:color="auto"/>
              <w:bottom w:val="single" w:sz="4" w:space="0" w:color="auto"/>
              <w:right w:val="single" w:sz="4" w:space="0" w:color="auto"/>
            </w:tcBorders>
            <w:hideMark/>
          </w:tcPr>
          <w:p w14:paraId="55F41502" w14:textId="77777777" w:rsidR="006B3243" w:rsidRPr="00A27FD5" w:rsidRDefault="006B3243" w:rsidP="00A569F7">
            <w:pPr>
              <w:pStyle w:val="Tabletext"/>
              <w:jc w:val="center"/>
              <w:rPr>
                <w:sz w:val="20"/>
                <w:lang w:val="fr-FR" w:eastAsia="zh-CN"/>
              </w:rPr>
            </w:pPr>
            <w:r w:rsidRPr="00A27FD5">
              <w:rPr>
                <w:sz w:val="20"/>
                <w:lang w:val="fr-FR" w:eastAsia="zh-CN"/>
              </w:rPr>
              <w:t>7</w:t>
            </w:r>
          </w:p>
        </w:tc>
        <w:tc>
          <w:tcPr>
            <w:tcW w:w="1473" w:type="pct"/>
            <w:tcBorders>
              <w:top w:val="single" w:sz="4" w:space="0" w:color="auto"/>
              <w:left w:val="single" w:sz="4" w:space="0" w:color="auto"/>
              <w:bottom w:val="single" w:sz="4" w:space="0" w:color="auto"/>
              <w:right w:val="single" w:sz="4" w:space="0" w:color="auto"/>
            </w:tcBorders>
            <w:hideMark/>
          </w:tcPr>
          <w:p w14:paraId="0FD6D19C" w14:textId="77777777" w:rsidR="006B3243" w:rsidRPr="00A27FD5" w:rsidRDefault="006B3243" w:rsidP="00A569F7">
            <w:pPr>
              <w:pStyle w:val="Tabletext"/>
              <w:jc w:val="center"/>
              <w:rPr>
                <w:sz w:val="20"/>
                <w:lang w:val="fr-FR" w:eastAsia="zh-CN"/>
              </w:rPr>
            </w:pPr>
            <w:r w:rsidRPr="00A27FD5">
              <w:rPr>
                <w:sz w:val="20"/>
                <w:lang w:val="fr-FR" w:eastAsia="zh-CN"/>
              </w:rPr>
              <w:t>4,8</w:t>
            </w:r>
          </w:p>
        </w:tc>
      </w:tr>
      <w:tr w:rsidR="006B3243" w:rsidRPr="00A27FD5" w14:paraId="6126C9F9"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49D7B812"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693" w:type="pct"/>
            <w:tcBorders>
              <w:top w:val="single" w:sz="4" w:space="0" w:color="auto"/>
              <w:left w:val="single" w:sz="4" w:space="0" w:color="auto"/>
              <w:bottom w:val="single" w:sz="4" w:space="0" w:color="auto"/>
              <w:right w:val="single" w:sz="4" w:space="0" w:color="auto"/>
            </w:tcBorders>
            <w:hideMark/>
          </w:tcPr>
          <w:p w14:paraId="73BD649A" w14:textId="4BCC19DE" w:rsidR="006B3243" w:rsidRPr="00A27FD5" w:rsidRDefault="006B3243" w:rsidP="00A569F7">
            <w:pPr>
              <w:pStyle w:val="Tabletext"/>
              <w:jc w:val="center"/>
              <w:rPr>
                <w:sz w:val="20"/>
                <w:lang w:val="fr-FR" w:eastAsia="zh-CN"/>
              </w:rPr>
            </w:pPr>
            <w:r w:rsidRPr="00A27FD5">
              <w:rPr>
                <w:sz w:val="20"/>
                <w:lang w:val="fr-FR" w:eastAsia="zh-CN"/>
              </w:rPr>
              <w:t xml:space="preserve">7,5 MHz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12,25</w:t>
            </w:r>
          </w:p>
        </w:tc>
        <w:tc>
          <w:tcPr>
            <w:tcW w:w="1395" w:type="pct"/>
            <w:tcBorders>
              <w:top w:val="single" w:sz="4" w:space="0" w:color="auto"/>
              <w:left w:val="single" w:sz="4" w:space="0" w:color="auto"/>
              <w:bottom w:val="single" w:sz="4" w:space="0" w:color="auto"/>
              <w:right w:val="single" w:sz="4" w:space="0" w:color="auto"/>
            </w:tcBorders>
            <w:hideMark/>
          </w:tcPr>
          <w:p w14:paraId="43C94E86" w14:textId="1E462F3A"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15</w:t>
            </w:r>
            <w:r w:rsidR="007724C7" w:rsidRPr="00A27FD5">
              <w:rPr>
                <w:sz w:val="20"/>
                <w:lang w:val="fr-FR" w:eastAsia="zh-CN"/>
              </w:rPr>
              <w:t xml:space="preserve"> </w:t>
            </w:r>
            <w:r w:rsidRPr="00A27FD5">
              <w:rPr>
                <w:sz w:val="20"/>
                <w:lang w:val="fr-FR" w:eastAsia="zh-CN"/>
              </w:rPr>
              <w:t>−</w:t>
            </w:r>
            <w:r w:rsidR="007724C7" w:rsidRPr="00A27FD5">
              <w:rPr>
                <w:sz w:val="20"/>
                <w:lang w:val="fr-FR" w:eastAsia="zh-CN"/>
              </w:rPr>
              <w:t xml:space="preserve"> </w:t>
            </w:r>
            <w:r w:rsidR="006B3243" w:rsidRPr="00A27FD5">
              <w:rPr>
                <w:sz w:val="20"/>
                <w:lang w:val="fr-FR" w:eastAsia="zh-CN"/>
              </w:rPr>
              <w:t xml:space="preserve">1,4 </w:t>
            </w:r>
            <w:r w:rsidR="006B3243" w:rsidRPr="00A27FD5">
              <w:rPr>
                <w:sz w:val="20"/>
                <w:lang w:val="fr-FR" w:eastAsia="zh-CN"/>
              </w:rPr>
              <w:sym w:font="Symbol" w:char="F0B4"/>
            </w:r>
            <w:r w:rsidR="006B3243" w:rsidRPr="00A27FD5">
              <w:rPr>
                <w:sz w:val="20"/>
                <w:lang w:val="fr-FR" w:eastAsia="zh-CN"/>
              </w:rPr>
              <w:t xml:space="preserve"> (</w:t>
            </w:r>
            <w:r w:rsidR="009C7FB4" w:rsidRPr="00A27FD5">
              <w:rPr>
                <w:sz w:val="20"/>
                <w:lang w:val="fr-FR" w:eastAsia="zh-CN"/>
              </w:rPr>
              <w:t>∆</w:t>
            </w:r>
            <w:r w:rsidR="006B3243" w:rsidRPr="00A27FD5">
              <w:rPr>
                <w:i/>
                <w:sz w:val="20"/>
                <w:lang w:val="fr-FR" w:eastAsia="zh-CN"/>
              </w:rPr>
              <w:t>f</w:t>
            </w:r>
            <w:r w:rsidR="006B3243" w:rsidRPr="00A27FD5">
              <w:rPr>
                <w:sz w:val="20"/>
                <w:lang w:val="fr-FR" w:eastAsia="zh-CN"/>
              </w:rPr>
              <w:t xml:space="preserve"> </w:t>
            </w:r>
            <w:r w:rsidRPr="00A27FD5">
              <w:rPr>
                <w:sz w:val="20"/>
                <w:lang w:val="fr-FR" w:eastAsia="zh-CN"/>
              </w:rPr>
              <w:t>−</w:t>
            </w:r>
            <w:r w:rsidR="007724C7" w:rsidRPr="00A27FD5">
              <w:rPr>
                <w:sz w:val="20"/>
                <w:lang w:val="fr-FR" w:eastAsia="zh-CN"/>
              </w:rPr>
              <w:t xml:space="preserve"> </w:t>
            </w:r>
            <w:r w:rsidR="006B3243" w:rsidRPr="00A27FD5">
              <w:rPr>
                <w:sz w:val="20"/>
                <w:lang w:val="fr-FR" w:eastAsia="zh-CN"/>
              </w:rPr>
              <w:t>7,5)</w:t>
            </w:r>
          </w:p>
        </w:tc>
        <w:tc>
          <w:tcPr>
            <w:tcW w:w="1473" w:type="pct"/>
            <w:tcBorders>
              <w:top w:val="single" w:sz="4" w:space="0" w:color="auto"/>
              <w:left w:val="single" w:sz="4" w:space="0" w:color="auto"/>
              <w:bottom w:val="single" w:sz="4" w:space="0" w:color="auto"/>
              <w:right w:val="single" w:sz="4" w:space="0" w:color="auto"/>
            </w:tcBorders>
            <w:hideMark/>
          </w:tcPr>
          <w:p w14:paraId="1CD637C9" w14:textId="77777777" w:rsidR="006B3243" w:rsidRPr="00A27FD5" w:rsidRDefault="006B3243" w:rsidP="00A569F7">
            <w:pPr>
              <w:pStyle w:val="Tabletext"/>
              <w:jc w:val="center"/>
              <w:rPr>
                <w:sz w:val="20"/>
                <w:lang w:val="fr-FR" w:eastAsia="zh-CN"/>
              </w:rPr>
            </w:pPr>
            <w:r w:rsidRPr="00A27FD5">
              <w:rPr>
                <w:sz w:val="20"/>
                <w:lang w:val="fr-FR" w:eastAsia="zh-CN"/>
              </w:rPr>
              <w:t>1</w:t>
            </w:r>
          </w:p>
        </w:tc>
      </w:tr>
      <w:tr w:rsidR="006B3243" w:rsidRPr="00A27FD5" w14:paraId="6DBD2EF9"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281F38E3"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693" w:type="pct"/>
            <w:tcBorders>
              <w:top w:val="single" w:sz="4" w:space="0" w:color="auto"/>
              <w:left w:val="single" w:sz="4" w:space="0" w:color="auto"/>
              <w:bottom w:val="single" w:sz="4" w:space="0" w:color="auto"/>
              <w:right w:val="single" w:sz="4" w:space="0" w:color="auto"/>
            </w:tcBorders>
            <w:hideMark/>
          </w:tcPr>
          <w:p w14:paraId="50D637BA" w14:textId="2B795A8D" w:rsidR="006B3243" w:rsidRPr="00A27FD5" w:rsidRDefault="006B3243" w:rsidP="00A569F7">
            <w:pPr>
              <w:pStyle w:val="Tabletext"/>
              <w:jc w:val="center"/>
              <w:rPr>
                <w:sz w:val="20"/>
                <w:lang w:val="fr-FR" w:eastAsia="zh-CN"/>
              </w:rPr>
            </w:pPr>
            <w:r w:rsidRPr="00A27FD5">
              <w:rPr>
                <w:sz w:val="20"/>
                <w:lang w:val="fr-FR" w:eastAsia="zh-CN"/>
              </w:rPr>
              <w:t xml:space="preserve">12,25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22,5 MHz</w:t>
            </w:r>
          </w:p>
        </w:tc>
        <w:tc>
          <w:tcPr>
            <w:tcW w:w="1395" w:type="pct"/>
            <w:tcBorders>
              <w:top w:val="single" w:sz="4" w:space="0" w:color="auto"/>
              <w:left w:val="single" w:sz="4" w:space="0" w:color="auto"/>
              <w:bottom w:val="single" w:sz="4" w:space="0" w:color="auto"/>
              <w:right w:val="single" w:sz="4" w:space="0" w:color="auto"/>
            </w:tcBorders>
            <w:hideMark/>
          </w:tcPr>
          <w:p w14:paraId="4524BD8D" w14:textId="739546F1"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22</w:t>
            </w:r>
          </w:p>
        </w:tc>
        <w:tc>
          <w:tcPr>
            <w:tcW w:w="1473" w:type="pct"/>
            <w:tcBorders>
              <w:top w:val="single" w:sz="4" w:space="0" w:color="auto"/>
              <w:left w:val="single" w:sz="4" w:space="0" w:color="auto"/>
              <w:bottom w:val="single" w:sz="4" w:space="0" w:color="auto"/>
              <w:right w:val="single" w:sz="4" w:space="0" w:color="auto"/>
            </w:tcBorders>
            <w:hideMark/>
          </w:tcPr>
          <w:p w14:paraId="2D88A20A" w14:textId="77777777" w:rsidR="006B3243" w:rsidRPr="00A27FD5" w:rsidRDefault="006B3243" w:rsidP="00A569F7">
            <w:pPr>
              <w:pStyle w:val="Tabletext"/>
              <w:jc w:val="center"/>
              <w:rPr>
                <w:sz w:val="20"/>
                <w:lang w:val="fr-FR" w:eastAsia="zh-CN"/>
              </w:rPr>
            </w:pPr>
            <w:r w:rsidRPr="00A27FD5">
              <w:rPr>
                <w:sz w:val="20"/>
                <w:lang w:val="fr-FR" w:eastAsia="zh-CN"/>
              </w:rPr>
              <w:t>1</w:t>
            </w:r>
          </w:p>
        </w:tc>
      </w:tr>
    </w:tbl>
    <w:p w14:paraId="0DC00264" w14:textId="77777777" w:rsidR="006B3243" w:rsidRPr="00A27FD5" w:rsidRDefault="006B3243" w:rsidP="00A569F7">
      <w:pPr>
        <w:pStyle w:val="Tablefin"/>
        <w:rPr>
          <w:lang w:val="fr-FR"/>
        </w:rPr>
      </w:pPr>
    </w:p>
    <w:p w14:paraId="1A287A97" w14:textId="77777777" w:rsidR="006B3243" w:rsidRPr="00A27FD5" w:rsidRDefault="006B3243" w:rsidP="00A569F7">
      <w:pPr>
        <w:keepNext/>
        <w:rPr>
          <w:lang w:val="fr-FR"/>
        </w:rPr>
      </w:pPr>
      <w:r w:rsidRPr="00A27FD5">
        <w:rPr>
          <w:lang w:val="fr-FR"/>
        </w:rPr>
        <w:t>Le gabarit spectral d'émission pour une largeur de bande de 10 MHz est défini dans les Tableaux A2</w:t>
      </w:r>
      <w:r w:rsidRPr="00A27FD5">
        <w:rPr>
          <w:lang w:val="fr-FR"/>
        </w:rPr>
        <w:noBreakHyphen/>
        <w:t>12 et A2-13.</w:t>
      </w:r>
    </w:p>
    <w:p w14:paraId="1DF3B88B" w14:textId="77777777" w:rsidR="006B3243" w:rsidRPr="00A27FD5" w:rsidRDefault="006B3243" w:rsidP="00A569F7">
      <w:pPr>
        <w:pStyle w:val="TableNo"/>
        <w:rPr>
          <w:lang w:val="fr-FR"/>
        </w:rPr>
      </w:pPr>
      <w:bookmarkStart w:id="266" w:name="_Toc261102632"/>
      <w:bookmarkStart w:id="267" w:name="_Toc236591158"/>
      <w:bookmarkStart w:id="268" w:name="_Toc284794724"/>
      <w:bookmarkStart w:id="269" w:name="_Toc320004404"/>
      <w:r w:rsidRPr="00A27FD5">
        <w:rPr>
          <w:lang w:val="fr-FR"/>
        </w:rPr>
        <w:t>TABLEAU A2-12</w:t>
      </w:r>
    </w:p>
    <w:p w14:paraId="29FB5D20" w14:textId="77777777" w:rsidR="006B3243" w:rsidRPr="00A27FD5" w:rsidRDefault="006B3243" w:rsidP="00A569F7">
      <w:pPr>
        <w:pStyle w:val="Tabletitle"/>
        <w:rPr>
          <w:lang w:val="fr-FR"/>
        </w:rPr>
      </w:pPr>
      <w:r w:rsidRPr="00A27FD5">
        <w:rPr>
          <w:lang w:val="fr-FR"/>
        </w:rPr>
        <w:t>Gabarit d'émission pour une largeur de bande de 10 MHz (groupe de bandes 3.C)</w:t>
      </w:r>
      <w:bookmarkEnd w:id="266"/>
      <w:bookmarkEnd w:id="267"/>
      <w:bookmarkEnd w:id="268"/>
      <w:bookmarkEnd w:id="2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264"/>
        <w:gridCol w:w="2695"/>
        <w:gridCol w:w="2834"/>
      </w:tblGrid>
      <w:tr w:rsidR="006B3243" w:rsidRPr="00A27FD5" w14:paraId="0AA47BD3"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vAlign w:val="center"/>
            <w:hideMark/>
          </w:tcPr>
          <w:p w14:paraId="2B306A0B" w14:textId="77777777" w:rsidR="006B3243" w:rsidRPr="00A27FD5" w:rsidRDefault="006B3243" w:rsidP="00A569F7">
            <w:pPr>
              <w:pStyle w:val="Tablehead"/>
              <w:rPr>
                <w:sz w:val="20"/>
                <w:lang w:val="fr-FR" w:eastAsia="zh-CN"/>
              </w:rPr>
            </w:pPr>
            <w:r w:rsidRPr="00A27FD5">
              <w:rPr>
                <w:sz w:val="20"/>
                <w:lang w:val="fr-FR" w:eastAsia="zh-CN"/>
              </w:rPr>
              <w:t>N°</w:t>
            </w:r>
          </w:p>
        </w:tc>
        <w:tc>
          <w:tcPr>
            <w:tcW w:w="1693" w:type="pct"/>
            <w:tcBorders>
              <w:top w:val="single" w:sz="4" w:space="0" w:color="auto"/>
              <w:left w:val="single" w:sz="4" w:space="0" w:color="auto"/>
              <w:bottom w:val="single" w:sz="4" w:space="0" w:color="auto"/>
              <w:right w:val="single" w:sz="4" w:space="0" w:color="auto"/>
            </w:tcBorders>
            <w:vAlign w:val="center"/>
            <w:hideMark/>
          </w:tcPr>
          <w:p w14:paraId="7B610487" w14:textId="77777777" w:rsidR="006B3243" w:rsidRPr="00A27FD5" w:rsidRDefault="006B3243" w:rsidP="00A569F7">
            <w:pPr>
              <w:pStyle w:val="Tablehead"/>
              <w:rPr>
                <w:sz w:val="20"/>
                <w:lang w:val="fr-FR" w:eastAsia="zh-CN"/>
              </w:rPr>
            </w:pPr>
            <w:r w:rsidRPr="00A27FD5">
              <w:rPr>
                <w:sz w:val="20"/>
                <w:lang w:val="fr-FR" w:eastAsia="zh-CN"/>
              </w:rPr>
              <w:t xml:space="preserve">Décalage par rapport à </w:t>
            </w:r>
            <w:r w:rsidRPr="00A27FD5">
              <w:rPr>
                <w:sz w:val="20"/>
                <w:lang w:val="fr-FR" w:eastAsia="zh-CN"/>
              </w:rPr>
              <w:br/>
              <w:t>la fréquence centrale (MHz)</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3F7BBC2"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470" w:type="pct"/>
            <w:tcBorders>
              <w:top w:val="single" w:sz="4" w:space="0" w:color="auto"/>
              <w:left w:val="single" w:sz="4" w:space="0" w:color="auto"/>
              <w:bottom w:val="single" w:sz="4" w:space="0" w:color="auto"/>
              <w:right w:val="single" w:sz="4" w:space="0" w:color="auto"/>
            </w:tcBorders>
            <w:vAlign w:val="center"/>
            <w:hideMark/>
          </w:tcPr>
          <w:p w14:paraId="61EAE01C" w14:textId="77777777" w:rsidR="006B3243" w:rsidRPr="00A27FD5" w:rsidRDefault="006B3243" w:rsidP="00A569F7">
            <w:pPr>
              <w:pStyle w:val="Tablehead"/>
              <w:rPr>
                <w:sz w:val="20"/>
                <w:lang w:val="fr-FR" w:eastAsia="zh-CN"/>
              </w:rPr>
            </w:pPr>
            <w:r w:rsidRPr="00A27FD5">
              <w:rPr>
                <w:sz w:val="20"/>
                <w:lang w:val="fr-FR" w:eastAsia="zh-CN"/>
              </w:rPr>
              <w:t xml:space="preserve">Largeur de bande </w:t>
            </w:r>
            <w:r w:rsidRPr="00A27FD5">
              <w:rPr>
                <w:sz w:val="20"/>
                <w:lang w:val="fr-FR" w:eastAsia="zh-CN"/>
              </w:rPr>
              <w:br/>
              <w:t>de mesure</w:t>
            </w:r>
          </w:p>
        </w:tc>
      </w:tr>
      <w:tr w:rsidR="006B3243" w:rsidRPr="00A27FD5" w14:paraId="50394D0A"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632F0579"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693" w:type="pct"/>
            <w:tcBorders>
              <w:top w:val="single" w:sz="4" w:space="0" w:color="auto"/>
              <w:left w:val="single" w:sz="4" w:space="0" w:color="auto"/>
              <w:bottom w:val="single" w:sz="4" w:space="0" w:color="auto"/>
              <w:right w:val="single" w:sz="4" w:space="0" w:color="auto"/>
            </w:tcBorders>
            <w:hideMark/>
          </w:tcPr>
          <w:p w14:paraId="1DF1D929" w14:textId="5DB43AE7"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&lt; 6</w:t>
            </w:r>
            <w:r w:rsidRPr="00A27FD5">
              <w:rPr>
                <w:rFonts w:cs="Arial"/>
                <w:sz w:val="20"/>
                <w:lang w:val="fr-FR" w:eastAsia="zh-CN"/>
              </w:rPr>
              <w:t> MHz</w:t>
            </w:r>
          </w:p>
        </w:tc>
        <w:tc>
          <w:tcPr>
            <w:tcW w:w="1398" w:type="pct"/>
            <w:tcBorders>
              <w:top w:val="single" w:sz="4" w:space="0" w:color="auto"/>
              <w:left w:val="single" w:sz="4" w:space="0" w:color="auto"/>
              <w:bottom w:val="single" w:sz="4" w:space="0" w:color="auto"/>
              <w:right w:val="single" w:sz="4" w:space="0" w:color="auto"/>
            </w:tcBorders>
            <w:hideMark/>
          </w:tcPr>
          <w:p w14:paraId="6224CA71" w14:textId="70047618"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 dBm</w:t>
            </w:r>
          </w:p>
        </w:tc>
        <w:tc>
          <w:tcPr>
            <w:tcW w:w="1470" w:type="pct"/>
            <w:tcBorders>
              <w:top w:val="single" w:sz="4" w:space="0" w:color="auto"/>
              <w:left w:val="single" w:sz="4" w:space="0" w:color="auto"/>
              <w:bottom w:val="single" w:sz="4" w:space="0" w:color="auto"/>
              <w:right w:val="single" w:sz="4" w:space="0" w:color="auto"/>
            </w:tcBorders>
            <w:hideMark/>
          </w:tcPr>
          <w:p w14:paraId="38773502" w14:textId="77777777" w:rsidR="006B3243" w:rsidRPr="00A27FD5" w:rsidRDefault="006B3243" w:rsidP="00A569F7">
            <w:pPr>
              <w:pStyle w:val="Tabletext"/>
              <w:jc w:val="center"/>
              <w:rPr>
                <w:sz w:val="20"/>
                <w:lang w:val="fr-FR" w:eastAsia="zh-CN"/>
              </w:rPr>
            </w:pPr>
            <w:r w:rsidRPr="00A27FD5">
              <w:rPr>
                <w:sz w:val="20"/>
                <w:lang w:val="fr-FR" w:eastAsia="zh-CN"/>
              </w:rPr>
              <w:t>100 kHz</w:t>
            </w:r>
          </w:p>
        </w:tc>
      </w:tr>
      <w:tr w:rsidR="006B3243" w:rsidRPr="00A27FD5" w14:paraId="62B4CD5C"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414D6521"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693" w:type="pct"/>
            <w:tcBorders>
              <w:top w:val="single" w:sz="4" w:space="0" w:color="auto"/>
              <w:left w:val="single" w:sz="4" w:space="0" w:color="auto"/>
              <w:bottom w:val="single" w:sz="4" w:space="0" w:color="auto"/>
              <w:right w:val="single" w:sz="4" w:space="0" w:color="auto"/>
            </w:tcBorders>
            <w:hideMark/>
          </w:tcPr>
          <w:p w14:paraId="512D7D6D" w14:textId="6FAD5A67" w:rsidR="006B3243" w:rsidRPr="00A27FD5" w:rsidRDefault="006B3243" w:rsidP="00A569F7">
            <w:pPr>
              <w:pStyle w:val="Tabletext"/>
              <w:jc w:val="center"/>
              <w:rPr>
                <w:sz w:val="20"/>
                <w:lang w:val="fr-FR" w:eastAsia="zh-CN"/>
              </w:rPr>
            </w:pPr>
            <w:r w:rsidRPr="00A27FD5">
              <w:rPr>
                <w:sz w:val="20"/>
                <w:lang w:val="fr-FR" w:eastAsia="zh-CN"/>
              </w:rPr>
              <w:t xml:space="preserve">6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sz w:val="20"/>
                <w:lang w:val="fr-FR" w:eastAsia="zh-CN"/>
              </w:rPr>
              <w:t>f</w:t>
            </w:r>
            <w:r w:rsidRPr="00A27FD5">
              <w:rPr>
                <w:sz w:val="20"/>
                <w:lang w:val="fr-FR" w:eastAsia="zh-CN"/>
              </w:rPr>
              <w:t xml:space="preserve"> &lt; 25 MHz</w:t>
            </w:r>
          </w:p>
        </w:tc>
        <w:tc>
          <w:tcPr>
            <w:tcW w:w="1398" w:type="pct"/>
            <w:tcBorders>
              <w:top w:val="single" w:sz="4" w:space="0" w:color="auto"/>
              <w:left w:val="single" w:sz="4" w:space="0" w:color="auto"/>
              <w:bottom w:val="single" w:sz="4" w:space="0" w:color="auto"/>
              <w:right w:val="single" w:sz="4" w:space="0" w:color="auto"/>
            </w:tcBorders>
            <w:hideMark/>
          </w:tcPr>
          <w:p w14:paraId="5931A1A7" w14:textId="2D33DEB0"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 dBm</w:t>
            </w:r>
          </w:p>
        </w:tc>
        <w:tc>
          <w:tcPr>
            <w:tcW w:w="1470" w:type="pct"/>
            <w:tcBorders>
              <w:top w:val="single" w:sz="4" w:space="0" w:color="auto"/>
              <w:left w:val="single" w:sz="4" w:space="0" w:color="auto"/>
              <w:bottom w:val="single" w:sz="4" w:space="0" w:color="auto"/>
              <w:right w:val="single" w:sz="4" w:space="0" w:color="auto"/>
            </w:tcBorders>
            <w:hideMark/>
          </w:tcPr>
          <w:p w14:paraId="60136273" w14:textId="77777777" w:rsidR="006B3243" w:rsidRPr="00A27FD5" w:rsidRDefault="006B3243" w:rsidP="00A569F7">
            <w:pPr>
              <w:pStyle w:val="Tabletext"/>
              <w:jc w:val="center"/>
              <w:rPr>
                <w:sz w:val="20"/>
                <w:lang w:val="fr-FR" w:eastAsia="zh-CN"/>
              </w:rPr>
            </w:pPr>
            <w:r w:rsidRPr="00A27FD5">
              <w:rPr>
                <w:sz w:val="20"/>
                <w:lang w:val="fr-FR" w:eastAsia="zh-CN"/>
              </w:rPr>
              <w:t>1 MHz</w:t>
            </w:r>
          </w:p>
        </w:tc>
      </w:tr>
    </w:tbl>
    <w:p w14:paraId="4D373EBA" w14:textId="77777777" w:rsidR="006B3243" w:rsidRPr="00A27FD5" w:rsidRDefault="006B3243" w:rsidP="00A569F7">
      <w:pPr>
        <w:pStyle w:val="Tablefin"/>
        <w:rPr>
          <w:lang w:val="fr-FR"/>
        </w:rPr>
      </w:pPr>
      <w:bookmarkStart w:id="270" w:name="_Ref236590993"/>
      <w:bookmarkStart w:id="271" w:name="_Toc236591159"/>
      <w:bookmarkStart w:id="272" w:name="_Toc261102633"/>
      <w:bookmarkStart w:id="273" w:name="_Toc284794725"/>
      <w:bookmarkStart w:id="274" w:name="_Toc320004405"/>
    </w:p>
    <w:p w14:paraId="5B6E4C85" w14:textId="486656B7" w:rsidR="006B3243" w:rsidRPr="00A27FD5" w:rsidRDefault="006B3243" w:rsidP="00A569F7">
      <w:pPr>
        <w:pStyle w:val="TableNo"/>
        <w:rPr>
          <w:lang w:val="fr-FR"/>
        </w:rPr>
      </w:pPr>
      <w:r w:rsidRPr="00A27FD5">
        <w:rPr>
          <w:lang w:val="fr-FR"/>
        </w:rPr>
        <w:t>TABLEAU A2-</w:t>
      </w:r>
      <w:r w:rsidRPr="00A27FD5">
        <w:rPr>
          <w:lang w:val="fr-FR"/>
        </w:rPr>
        <w:fldChar w:fldCharType="begin"/>
      </w:r>
      <w:r w:rsidRPr="00A27FD5">
        <w:rPr>
          <w:lang w:val="fr-FR"/>
        </w:rPr>
        <w:instrText xml:space="preserve"> SEQ Table \* ARABIC </w:instrText>
      </w:r>
      <w:r w:rsidRPr="00A27FD5">
        <w:rPr>
          <w:lang w:val="fr-FR"/>
        </w:rPr>
        <w:fldChar w:fldCharType="separate"/>
      </w:r>
      <w:r w:rsidR="007B3BA9">
        <w:rPr>
          <w:noProof/>
          <w:lang w:val="fr-FR"/>
        </w:rPr>
        <w:t>1</w:t>
      </w:r>
      <w:r w:rsidRPr="00A27FD5">
        <w:rPr>
          <w:lang w:val="fr-FR"/>
        </w:rPr>
        <w:fldChar w:fldCharType="end"/>
      </w:r>
      <w:bookmarkEnd w:id="270"/>
      <w:r w:rsidRPr="00A27FD5">
        <w:rPr>
          <w:lang w:val="fr-FR"/>
        </w:rPr>
        <w:t>3</w:t>
      </w:r>
    </w:p>
    <w:p w14:paraId="317A7A30" w14:textId="163FD2AB" w:rsidR="006B3243" w:rsidRPr="00A27FD5" w:rsidRDefault="006B3243" w:rsidP="00A569F7">
      <w:pPr>
        <w:pStyle w:val="Tabletitle"/>
        <w:rPr>
          <w:lang w:val="fr-FR"/>
        </w:rPr>
      </w:pPr>
      <w:r w:rsidRPr="00A27FD5">
        <w:rPr>
          <w:lang w:val="fr-FR"/>
        </w:rPr>
        <w:t>Gabarit d'émission pour une largeur de bande de 10 MHz – Japon</w:t>
      </w:r>
      <w:bookmarkEnd w:id="271"/>
      <w:r w:rsidRPr="00A27FD5">
        <w:rPr>
          <w:lang w:val="fr-FR"/>
        </w:rPr>
        <w:t xml:space="preserve"> (groupe de bandes 3.C)</w:t>
      </w:r>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260"/>
        <w:gridCol w:w="2692"/>
        <w:gridCol w:w="2831"/>
      </w:tblGrid>
      <w:tr w:rsidR="006B3243" w:rsidRPr="00A27FD5" w14:paraId="6DD8E487" w14:textId="77777777" w:rsidTr="002922D9">
        <w:tc>
          <w:tcPr>
            <w:tcW w:w="439" w:type="pct"/>
            <w:tcBorders>
              <w:top w:val="single" w:sz="4" w:space="0" w:color="auto"/>
              <w:left w:val="single" w:sz="4" w:space="0" w:color="auto"/>
              <w:bottom w:val="single" w:sz="4" w:space="0" w:color="auto"/>
              <w:right w:val="single" w:sz="4" w:space="0" w:color="auto"/>
            </w:tcBorders>
            <w:vAlign w:val="center"/>
            <w:hideMark/>
          </w:tcPr>
          <w:p w14:paraId="42AE3E2E" w14:textId="77777777" w:rsidR="006B3243" w:rsidRPr="00A27FD5" w:rsidRDefault="006B3243" w:rsidP="00A569F7">
            <w:pPr>
              <w:pStyle w:val="Tablehead"/>
              <w:rPr>
                <w:sz w:val="20"/>
                <w:lang w:val="fr-FR" w:eastAsia="zh-CN"/>
              </w:rPr>
            </w:pPr>
            <w:r w:rsidRPr="00A27FD5">
              <w:rPr>
                <w:sz w:val="20"/>
                <w:lang w:val="fr-FR" w:eastAsia="zh-CN"/>
              </w:rPr>
              <w:t>N°</w:t>
            </w:r>
          </w:p>
        </w:tc>
        <w:tc>
          <w:tcPr>
            <w:tcW w:w="1693" w:type="pct"/>
            <w:tcBorders>
              <w:top w:val="single" w:sz="4" w:space="0" w:color="auto"/>
              <w:left w:val="single" w:sz="4" w:space="0" w:color="auto"/>
              <w:bottom w:val="single" w:sz="4" w:space="0" w:color="auto"/>
              <w:right w:val="single" w:sz="4" w:space="0" w:color="auto"/>
            </w:tcBorders>
            <w:vAlign w:val="center"/>
            <w:hideMark/>
          </w:tcPr>
          <w:p w14:paraId="31945423" w14:textId="77777777" w:rsidR="006B3243" w:rsidRPr="00A27FD5" w:rsidRDefault="006B3243" w:rsidP="00A569F7">
            <w:pPr>
              <w:pStyle w:val="Tablehead"/>
              <w:rPr>
                <w:sz w:val="20"/>
                <w:lang w:val="fr-FR" w:eastAsia="zh-CN"/>
              </w:rPr>
            </w:pPr>
            <w:r w:rsidRPr="00A27FD5">
              <w:rPr>
                <w:sz w:val="20"/>
                <w:lang w:val="fr-FR" w:eastAsia="zh-CN"/>
              </w:rPr>
              <w:t xml:space="preserve">Décalage par rapport à </w:t>
            </w:r>
            <w:r w:rsidRPr="00A27FD5">
              <w:rPr>
                <w:sz w:val="20"/>
                <w:lang w:val="fr-FR" w:eastAsia="zh-CN"/>
              </w:rPr>
              <w:br/>
              <w:t>la fréquence centrale (MHz)</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26C8BFF"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470" w:type="pct"/>
            <w:tcBorders>
              <w:top w:val="single" w:sz="4" w:space="0" w:color="auto"/>
              <w:left w:val="single" w:sz="4" w:space="0" w:color="auto"/>
              <w:bottom w:val="single" w:sz="4" w:space="0" w:color="auto"/>
              <w:right w:val="single" w:sz="4" w:space="0" w:color="auto"/>
            </w:tcBorders>
            <w:vAlign w:val="center"/>
            <w:hideMark/>
          </w:tcPr>
          <w:p w14:paraId="394381D7"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r>
      <w:tr w:rsidR="006B3243" w:rsidRPr="00A27FD5" w14:paraId="6CECDF53" w14:textId="77777777" w:rsidTr="002922D9">
        <w:tc>
          <w:tcPr>
            <w:tcW w:w="439" w:type="pct"/>
            <w:tcBorders>
              <w:top w:val="single" w:sz="4" w:space="0" w:color="auto"/>
              <w:left w:val="single" w:sz="4" w:space="0" w:color="auto"/>
              <w:bottom w:val="single" w:sz="4" w:space="0" w:color="auto"/>
              <w:right w:val="single" w:sz="4" w:space="0" w:color="auto"/>
            </w:tcBorders>
            <w:hideMark/>
          </w:tcPr>
          <w:p w14:paraId="34C3FD90"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693" w:type="pct"/>
            <w:tcBorders>
              <w:top w:val="single" w:sz="4" w:space="0" w:color="auto"/>
              <w:left w:val="single" w:sz="4" w:space="0" w:color="auto"/>
              <w:bottom w:val="single" w:sz="4" w:space="0" w:color="auto"/>
              <w:right w:val="single" w:sz="4" w:space="0" w:color="auto"/>
            </w:tcBorders>
            <w:hideMark/>
          </w:tcPr>
          <w:p w14:paraId="5DE35427" w14:textId="08AF14CB" w:rsidR="006B3243" w:rsidRPr="00A27FD5" w:rsidRDefault="007D7A35" w:rsidP="00A569F7">
            <w:pPr>
              <w:pStyle w:val="Tabletext"/>
              <w:jc w:val="center"/>
              <w:rPr>
                <w:sz w:val="20"/>
                <w:lang w:val="fr-FR" w:eastAsia="zh-CN"/>
              </w:rPr>
            </w:pPr>
            <w:r w:rsidRPr="00A27FD5">
              <w:rPr>
                <w:sz w:val="20"/>
                <w:lang w:val="fr-FR" w:eastAsia="zh-CN"/>
              </w:rPr>
              <w:t>∆</w:t>
            </w:r>
            <w:r w:rsidR="006B3243" w:rsidRPr="00A27FD5">
              <w:rPr>
                <w:i/>
                <w:iCs/>
                <w:sz w:val="20"/>
                <w:lang w:val="fr-FR" w:eastAsia="zh-CN"/>
              </w:rPr>
              <w:t xml:space="preserve">f </w:t>
            </w:r>
            <w:r w:rsidR="006B3243" w:rsidRPr="00A27FD5">
              <w:rPr>
                <w:sz w:val="20"/>
                <w:lang w:val="fr-FR" w:eastAsia="zh-CN"/>
              </w:rPr>
              <w:t>= 10</w:t>
            </w:r>
          </w:p>
        </w:tc>
        <w:tc>
          <w:tcPr>
            <w:tcW w:w="1398" w:type="pct"/>
            <w:tcBorders>
              <w:top w:val="single" w:sz="4" w:space="0" w:color="auto"/>
              <w:left w:val="single" w:sz="4" w:space="0" w:color="auto"/>
              <w:bottom w:val="single" w:sz="4" w:space="0" w:color="auto"/>
              <w:right w:val="single" w:sz="4" w:space="0" w:color="auto"/>
            </w:tcBorders>
            <w:hideMark/>
          </w:tcPr>
          <w:p w14:paraId="75204A03"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470" w:type="pct"/>
            <w:tcBorders>
              <w:top w:val="single" w:sz="4" w:space="0" w:color="auto"/>
              <w:left w:val="single" w:sz="4" w:space="0" w:color="auto"/>
              <w:bottom w:val="single" w:sz="4" w:space="0" w:color="auto"/>
              <w:right w:val="single" w:sz="4" w:space="0" w:color="auto"/>
            </w:tcBorders>
            <w:hideMark/>
          </w:tcPr>
          <w:p w14:paraId="72C439DE" w14:textId="77777777" w:rsidR="006B3243" w:rsidRPr="00A27FD5" w:rsidRDefault="006B3243" w:rsidP="00A569F7">
            <w:pPr>
              <w:pStyle w:val="Tabletext"/>
              <w:jc w:val="center"/>
              <w:rPr>
                <w:sz w:val="20"/>
                <w:lang w:val="fr-FR" w:eastAsia="zh-CN"/>
              </w:rPr>
            </w:pPr>
            <w:r w:rsidRPr="00A27FD5">
              <w:rPr>
                <w:sz w:val="20"/>
                <w:lang w:val="fr-FR" w:eastAsia="zh-CN"/>
              </w:rPr>
              <w:t>9,5</w:t>
            </w:r>
          </w:p>
        </w:tc>
      </w:tr>
      <w:tr w:rsidR="006B3243" w:rsidRPr="00A27FD5" w14:paraId="54EBFE84" w14:textId="77777777" w:rsidTr="002922D9">
        <w:tc>
          <w:tcPr>
            <w:tcW w:w="439" w:type="pct"/>
            <w:tcBorders>
              <w:top w:val="single" w:sz="4" w:space="0" w:color="auto"/>
              <w:left w:val="single" w:sz="4" w:space="0" w:color="auto"/>
              <w:bottom w:val="single" w:sz="4" w:space="0" w:color="auto"/>
              <w:right w:val="single" w:sz="4" w:space="0" w:color="auto"/>
            </w:tcBorders>
            <w:hideMark/>
          </w:tcPr>
          <w:p w14:paraId="56405FB9"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693" w:type="pct"/>
            <w:tcBorders>
              <w:top w:val="single" w:sz="4" w:space="0" w:color="auto"/>
              <w:left w:val="single" w:sz="4" w:space="0" w:color="auto"/>
              <w:bottom w:val="single" w:sz="4" w:space="0" w:color="auto"/>
              <w:right w:val="single" w:sz="4" w:space="0" w:color="auto"/>
            </w:tcBorders>
            <w:hideMark/>
          </w:tcPr>
          <w:p w14:paraId="7EA51DAF" w14:textId="7C053393"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sz w:val="20"/>
                <w:lang w:val="fr-FR" w:eastAsia="zh-CN"/>
              </w:rPr>
              <w:t>≤</w:t>
            </w:r>
            <w:r w:rsidRPr="00A27FD5">
              <w:rPr>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25</w:t>
            </w:r>
          </w:p>
        </w:tc>
        <w:tc>
          <w:tcPr>
            <w:tcW w:w="1398" w:type="pct"/>
            <w:tcBorders>
              <w:top w:val="single" w:sz="4" w:space="0" w:color="auto"/>
              <w:left w:val="single" w:sz="4" w:space="0" w:color="auto"/>
              <w:bottom w:val="single" w:sz="4" w:space="0" w:color="auto"/>
              <w:right w:val="single" w:sz="4" w:space="0" w:color="auto"/>
            </w:tcBorders>
            <w:hideMark/>
          </w:tcPr>
          <w:p w14:paraId="1F70CED8" w14:textId="5E603C02"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22</w:t>
            </w:r>
          </w:p>
        </w:tc>
        <w:tc>
          <w:tcPr>
            <w:tcW w:w="1470" w:type="pct"/>
            <w:tcBorders>
              <w:top w:val="single" w:sz="4" w:space="0" w:color="auto"/>
              <w:left w:val="single" w:sz="4" w:space="0" w:color="auto"/>
              <w:bottom w:val="single" w:sz="4" w:space="0" w:color="auto"/>
              <w:right w:val="single" w:sz="4" w:space="0" w:color="auto"/>
            </w:tcBorders>
            <w:hideMark/>
          </w:tcPr>
          <w:p w14:paraId="45BBE925" w14:textId="77777777" w:rsidR="006B3243" w:rsidRPr="00A27FD5" w:rsidRDefault="006B3243" w:rsidP="00A569F7">
            <w:pPr>
              <w:pStyle w:val="Tabletext"/>
              <w:jc w:val="center"/>
              <w:rPr>
                <w:sz w:val="20"/>
                <w:lang w:val="fr-FR" w:eastAsia="zh-CN"/>
              </w:rPr>
            </w:pPr>
            <w:r w:rsidRPr="00A27FD5">
              <w:rPr>
                <w:sz w:val="20"/>
                <w:lang w:val="fr-FR" w:eastAsia="zh-CN"/>
              </w:rPr>
              <w:t>1</w:t>
            </w:r>
          </w:p>
        </w:tc>
      </w:tr>
    </w:tbl>
    <w:p w14:paraId="7C8FF221" w14:textId="77777777" w:rsidR="006B3243" w:rsidRPr="00A27FD5" w:rsidRDefault="006B3243" w:rsidP="00A569F7">
      <w:pPr>
        <w:pStyle w:val="Tablefin"/>
        <w:rPr>
          <w:lang w:val="fr-FR"/>
        </w:rPr>
      </w:pPr>
    </w:p>
    <w:p w14:paraId="3948D692" w14:textId="77777777" w:rsidR="006B3243" w:rsidRPr="00A27FD5" w:rsidRDefault="006B3243" w:rsidP="00A569F7">
      <w:pPr>
        <w:keepNext/>
        <w:rPr>
          <w:lang w:val="fr-FR"/>
        </w:rPr>
      </w:pPr>
      <w:r w:rsidRPr="00A27FD5">
        <w:rPr>
          <w:lang w:val="fr-FR"/>
        </w:rPr>
        <w:t>Le gabarit spectral d'émission pour une largeur de bande de 20 MHz est défini dans le Tableau A2</w:t>
      </w:r>
      <w:r w:rsidRPr="00A27FD5">
        <w:rPr>
          <w:lang w:val="fr-FR"/>
        </w:rPr>
        <w:noBreakHyphen/>
        <w:t>14.</w:t>
      </w:r>
    </w:p>
    <w:p w14:paraId="3A5C7F2C" w14:textId="77777777" w:rsidR="006B3243" w:rsidRPr="00A27FD5" w:rsidRDefault="006B3243" w:rsidP="00A569F7">
      <w:pPr>
        <w:pStyle w:val="TableNo"/>
        <w:rPr>
          <w:lang w:val="fr-FR"/>
        </w:rPr>
      </w:pPr>
      <w:bookmarkStart w:id="275" w:name="_Ref318829037"/>
      <w:bookmarkStart w:id="276" w:name="_Toc320004406"/>
      <w:r w:rsidRPr="00A27FD5">
        <w:rPr>
          <w:lang w:val="fr-FR"/>
        </w:rPr>
        <w:t xml:space="preserve">TABLEAU </w:t>
      </w:r>
      <w:bookmarkEnd w:id="275"/>
      <w:r w:rsidRPr="00A27FD5">
        <w:rPr>
          <w:lang w:val="fr-FR"/>
        </w:rPr>
        <w:t>A2-14</w:t>
      </w:r>
    </w:p>
    <w:p w14:paraId="0987968D" w14:textId="33BA32E9" w:rsidR="006B3243" w:rsidRPr="00A27FD5" w:rsidRDefault="006B3243" w:rsidP="00A569F7">
      <w:pPr>
        <w:pStyle w:val="Tabletitle"/>
        <w:rPr>
          <w:lang w:val="fr-FR"/>
        </w:rPr>
      </w:pPr>
      <w:r w:rsidRPr="00A27FD5">
        <w:rPr>
          <w:lang w:val="fr-FR"/>
        </w:rPr>
        <w:t>Gabarit d'émission pour une largeur de bande de 20 MHz – Japon (groupe de bandes 3.C)</w:t>
      </w:r>
      <w:bookmarkEnd w:id="27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46"/>
        <w:gridCol w:w="3260"/>
        <w:gridCol w:w="2693"/>
        <w:gridCol w:w="2840"/>
      </w:tblGrid>
      <w:tr w:rsidR="006B3243" w:rsidRPr="00A27FD5" w14:paraId="7CC8930F"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vAlign w:val="center"/>
            <w:hideMark/>
          </w:tcPr>
          <w:p w14:paraId="31A7515A" w14:textId="77777777" w:rsidR="006B3243" w:rsidRPr="00A27FD5" w:rsidRDefault="006B3243" w:rsidP="00A569F7">
            <w:pPr>
              <w:pStyle w:val="Tablehead"/>
              <w:rPr>
                <w:sz w:val="20"/>
                <w:lang w:val="fr-FR" w:eastAsia="zh-CN"/>
              </w:rPr>
            </w:pPr>
            <w:r w:rsidRPr="00A27FD5">
              <w:rPr>
                <w:sz w:val="20"/>
                <w:lang w:val="fr-FR" w:eastAsia="zh-CN"/>
              </w:rPr>
              <w:t>N°</w:t>
            </w:r>
          </w:p>
        </w:tc>
        <w:tc>
          <w:tcPr>
            <w:tcW w:w="1691" w:type="pct"/>
            <w:tcBorders>
              <w:top w:val="single" w:sz="4" w:space="0" w:color="auto"/>
              <w:left w:val="single" w:sz="4" w:space="0" w:color="auto"/>
              <w:bottom w:val="single" w:sz="4" w:space="0" w:color="auto"/>
              <w:right w:val="single" w:sz="4" w:space="0" w:color="auto"/>
            </w:tcBorders>
            <w:vAlign w:val="center"/>
            <w:hideMark/>
          </w:tcPr>
          <w:p w14:paraId="7AE8B106" w14:textId="77777777" w:rsidR="006B3243" w:rsidRPr="00A27FD5" w:rsidRDefault="006B3243" w:rsidP="00A569F7">
            <w:pPr>
              <w:pStyle w:val="Tablehead"/>
              <w:rPr>
                <w:sz w:val="20"/>
                <w:lang w:val="fr-FR" w:eastAsia="zh-CN"/>
              </w:rPr>
            </w:pPr>
            <w:r w:rsidRPr="00A27FD5">
              <w:rPr>
                <w:sz w:val="20"/>
                <w:lang w:val="fr-FR" w:eastAsia="zh-CN"/>
              </w:rPr>
              <w:t xml:space="preserve">Décalage par rapport à </w:t>
            </w:r>
            <w:r w:rsidRPr="00A27FD5">
              <w:rPr>
                <w:sz w:val="20"/>
                <w:lang w:val="fr-FR" w:eastAsia="zh-CN"/>
              </w:rPr>
              <w:br/>
              <w:t>la fréquence centrale (MHz)</w:t>
            </w:r>
          </w:p>
        </w:tc>
        <w:tc>
          <w:tcPr>
            <w:tcW w:w="1397" w:type="pct"/>
            <w:tcBorders>
              <w:top w:val="single" w:sz="4" w:space="0" w:color="auto"/>
              <w:left w:val="single" w:sz="4" w:space="0" w:color="auto"/>
              <w:bottom w:val="single" w:sz="4" w:space="0" w:color="auto"/>
              <w:right w:val="single" w:sz="4" w:space="0" w:color="auto"/>
            </w:tcBorders>
            <w:vAlign w:val="center"/>
            <w:hideMark/>
          </w:tcPr>
          <w:p w14:paraId="4BDC3062"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c>
          <w:tcPr>
            <w:tcW w:w="1473" w:type="pct"/>
            <w:tcBorders>
              <w:top w:val="single" w:sz="4" w:space="0" w:color="auto"/>
              <w:left w:val="single" w:sz="4" w:space="0" w:color="auto"/>
              <w:bottom w:val="single" w:sz="4" w:space="0" w:color="auto"/>
              <w:right w:val="single" w:sz="4" w:space="0" w:color="auto"/>
            </w:tcBorders>
            <w:vAlign w:val="center"/>
            <w:hideMark/>
          </w:tcPr>
          <w:p w14:paraId="59390D85" w14:textId="77777777" w:rsidR="006B3243" w:rsidRPr="00A27FD5" w:rsidRDefault="006B3243" w:rsidP="00A569F7">
            <w:pPr>
              <w:pStyle w:val="Tablehead"/>
              <w:rPr>
                <w:sz w:val="20"/>
                <w:lang w:val="fr-FR" w:eastAsia="zh-CN"/>
              </w:rPr>
            </w:pPr>
            <w:r w:rsidRPr="00A27FD5">
              <w:rPr>
                <w:sz w:val="20"/>
                <w:lang w:val="fr-FR" w:eastAsia="zh-CN"/>
              </w:rPr>
              <w:t>Largeur de bande</w:t>
            </w:r>
            <w:r w:rsidRPr="00A27FD5">
              <w:rPr>
                <w:sz w:val="20"/>
                <w:lang w:val="fr-FR" w:eastAsia="zh-CN"/>
              </w:rPr>
              <w:br/>
              <w:t>de mesure</w:t>
            </w:r>
          </w:p>
        </w:tc>
      </w:tr>
      <w:tr w:rsidR="006B3243" w:rsidRPr="00A27FD5" w14:paraId="2DC9ADE1"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EAE4C" w14:textId="77777777" w:rsidR="006B3243" w:rsidRPr="00A27FD5" w:rsidRDefault="006B3243" w:rsidP="00A569F7">
            <w:pPr>
              <w:pStyle w:val="Tabletext"/>
              <w:jc w:val="center"/>
              <w:rPr>
                <w:color w:val="FFFFFF"/>
                <w:sz w:val="20"/>
                <w:lang w:val="fr-FR" w:eastAsia="zh-CN"/>
              </w:rPr>
            </w:pPr>
            <w:r w:rsidRPr="00A27FD5">
              <w:rPr>
                <w:sz w:val="20"/>
                <w:lang w:val="fr-FR" w:eastAsia="zh-CN"/>
              </w:rPr>
              <w:t>1</w:t>
            </w:r>
          </w:p>
        </w:tc>
        <w:tc>
          <w:tcPr>
            <w:tcW w:w="169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F315939" w14:textId="7EDB092A" w:rsidR="006B3243" w:rsidRPr="00A27FD5" w:rsidRDefault="007D7A35" w:rsidP="00A569F7">
            <w:pPr>
              <w:pStyle w:val="Tabletext"/>
              <w:jc w:val="center"/>
              <w:rPr>
                <w:color w:val="FFFFFF"/>
                <w:sz w:val="20"/>
                <w:lang w:val="fr-FR" w:eastAsia="zh-CN"/>
              </w:rPr>
            </w:pPr>
            <w:r w:rsidRPr="00A27FD5">
              <w:rPr>
                <w:sz w:val="20"/>
                <w:lang w:val="fr-FR" w:eastAsia="zh-CN"/>
              </w:rPr>
              <w:t>∆</w:t>
            </w:r>
            <w:r w:rsidR="006B3243" w:rsidRPr="00A27FD5">
              <w:rPr>
                <w:i/>
                <w:iCs/>
                <w:sz w:val="20"/>
                <w:lang w:val="fr-FR" w:eastAsia="zh-CN"/>
              </w:rPr>
              <w:t xml:space="preserve">f </w:t>
            </w:r>
            <w:r w:rsidR="006B3243" w:rsidRPr="00A27FD5">
              <w:rPr>
                <w:sz w:val="20"/>
                <w:lang w:val="fr-FR" w:eastAsia="zh-CN"/>
              </w:rPr>
              <w:t>= 20</w:t>
            </w:r>
          </w:p>
        </w:tc>
        <w:tc>
          <w:tcPr>
            <w:tcW w:w="13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8C1B6" w14:textId="77777777" w:rsidR="006B3243" w:rsidRPr="00A27FD5" w:rsidRDefault="006B3243" w:rsidP="00A569F7">
            <w:pPr>
              <w:pStyle w:val="Tabletext"/>
              <w:jc w:val="center"/>
              <w:rPr>
                <w:color w:val="FFFFFF"/>
                <w:sz w:val="20"/>
                <w:lang w:val="fr-FR" w:eastAsia="zh-CN"/>
              </w:rPr>
            </w:pPr>
            <w:r w:rsidRPr="00A27FD5">
              <w:rPr>
                <w:sz w:val="20"/>
                <w:lang w:val="fr-FR" w:eastAsia="zh-CN"/>
              </w:rPr>
              <w:t>6</w:t>
            </w:r>
          </w:p>
        </w:tc>
        <w:tc>
          <w:tcPr>
            <w:tcW w:w="14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C536F" w14:textId="77777777" w:rsidR="006B3243" w:rsidRPr="00A27FD5" w:rsidRDefault="006B3243" w:rsidP="00A569F7">
            <w:pPr>
              <w:pStyle w:val="Tabletext"/>
              <w:jc w:val="center"/>
              <w:rPr>
                <w:color w:val="FFFFFF"/>
                <w:sz w:val="20"/>
                <w:lang w:val="fr-FR" w:eastAsia="zh-CN"/>
              </w:rPr>
            </w:pPr>
            <w:r w:rsidRPr="00A27FD5">
              <w:rPr>
                <w:sz w:val="20"/>
                <w:lang w:val="fr-FR" w:eastAsia="zh-CN"/>
              </w:rPr>
              <w:t>19,5</w:t>
            </w:r>
          </w:p>
        </w:tc>
      </w:tr>
      <w:tr w:rsidR="006B3243" w:rsidRPr="00A27FD5" w14:paraId="56863A82" w14:textId="77777777" w:rsidTr="002922D9">
        <w:trPr>
          <w:jc w:val="center"/>
        </w:trPr>
        <w:tc>
          <w:tcPr>
            <w:tcW w:w="439" w:type="pct"/>
            <w:tcBorders>
              <w:top w:val="single" w:sz="4" w:space="0" w:color="auto"/>
              <w:left w:val="single" w:sz="4" w:space="0" w:color="auto"/>
              <w:bottom w:val="single" w:sz="4" w:space="0" w:color="auto"/>
              <w:right w:val="single" w:sz="4" w:space="0" w:color="auto"/>
            </w:tcBorders>
            <w:hideMark/>
          </w:tcPr>
          <w:p w14:paraId="2D206170" w14:textId="77777777" w:rsidR="006B3243" w:rsidRPr="00A27FD5" w:rsidRDefault="006B3243" w:rsidP="00A569F7">
            <w:pPr>
              <w:pStyle w:val="Tabletext"/>
              <w:jc w:val="center"/>
              <w:rPr>
                <w:rFonts w:eastAsia="MS Mincho"/>
                <w:sz w:val="20"/>
                <w:lang w:val="fr-FR" w:eastAsia="ja-JP"/>
              </w:rPr>
            </w:pPr>
            <w:r w:rsidRPr="00A27FD5">
              <w:rPr>
                <w:rFonts w:eastAsia="MS Mincho"/>
                <w:sz w:val="20"/>
                <w:lang w:val="fr-FR" w:eastAsia="ja-JP"/>
              </w:rPr>
              <w:t>2</w:t>
            </w:r>
          </w:p>
        </w:tc>
        <w:tc>
          <w:tcPr>
            <w:tcW w:w="1691" w:type="pct"/>
            <w:tcBorders>
              <w:top w:val="single" w:sz="4" w:space="0" w:color="auto"/>
              <w:left w:val="single" w:sz="4" w:space="0" w:color="auto"/>
              <w:bottom w:val="single" w:sz="4" w:space="0" w:color="auto"/>
              <w:right w:val="single" w:sz="4" w:space="0" w:color="auto"/>
            </w:tcBorders>
            <w:hideMark/>
          </w:tcPr>
          <w:p w14:paraId="4E46D137" w14:textId="6FA62AFA" w:rsidR="006B3243" w:rsidRPr="00A27FD5" w:rsidRDefault="006B3243" w:rsidP="00A569F7">
            <w:pPr>
              <w:pStyle w:val="Tabletext"/>
              <w:jc w:val="center"/>
              <w:rPr>
                <w:sz w:val="20"/>
                <w:lang w:val="fr-FR" w:eastAsia="zh-CN"/>
              </w:rPr>
            </w:pPr>
            <w:r w:rsidRPr="00A27FD5">
              <w:rPr>
                <w:rFonts w:eastAsia="MS Mincho"/>
                <w:sz w:val="20"/>
                <w:lang w:val="fr-FR" w:eastAsia="ja-JP"/>
              </w:rPr>
              <w:t>30</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5</w:t>
            </w:r>
            <w:r w:rsidRPr="00A27FD5">
              <w:rPr>
                <w:rFonts w:eastAsia="MS Mincho"/>
                <w:sz w:val="20"/>
                <w:lang w:val="fr-FR" w:eastAsia="ja-JP"/>
              </w:rPr>
              <w:t>0</w:t>
            </w:r>
          </w:p>
        </w:tc>
        <w:tc>
          <w:tcPr>
            <w:tcW w:w="1397" w:type="pct"/>
            <w:tcBorders>
              <w:top w:val="single" w:sz="4" w:space="0" w:color="auto"/>
              <w:left w:val="single" w:sz="4" w:space="0" w:color="auto"/>
              <w:bottom w:val="single" w:sz="4" w:space="0" w:color="auto"/>
              <w:right w:val="single" w:sz="4" w:space="0" w:color="auto"/>
            </w:tcBorders>
            <w:hideMark/>
          </w:tcPr>
          <w:p w14:paraId="0DD5086B" w14:textId="5E6219F0" w:rsidR="006B3243" w:rsidRPr="00A27FD5" w:rsidRDefault="007724C7" w:rsidP="00A569F7">
            <w:pPr>
              <w:pStyle w:val="Tabletext"/>
              <w:jc w:val="center"/>
              <w:rPr>
                <w:sz w:val="20"/>
                <w:lang w:val="fr-FR" w:eastAsia="zh-CN"/>
              </w:rPr>
            </w:pPr>
            <w:r w:rsidRPr="00A27FD5">
              <w:rPr>
                <w:sz w:val="20"/>
                <w:lang w:val="fr-FR" w:eastAsia="zh-CN"/>
              </w:rPr>
              <w:t>−</w:t>
            </w:r>
            <w:r w:rsidR="006B3243" w:rsidRPr="00A27FD5">
              <w:rPr>
                <w:sz w:val="20"/>
                <w:lang w:val="fr-FR" w:eastAsia="zh-CN"/>
              </w:rPr>
              <w:t>22</w:t>
            </w:r>
          </w:p>
        </w:tc>
        <w:tc>
          <w:tcPr>
            <w:tcW w:w="1473" w:type="pct"/>
            <w:tcBorders>
              <w:top w:val="single" w:sz="4" w:space="0" w:color="auto"/>
              <w:left w:val="single" w:sz="4" w:space="0" w:color="auto"/>
              <w:bottom w:val="single" w:sz="4" w:space="0" w:color="auto"/>
              <w:right w:val="single" w:sz="4" w:space="0" w:color="auto"/>
            </w:tcBorders>
            <w:hideMark/>
          </w:tcPr>
          <w:p w14:paraId="40B0B7C1" w14:textId="77777777" w:rsidR="006B3243" w:rsidRPr="00A27FD5" w:rsidRDefault="006B3243" w:rsidP="00A569F7">
            <w:pPr>
              <w:pStyle w:val="Tabletext"/>
              <w:jc w:val="center"/>
              <w:rPr>
                <w:sz w:val="20"/>
                <w:lang w:val="fr-FR" w:eastAsia="zh-CN"/>
              </w:rPr>
            </w:pPr>
            <w:r w:rsidRPr="00A27FD5">
              <w:rPr>
                <w:sz w:val="20"/>
                <w:lang w:val="fr-FR" w:eastAsia="zh-CN"/>
              </w:rPr>
              <w:t>1</w:t>
            </w:r>
          </w:p>
        </w:tc>
      </w:tr>
    </w:tbl>
    <w:p w14:paraId="767F6D6E" w14:textId="77777777" w:rsidR="006B3243" w:rsidRPr="00A27FD5" w:rsidRDefault="006B3243" w:rsidP="00A569F7">
      <w:pPr>
        <w:pStyle w:val="Tablefin"/>
        <w:rPr>
          <w:lang w:val="fr-FR"/>
        </w:rPr>
      </w:pPr>
    </w:p>
    <w:p w14:paraId="11961DDC" w14:textId="77777777" w:rsidR="006B3243" w:rsidRPr="00A27FD5" w:rsidRDefault="006B3243" w:rsidP="00A569F7">
      <w:pPr>
        <w:pStyle w:val="Heading3"/>
        <w:rPr>
          <w:lang w:val="fr-FR"/>
        </w:rPr>
      </w:pPr>
      <w:r w:rsidRPr="00A27FD5">
        <w:rPr>
          <w:lang w:val="fr-FR"/>
        </w:rPr>
        <w:lastRenderedPageBreak/>
        <w:t>3.1.2</w:t>
      </w:r>
      <w:r w:rsidRPr="00A27FD5">
        <w:rPr>
          <w:lang w:val="fr-FR"/>
        </w:rPr>
        <w:tab/>
        <w:t>Limites des rayonnements non essentiels de l'émetteur</w:t>
      </w:r>
    </w:p>
    <w:p w14:paraId="47042F01" w14:textId="77777777" w:rsidR="006B3243" w:rsidRPr="00A27FD5" w:rsidRDefault="006B3243" w:rsidP="00A569F7">
      <w:pPr>
        <w:pStyle w:val="TableNo"/>
        <w:keepLines/>
        <w:rPr>
          <w:lang w:val="fr-FR"/>
        </w:rPr>
      </w:pPr>
      <w:bookmarkStart w:id="277" w:name="_Toc261102634"/>
      <w:bookmarkStart w:id="278" w:name="_Toc284794726"/>
      <w:bookmarkStart w:id="279" w:name="_Toc320004407"/>
      <w:r w:rsidRPr="00A27FD5">
        <w:rPr>
          <w:lang w:val="fr-FR"/>
        </w:rPr>
        <w:t>TABLEAU A2-15</w:t>
      </w:r>
    </w:p>
    <w:p w14:paraId="068C080B" w14:textId="77777777" w:rsidR="006B3243" w:rsidRPr="00A27FD5" w:rsidRDefault="006B3243" w:rsidP="00A569F7">
      <w:pPr>
        <w:pStyle w:val="Tabletitle"/>
        <w:keepLines/>
        <w:rPr>
          <w:lang w:val="fr-FR"/>
        </w:rPr>
      </w:pPr>
      <w:r w:rsidRPr="00A27FD5">
        <w:rPr>
          <w:lang w:val="fr-FR"/>
        </w:rPr>
        <w:t>Limites des rayonnements non essentiels de la station</w:t>
      </w:r>
      <w:r w:rsidRPr="00A27FD5">
        <w:rPr>
          <w:lang w:val="fr-FR"/>
        </w:rPr>
        <w:br/>
        <w:t>de base, catégorie A (groupe de bandes 3.C)</w:t>
      </w:r>
      <w:bookmarkEnd w:id="277"/>
      <w:bookmarkEnd w:id="278"/>
      <w:bookmarkEnd w:id="27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6"/>
        <w:gridCol w:w="2063"/>
        <w:gridCol w:w="1346"/>
        <w:gridCol w:w="1436"/>
        <w:gridCol w:w="4108"/>
      </w:tblGrid>
      <w:tr w:rsidR="006B3243" w:rsidRPr="00A27FD5" w14:paraId="660B514F" w14:textId="77777777" w:rsidTr="00540EEC">
        <w:trPr>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451D36D5" w14:textId="77777777" w:rsidR="006B3243" w:rsidRPr="00A27FD5" w:rsidRDefault="006B3243" w:rsidP="00A569F7">
            <w:pPr>
              <w:pStyle w:val="Tablehead"/>
              <w:keepLines/>
              <w:rPr>
                <w:sz w:val="20"/>
                <w:lang w:val="fr-FR" w:eastAsia="zh-CN"/>
              </w:rPr>
            </w:pPr>
            <w:r w:rsidRPr="00A27FD5">
              <w:rPr>
                <w:sz w:val="20"/>
                <w:lang w:val="fr-FR" w:eastAsia="zh-CN"/>
              </w:rPr>
              <w:t>N°</w:t>
            </w:r>
          </w:p>
        </w:tc>
        <w:tc>
          <w:tcPr>
            <w:tcW w:w="1070" w:type="pct"/>
            <w:tcBorders>
              <w:top w:val="single" w:sz="4" w:space="0" w:color="auto"/>
              <w:left w:val="single" w:sz="4" w:space="0" w:color="auto"/>
              <w:bottom w:val="single" w:sz="4" w:space="0" w:color="auto"/>
              <w:right w:val="single" w:sz="4" w:space="0" w:color="auto"/>
            </w:tcBorders>
            <w:vAlign w:val="center"/>
            <w:hideMark/>
          </w:tcPr>
          <w:p w14:paraId="0CCD62FF" w14:textId="77777777" w:rsidR="006B3243" w:rsidRPr="00A27FD5" w:rsidRDefault="006B3243" w:rsidP="00A569F7">
            <w:pPr>
              <w:pStyle w:val="Tablehead"/>
              <w:keepLines/>
              <w:rPr>
                <w:sz w:val="20"/>
                <w:lang w:val="fr-FR" w:eastAsia="zh-CN"/>
              </w:rPr>
            </w:pPr>
            <w:r w:rsidRPr="00A27FD5">
              <w:rPr>
                <w:sz w:val="20"/>
                <w:lang w:val="fr-FR" w:eastAsia="zh-CN"/>
              </w:rPr>
              <w:t>Bande</w:t>
            </w:r>
          </w:p>
        </w:tc>
        <w:tc>
          <w:tcPr>
            <w:tcW w:w="698" w:type="pct"/>
            <w:tcBorders>
              <w:top w:val="single" w:sz="4" w:space="0" w:color="auto"/>
              <w:left w:val="single" w:sz="4" w:space="0" w:color="auto"/>
              <w:bottom w:val="single" w:sz="4" w:space="0" w:color="auto"/>
              <w:right w:val="single" w:sz="4" w:space="0" w:color="auto"/>
            </w:tcBorders>
            <w:vAlign w:val="center"/>
            <w:hideMark/>
          </w:tcPr>
          <w:p w14:paraId="3E5B8D67" w14:textId="77777777" w:rsidR="006B3243" w:rsidRPr="00A27FD5" w:rsidRDefault="006B3243" w:rsidP="00A569F7">
            <w:pPr>
              <w:pStyle w:val="Tablehead"/>
              <w:keepLines/>
              <w:rPr>
                <w:sz w:val="20"/>
                <w:lang w:val="fr-FR" w:eastAsia="zh-CN"/>
              </w:rPr>
            </w:pPr>
            <w:r w:rsidRPr="00A27FD5">
              <w:rPr>
                <w:rFonts w:cs="v4.2.0"/>
                <w:sz w:val="20"/>
                <w:lang w:val="fr-FR" w:eastAsia="zh-CN"/>
              </w:rPr>
              <w:t>Niveau d'émission autorisé</w:t>
            </w:r>
          </w:p>
        </w:tc>
        <w:tc>
          <w:tcPr>
            <w:tcW w:w="745" w:type="pct"/>
            <w:tcBorders>
              <w:top w:val="single" w:sz="4" w:space="0" w:color="auto"/>
              <w:left w:val="single" w:sz="4" w:space="0" w:color="auto"/>
              <w:bottom w:val="single" w:sz="4" w:space="0" w:color="auto"/>
              <w:right w:val="single" w:sz="4" w:space="0" w:color="auto"/>
            </w:tcBorders>
            <w:vAlign w:val="center"/>
            <w:hideMark/>
          </w:tcPr>
          <w:p w14:paraId="594C8E2B" w14:textId="77777777" w:rsidR="006B3243" w:rsidRPr="00A27FD5" w:rsidRDefault="006B3243" w:rsidP="00A569F7">
            <w:pPr>
              <w:pStyle w:val="Tablehead"/>
              <w:keepLines/>
              <w:rPr>
                <w:sz w:val="20"/>
                <w:lang w:val="fr-FR" w:eastAsia="zh-CN"/>
              </w:rPr>
            </w:pPr>
            <w:r w:rsidRPr="00A27FD5">
              <w:rPr>
                <w:sz w:val="20"/>
                <w:lang w:val="fr-FR" w:eastAsia="zh-CN"/>
              </w:rPr>
              <w:t>Largeur de bande de mesure</w:t>
            </w:r>
          </w:p>
        </w:tc>
        <w:tc>
          <w:tcPr>
            <w:tcW w:w="2132" w:type="pct"/>
            <w:tcBorders>
              <w:top w:val="single" w:sz="4" w:space="0" w:color="auto"/>
              <w:left w:val="single" w:sz="4" w:space="0" w:color="auto"/>
              <w:bottom w:val="single" w:sz="4" w:space="0" w:color="auto"/>
              <w:right w:val="single" w:sz="4" w:space="0" w:color="auto"/>
            </w:tcBorders>
            <w:vAlign w:val="center"/>
            <w:hideMark/>
          </w:tcPr>
          <w:p w14:paraId="68F6FB15" w14:textId="77777777" w:rsidR="006B3243" w:rsidRPr="00A27FD5" w:rsidRDefault="006B3243" w:rsidP="00A569F7">
            <w:pPr>
              <w:pStyle w:val="Tablehead"/>
              <w:keepLines/>
              <w:rPr>
                <w:sz w:val="20"/>
                <w:lang w:val="fr-FR" w:eastAsia="zh-CN"/>
              </w:rPr>
            </w:pPr>
            <w:r w:rsidRPr="00A27FD5">
              <w:rPr>
                <w:sz w:val="20"/>
                <w:lang w:val="fr-FR" w:eastAsia="zh-CN"/>
              </w:rPr>
              <w:t>Note</w:t>
            </w:r>
          </w:p>
        </w:tc>
      </w:tr>
      <w:tr w:rsidR="006B3243" w:rsidRPr="00A27FD5" w14:paraId="0DB519CA" w14:textId="77777777" w:rsidTr="00540EEC">
        <w:trPr>
          <w:jc w:val="center"/>
        </w:trPr>
        <w:tc>
          <w:tcPr>
            <w:tcW w:w="356" w:type="pct"/>
            <w:tcBorders>
              <w:top w:val="single" w:sz="4" w:space="0" w:color="auto"/>
              <w:left w:val="single" w:sz="4" w:space="0" w:color="auto"/>
              <w:bottom w:val="single" w:sz="4" w:space="0" w:color="auto"/>
              <w:right w:val="single" w:sz="4" w:space="0" w:color="auto"/>
            </w:tcBorders>
            <w:hideMark/>
          </w:tcPr>
          <w:p w14:paraId="5B3B2721" w14:textId="77777777" w:rsidR="006B3243" w:rsidRPr="00A27FD5" w:rsidRDefault="006B3243" w:rsidP="00A569F7">
            <w:pPr>
              <w:pStyle w:val="Tabletext"/>
              <w:keepNext/>
              <w:keepLines/>
              <w:jc w:val="center"/>
              <w:rPr>
                <w:sz w:val="20"/>
                <w:lang w:val="fr-FR" w:eastAsia="zh-CN"/>
              </w:rPr>
            </w:pPr>
            <w:r w:rsidRPr="00A27FD5">
              <w:rPr>
                <w:sz w:val="20"/>
                <w:lang w:val="fr-FR" w:eastAsia="zh-CN"/>
              </w:rPr>
              <w:t>1</w:t>
            </w:r>
          </w:p>
        </w:tc>
        <w:tc>
          <w:tcPr>
            <w:tcW w:w="1070" w:type="pct"/>
            <w:tcBorders>
              <w:top w:val="single" w:sz="4" w:space="0" w:color="auto"/>
              <w:left w:val="single" w:sz="4" w:space="0" w:color="auto"/>
              <w:bottom w:val="single" w:sz="4" w:space="0" w:color="auto"/>
              <w:right w:val="single" w:sz="4" w:space="0" w:color="auto"/>
            </w:tcBorders>
            <w:hideMark/>
          </w:tcPr>
          <w:p w14:paraId="0758F841" w14:textId="247D179C" w:rsidR="006B3243" w:rsidRPr="00A27FD5" w:rsidRDefault="006B3243" w:rsidP="00A569F7">
            <w:pPr>
              <w:pStyle w:val="Tabletext"/>
              <w:keepNext/>
              <w:keepLines/>
              <w:jc w:val="center"/>
              <w:rPr>
                <w:sz w:val="20"/>
                <w:lang w:val="fr-FR" w:eastAsia="zh-CN"/>
              </w:rPr>
            </w:pPr>
            <w:r w:rsidRPr="00A27FD5">
              <w:rPr>
                <w:sz w:val="20"/>
                <w:lang w:val="fr-FR" w:eastAsia="zh-CN"/>
              </w:rPr>
              <w:t>30 MHz</w:t>
            </w:r>
            <w:r w:rsidR="00540EEC" w:rsidRPr="00A27FD5">
              <w:rPr>
                <w:sz w:val="20"/>
                <w:lang w:val="fr-FR" w:eastAsia="zh-CN"/>
              </w:rPr>
              <w:t xml:space="preserve"> – </w:t>
            </w:r>
            <w:r w:rsidRPr="00A27FD5">
              <w:rPr>
                <w:sz w:val="20"/>
                <w:lang w:val="fr-FR" w:eastAsia="zh-CN"/>
              </w:rPr>
              <w:t>1 GHz</w:t>
            </w:r>
          </w:p>
        </w:tc>
        <w:tc>
          <w:tcPr>
            <w:tcW w:w="698" w:type="pct"/>
            <w:vMerge w:val="restart"/>
            <w:tcBorders>
              <w:top w:val="single" w:sz="4" w:space="0" w:color="auto"/>
              <w:left w:val="single" w:sz="4" w:space="0" w:color="auto"/>
              <w:bottom w:val="single" w:sz="4" w:space="0" w:color="auto"/>
              <w:right w:val="single" w:sz="4" w:space="0" w:color="auto"/>
            </w:tcBorders>
            <w:vAlign w:val="center"/>
            <w:hideMark/>
          </w:tcPr>
          <w:p w14:paraId="7B38923A" w14:textId="6DFCBB03" w:rsidR="006B3243" w:rsidRPr="00A27FD5" w:rsidRDefault="002922D9" w:rsidP="00A569F7">
            <w:pPr>
              <w:pStyle w:val="Tabletext"/>
              <w:keepNext/>
              <w:keepLines/>
              <w:jc w:val="center"/>
              <w:rPr>
                <w:sz w:val="20"/>
                <w:lang w:val="fr-FR" w:eastAsia="zh-CN"/>
              </w:rPr>
            </w:pPr>
            <w:r w:rsidRPr="00A27FD5">
              <w:rPr>
                <w:sz w:val="20"/>
                <w:lang w:val="fr-FR" w:eastAsia="zh-CN"/>
              </w:rPr>
              <w:t>−</w:t>
            </w:r>
            <w:r w:rsidR="006B3243" w:rsidRPr="00A27FD5">
              <w:rPr>
                <w:sz w:val="20"/>
                <w:lang w:val="fr-FR" w:eastAsia="zh-CN"/>
              </w:rPr>
              <w:t>13 dBm</w:t>
            </w:r>
          </w:p>
        </w:tc>
        <w:tc>
          <w:tcPr>
            <w:tcW w:w="745" w:type="pct"/>
            <w:tcBorders>
              <w:top w:val="single" w:sz="4" w:space="0" w:color="auto"/>
              <w:left w:val="single" w:sz="4" w:space="0" w:color="auto"/>
              <w:bottom w:val="single" w:sz="4" w:space="0" w:color="auto"/>
              <w:right w:val="single" w:sz="4" w:space="0" w:color="auto"/>
            </w:tcBorders>
            <w:hideMark/>
          </w:tcPr>
          <w:p w14:paraId="444EB940" w14:textId="77777777" w:rsidR="006B3243" w:rsidRPr="00A27FD5" w:rsidRDefault="006B3243" w:rsidP="00A569F7">
            <w:pPr>
              <w:pStyle w:val="Tabletext"/>
              <w:keepNext/>
              <w:keepLines/>
              <w:jc w:val="center"/>
              <w:rPr>
                <w:sz w:val="20"/>
                <w:lang w:val="fr-FR" w:eastAsia="zh-CN"/>
              </w:rPr>
            </w:pPr>
            <w:r w:rsidRPr="00A27FD5">
              <w:rPr>
                <w:sz w:val="20"/>
                <w:lang w:val="fr-FR" w:eastAsia="zh-CN"/>
              </w:rPr>
              <w:t>100 kHz</w:t>
            </w:r>
          </w:p>
        </w:tc>
        <w:tc>
          <w:tcPr>
            <w:tcW w:w="2132" w:type="pct"/>
            <w:tcBorders>
              <w:top w:val="single" w:sz="4" w:space="0" w:color="auto"/>
              <w:left w:val="single" w:sz="4" w:space="0" w:color="auto"/>
              <w:bottom w:val="single" w:sz="4" w:space="0" w:color="auto"/>
              <w:right w:val="single" w:sz="4" w:space="0" w:color="auto"/>
            </w:tcBorders>
            <w:vAlign w:val="center"/>
            <w:hideMark/>
          </w:tcPr>
          <w:p w14:paraId="1B25A199" w14:textId="77777777" w:rsidR="006B3243" w:rsidRPr="00A27FD5" w:rsidRDefault="006B3243" w:rsidP="00A569F7">
            <w:pPr>
              <w:pStyle w:val="Tabletext"/>
              <w:keepNext/>
              <w:keepLines/>
              <w:jc w:val="left"/>
              <w:rPr>
                <w:sz w:val="20"/>
                <w:lang w:val="fr-FR" w:eastAsia="zh-CN"/>
              </w:rPr>
            </w:pPr>
            <w:r w:rsidRPr="00A27FD5">
              <w:rPr>
                <w:sz w:val="20"/>
                <w:lang w:val="fr-FR" w:eastAsia="zh-CN"/>
              </w:rPr>
              <w:t>Largeur de bande telle qu'indiquée au § 4.1 de la Recommandation UIT</w:t>
            </w:r>
            <w:r w:rsidRPr="00A27FD5">
              <w:rPr>
                <w:sz w:val="20"/>
                <w:lang w:val="fr-FR" w:eastAsia="zh-CN"/>
              </w:rPr>
              <w:noBreakHyphen/>
              <w:t>R SM.329-10</w:t>
            </w:r>
          </w:p>
        </w:tc>
      </w:tr>
      <w:tr w:rsidR="006B3243" w:rsidRPr="00A27FD5" w14:paraId="4361C8CC" w14:textId="77777777" w:rsidTr="00540EEC">
        <w:trPr>
          <w:jc w:val="center"/>
        </w:trPr>
        <w:tc>
          <w:tcPr>
            <w:tcW w:w="356" w:type="pct"/>
            <w:tcBorders>
              <w:top w:val="single" w:sz="4" w:space="0" w:color="auto"/>
              <w:left w:val="single" w:sz="4" w:space="0" w:color="auto"/>
              <w:bottom w:val="single" w:sz="4" w:space="0" w:color="auto"/>
              <w:right w:val="single" w:sz="4" w:space="0" w:color="auto"/>
            </w:tcBorders>
            <w:hideMark/>
          </w:tcPr>
          <w:p w14:paraId="77AB1E7D" w14:textId="77777777" w:rsidR="006B3243" w:rsidRPr="00A27FD5" w:rsidRDefault="006B3243" w:rsidP="00A569F7">
            <w:pPr>
              <w:pStyle w:val="Tabletext"/>
              <w:keepNext/>
              <w:keepLines/>
              <w:jc w:val="center"/>
              <w:rPr>
                <w:sz w:val="20"/>
                <w:lang w:val="fr-FR" w:eastAsia="zh-CN"/>
              </w:rPr>
            </w:pPr>
            <w:r w:rsidRPr="00A27FD5">
              <w:rPr>
                <w:sz w:val="20"/>
                <w:lang w:val="fr-FR" w:eastAsia="zh-CN"/>
              </w:rPr>
              <w:t>2</w:t>
            </w:r>
          </w:p>
        </w:tc>
        <w:tc>
          <w:tcPr>
            <w:tcW w:w="1070" w:type="pct"/>
            <w:tcBorders>
              <w:top w:val="single" w:sz="4" w:space="0" w:color="auto"/>
              <w:left w:val="single" w:sz="4" w:space="0" w:color="auto"/>
              <w:bottom w:val="single" w:sz="4" w:space="0" w:color="auto"/>
              <w:right w:val="single" w:sz="4" w:space="0" w:color="auto"/>
            </w:tcBorders>
            <w:hideMark/>
          </w:tcPr>
          <w:p w14:paraId="7ABDA5E1" w14:textId="1ADB9F36" w:rsidR="006B3243" w:rsidRPr="00A27FD5" w:rsidRDefault="006B3243" w:rsidP="00A569F7">
            <w:pPr>
              <w:pStyle w:val="Tabletext"/>
              <w:keepNext/>
              <w:keepLines/>
              <w:jc w:val="center"/>
              <w:rPr>
                <w:sz w:val="20"/>
                <w:lang w:val="fr-FR" w:eastAsia="zh-CN"/>
              </w:rPr>
            </w:pPr>
            <w:r w:rsidRPr="00A27FD5">
              <w:rPr>
                <w:sz w:val="20"/>
                <w:lang w:val="fr-FR" w:eastAsia="zh-CN"/>
              </w:rPr>
              <w:t>1 GHz</w:t>
            </w:r>
            <w:r w:rsidR="00540EEC" w:rsidRPr="00A27FD5">
              <w:rPr>
                <w:sz w:val="20"/>
                <w:lang w:val="fr-FR" w:eastAsia="zh-CN"/>
              </w:rPr>
              <w:t xml:space="preserve"> – </w:t>
            </w:r>
            <w:r w:rsidRPr="00A27FD5">
              <w:rPr>
                <w:sz w:val="20"/>
                <w:lang w:val="fr-FR" w:eastAsia="zh-CN"/>
              </w:rPr>
              <w:t>13,45 GHz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1AE56"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745" w:type="pct"/>
            <w:tcBorders>
              <w:top w:val="single" w:sz="4" w:space="0" w:color="auto"/>
              <w:left w:val="single" w:sz="4" w:space="0" w:color="auto"/>
              <w:bottom w:val="single" w:sz="4" w:space="0" w:color="auto"/>
              <w:right w:val="single" w:sz="4" w:space="0" w:color="auto"/>
            </w:tcBorders>
            <w:hideMark/>
          </w:tcPr>
          <w:p w14:paraId="67D9EDFC" w14:textId="77777777" w:rsidR="006B3243" w:rsidRPr="00A27FD5" w:rsidRDefault="006B3243" w:rsidP="00A569F7">
            <w:pPr>
              <w:pStyle w:val="Tabletext"/>
              <w:keepNext/>
              <w:keepLines/>
              <w:jc w:val="center"/>
              <w:rPr>
                <w:sz w:val="20"/>
                <w:lang w:val="fr-FR" w:eastAsia="zh-CN"/>
              </w:rPr>
            </w:pPr>
            <w:r w:rsidRPr="00A27FD5">
              <w:rPr>
                <w:sz w:val="20"/>
                <w:lang w:val="fr-FR" w:eastAsia="zh-CN"/>
              </w:rPr>
              <w:t>1 MHz</w:t>
            </w:r>
          </w:p>
        </w:tc>
        <w:tc>
          <w:tcPr>
            <w:tcW w:w="2132" w:type="pct"/>
            <w:tcBorders>
              <w:top w:val="single" w:sz="4" w:space="0" w:color="auto"/>
              <w:left w:val="single" w:sz="4" w:space="0" w:color="auto"/>
              <w:bottom w:val="single" w:sz="4" w:space="0" w:color="auto"/>
              <w:right w:val="single" w:sz="4" w:space="0" w:color="auto"/>
            </w:tcBorders>
            <w:vAlign w:val="center"/>
            <w:hideMark/>
          </w:tcPr>
          <w:p w14:paraId="2E8BC719" w14:textId="30FB1E2E" w:rsidR="006B3243" w:rsidRPr="00A27FD5" w:rsidRDefault="006B3243" w:rsidP="00A569F7">
            <w:pPr>
              <w:pStyle w:val="Tabletext"/>
              <w:keepNext/>
              <w:keepLines/>
              <w:jc w:val="left"/>
              <w:rPr>
                <w:sz w:val="20"/>
                <w:lang w:val="fr-FR" w:eastAsia="zh-CN"/>
              </w:rPr>
            </w:pPr>
            <w:r w:rsidRPr="00A27FD5">
              <w:rPr>
                <w:sz w:val="20"/>
                <w:lang w:val="fr-FR" w:eastAsia="zh-CN"/>
              </w:rPr>
              <w:t>Fréquence supérieure telle qu'indiquée dans le</w:t>
            </w:r>
            <w:r w:rsidR="00540EEC" w:rsidRPr="00A27FD5">
              <w:rPr>
                <w:sz w:val="20"/>
                <w:lang w:val="fr-FR" w:eastAsia="zh-CN"/>
              </w:rPr>
              <w:t> </w:t>
            </w:r>
            <w:r w:rsidRPr="00A27FD5">
              <w:rPr>
                <w:sz w:val="20"/>
                <w:lang w:val="fr-FR" w:eastAsia="zh-CN"/>
              </w:rPr>
              <w:t>Tableau 1 du § 2.5 de la Recommandation</w:t>
            </w:r>
            <w:r w:rsidR="00540EEC" w:rsidRPr="00A27FD5">
              <w:rPr>
                <w:sz w:val="20"/>
                <w:lang w:val="fr-FR" w:eastAsia="zh-CN"/>
              </w:rPr>
              <w:t> </w:t>
            </w:r>
            <w:r w:rsidRPr="00A27FD5">
              <w:rPr>
                <w:sz w:val="20"/>
                <w:lang w:val="fr-FR" w:eastAsia="zh-CN"/>
              </w:rPr>
              <w:t>UIT</w:t>
            </w:r>
            <w:r w:rsidRPr="00A27FD5">
              <w:rPr>
                <w:sz w:val="20"/>
                <w:lang w:val="fr-FR" w:eastAsia="zh-CN"/>
              </w:rPr>
              <w:noBreakHyphen/>
              <w:t>R SM.329-10</w:t>
            </w:r>
          </w:p>
        </w:tc>
      </w:tr>
    </w:tbl>
    <w:p w14:paraId="1961153A" w14:textId="77777777" w:rsidR="006B3243" w:rsidRPr="00A27FD5" w:rsidRDefault="006B3243" w:rsidP="00A569F7">
      <w:pPr>
        <w:pStyle w:val="Tablefin"/>
        <w:rPr>
          <w:lang w:val="fr-FR"/>
        </w:rPr>
      </w:pPr>
      <w:bookmarkStart w:id="280" w:name="_Ref252663047"/>
      <w:bookmarkStart w:id="281" w:name="_Toc261102635"/>
      <w:bookmarkStart w:id="282" w:name="_Toc284794727"/>
      <w:bookmarkStart w:id="283" w:name="_Toc320004408"/>
    </w:p>
    <w:p w14:paraId="3C7800C0" w14:textId="77777777" w:rsidR="006B3243" w:rsidRPr="00A27FD5" w:rsidRDefault="006B3243" w:rsidP="00A569F7">
      <w:pPr>
        <w:pStyle w:val="TableNo"/>
        <w:rPr>
          <w:lang w:val="fr-FR"/>
        </w:rPr>
      </w:pPr>
      <w:r w:rsidRPr="00A27FD5">
        <w:rPr>
          <w:lang w:val="fr-FR"/>
        </w:rPr>
        <w:t xml:space="preserve">TABLEAU </w:t>
      </w:r>
      <w:bookmarkEnd w:id="280"/>
      <w:r w:rsidRPr="00A27FD5">
        <w:rPr>
          <w:lang w:val="fr-FR"/>
        </w:rPr>
        <w:t>A2-16</w:t>
      </w:r>
    </w:p>
    <w:p w14:paraId="62C1A5CE" w14:textId="77777777" w:rsidR="006B3243" w:rsidRPr="00A27FD5" w:rsidRDefault="006B3243" w:rsidP="00A569F7">
      <w:pPr>
        <w:pStyle w:val="Tabletitle"/>
        <w:rPr>
          <w:rFonts w:cs="Arial"/>
          <w:lang w:val="fr-FR"/>
        </w:rPr>
      </w:pPr>
      <w:r w:rsidRPr="00A27FD5">
        <w:rPr>
          <w:lang w:val="fr-FR"/>
        </w:rPr>
        <w:t>Limites des rayonnements non essentiels de la station</w:t>
      </w:r>
      <w:r w:rsidRPr="00A27FD5">
        <w:rPr>
          <w:lang w:val="fr-FR"/>
        </w:rPr>
        <w:br/>
        <w:t>de base, catégorie B (groupe de bandes 3.C)</w:t>
      </w:r>
      <w:bookmarkEnd w:id="281"/>
      <w:bookmarkEnd w:id="282"/>
      <w:bookmarkEnd w:id="28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3"/>
        <w:gridCol w:w="2271"/>
        <w:gridCol w:w="4116"/>
        <w:gridCol w:w="2549"/>
      </w:tblGrid>
      <w:tr w:rsidR="006B3243" w:rsidRPr="00A27FD5" w14:paraId="44994908"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3A02CACB" w14:textId="77777777" w:rsidR="006B3243" w:rsidRPr="00A27FD5" w:rsidRDefault="006B3243" w:rsidP="00A569F7">
            <w:pPr>
              <w:pStyle w:val="Tablehead"/>
              <w:rPr>
                <w:sz w:val="20"/>
                <w:lang w:val="fr-FR" w:eastAsia="zh-CN"/>
              </w:rPr>
            </w:pPr>
            <w:r w:rsidRPr="00A27FD5">
              <w:rPr>
                <w:sz w:val="20"/>
                <w:lang w:val="fr-FR" w:eastAsia="zh-CN"/>
              </w:rPr>
              <w:t>N°</w:t>
            </w:r>
          </w:p>
        </w:tc>
        <w:tc>
          <w:tcPr>
            <w:tcW w:w="1178" w:type="pct"/>
            <w:tcBorders>
              <w:top w:val="single" w:sz="4" w:space="0" w:color="auto"/>
              <w:left w:val="single" w:sz="4" w:space="0" w:color="auto"/>
              <w:bottom w:val="single" w:sz="4" w:space="0" w:color="auto"/>
              <w:right w:val="single" w:sz="4" w:space="0" w:color="auto"/>
            </w:tcBorders>
            <w:vAlign w:val="center"/>
            <w:hideMark/>
          </w:tcPr>
          <w:p w14:paraId="182AAA5C" w14:textId="77777777" w:rsidR="006B3243" w:rsidRPr="00A27FD5" w:rsidRDefault="006B3243" w:rsidP="00A569F7">
            <w:pPr>
              <w:pStyle w:val="Tablehead"/>
              <w:rPr>
                <w:sz w:val="20"/>
                <w:lang w:val="fr-FR" w:eastAsia="zh-CN"/>
              </w:rPr>
            </w:pPr>
            <w:r w:rsidRPr="00A27FD5">
              <w:rPr>
                <w:sz w:val="20"/>
                <w:lang w:val="fr-FR" w:eastAsia="zh-CN"/>
              </w:rPr>
              <w:t>Bande</w:t>
            </w:r>
          </w:p>
        </w:tc>
        <w:tc>
          <w:tcPr>
            <w:tcW w:w="2135" w:type="pct"/>
            <w:tcBorders>
              <w:top w:val="single" w:sz="4" w:space="0" w:color="auto"/>
              <w:left w:val="single" w:sz="4" w:space="0" w:color="auto"/>
              <w:bottom w:val="single" w:sz="4" w:space="0" w:color="auto"/>
              <w:right w:val="single" w:sz="4" w:space="0" w:color="auto"/>
            </w:tcBorders>
            <w:vAlign w:val="center"/>
            <w:hideMark/>
          </w:tcPr>
          <w:p w14:paraId="37D65261"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4232D9A" w14:textId="77777777" w:rsidR="006B3243" w:rsidRPr="00A27FD5" w:rsidRDefault="006B3243" w:rsidP="00A569F7">
            <w:pPr>
              <w:pStyle w:val="Tablehead"/>
              <w:rPr>
                <w:sz w:val="20"/>
                <w:lang w:val="fr-FR" w:eastAsia="zh-CN"/>
              </w:rPr>
            </w:pPr>
            <w:r w:rsidRPr="00A27FD5">
              <w:rPr>
                <w:rFonts w:cs="v4.2.0"/>
                <w:sz w:val="20"/>
                <w:lang w:val="fr-FR" w:eastAsia="zh-CN"/>
              </w:rPr>
              <w:t xml:space="preserve">Niveau d'émission autorisé </w:t>
            </w:r>
            <w:r w:rsidRPr="00A27FD5">
              <w:rPr>
                <w:sz w:val="20"/>
                <w:lang w:val="fr-FR" w:eastAsia="zh-CN"/>
              </w:rPr>
              <w:t>(dBm)</w:t>
            </w:r>
          </w:p>
        </w:tc>
      </w:tr>
      <w:tr w:rsidR="006B3243" w:rsidRPr="00A27FD5" w14:paraId="10D7F048"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47939AD0"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178" w:type="pct"/>
            <w:tcBorders>
              <w:top w:val="single" w:sz="4" w:space="0" w:color="auto"/>
              <w:left w:val="single" w:sz="4" w:space="0" w:color="auto"/>
              <w:bottom w:val="single" w:sz="4" w:space="0" w:color="auto"/>
              <w:right w:val="single" w:sz="4" w:space="0" w:color="auto"/>
            </w:tcBorders>
            <w:hideMark/>
          </w:tcPr>
          <w:p w14:paraId="04A6EE6A" w14:textId="273DE4A7"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135" w:type="pct"/>
            <w:tcBorders>
              <w:top w:val="single" w:sz="4" w:space="0" w:color="auto"/>
              <w:left w:val="single" w:sz="4" w:space="0" w:color="auto"/>
              <w:bottom w:val="single" w:sz="4" w:space="0" w:color="auto"/>
              <w:right w:val="single" w:sz="4" w:space="0" w:color="auto"/>
            </w:tcBorders>
            <w:hideMark/>
          </w:tcPr>
          <w:p w14:paraId="13150B9D"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1322" w:type="pct"/>
            <w:tcBorders>
              <w:top w:val="single" w:sz="4" w:space="0" w:color="auto"/>
              <w:left w:val="single" w:sz="4" w:space="0" w:color="auto"/>
              <w:bottom w:val="single" w:sz="4" w:space="0" w:color="auto"/>
              <w:right w:val="single" w:sz="4" w:space="0" w:color="auto"/>
            </w:tcBorders>
            <w:hideMark/>
          </w:tcPr>
          <w:p w14:paraId="296B34DE" w14:textId="0B4E537C"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680BD058"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4729C682"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178" w:type="pct"/>
            <w:tcBorders>
              <w:top w:val="single" w:sz="4" w:space="0" w:color="auto"/>
              <w:left w:val="single" w:sz="4" w:space="0" w:color="auto"/>
              <w:bottom w:val="single" w:sz="4" w:space="0" w:color="auto"/>
              <w:right w:val="single" w:sz="4" w:space="0" w:color="auto"/>
            </w:tcBorders>
            <w:hideMark/>
          </w:tcPr>
          <w:p w14:paraId="28B14697" w14:textId="3000FF96"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13,45 GHz</w:t>
            </w:r>
          </w:p>
        </w:tc>
        <w:tc>
          <w:tcPr>
            <w:tcW w:w="2135" w:type="pct"/>
            <w:tcBorders>
              <w:top w:val="single" w:sz="4" w:space="0" w:color="auto"/>
              <w:left w:val="single" w:sz="4" w:space="0" w:color="auto"/>
              <w:bottom w:val="single" w:sz="4" w:space="0" w:color="auto"/>
              <w:right w:val="single" w:sz="4" w:space="0" w:color="auto"/>
            </w:tcBorders>
            <w:vAlign w:val="center"/>
            <w:hideMark/>
          </w:tcPr>
          <w:p w14:paraId="4C0E8C76" w14:textId="27C43820"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2,5 × </w:t>
            </w:r>
            <w:r w:rsidRPr="00A27FD5">
              <w:rPr>
                <w:i/>
                <w:iCs/>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i/>
                <w:sz w:val="20"/>
                <w:lang w:val="fr-FR" w:eastAsia="zh-CN"/>
              </w:rPr>
              <w:t> − f</w:t>
            </w:r>
            <w:r w:rsidRPr="00A27FD5">
              <w:rPr>
                <w:sz w:val="20"/>
                <w:lang w:val="fr-FR" w:eastAsia="zh-CN"/>
              </w:rPr>
              <w:t xml:space="preserve"> | &lt; 10 × BW</w:t>
            </w:r>
            <w:r w:rsidR="002922D9" w:rsidRPr="00A27FD5">
              <w:rPr>
                <w:sz w:val="20"/>
                <w:lang w:val="fr-FR" w:eastAsia="zh-CN"/>
              </w:rPr>
              <w:br/>
            </w:r>
            <w:r w:rsidRPr="00A27FD5">
              <w:rPr>
                <w:sz w:val="20"/>
                <w:lang w:val="fr-FR" w:eastAsia="zh-CN"/>
              </w:rPr>
              <w:t>300 kHz</w:t>
            </w:r>
            <w:r w:rsidRPr="00A27FD5">
              <w:rPr>
                <w:sz w:val="20"/>
                <w:lang w:val="fr-FR" w:eastAsia="zh-CN"/>
              </w:rPr>
              <w:tab/>
              <w:t xml:space="preserve">si 10 × </w:t>
            </w:r>
            <w:r w:rsidRPr="00A27FD5">
              <w:rPr>
                <w:i/>
                <w:iCs/>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i/>
                <w:sz w:val="20"/>
                <w:lang w:val="fr-FR" w:eastAsia="zh-CN"/>
              </w:rPr>
              <w:t> − f</w:t>
            </w:r>
            <w:r w:rsidRPr="00A27FD5">
              <w:rPr>
                <w:sz w:val="20"/>
                <w:lang w:val="fr-FR" w:eastAsia="zh-CN"/>
              </w:rPr>
              <w:t xml:space="preserve"> | &lt; 12 × BW</w:t>
            </w:r>
            <w:r w:rsidR="002922D9" w:rsidRPr="00A27FD5">
              <w:rPr>
                <w:sz w:val="20"/>
                <w:lang w:val="fr-FR" w:eastAsia="zh-CN"/>
              </w:rPr>
              <w:br/>
            </w:r>
            <w:r w:rsidRPr="00A27FD5">
              <w:rPr>
                <w:sz w:val="20"/>
                <w:lang w:val="fr-FR" w:eastAsia="zh-CN"/>
              </w:rPr>
              <w:t>1 MHz</w:t>
            </w:r>
            <w:r w:rsidRPr="00A27FD5">
              <w:rPr>
                <w:sz w:val="20"/>
                <w:lang w:val="fr-FR" w:eastAsia="zh-CN"/>
              </w:rPr>
              <w:tab/>
            </w:r>
            <w:r w:rsidRPr="00A27FD5">
              <w:rPr>
                <w:sz w:val="20"/>
                <w:lang w:val="fr-FR" w:eastAsia="zh-CN"/>
              </w:rPr>
              <w:tab/>
              <w:t xml:space="preserve">si 12 × </w:t>
            </w:r>
            <w:r w:rsidRPr="00A27FD5">
              <w:rPr>
                <w:i/>
                <w:iCs/>
                <w:sz w:val="20"/>
                <w:lang w:val="fr-FR" w:eastAsia="zh-CN"/>
              </w:rPr>
              <w:t>BW</w:t>
            </w:r>
            <w:r w:rsidRPr="00A27FD5">
              <w:rPr>
                <w:sz w:val="20"/>
                <w:lang w:val="fr-FR" w:eastAsia="zh-CN"/>
              </w:rPr>
              <w:t xml:space="preserve"> &lt;= | </w:t>
            </w:r>
            <w:r w:rsidRPr="00A27FD5">
              <w:rPr>
                <w:i/>
                <w:sz w:val="20"/>
                <w:lang w:val="fr-FR" w:eastAsia="zh-CN"/>
              </w:rPr>
              <w:t>f</w:t>
            </w:r>
            <w:r w:rsidRPr="00A27FD5">
              <w:rPr>
                <w:i/>
                <w:sz w:val="20"/>
                <w:vertAlign w:val="subscript"/>
                <w:lang w:val="fr-FR" w:eastAsia="zh-CN"/>
              </w:rPr>
              <w:t>c</w:t>
            </w:r>
            <w:r w:rsidRPr="00A27FD5">
              <w:rPr>
                <w:i/>
                <w:sz w:val="20"/>
                <w:lang w:val="fr-FR" w:eastAsia="zh-CN"/>
              </w:rPr>
              <w:t> − f</w:t>
            </w:r>
            <w:r w:rsidRPr="00A27FD5">
              <w:rPr>
                <w:sz w:val="20"/>
                <w:lang w:val="fr-FR" w:eastAsia="zh-CN"/>
              </w:rPr>
              <w:t xml:space="preserve"> |</w:t>
            </w:r>
          </w:p>
        </w:tc>
        <w:tc>
          <w:tcPr>
            <w:tcW w:w="1322" w:type="pct"/>
            <w:tcBorders>
              <w:top w:val="single" w:sz="4" w:space="0" w:color="auto"/>
              <w:left w:val="single" w:sz="4" w:space="0" w:color="auto"/>
              <w:bottom w:val="single" w:sz="4" w:space="0" w:color="auto"/>
              <w:right w:val="single" w:sz="4" w:space="0" w:color="auto"/>
            </w:tcBorders>
            <w:hideMark/>
          </w:tcPr>
          <w:p w14:paraId="652F70EB" w14:textId="71FFAD5E" w:rsidR="006B3243" w:rsidRPr="00A27FD5" w:rsidRDefault="002922D9"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r w:rsidR="006B3243" w:rsidRPr="00A27FD5" w14:paraId="6D8DAC2F" w14:textId="77777777" w:rsidTr="00540EEC">
        <w:trPr>
          <w:jc w:val="center"/>
        </w:trPr>
        <w:tc>
          <w:tcPr>
            <w:tcW w:w="5000" w:type="pct"/>
            <w:gridSpan w:val="4"/>
            <w:tcBorders>
              <w:top w:val="single" w:sz="4" w:space="0" w:color="auto"/>
              <w:left w:val="nil"/>
              <w:bottom w:val="nil"/>
              <w:right w:val="nil"/>
            </w:tcBorders>
            <w:hideMark/>
          </w:tcPr>
          <w:p w14:paraId="2844AC2B" w14:textId="77777777" w:rsidR="006B3243" w:rsidRPr="00A27FD5" w:rsidRDefault="006B3243" w:rsidP="00A569F7">
            <w:pPr>
              <w:pStyle w:val="Tabletext"/>
              <w:rPr>
                <w:sz w:val="20"/>
                <w:lang w:val="fr-FR" w:eastAsia="zh-CN"/>
              </w:rPr>
            </w:pPr>
            <w:r w:rsidRPr="00A27FD5">
              <w:rPr>
                <w:sz w:val="20"/>
                <w:lang w:val="fr-FR" w:eastAsia="zh-CN"/>
              </w:rPr>
              <w:t>NOTE – Dans le Tableau A2-16, BW est la largeur de bande de canal du signal (5 ou 10 MHz).</w:t>
            </w:r>
          </w:p>
        </w:tc>
      </w:tr>
    </w:tbl>
    <w:p w14:paraId="6F137A9C" w14:textId="77777777" w:rsidR="006B3243" w:rsidRPr="00A27FD5" w:rsidRDefault="006B3243" w:rsidP="00A569F7">
      <w:pPr>
        <w:pStyle w:val="Tablefin"/>
        <w:rPr>
          <w:lang w:val="fr-FR"/>
        </w:rPr>
      </w:pPr>
      <w:bookmarkStart w:id="284" w:name="_Toc261102636"/>
      <w:bookmarkStart w:id="285" w:name="_Toc284794728"/>
      <w:bookmarkStart w:id="286" w:name="_Toc320004409"/>
    </w:p>
    <w:p w14:paraId="5953B678" w14:textId="77777777" w:rsidR="006B3243" w:rsidRPr="00A27FD5" w:rsidRDefault="006B3243" w:rsidP="00A569F7">
      <w:pPr>
        <w:pStyle w:val="TableNo"/>
        <w:rPr>
          <w:lang w:val="fr-FR"/>
        </w:rPr>
      </w:pPr>
      <w:r w:rsidRPr="00A27FD5">
        <w:rPr>
          <w:lang w:val="fr-FR"/>
        </w:rPr>
        <w:t>TABLEAU A2-17</w:t>
      </w:r>
    </w:p>
    <w:p w14:paraId="7B8C06E9" w14:textId="77777777" w:rsidR="006B3243" w:rsidRPr="00A27FD5" w:rsidRDefault="006B3243" w:rsidP="00A569F7">
      <w:pPr>
        <w:pStyle w:val="Tabletitle"/>
        <w:rPr>
          <w:lang w:val="fr-FR"/>
        </w:rPr>
      </w:pPr>
      <w:r w:rsidRPr="00A27FD5">
        <w:rPr>
          <w:lang w:val="fr-FR"/>
        </w:rPr>
        <w:t>Limites des rayonnements non essentiels de la station</w:t>
      </w:r>
      <w:r w:rsidRPr="00A27FD5">
        <w:rPr>
          <w:lang w:val="fr-FR"/>
        </w:rPr>
        <w:br/>
        <w:t>de base, Japon (groupe de bandes 3.C)</w:t>
      </w:r>
      <w:bookmarkEnd w:id="284"/>
      <w:bookmarkEnd w:id="285"/>
      <w:bookmarkEnd w:id="2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3358"/>
        <w:gridCol w:w="2774"/>
        <w:gridCol w:w="2803"/>
      </w:tblGrid>
      <w:tr w:rsidR="006B3243" w:rsidRPr="00A27FD5" w14:paraId="379E2A97"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45F2195F" w14:textId="77777777" w:rsidR="006B3243" w:rsidRPr="00A27FD5" w:rsidRDefault="006B3243" w:rsidP="00A569F7">
            <w:pPr>
              <w:pStyle w:val="Tablehead"/>
              <w:rPr>
                <w:sz w:val="20"/>
                <w:lang w:val="fr-FR" w:eastAsia="zh-CN"/>
              </w:rPr>
            </w:pPr>
            <w:r w:rsidRPr="00A27FD5">
              <w:rPr>
                <w:sz w:val="20"/>
                <w:lang w:val="fr-FR" w:eastAsia="zh-CN"/>
              </w:rPr>
              <w:t>N°</w:t>
            </w:r>
          </w:p>
        </w:tc>
        <w:tc>
          <w:tcPr>
            <w:tcW w:w="1742" w:type="pct"/>
            <w:tcBorders>
              <w:top w:val="single" w:sz="4" w:space="0" w:color="auto"/>
              <w:left w:val="single" w:sz="4" w:space="0" w:color="auto"/>
              <w:bottom w:val="single" w:sz="4" w:space="0" w:color="auto"/>
              <w:right w:val="single" w:sz="4" w:space="0" w:color="auto"/>
            </w:tcBorders>
            <w:vAlign w:val="center"/>
            <w:hideMark/>
          </w:tcPr>
          <w:p w14:paraId="73C42DBF" w14:textId="77777777" w:rsidR="006B3243" w:rsidRPr="00A27FD5" w:rsidRDefault="006B3243" w:rsidP="00A569F7">
            <w:pPr>
              <w:pStyle w:val="Tablehead"/>
              <w:rPr>
                <w:sz w:val="20"/>
                <w:lang w:val="fr-FR" w:eastAsia="zh-CN"/>
              </w:rPr>
            </w:pPr>
            <w:r w:rsidRPr="00A27FD5">
              <w:rPr>
                <w:sz w:val="20"/>
                <w:lang w:val="fr-FR" w:eastAsia="zh-CN"/>
              </w:rPr>
              <w:t>Largeur de bande de fréquences</w:t>
            </w:r>
          </w:p>
        </w:tc>
        <w:tc>
          <w:tcPr>
            <w:tcW w:w="1439" w:type="pct"/>
            <w:tcBorders>
              <w:top w:val="single" w:sz="4" w:space="0" w:color="auto"/>
              <w:left w:val="single" w:sz="4" w:space="0" w:color="auto"/>
              <w:bottom w:val="single" w:sz="4" w:space="0" w:color="auto"/>
              <w:right w:val="single" w:sz="4" w:space="0" w:color="auto"/>
            </w:tcBorders>
            <w:vAlign w:val="center"/>
            <w:hideMark/>
          </w:tcPr>
          <w:p w14:paraId="481BE93B" w14:textId="77777777" w:rsidR="006B3243" w:rsidRPr="00A27FD5" w:rsidRDefault="006B3243" w:rsidP="00A569F7">
            <w:pPr>
              <w:pStyle w:val="Tablehead"/>
              <w:rPr>
                <w:sz w:val="20"/>
                <w:lang w:val="fr-FR" w:eastAsia="zh-CN"/>
              </w:rPr>
            </w:pPr>
            <w:r w:rsidRPr="00A27FD5">
              <w:rPr>
                <w:sz w:val="20"/>
                <w:lang w:val="fr-FR" w:eastAsia="zh-CN"/>
              </w:rPr>
              <w:t xml:space="preserve">Large de bande </w:t>
            </w:r>
            <w:r w:rsidRPr="00A27FD5">
              <w:rPr>
                <w:sz w:val="20"/>
                <w:lang w:val="fr-FR" w:eastAsia="zh-CN"/>
              </w:rPr>
              <w:br/>
              <w:t>de mesure</w:t>
            </w:r>
          </w:p>
        </w:tc>
        <w:tc>
          <w:tcPr>
            <w:tcW w:w="1454" w:type="pct"/>
            <w:tcBorders>
              <w:top w:val="single" w:sz="4" w:space="0" w:color="auto"/>
              <w:left w:val="single" w:sz="4" w:space="0" w:color="auto"/>
              <w:bottom w:val="single" w:sz="4" w:space="0" w:color="auto"/>
              <w:right w:val="single" w:sz="4" w:space="0" w:color="auto"/>
            </w:tcBorders>
            <w:vAlign w:val="center"/>
            <w:hideMark/>
          </w:tcPr>
          <w:p w14:paraId="71CF4530" w14:textId="77777777" w:rsidR="006B3243" w:rsidRPr="00A27FD5" w:rsidRDefault="006B3243" w:rsidP="00A569F7">
            <w:pPr>
              <w:pStyle w:val="Tablehead"/>
              <w:rPr>
                <w:sz w:val="20"/>
                <w:lang w:val="fr-FR" w:eastAsia="zh-CN"/>
              </w:rPr>
            </w:pPr>
            <w:r w:rsidRPr="00A27FD5">
              <w:rPr>
                <w:sz w:val="20"/>
                <w:lang w:val="fr-FR" w:eastAsia="zh-CN"/>
              </w:rPr>
              <w:t>Niveau d'émission autorisé</w:t>
            </w:r>
          </w:p>
        </w:tc>
      </w:tr>
      <w:tr w:rsidR="006B3243" w:rsidRPr="00A27FD5" w14:paraId="4852C079"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49D4A8EA"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742" w:type="pct"/>
            <w:tcBorders>
              <w:top w:val="single" w:sz="4" w:space="0" w:color="auto"/>
              <w:left w:val="single" w:sz="4" w:space="0" w:color="auto"/>
              <w:bottom w:val="single" w:sz="4" w:space="0" w:color="auto"/>
              <w:right w:val="single" w:sz="4" w:space="0" w:color="auto"/>
            </w:tcBorders>
            <w:hideMark/>
          </w:tcPr>
          <w:p w14:paraId="7E60EC79" w14:textId="621C38F0"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1439" w:type="pct"/>
            <w:tcBorders>
              <w:top w:val="single" w:sz="4" w:space="0" w:color="auto"/>
              <w:left w:val="single" w:sz="4" w:space="0" w:color="auto"/>
              <w:bottom w:val="single" w:sz="4" w:space="0" w:color="auto"/>
              <w:right w:val="single" w:sz="4" w:space="0" w:color="auto"/>
            </w:tcBorders>
            <w:hideMark/>
          </w:tcPr>
          <w:p w14:paraId="675CEB7F"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1454" w:type="pct"/>
            <w:tcBorders>
              <w:top w:val="single" w:sz="4" w:space="0" w:color="auto"/>
              <w:left w:val="single" w:sz="4" w:space="0" w:color="auto"/>
              <w:bottom w:val="single" w:sz="4" w:space="0" w:color="auto"/>
              <w:right w:val="single" w:sz="4" w:space="0" w:color="auto"/>
            </w:tcBorders>
            <w:hideMark/>
          </w:tcPr>
          <w:p w14:paraId="72C3459E" w14:textId="5EC90F0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4E980A3C"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29AEC863"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742" w:type="pct"/>
            <w:tcBorders>
              <w:top w:val="single" w:sz="4" w:space="0" w:color="auto"/>
              <w:left w:val="single" w:sz="4" w:space="0" w:color="auto"/>
              <w:bottom w:val="single" w:sz="4" w:space="0" w:color="auto"/>
              <w:right w:val="single" w:sz="4" w:space="0" w:color="auto"/>
            </w:tcBorders>
            <w:hideMark/>
          </w:tcPr>
          <w:p w14:paraId="314A3D0E" w14:textId="64BF3021"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1439" w:type="pct"/>
            <w:tcBorders>
              <w:top w:val="single" w:sz="4" w:space="0" w:color="auto"/>
              <w:left w:val="single" w:sz="4" w:space="0" w:color="auto"/>
              <w:bottom w:val="single" w:sz="4" w:space="0" w:color="auto"/>
              <w:right w:val="single" w:sz="4" w:space="0" w:color="auto"/>
            </w:tcBorders>
            <w:hideMark/>
          </w:tcPr>
          <w:p w14:paraId="081519AE"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1454" w:type="pct"/>
            <w:tcBorders>
              <w:top w:val="single" w:sz="4" w:space="0" w:color="auto"/>
              <w:left w:val="single" w:sz="4" w:space="0" w:color="auto"/>
              <w:bottom w:val="single" w:sz="4" w:space="0" w:color="auto"/>
              <w:right w:val="single" w:sz="4" w:space="0" w:color="auto"/>
            </w:tcBorders>
            <w:hideMark/>
          </w:tcPr>
          <w:p w14:paraId="2C86E8A7" w14:textId="7777777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26F35728"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39CD8926"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742" w:type="pct"/>
            <w:tcBorders>
              <w:top w:val="single" w:sz="4" w:space="0" w:color="auto"/>
              <w:left w:val="single" w:sz="4" w:space="0" w:color="auto"/>
              <w:bottom w:val="single" w:sz="4" w:space="0" w:color="auto"/>
              <w:right w:val="single" w:sz="4" w:space="0" w:color="auto"/>
            </w:tcBorders>
            <w:hideMark/>
          </w:tcPr>
          <w:p w14:paraId="1D13391E" w14:textId="288820B4"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1439" w:type="pct"/>
            <w:tcBorders>
              <w:top w:val="single" w:sz="4" w:space="0" w:color="auto"/>
              <w:left w:val="single" w:sz="4" w:space="0" w:color="auto"/>
              <w:bottom w:val="single" w:sz="4" w:space="0" w:color="auto"/>
              <w:right w:val="single" w:sz="4" w:space="0" w:color="auto"/>
            </w:tcBorders>
            <w:hideMark/>
          </w:tcPr>
          <w:p w14:paraId="0583043A"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1454" w:type="pct"/>
            <w:tcBorders>
              <w:top w:val="single" w:sz="4" w:space="0" w:color="auto"/>
              <w:left w:val="single" w:sz="4" w:space="0" w:color="auto"/>
              <w:bottom w:val="single" w:sz="4" w:space="0" w:color="auto"/>
              <w:right w:val="single" w:sz="4" w:space="0" w:color="auto"/>
            </w:tcBorders>
            <w:hideMark/>
          </w:tcPr>
          <w:p w14:paraId="0E45CDC2" w14:textId="7777777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25A6D7AD"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60635E8A"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742" w:type="pct"/>
            <w:tcBorders>
              <w:top w:val="single" w:sz="4" w:space="0" w:color="auto"/>
              <w:left w:val="single" w:sz="4" w:space="0" w:color="auto"/>
              <w:bottom w:val="single" w:sz="4" w:space="0" w:color="auto"/>
              <w:right w:val="single" w:sz="4" w:space="0" w:color="auto"/>
            </w:tcBorders>
            <w:hideMark/>
          </w:tcPr>
          <w:p w14:paraId="5F2EB922" w14:textId="1027A0BC" w:rsidR="006B3243" w:rsidRPr="00A27FD5" w:rsidRDefault="006B3243" w:rsidP="00A569F7">
            <w:pPr>
              <w:pStyle w:val="Tabletext"/>
              <w:jc w:val="center"/>
              <w:rPr>
                <w:sz w:val="20"/>
                <w:lang w:val="fr-FR" w:eastAsia="zh-CN"/>
              </w:rPr>
            </w:pPr>
            <w:r w:rsidRPr="00A27FD5">
              <w:rPr>
                <w:sz w:val="20"/>
                <w:lang w:val="fr-FR" w:eastAsia="zh-CN"/>
              </w:rPr>
              <w:t xml:space="preserve">1 000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2 505 MHz</w:t>
            </w:r>
          </w:p>
        </w:tc>
        <w:tc>
          <w:tcPr>
            <w:tcW w:w="1439" w:type="pct"/>
            <w:tcBorders>
              <w:top w:val="single" w:sz="4" w:space="0" w:color="auto"/>
              <w:left w:val="single" w:sz="4" w:space="0" w:color="auto"/>
              <w:bottom w:val="single" w:sz="4" w:space="0" w:color="auto"/>
              <w:right w:val="single" w:sz="4" w:space="0" w:color="auto"/>
            </w:tcBorders>
            <w:hideMark/>
          </w:tcPr>
          <w:p w14:paraId="1E8147DD"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454" w:type="pct"/>
            <w:tcBorders>
              <w:top w:val="single" w:sz="4" w:space="0" w:color="auto"/>
              <w:left w:val="single" w:sz="4" w:space="0" w:color="auto"/>
              <w:bottom w:val="single" w:sz="4" w:space="0" w:color="auto"/>
              <w:right w:val="single" w:sz="4" w:space="0" w:color="auto"/>
            </w:tcBorders>
            <w:hideMark/>
          </w:tcPr>
          <w:p w14:paraId="60AE9C16" w14:textId="7777777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7DD305E5"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0CACDFF7" w14:textId="77777777" w:rsidR="006B3243" w:rsidRPr="00A27FD5" w:rsidRDefault="006B3243" w:rsidP="00A569F7">
            <w:pPr>
              <w:pStyle w:val="Tabletext"/>
              <w:jc w:val="center"/>
              <w:rPr>
                <w:sz w:val="20"/>
                <w:lang w:val="fr-FR" w:eastAsia="zh-CN"/>
              </w:rPr>
            </w:pPr>
            <w:r w:rsidRPr="00A27FD5">
              <w:rPr>
                <w:sz w:val="20"/>
                <w:lang w:val="fr-FR" w:eastAsia="zh-CN"/>
              </w:rPr>
              <w:t>5</w:t>
            </w:r>
          </w:p>
        </w:tc>
        <w:tc>
          <w:tcPr>
            <w:tcW w:w="1742" w:type="pct"/>
            <w:tcBorders>
              <w:top w:val="single" w:sz="4" w:space="0" w:color="auto"/>
              <w:left w:val="single" w:sz="4" w:space="0" w:color="auto"/>
              <w:bottom w:val="single" w:sz="4" w:space="0" w:color="auto"/>
              <w:right w:val="single" w:sz="4" w:space="0" w:color="auto"/>
            </w:tcBorders>
            <w:hideMark/>
          </w:tcPr>
          <w:p w14:paraId="5F18D195" w14:textId="5C87C783" w:rsidR="006B3243" w:rsidRPr="00A27FD5" w:rsidRDefault="006B3243" w:rsidP="00A569F7">
            <w:pPr>
              <w:pStyle w:val="Tabletext"/>
              <w:jc w:val="center"/>
              <w:rPr>
                <w:sz w:val="20"/>
                <w:lang w:val="fr-FR" w:eastAsia="zh-CN"/>
              </w:rPr>
            </w:pPr>
            <w:r w:rsidRPr="00A27FD5">
              <w:rPr>
                <w:sz w:val="20"/>
                <w:lang w:val="fr-FR" w:eastAsia="zh-CN"/>
              </w:rPr>
              <w:t xml:space="preserve">2 505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2 535 MHz</w:t>
            </w:r>
          </w:p>
        </w:tc>
        <w:tc>
          <w:tcPr>
            <w:tcW w:w="1439" w:type="pct"/>
            <w:tcBorders>
              <w:top w:val="single" w:sz="4" w:space="0" w:color="auto"/>
              <w:left w:val="single" w:sz="4" w:space="0" w:color="auto"/>
              <w:bottom w:val="single" w:sz="4" w:space="0" w:color="auto"/>
              <w:right w:val="single" w:sz="4" w:space="0" w:color="auto"/>
            </w:tcBorders>
            <w:hideMark/>
          </w:tcPr>
          <w:p w14:paraId="562D2C93"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454" w:type="pct"/>
            <w:tcBorders>
              <w:top w:val="single" w:sz="4" w:space="0" w:color="auto"/>
              <w:left w:val="single" w:sz="4" w:space="0" w:color="auto"/>
              <w:bottom w:val="single" w:sz="4" w:space="0" w:color="auto"/>
              <w:right w:val="single" w:sz="4" w:space="0" w:color="auto"/>
            </w:tcBorders>
            <w:hideMark/>
          </w:tcPr>
          <w:p w14:paraId="1E13EF60" w14:textId="77777777" w:rsidR="006B3243" w:rsidRPr="00A27FD5" w:rsidRDefault="006B3243" w:rsidP="00A569F7">
            <w:pPr>
              <w:pStyle w:val="Tabletext"/>
              <w:jc w:val="center"/>
              <w:rPr>
                <w:sz w:val="20"/>
                <w:lang w:val="fr-FR" w:eastAsia="zh-CN"/>
              </w:rPr>
            </w:pPr>
            <w:r w:rsidRPr="00A27FD5">
              <w:rPr>
                <w:sz w:val="20"/>
                <w:lang w:val="fr-FR" w:eastAsia="zh-CN"/>
              </w:rPr>
              <w:t>−42</w:t>
            </w:r>
          </w:p>
        </w:tc>
      </w:tr>
      <w:tr w:rsidR="006B3243" w:rsidRPr="00A27FD5" w14:paraId="75A5F8E1" w14:textId="77777777" w:rsidTr="00540EEC">
        <w:trPr>
          <w:jc w:val="center"/>
        </w:trPr>
        <w:tc>
          <w:tcPr>
            <w:tcW w:w="365" w:type="pct"/>
            <w:tcBorders>
              <w:top w:val="single" w:sz="4" w:space="0" w:color="auto"/>
              <w:left w:val="single" w:sz="4" w:space="0" w:color="auto"/>
              <w:bottom w:val="single" w:sz="4" w:space="0" w:color="auto"/>
              <w:right w:val="single" w:sz="4" w:space="0" w:color="auto"/>
            </w:tcBorders>
            <w:hideMark/>
          </w:tcPr>
          <w:p w14:paraId="23962219" w14:textId="77777777" w:rsidR="006B3243" w:rsidRPr="00A27FD5" w:rsidRDefault="006B3243" w:rsidP="00A569F7">
            <w:pPr>
              <w:pStyle w:val="Tabletext"/>
              <w:jc w:val="center"/>
              <w:rPr>
                <w:rFonts w:eastAsia="MS Mincho"/>
                <w:sz w:val="20"/>
                <w:lang w:val="fr-FR" w:eastAsia="ja-JP"/>
              </w:rPr>
            </w:pPr>
            <w:r w:rsidRPr="00A27FD5">
              <w:rPr>
                <w:rFonts w:eastAsia="MS Mincho"/>
                <w:sz w:val="20"/>
                <w:lang w:val="fr-FR" w:eastAsia="ja-JP"/>
              </w:rPr>
              <w:t>6</w:t>
            </w:r>
          </w:p>
        </w:tc>
        <w:tc>
          <w:tcPr>
            <w:tcW w:w="1742" w:type="pct"/>
            <w:tcBorders>
              <w:top w:val="single" w:sz="4" w:space="0" w:color="auto"/>
              <w:left w:val="single" w:sz="4" w:space="0" w:color="auto"/>
              <w:bottom w:val="single" w:sz="4" w:space="0" w:color="auto"/>
              <w:right w:val="single" w:sz="4" w:space="0" w:color="auto"/>
            </w:tcBorders>
            <w:hideMark/>
          </w:tcPr>
          <w:p w14:paraId="51A6CEF4" w14:textId="268CB1CE" w:rsidR="006B3243" w:rsidRPr="00A27FD5" w:rsidRDefault="006B3243" w:rsidP="00A569F7">
            <w:pPr>
              <w:pStyle w:val="Tabletext"/>
              <w:jc w:val="center"/>
              <w:rPr>
                <w:sz w:val="20"/>
                <w:lang w:val="fr-FR" w:eastAsia="zh-CN"/>
              </w:rPr>
            </w:pPr>
            <w:r w:rsidRPr="00A27FD5">
              <w:rPr>
                <w:rFonts w:eastAsia="MS Mincho"/>
                <w:sz w:val="20"/>
                <w:lang w:val="fr-FR" w:eastAsia="ja-JP"/>
              </w:rPr>
              <w:t>2 535</w:t>
            </w:r>
            <w:r w:rsidRPr="00A27FD5">
              <w:rPr>
                <w:sz w:val="20"/>
                <w:lang w:val="fr-FR" w:eastAsia="zh-CN"/>
              </w:rPr>
              <w:t xml:space="preserve">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p>
        </w:tc>
        <w:tc>
          <w:tcPr>
            <w:tcW w:w="1439" w:type="pct"/>
            <w:tcBorders>
              <w:top w:val="single" w:sz="4" w:space="0" w:color="auto"/>
              <w:left w:val="single" w:sz="4" w:space="0" w:color="auto"/>
              <w:bottom w:val="single" w:sz="4" w:space="0" w:color="auto"/>
              <w:right w:val="single" w:sz="4" w:space="0" w:color="auto"/>
            </w:tcBorders>
            <w:hideMark/>
          </w:tcPr>
          <w:p w14:paraId="075E577D"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454" w:type="pct"/>
            <w:tcBorders>
              <w:top w:val="single" w:sz="4" w:space="0" w:color="auto"/>
              <w:left w:val="single" w:sz="4" w:space="0" w:color="auto"/>
              <w:bottom w:val="single" w:sz="4" w:space="0" w:color="auto"/>
              <w:right w:val="single" w:sz="4" w:space="0" w:color="auto"/>
            </w:tcBorders>
            <w:hideMark/>
          </w:tcPr>
          <w:p w14:paraId="494EF8A7" w14:textId="7777777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57FAB679" w14:textId="77777777" w:rsidTr="00540EEC">
        <w:trPr>
          <w:jc w:val="center"/>
        </w:trPr>
        <w:tc>
          <w:tcPr>
            <w:tcW w:w="5000" w:type="pct"/>
            <w:gridSpan w:val="4"/>
            <w:tcBorders>
              <w:top w:val="single" w:sz="4" w:space="0" w:color="auto"/>
              <w:left w:val="nil"/>
              <w:bottom w:val="nil"/>
              <w:right w:val="nil"/>
            </w:tcBorders>
            <w:hideMark/>
          </w:tcPr>
          <w:p w14:paraId="7B49C440" w14:textId="77777777" w:rsidR="006B3243" w:rsidRPr="00A27FD5" w:rsidRDefault="006B3243" w:rsidP="00A569F7">
            <w:pPr>
              <w:pStyle w:val="Tabletext"/>
              <w:rPr>
                <w:sz w:val="20"/>
                <w:lang w:val="fr-FR" w:eastAsia="zh-CN"/>
              </w:rPr>
            </w:pPr>
            <w:r w:rsidRPr="00A27FD5">
              <w:rPr>
                <w:sz w:val="20"/>
                <w:lang w:val="fr-FR" w:eastAsia="zh-CN"/>
              </w:rPr>
              <w:t>NOTE – Le niveau d'émission autorisé pour la bande de fréquences 2 535-2 630 MHz s'applique pour des fréquences qui sont éloignées de la fréquence centrale de plus de 2,5 fois la largeur de bande du canal.</w:t>
            </w:r>
          </w:p>
        </w:tc>
      </w:tr>
    </w:tbl>
    <w:p w14:paraId="48371719" w14:textId="77777777" w:rsidR="006B3243" w:rsidRPr="00A27FD5" w:rsidRDefault="006B3243" w:rsidP="00A569F7">
      <w:pPr>
        <w:pStyle w:val="Tablefin"/>
        <w:rPr>
          <w:lang w:val="fr-FR"/>
        </w:rPr>
      </w:pPr>
    </w:p>
    <w:p w14:paraId="047DFD71" w14:textId="77777777" w:rsidR="006B3243" w:rsidRPr="00A27FD5" w:rsidRDefault="006B3243" w:rsidP="00A569F7">
      <w:pPr>
        <w:pStyle w:val="Heading2"/>
        <w:rPr>
          <w:lang w:val="fr-FR"/>
        </w:rPr>
      </w:pPr>
      <w:r w:rsidRPr="00A27FD5">
        <w:rPr>
          <w:lang w:val="fr-FR"/>
        </w:rPr>
        <w:t>3.2</w:t>
      </w:r>
      <w:r w:rsidRPr="00A27FD5">
        <w:rPr>
          <w:lang w:val="fr-FR"/>
        </w:rPr>
        <w:tab/>
        <w:t>Groupe de bandes 3.D</w:t>
      </w:r>
    </w:p>
    <w:p w14:paraId="707085FB" w14:textId="77777777" w:rsidR="006B3243" w:rsidRPr="00A27FD5" w:rsidRDefault="006B3243" w:rsidP="00A569F7">
      <w:pPr>
        <w:pStyle w:val="Heading3"/>
        <w:rPr>
          <w:lang w:val="fr-FR"/>
        </w:rPr>
      </w:pPr>
      <w:r w:rsidRPr="00A27FD5">
        <w:rPr>
          <w:lang w:val="fr-FR"/>
        </w:rPr>
        <w:t>3.2.1</w:t>
      </w:r>
      <w:r w:rsidRPr="00A27FD5">
        <w:rPr>
          <w:lang w:val="fr-FR"/>
        </w:rPr>
        <w:tab/>
        <w:t>Gabarit spectral d'émission</w:t>
      </w:r>
    </w:p>
    <w:p w14:paraId="27D0D549" w14:textId="77777777" w:rsidR="006B3243" w:rsidRPr="00A27FD5" w:rsidRDefault="006B3243" w:rsidP="00A569F7">
      <w:pPr>
        <w:rPr>
          <w:lang w:val="fr-FR"/>
        </w:rPr>
      </w:pPr>
      <w:r w:rsidRPr="00A27FD5">
        <w:rPr>
          <w:lang w:val="fr-FR"/>
        </w:rPr>
        <w:t xml:space="preserve">Le gabarit spectral d'émission des Tableaux A2-18 et A2-19 </w:t>
      </w:r>
      <w:r w:rsidRPr="00A27FD5">
        <w:rPr>
          <w:rFonts w:eastAsia="Malgun Gothic"/>
          <w:lang w:val="fr-FR"/>
        </w:rPr>
        <w:t>s'applique aux États-Unis.</w:t>
      </w:r>
    </w:p>
    <w:p w14:paraId="119328F7" w14:textId="77777777" w:rsidR="006B3243" w:rsidRPr="00A27FD5" w:rsidRDefault="006B3243" w:rsidP="00A569F7">
      <w:pPr>
        <w:pStyle w:val="TableNo"/>
        <w:rPr>
          <w:lang w:val="fr-FR"/>
        </w:rPr>
      </w:pPr>
      <w:bookmarkStart w:id="287" w:name="_Ref238824154"/>
      <w:bookmarkStart w:id="288" w:name="_Toc239147900"/>
      <w:bookmarkStart w:id="289" w:name="_Toc261102639"/>
      <w:bookmarkStart w:id="290" w:name="_Toc284794731"/>
      <w:bookmarkStart w:id="291" w:name="_Toc320004410"/>
      <w:r w:rsidRPr="00A27FD5">
        <w:rPr>
          <w:lang w:val="fr-FR"/>
        </w:rPr>
        <w:lastRenderedPageBreak/>
        <w:t xml:space="preserve">TABLEAU </w:t>
      </w:r>
      <w:bookmarkEnd w:id="287"/>
      <w:r w:rsidRPr="00A27FD5">
        <w:rPr>
          <w:lang w:val="fr-FR"/>
        </w:rPr>
        <w:t>A2-18</w:t>
      </w:r>
    </w:p>
    <w:p w14:paraId="55973E3B" w14:textId="56DBAFF9" w:rsidR="006B3243" w:rsidRPr="00A27FD5" w:rsidRDefault="006B3243" w:rsidP="00A569F7">
      <w:pPr>
        <w:pStyle w:val="Tabletitle"/>
        <w:rPr>
          <w:rFonts w:eastAsia="Malgun Gothic"/>
          <w:lang w:val="fr-FR"/>
        </w:rPr>
      </w:pPr>
      <w:r w:rsidRPr="00A27FD5">
        <w:rPr>
          <w:lang w:val="fr-FR"/>
        </w:rPr>
        <w:t>Gabarit d'émission pour une largeur de bande de</w:t>
      </w:r>
      <w:r w:rsidRPr="00A27FD5">
        <w:rPr>
          <w:lang w:val="fr-FR"/>
        </w:rPr>
        <w:br/>
        <w:t xml:space="preserve">5 MHz – </w:t>
      </w:r>
      <w:bookmarkEnd w:id="288"/>
      <w:r w:rsidRPr="00A27FD5">
        <w:rPr>
          <w:lang w:val="fr-FR"/>
        </w:rPr>
        <w:t>États-Unis (groupe de bandes 3.D)</w:t>
      </w:r>
      <w:bookmarkEnd w:id="289"/>
      <w:bookmarkEnd w:id="290"/>
      <w:bookmarkEnd w:id="29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5"/>
        <w:gridCol w:w="2462"/>
        <w:gridCol w:w="1845"/>
        <w:gridCol w:w="4677"/>
      </w:tblGrid>
      <w:tr w:rsidR="006B3243" w:rsidRPr="00A27FD5" w14:paraId="6AA0FF49" w14:textId="77777777" w:rsidTr="00540EEC">
        <w:trPr>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63B479C" w14:textId="77777777" w:rsidR="006B3243" w:rsidRPr="00A27FD5" w:rsidRDefault="006B3243" w:rsidP="00A569F7">
            <w:pPr>
              <w:pStyle w:val="Tablehead"/>
              <w:rPr>
                <w:sz w:val="20"/>
                <w:lang w:val="fr-FR" w:eastAsia="zh-CN"/>
              </w:rPr>
            </w:pPr>
            <w:r w:rsidRPr="00A27FD5">
              <w:rPr>
                <w:sz w:val="20"/>
                <w:lang w:val="fr-FR" w:eastAsia="zh-CN"/>
              </w:rPr>
              <w:t>N°</w:t>
            </w:r>
          </w:p>
        </w:tc>
        <w:tc>
          <w:tcPr>
            <w:tcW w:w="1277" w:type="pct"/>
            <w:tcBorders>
              <w:top w:val="single" w:sz="4" w:space="0" w:color="auto"/>
              <w:left w:val="single" w:sz="4" w:space="0" w:color="auto"/>
              <w:bottom w:val="single" w:sz="4" w:space="0" w:color="auto"/>
              <w:right w:val="single" w:sz="4" w:space="0" w:color="auto"/>
            </w:tcBorders>
            <w:vAlign w:val="center"/>
            <w:hideMark/>
          </w:tcPr>
          <w:p w14:paraId="4B36EDE8" w14:textId="2FBC2519"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w:t>
            </w:r>
            <w:r w:rsidRPr="00A27FD5">
              <w:rPr>
                <w:sz w:val="20"/>
                <w:lang w:val="fr-FR" w:eastAsia="zh-CN"/>
              </w:rPr>
              <w:br/>
              <w:t>(MHz)</w:t>
            </w:r>
          </w:p>
        </w:tc>
        <w:tc>
          <w:tcPr>
            <w:tcW w:w="957" w:type="pct"/>
            <w:tcBorders>
              <w:top w:val="single" w:sz="4" w:space="0" w:color="auto"/>
              <w:left w:val="single" w:sz="4" w:space="0" w:color="auto"/>
              <w:bottom w:val="single" w:sz="4" w:space="0" w:color="auto"/>
              <w:right w:val="single" w:sz="4" w:space="0" w:color="auto"/>
            </w:tcBorders>
            <w:vAlign w:val="center"/>
            <w:hideMark/>
          </w:tcPr>
          <w:p w14:paraId="1551CD01" w14:textId="77777777" w:rsidR="006B3243" w:rsidRPr="00A27FD5" w:rsidRDefault="006B3243" w:rsidP="00A569F7">
            <w:pPr>
              <w:pStyle w:val="Tablehead"/>
              <w:rPr>
                <w:sz w:val="20"/>
                <w:lang w:val="fr-FR" w:eastAsia="zh-CN"/>
              </w:rPr>
            </w:pPr>
            <w:r w:rsidRPr="00A27FD5">
              <w:rPr>
                <w:sz w:val="20"/>
                <w:lang w:val="fr-FR" w:eastAsia="zh-CN"/>
              </w:rPr>
              <w:t>Largeur de bande d'intégration (kHz)</w:t>
            </w:r>
          </w:p>
        </w:tc>
        <w:tc>
          <w:tcPr>
            <w:tcW w:w="2426" w:type="pct"/>
            <w:tcBorders>
              <w:top w:val="single" w:sz="4" w:space="0" w:color="auto"/>
              <w:left w:val="single" w:sz="4" w:space="0" w:color="auto"/>
              <w:bottom w:val="single" w:sz="4" w:space="0" w:color="auto"/>
              <w:right w:val="single" w:sz="4" w:space="0" w:color="auto"/>
            </w:tcBorders>
            <w:vAlign w:val="center"/>
            <w:hideMark/>
          </w:tcPr>
          <w:p w14:paraId="7E324C2B"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7C28D903" w14:textId="77777777" w:rsidTr="00540EEC">
        <w:trPr>
          <w:jc w:val="center"/>
        </w:trPr>
        <w:tc>
          <w:tcPr>
            <w:tcW w:w="340" w:type="pct"/>
            <w:tcBorders>
              <w:top w:val="single" w:sz="4" w:space="0" w:color="auto"/>
              <w:left w:val="single" w:sz="4" w:space="0" w:color="auto"/>
              <w:bottom w:val="single" w:sz="4" w:space="0" w:color="auto"/>
              <w:right w:val="single" w:sz="4" w:space="0" w:color="auto"/>
            </w:tcBorders>
            <w:hideMark/>
          </w:tcPr>
          <w:p w14:paraId="3D6E827D"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7" w:type="pct"/>
            <w:tcBorders>
              <w:top w:val="single" w:sz="4" w:space="0" w:color="auto"/>
              <w:left w:val="single" w:sz="4" w:space="0" w:color="auto"/>
              <w:bottom w:val="single" w:sz="4" w:space="0" w:color="auto"/>
              <w:right w:val="single" w:sz="4" w:space="0" w:color="auto"/>
            </w:tcBorders>
            <w:hideMark/>
          </w:tcPr>
          <w:p w14:paraId="5390CF9F" w14:textId="65943D85"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w:t>
            </w:r>
            <w:r w:rsidR="00D85DD5" w:rsidRPr="00A27FD5">
              <w:rPr>
                <w:sz w:val="20"/>
                <w:lang w:val="fr-FR" w:eastAsia="zh-CN"/>
              </w:rPr>
              <w:t>&lt;</w:t>
            </w:r>
            <w:r w:rsidRPr="00A27FD5">
              <w:rPr>
                <w:sz w:val="20"/>
                <w:lang w:val="fr-FR" w:eastAsia="zh-CN"/>
              </w:rPr>
              <w:t xml:space="preserve"> </w:t>
            </w:r>
            <w:r w:rsidRPr="00A27FD5">
              <w:rPr>
                <w:rFonts w:cs="Arial"/>
                <w:sz w:val="20"/>
                <w:lang w:val="fr-FR" w:eastAsia="zh-CN"/>
              </w:rPr>
              <w:t>3,5</w:t>
            </w:r>
          </w:p>
        </w:tc>
        <w:tc>
          <w:tcPr>
            <w:tcW w:w="957" w:type="pct"/>
            <w:tcBorders>
              <w:top w:val="single" w:sz="4" w:space="0" w:color="auto"/>
              <w:left w:val="single" w:sz="4" w:space="0" w:color="auto"/>
              <w:bottom w:val="single" w:sz="4" w:space="0" w:color="auto"/>
              <w:right w:val="single" w:sz="4" w:space="0" w:color="auto"/>
            </w:tcBorders>
            <w:hideMark/>
          </w:tcPr>
          <w:p w14:paraId="7579FB46" w14:textId="77777777" w:rsidR="006B3243" w:rsidRPr="00A27FD5" w:rsidRDefault="006B3243" w:rsidP="00A569F7">
            <w:pPr>
              <w:pStyle w:val="Tabletext"/>
              <w:jc w:val="center"/>
              <w:rPr>
                <w:sz w:val="20"/>
                <w:lang w:val="fr-FR" w:eastAsia="zh-CN"/>
              </w:rPr>
            </w:pPr>
            <w:r w:rsidRPr="00A27FD5">
              <w:rPr>
                <w:sz w:val="20"/>
                <w:lang w:val="fr-FR" w:eastAsia="zh-CN"/>
              </w:rPr>
              <w:t>50</w:t>
            </w:r>
          </w:p>
        </w:tc>
        <w:tc>
          <w:tcPr>
            <w:tcW w:w="2426" w:type="pct"/>
            <w:tcBorders>
              <w:top w:val="single" w:sz="4" w:space="0" w:color="auto"/>
              <w:left w:val="single" w:sz="4" w:space="0" w:color="auto"/>
              <w:bottom w:val="single" w:sz="4" w:space="0" w:color="auto"/>
              <w:right w:val="single" w:sz="4" w:space="0" w:color="auto"/>
            </w:tcBorders>
            <w:hideMark/>
          </w:tcPr>
          <w:p w14:paraId="63A99793" w14:textId="3615DF34"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09767EA0" w14:textId="77777777" w:rsidTr="00540EEC">
        <w:trPr>
          <w:jc w:val="center"/>
        </w:trPr>
        <w:tc>
          <w:tcPr>
            <w:tcW w:w="340" w:type="pct"/>
            <w:tcBorders>
              <w:top w:val="single" w:sz="4" w:space="0" w:color="auto"/>
              <w:left w:val="single" w:sz="4" w:space="0" w:color="auto"/>
              <w:bottom w:val="single" w:sz="4" w:space="0" w:color="auto"/>
              <w:right w:val="single" w:sz="4" w:space="0" w:color="auto"/>
            </w:tcBorders>
            <w:hideMark/>
          </w:tcPr>
          <w:p w14:paraId="461A3689"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7" w:type="pct"/>
            <w:tcBorders>
              <w:top w:val="single" w:sz="4" w:space="0" w:color="auto"/>
              <w:left w:val="single" w:sz="4" w:space="0" w:color="auto"/>
              <w:bottom w:val="single" w:sz="4" w:space="0" w:color="auto"/>
              <w:right w:val="single" w:sz="4" w:space="0" w:color="auto"/>
            </w:tcBorders>
            <w:hideMark/>
          </w:tcPr>
          <w:p w14:paraId="76AAF5B7" w14:textId="27A4BC96" w:rsidR="006B3243" w:rsidRPr="00A27FD5" w:rsidRDefault="006B3243" w:rsidP="00A569F7">
            <w:pPr>
              <w:pStyle w:val="Tabletext"/>
              <w:jc w:val="center"/>
              <w:rPr>
                <w:sz w:val="20"/>
                <w:lang w:val="fr-FR" w:eastAsia="zh-CN"/>
              </w:rPr>
            </w:pPr>
            <w:r w:rsidRPr="00A27FD5">
              <w:rPr>
                <w:sz w:val="20"/>
                <w:lang w:val="fr-FR" w:eastAsia="zh-CN"/>
              </w:rPr>
              <w:t xml:space="preserve">3,5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12,5</w:t>
            </w:r>
          </w:p>
        </w:tc>
        <w:tc>
          <w:tcPr>
            <w:tcW w:w="957" w:type="pct"/>
            <w:tcBorders>
              <w:top w:val="single" w:sz="4" w:space="0" w:color="auto"/>
              <w:left w:val="single" w:sz="4" w:space="0" w:color="auto"/>
              <w:bottom w:val="single" w:sz="4" w:space="0" w:color="auto"/>
              <w:right w:val="single" w:sz="4" w:space="0" w:color="auto"/>
            </w:tcBorders>
            <w:hideMark/>
          </w:tcPr>
          <w:p w14:paraId="17A1666B"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426" w:type="pct"/>
            <w:tcBorders>
              <w:top w:val="single" w:sz="4" w:space="0" w:color="auto"/>
              <w:left w:val="single" w:sz="4" w:space="0" w:color="auto"/>
              <w:bottom w:val="single" w:sz="4" w:space="0" w:color="auto"/>
              <w:right w:val="single" w:sz="4" w:space="0" w:color="auto"/>
            </w:tcBorders>
            <w:hideMark/>
          </w:tcPr>
          <w:p w14:paraId="25E2D0F1" w14:textId="6ADB439C"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64CF58D4" w14:textId="77777777" w:rsidTr="00540EEC">
        <w:trPr>
          <w:jc w:val="center"/>
        </w:trPr>
        <w:tc>
          <w:tcPr>
            <w:tcW w:w="5000" w:type="pct"/>
            <w:gridSpan w:val="4"/>
            <w:tcBorders>
              <w:top w:val="single" w:sz="4" w:space="0" w:color="auto"/>
              <w:left w:val="nil"/>
              <w:bottom w:val="nil"/>
              <w:right w:val="nil"/>
            </w:tcBorders>
            <w:hideMark/>
          </w:tcPr>
          <w:p w14:paraId="21E48822" w14:textId="1866E0DF" w:rsidR="006B3243" w:rsidRPr="00A27FD5" w:rsidRDefault="006B3243" w:rsidP="00A569F7">
            <w:pPr>
              <w:pStyle w:val="Tabletext"/>
              <w:rPr>
                <w:sz w:val="20"/>
                <w:lang w:val="fr-FR" w:eastAsia="zh-CN"/>
              </w:rPr>
            </w:pPr>
            <w:r w:rsidRPr="00A27FD5">
              <w:rPr>
                <w:sz w:val="20"/>
                <w:lang w:val="fr-FR" w:eastAsia="zh-CN"/>
              </w:rPr>
              <w:t xml:space="preserve">NOTE 1 – La position de la première mesure avec un filtre de 50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2,525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3,475 MHz. La position de la première mesure avec un filtre de 1 MHz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4,0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12,0 MHz.</w:t>
            </w:r>
          </w:p>
          <w:p w14:paraId="5747492E" w14:textId="77777777" w:rsidR="006B3243" w:rsidRPr="00A27FD5" w:rsidRDefault="006B3243" w:rsidP="00A569F7">
            <w:pPr>
              <w:pStyle w:val="Tabletext"/>
              <w:rPr>
                <w:lang w:val="fr-FR" w:eastAsia="zh-CN"/>
              </w:rPr>
            </w:pPr>
            <w:r w:rsidRPr="00A27FD5">
              <w:rPr>
                <w:sz w:val="20"/>
                <w:lang w:val="fr-FR" w:eastAsia="zh-CN"/>
              </w:rPr>
              <w:t>NOTE 2 – La largeur de bande d'intégration correspond à la gamme de fréquences sur laquelle la puissance d'émission est intégrée.</w:t>
            </w:r>
          </w:p>
        </w:tc>
      </w:tr>
    </w:tbl>
    <w:p w14:paraId="018FA52C" w14:textId="77777777" w:rsidR="006B3243" w:rsidRPr="00A27FD5" w:rsidRDefault="006B3243" w:rsidP="00A569F7">
      <w:pPr>
        <w:pStyle w:val="Tablefin"/>
        <w:rPr>
          <w:lang w:val="fr-FR"/>
        </w:rPr>
      </w:pPr>
      <w:bookmarkStart w:id="292" w:name="_Ref238824155"/>
      <w:bookmarkStart w:id="293" w:name="_Toc239147901"/>
      <w:bookmarkStart w:id="294" w:name="_Toc261102640"/>
      <w:bookmarkStart w:id="295" w:name="_Toc284794732"/>
      <w:bookmarkStart w:id="296" w:name="_Toc320004411"/>
    </w:p>
    <w:p w14:paraId="7EC02887" w14:textId="77777777" w:rsidR="006B3243" w:rsidRPr="00A27FD5" w:rsidRDefault="006B3243" w:rsidP="00A569F7">
      <w:pPr>
        <w:pStyle w:val="TableNo"/>
        <w:rPr>
          <w:lang w:val="fr-FR"/>
        </w:rPr>
      </w:pPr>
      <w:r w:rsidRPr="00A27FD5">
        <w:rPr>
          <w:lang w:val="fr-FR"/>
        </w:rPr>
        <w:t xml:space="preserve">TABLEAU </w:t>
      </w:r>
      <w:bookmarkEnd w:id="292"/>
      <w:r w:rsidRPr="00A27FD5">
        <w:rPr>
          <w:lang w:val="fr-FR"/>
        </w:rPr>
        <w:t>A2-19</w:t>
      </w:r>
    </w:p>
    <w:p w14:paraId="2CDFAEF1" w14:textId="3AB9AD31" w:rsidR="006B3243" w:rsidRPr="00A27FD5" w:rsidRDefault="006B3243" w:rsidP="00A569F7">
      <w:pPr>
        <w:pStyle w:val="Tabletitle"/>
        <w:rPr>
          <w:lang w:val="fr-FR"/>
        </w:rPr>
      </w:pPr>
      <w:r w:rsidRPr="00A27FD5">
        <w:rPr>
          <w:lang w:val="fr-FR"/>
        </w:rPr>
        <w:t>Gabarit d'émission pour une largeur de bande de</w:t>
      </w:r>
      <w:r w:rsidRPr="00A27FD5">
        <w:rPr>
          <w:lang w:val="fr-FR"/>
        </w:rPr>
        <w:br/>
        <w:t xml:space="preserve">10 MHz – </w:t>
      </w:r>
      <w:bookmarkEnd w:id="293"/>
      <w:r w:rsidRPr="00A27FD5">
        <w:rPr>
          <w:lang w:val="fr-FR"/>
        </w:rPr>
        <w:t>États-Unis (groupe de bandes 3.D)</w:t>
      </w:r>
      <w:bookmarkEnd w:id="294"/>
      <w:bookmarkEnd w:id="295"/>
      <w:bookmarkEnd w:id="29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5"/>
        <w:gridCol w:w="2464"/>
        <w:gridCol w:w="1851"/>
        <w:gridCol w:w="4669"/>
      </w:tblGrid>
      <w:tr w:rsidR="006B3243" w:rsidRPr="00A27FD5" w14:paraId="483B9561" w14:textId="77777777" w:rsidTr="00540EEC">
        <w:trPr>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1C472826" w14:textId="77777777" w:rsidR="006B3243" w:rsidRPr="00A27FD5" w:rsidRDefault="006B3243" w:rsidP="00A569F7">
            <w:pPr>
              <w:pStyle w:val="Tablehead"/>
              <w:rPr>
                <w:sz w:val="20"/>
                <w:lang w:val="fr-FR" w:eastAsia="zh-CN"/>
              </w:rPr>
            </w:pPr>
            <w:r w:rsidRPr="00A27FD5">
              <w:rPr>
                <w:sz w:val="20"/>
                <w:lang w:val="fr-FR" w:eastAsia="zh-CN"/>
              </w:rPr>
              <w:t>N°</w:t>
            </w:r>
          </w:p>
        </w:tc>
        <w:tc>
          <w:tcPr>
            <w:tcW w:w="1278" w:type="pct"/>
            <w:tcBorders>
              <w:top w:val="single" w:sz="4" w:space="0" w:color="auto"/>
              <w:left w:val="single" w:sz="4" w:space="0" w:color="auto"/>
              <w:bottom w:val="single" w:sz="4" w:space="0" w:color="auto"/>
              <w:right w:val="single" w:sz="4" w:space="0" w:color="auto"/>
            </w:tcBorders>
            <w:vAlign w:val="center"/>
            <w:hideMark/>
          </w:tcPr>
          <w:p w14:paraId="70DBF00D" w14:textId="135166DB"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w:t>
            </w:r>
            <w:r w:rsidRPr="00A27FD5">
              <w:rPr>
                <w:sz w:val="20"/>
                <w:lang w:val="fr-FR" w:eastAsia="zh-CN"/>
              </w:rPr>
              <w:br/>
              <w:t>(MHz)</w:t>
            </w:r>
          </w:p>
        </w:tc>
        <w:tc>
          <w:tcPr>
            <w:tcW w:w="960" w:type="pct"/>
            <w:tcBorders>
              <w:top w:val="single" w:sz="4" w:space="0" w:color="auto"/>
              <w:left w:val="single" w:sz="4" w:space="0" w:color="auto"/>
              <w:bottom w:val="single" w:sz="4" w:space="0" w:color="auto"/>
              <w:right w:val="single" w:sz="4" w:space="0" w:color="auto"/>
            </w:tcBorders>
            <w:vAlign w:val="center"/>
            <w:hideMark/>
          </w:tcPr>
          <w:p w14:paraId="4095100B" w14:textId="77777777" w:rsidR="006B3243" w:rsidRPr="00A27FD5" w:rsidRDefault="006B3243" w:rsidP="00A569F7">
            <w:pPr>
              <w:pStyle w:val="Tablehead"/>
              <w:rPr>
                <w:sz w:val="20"/>
                <w:lang w:val="fr-FR" w:eastAsia="zh-CN"/>
              </w:rPr>
            </w:pPr>
            <w:r w:rsidRPr="00A27FD5">
              <w:rPr>
                <w:sz w:val="20"/>
                <w:lang w:val="fr-FR" w:eastAsia="zh-CN"/>
              </w:rPr>
              <w:t>Largeur de bande d'intégration (kHz)</w:t>
            </w:r>
          </w:p>
        </w:tc>
        <w:tc>
          <w:tcPr>
            <w:tcW w:w="2422" w:type="pct"/>
            <w:tcBorders>
              <w:top w:val="single" w:sz="4" w:space="0" w:color="auto"/>
              <w:left w:val="single" w:sz="4" w:space="0" w:color="auto"/>
              <w:bottom w:val="single" w:sz="4" w:space="0" w:color="auto"/>
              <w:right w:val="single" w:sz="4" w:space="0" w:color="auto"/>
            </w:tcBorders>
            <w:vAlign w:val="center"/>
            <w:hideMark/>
          </w:tcPr>
          <w:p w14:paraId="31955070"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2F19B562" w14:textId="77777777" w:rsidTr="009C7FB4">
        <w:trPr>
          <w:jc w:val="center"/>
        </w:trPr>
        <w:tc>
          <w:tcPr>
            <w:tcW w:w="340" w:type="pct"/>
            <w:tcBorders>
              <w:top w:val="single" w:sz="4" w:space="0" w:color="auto"/>
              <w:left w:val="single" w:sz="4" w:space="0" w:color="auto"/>
              <w:bottom w:val="single" w:sz="4" w:space="0" w:color="auto"/>
              <w:right w:val="single" w:sz="4" w:space="0" w:color="auto"/>
            </w:tcBorders>
            <w:hideMark/>
          </w:tcPr>
          <w:p w14:paraId="30DE8906" w14:textId="77777777" w:rsidR="006B3243" w:rsidRPr="00A27FD5" w:rsidRDefault="006B3243" w:rsidP="009C7FB4">
            <w:pPr>
              <w:pStyle w:val="Tabletext"/>
              <w:jc w:val="center"/>
              <w:rPr>
                <w:sz w:val="20"/>
                <w:lang w:val="fr-FR" w:eastAsia="zh-CN"/>
              </w:rPr>
            </w:pPr>
            <w:r w:rsidRPr="00A27FD5">
              <w:rPr>
                <w:sz w:val="20"/>
                <w:lang w:val="fr-FR" w:eastAsia="zh-CN"/>
              </w:rPr>
              <w:t>1</w:t>
            </w:r>
          </w:p>
        </w:tc>
        <w:tc>
          <w:tcPr>
            <w:tcW w:w="1278" w:type="pct"/>
            <w:tcBorders>
              <w:top w:val="single" w:sz="4" w:space="0" w:color="auto"/>
              <w:left w:val="single" w:sz="4" w:space="0" w:color="auto"/>
              <w:bottom w:val="single" w:sz="4" w:space="0" w:color="auto"/>
              <w:right w:val="single" w:sz="4" w:space="0" w:color="auto"/>
            </w:tcBorders>
            <w:hideMark/>
          </w:tcPr>
          <w:p w14:paraId="643B7C66" w14:textId="36C4AF1B" w:rsidR="006B3243" w:rsidRPr="00A27FD5" w:rsidRDefault="006B3243" w:rsidP="009C7FB4">
            <w:pPr>
              <w:pStyle w:val="Tabletext"/>
              <w:jc w:val="center"/>
              <w:rPr>
                <w:rFonts w:cs="Arial"/>
                <w:sz w:val="20"/>
                <w:lang w:val="fr-FR" w:eastAsia="zh-CN"/>
              </w:rPr>
            </w:pPr>
            <w:r w:rsidRPr="00A27FD5">
              <w:rPr>
                <w:rFonts w:cs="Arial"/>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rFonts w:cs="Arial"/>
                <w:i/>
                <w:iCs/>
                <w:sz w:val="20"/>
                <w:lang w:val="fr-FR" w:eastAsia="zh-CN"/>
              </w:rPr>
              <w:t>f</w:t>
            </w:r>
            <w:r w:rsidRPr="00A27FD5">
              <w:rPr>
                <w:rFonts w:cs="Arial"/>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6</w:t>
            </w:r>
          </w:p>
        </w:tc>
        <w:tc>
          <w:tcPr>
            <w:tcW w:w="960" w:type="pct"/>
            <w:tcBorders>
              <w:top w:val="single" w:sz="4" w:space="0" w:color="auto"/>
              <w:left w:val="single" w:sz="4" w:space="0" w:color="auto"/>
              <w:bottom w:val="single" w:sz="4" w:space="0" w:color="auto"/>
              <w:right w:val="single" w:sz="4" w:space="0" w:color="auto"/>
            </w:tcBorders>
            <w:hideMark/>
          </w:tcPr>
          <w:p w14:paraId="5920515C" w14:textId="77777777" w:rsidR="006B3243" w:rsidRPr="00A27FD5" w:rsidRDefault="006B3243" w:rsidP="009C7FB4">
            <w:pPr>
              <w:pStyle w:val="Tabletext"/>
              <w:jc w:val="center"/>
              <w:rPr>
                <w:sz w:val="20"/>
                <w:lang w:val="fr-FR" w:eastAsia="zh-CN"/>
              </w:rPr>
            </w:pPr>
            <w:r w:rsidRPr="00A27FD5">
              <w:rPr>
                <w:sz w:val="20"/>
                <w:lang w:val="fr-FR" w:eastAsia="zh-CN"/>
              </w:rPr>
              <w:t>100</w:t>
            </w:r>
          </w:p>
        </w:tc>
        <w:tc>
          <w:tcPr>
            <w:tcW w:w="2422" w:type="pct"/>
            <w:tcBorders>
              <w:top w:val="single" w:sz="4" w:space="0" w:color="auto"/>
              <w:left w:val="single" w:sz="4" w:space="0" w:color="auto"/>
              <w:bottom w:val="single" w:sz="4" w:space="0" w:color="auto"/>
              <w:right w:val="single" w:sz="4" w:space="0" w:color="auto"/>
            </w:tcBorders>
            <w:hideMark/>
          </w:tcPr>
          <w:p w14:paraId="47DE1D60" w14:textId="67CF1945" w:rsidR="006B3243" w:rsidRPr="00A27FD5" w:rsidRDefault="00540EEC" w:rsidP="009C7FB4">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17B769D2" w14:textId="77777777" w:rsidTr="009C7FB4">
        <w:trPr>
          <w:jc w:val="center"/>
        </w:trPr>
        <w:tc>
          <w:tcPr>
            <w:tcW w:w="340" w:type="pct"/>
            <w:tcBorders>
              <w:top w:val="single" w:sz="4" w:space="0" w:color="auto"/>
              <w:left w:val="single" w:sz="4" w:space="0" w:color="auto"/>
              <w:bottom w:val="single" w:sz="4" w:space="0" w:color="auto"/>
              <w:right w:val="single" w:sz="4" w:space="0" w:color="auto"/>
            </w:tcBorders>
            <w:hideMark/>
          </w:tcPr>
          <w:p w14:paraId="08502B59" w14:textId="77777777" w:rsidR="006B3243" w:rsidRPr="00A27FD5" w:rsidRDefault="006B3243" w:rsidP="009C7FB4">
            <w:pPr>
              <w:pStyle w:val="Tabletext"/>
              <w:jc w:val="center"/>
              <w:rPr>
                <w:sz w:val="20"/>
                <w:lang w:val="fr-FR" w:eastAsia="zh-CN"/>
              </w:rPr>
            </w:pPr>
            <w:r w:rsidRPr="00A27FD5">
              <w:rPr>
                <w:sz w:val="20"/>
                <w:lang w:val="fr-FR" w:eastAsia="zh-CN"/>
              </w:rPr>
              <w:t>2</w:t>
            </w:r>
          </w:p>
        </w:tc>
        <w:tc>
          <w:tcPr>
            <w:tcW w:w="1278" w:type="pct"/>
            <w:tcBorders>
              <w:top w:val="single" w:sz="4" w:space="0" w:color="auto"/>
              <w:left w:val="single" w:sz="4" w:space="0" w:color="auto"/>
              <w:bottom w:val="single" w:sz="4" w:space="0" w:color="auto"/>
              <w:right w:val="single" w:sz="4" w:space="0" w:color="auto"/>
            </w:tcBorders>
            <w:hideMark/>
          </w:tcPr>
          <w:p w14:paraId="069BB866" w14:textId="71C6217E" w:rsidR="006B3243" w:rsidRPr="00A27FD5" w:rsidRDefault="006B3243" w:rsidP="009C7FB4">
            <w:pPr>
              <w:pStyle w:val="Tabletext"/>
              <w:jc w:val="center"/>
              <w:rPr>
                <w:rFonts w:cs="Arial"/>
                <w:sz w:val="20"/>
                <w:lang w:val="fr-FR" w:eastAsia="zh-CN"/>
              </w:rPr>
            </w:pPr>
            <w:r w:rsidRPr="00A27FD5">
              <w:rPr>
                <w:rFonts w:cs="Arial"/>
                <w:sz w:val="20"/>
                <w:lang w:val="fr-FR" w:eastAsia="zh-CN"/>
              </w:rPr>
              <w:t xml:space="preserve">6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rFonts w:cs="Arial"/>
                <w:i/>
                <w:iCs/>
                <w:sz w:val="20"/>
                <w:lang w:val="fr-FR" w:eastAsia="zh-CN"/>
              </w:rPr>
              <w:t>f</w:t>
            </w:r>
            <w:r w:rsidRPr="00A27FD5">
              <w:rPr>
                <w:rFonts w:cs="Arial"/>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25</w:t>
            </w:r>
          </w:p>
        </w:tc>
        <w:tc>
          <w:tcPr>
            <w:tcW w:w="960" w:type="pct"/>
            <w:tcBorders>
              <w:top w:val="single" w:sz="4" w:space="0" w:color="auto"/>
              <w:left w:val="single" w:sz="4" w:space="0" w:color="auto"/>
              <w:bottom w:val="single" w:sz="4" w:space="0" w:color="auto"/>
              <w:right w:val="single" w:sz="4" w:space="0" w:color="auto"/>
            </w:tcBorders>
            <w:hideMark/>
          </w:tcPr>
          <w:p w14:paraId="1EFDC3F9" w14:textId="77777777" w:rsidR="006B3243" w:rsidRPr="00A27FD5" w:rsidRDefault="006B3243" w:rsidP="009C7FB4">
            <w:pPr>
              <w:pStyle w:val="Tabletext"/>
              <w:jc w:val="center"/>
              <w:rPr>
                <w:sz w:val="20"/>
                <w:lang w:val="fr-FR" w:eastAsia="zh-CN"/>
              </w:rPr>
            </w:pPr>
            <w:r w:rsidRPr="00A27FD5">
              <w:rPr>
                <w:sz w:val="20"/>
                <w:lang w:val="fr-FR" w:eastAsia="zh-CN"/>
              </w:rPr>
              <w:t>1 000</w:t>
            </w:r>
          </w:p>
        </w:tc>
        <w:tc>
          <w:tcPr>
            <w:tcW w:w="2422" w:type="pct"/>
            <w:tcBorders>
              <w:top w:val="single" w:sz="4" w:space="0" w:color="auto"/>
              <w:left w:val="single" w:sz="4" w:space="0" w:color="auto"/>
              <w:bottom w:val="single" w:sz="4" w:space="0" w:color="auto"/>
              <w:right w:val="single" w:sz="4" w:space="0" w:color="auto"/>
            </w:tcBorders>
            <w:hideMark/>
          </w:tcPr>
          <w:p w14:paraId="0853F3AA" w14:textId="7E30D39B" w:rsidR="006B3243" w:rsidRPr="00A27FD5" w:rsidRDefault="00540EEC" w:rsidP="009C7FB4">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7295D4BC" w14:textId="77777777" w:rsidTr="00540EEC">
        <w:trPr>
          <w:jc w:val="center"/>
        </w:trPr>
        <w:tc>
          <w:tcPr>
            <w:tcW w:w="5000" w:type="pct"/>
            <w:gridSpan w:val="4"/>
            <w:tcBorders>
              <w:top w:val="single" w:sz="4" w:space="0" w:color="auto"/>
              <w:left w:val="nil"/>
              <w:bottom w:val="nil"/>
              <w:right w:val="nil"/>
            </w:tcBorders>
            <w:hideMark/>
          </w:tcPr>
          <w:p w14:paraId="72636571" w14:textId="539DDA52" w:rsidR="006B3243" w:rsidRPr="00A27FD5" w:rsidRDefault="006B3243" w:rsidP="00A569F7">
            <w:pPr>
              <w:pStyle w:val="Tabletext"/>
              <w:rPr>
                <w:sz w:val="20"/>
                <w:lang w:val="fr-FR"/>
              </w:rPr>
            </w:pPr>
            <w:r w:rsidRPr="00A27FD5">
              <w:rPr>
                <w:sz w:val="20"/>
                <w:lang w:val="fr-FR"/>
              </w:rPr>
              <w:t xml:space="preserve">NOTE 1 – La position de la première mesure avec un filtre de 100 kHz est à </w:t>
            </w:r>
            <w:r w:rsidR="009C7FB4" w:rsidRPr="00A27FD5">
              <w:rPr>
                <w:sz w:val="20"/>
                <w:lang w:val="fr-FR"/>
              </w:rPr>
              <w:t>∆</w:t>
            </w:r>
            <w:r w:rsidRPr="00A27FD5">
              <w:rPr>
                <w:i/>
                <w:iCs/>
                <w:sz w:val="20"/>
                <w:lang w:val="fr-FR"/>
              </w:rPr>
              <w:t>f</w:t>
            </w:r>
            <w:r w:rsidRPr="00A27FD5">
              <w:rPr>
                <w:sz w:val="20"/>
                <w:lang w:val="fr-FR"/>
              </w:rPr>
              <w:t xml:space="preserve"> = 5,050 MHz; la position de la dernière mesure est à </w:t>
            </w:r>
            <w:r w:rsidR="009C7FB4" w:rsidRPr="00A27FD5">
              <w:rPr>
                <w:sz w:val="20"/>
                <w:lang w:val="fr-FR"/>
              </w:rPr>
              <w:t>∆</w:t>
            </w:r>
            <w:r w:rsidRPr="00A27FD5">
              <w:rPr>
                <w:i/>
                <w:iCs/>
                <w:sz w:val="20"/>
                <w:lang w:val="fr-FR"/>
              </w:rPr>
              <w:t>f</w:t>
            </w:r>
            <w:r w:rsidRPr="00A27FD5">
              <w:rPr>
                <w:sz w:val="20"/>
                <w:lang w:val="fr-FR"/>
              </w:rPr>
              <w:t xml:space="preserve"> = 5,950 MHz. La position de la première mesure avec un filtre de 1 MHz est à </w:t>
            </w:r>
            <w:r w:rsidR="009C7FB4" w:rsidRPr="00A27FD5">
              <w:rPr>
                <w:sz w:val="20"/>
                <w:lang w:val="fr-FR"/>
              </w:rPr>
              <w:t>∆</w:t>
            </w:r>
            <w:r w:rsidRPr="00A27FD5">
              <w:rPr>
                <w:i/>
                <w:iCs/>
                <w:sz w:val="20"/>
                <w:lang w:val="fr-FR"/>
              </w:rPr>
              <w:t>f</w:t>
            </w:r>
            <w:r w:rsidRPr="00A27FD5">
              <w:rPr>
                <w:sz w:val="20"/>
                <w:lang w:val="fr-FR"/>
              </w:rPr>
              <w:t xml:space="preserve"> = 6,5 MHz; la position de la dernière mesure est à </w:t>
            </w:r>
            <w:r w:rsidR="009C7FB4" w:rsidRPr="00A27FD5">
              <w:rPr>
                <w:sz w:val="20"/>
                <w:lang w:val="fr-FR"/>
              </w:rPr>
              <w:t>∆</w:t>
            </w:r>
            <w:r w:rsidRPr="00A27FD5">
              <w:rPr>
                <w:i/>
                <w:iCs/>
                <w:sz w:val="20"/>
                <w:lang w:val="fr-FR"/>
              </w:rPr>
              <w:t>f</w:t>
            </w:r>
            <w:r w:rsidRPr="00A27FD5">
              <w:rPr>
                <w:sz w:val="20"/>
                <w:lang w:val="fr-FR"/>
              </w:rPr>
              <w:t xml:space="preserve"> = 24,5 MHz.</w:t>
            </w:r>
          </w:p>
          <w:p w14:paraId="6A379D2E" w14:textId="77777777" w:rsidR="006B3243" w:rsidRPr="00A27FD5" w:rsidRDefault="006B3243" w:rsidP="00A569F7">
            <w:pPr>
              <w:pStyle w:val="Tabletext"/>
              <w:rPr>
                <w:lang w:val="fr-FR" w:eastAsia="zh-CN"/>
              </w:rPr>
            </w:pPr>
            <w:r w:rsidRPr="00A27FD5">
              <w:rPr>
                <w:sz w:val="20"/>
                <w:lang w:val="fr-FR"/>
              </w:rPr>
              <w:t>NOTE 2 – La largeur de bande d'intégration correspond à la gamme de fréquences sur laquelle la puissance d'émission est intégrée.</w:t>
            </w:r>
          </w:p>
        </w:tc>
      </w:tr>
    </w:tbl>
    <w:p w14:paraId="790F2721" w14:textId="77777777" w:rsidR="006B3243" w:rsidRPr="00A27FD5" w:rsidRDefault="006B3243" w:rsidP="00A569F7">
      <w:pPr>
        <w:pStyle w:val="Tablefin"/>
        <w:rPr>
          <w:lang w:val="fr-FR"/>
        </w:rPr>
      </w:pPr>
    </w:p>
    <w:p w14:paraId="555D207D" w14:textId="77777777" w:rsidR="006B3243" w:rsidRPr="00A27FD5" w:rsidRDefault="006B3243" w:rsidP="00A569F7">
      <w:pPr>
        <w:rPr>
          <w:lang w:val="fr-FR"/>
        </w:rPr>
      </w:pPr>
      <w:r w:rsidRPr="00A27FD5">
        <w:rPr>
          <w:lang w:val="fr-FR"/>
        </w:rPr>
        <w:t xml:space="preserve">Le gabarit spectral d'émission des Tableaux A2-20 et A2-21 </w:t>
      </w:r>
      <w:r w:rsidRPr="00A27FD5">
        <w:rPr>
          <w:rFonts w:eastAsia="Malgun Gothic"/>
          <w:lang w:val="fr-FR"/>
        </w:rPr>
        <w:t>s'applique en Europe.</w:t>
      </w:r>
    </w:p>
    <w:p w14:paraId="70B42CDB" w14:textId="77777777" w:rsidR="006B3243" w:rsidRPr="00A27FD5" w:rsidRDefault="006B3243" w:rsidP="00A569F7">
      <w:pPr>
        <w:pStyle w:val="TableNo"/>
        <w:rPr>
          <w:lang w:val="fr-FR"/>
        </w:rPr>
      </w:pPr>
      <w:bookmarkStart w:id="297" w:name="_Toc261102641"/>
      <w:bookmarkStart w:id="298" w:name="_Toc284794733"/>
      <w:bookmarkStart w:id="299" w:name="_Toc320004412"/>
      <w:r w:rsidRPr="00A27FD5">
        <w:rPr>
          <w:lang w:val="fr-FR"/>
        </w:rPr>
        <w:t>TABLEAU A2-20</w:t>
      </w:r>
    </w:p>
    <w:p w14:paraId="4B29B868" w14:textId="42A5C824" w:rsidR="006B3243" w:rsidRPr="00A27FD5" w:rsidRDefault="006B3243" w:rsidP="00A569F7">
      <w:pPr>
        <w:pStyle w:val="Tabletitle"/>
        <w:rPr>
          <w:rFonts w:eastAsia="Malgun Gothic"/>
          <w:lang w:val="fr-FR"/>
        </w:rPr>
      </w:pPr>
      <w:r w:rsidRPr="00A27FD5">
        <w:rPr>
          <w:lang w:val="fr-FR"/>
        </w:rPr>
        <w:t>Gabarit d'émission pour une largeur de bande de</w:t>
      </w:r>
      <w:r w:rsidRPr="00A27FD5">
        <w:rPr>
          <w:lang w:val="fr-FR"/>
        </w:rPr>
        <w:br/>
        <w:t>5 MHz – Europe (groupe de bandes 3.D)</w:t>
      </w:r>
      <w:bookmarkEnd w:id="297"/>
      <w:bookmarkEnd w:id="298"/>
      <w:bookmarkEnd w:id="29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5"/>
        <w:gridCol w:w="2466"/>
        <w:gridCol w:w="1851"/>
        <w:gridCol w:w="4667"/>
      </w:tblGrid>
      <w:tr w:rsidR="006B3243" w:rsidRPr="00A27FD5" w14:paraId="771DD8EE" w14:textId="77777777" w:rsidTr="00540EEC">
        <w:trPr>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1A944886" w14:textId="77777777" w:rsidR="006B3243" w:rsidRPr="00A27FD5" w:rsidRDefault="006B3243" w:rsidP="00A569F7">
            <w:pPr>
              <w:pStyle w:val="Tablehead"/>
              <w:rPr>
                <w:sz w:val="20"/>
                <w:lang w:val="fr-FR" w:eastAsia="zh-CN"/>
              </w:rPr>
            </w:pPr>
            <w:r w:rsidRPr="00A27FD5">
              <w:rPr>
                <w:sz w:val="20"/>
                <w:lang w:val="fr-FR" w:eastAsia="zh-CN"/>
              </w:rPr>
              <w:t>N°</w:t>
            </w:r>
          </w:p>
        </w:tc>
        <w:tc>
          <w:tcPr>
            <w:tcW w:w="1279" w:type="pct"/>
            <w:tcBorders>
              <w:top w:val="single" w:sz="4" w:space="0" w:color="auto"/>
              <w:left w:val="single" w:sz="4" w:space="0" w:color="auto"/>
              <w:bottom w:val="single" w:sz="4" w:space="0" w:color="auto"/>
              <w:right w:val="single" w:sz="4" w:space="0" w:color="auto"/>
            </w:tcBorders>
            <w:vAlign w:val="center"/>
            <w:hideMark/>
          </w:tcPr>
          <w:p w14:paraId="45AEEEE2" w14:textId="08E16A8E"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w:t>
            </w:r>
            <w:r w:rsidRPr="00A27FD5">
              <w:rPr>
                <w:sz w:val="20"/>
                <w:lang w:val="fr-FR" w:eastAsia="zh-CN"/>
              </w:rPr>
              <w:br/>
              <w:t>(MHz)</w:t>
            </w:r>
          </w:p>
        </w:tc>
        <w:tc>
          <w:tcPr>
            <w:tcW w:w="960" w:type="pct"/>
            <w:tcBorders>
              <w:top w:val="single" w:sz="4" w:space="0" w:color="auto"/>
              <w:left w:val="single" w:sz="4" w:space="0" w:color="auto"/>
              <w:bottom w:val="single" w:sz="4" w:space="0" w:color="auto"/>
              <w:right w:val="single" w:sz="4" w:space="0" w:color="auto"/>
            </w:tcBorders>
            <w:vAlign w:val="center"/>
            <w:hideMark/>
          </w:tcPr>
          <w:p w14:paraId="630F2266"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422" w:type="pct"/>
            <w:tcBorders>
              <w:top w:val="single" w:sz="4" w:space="0" w:color="auto"/>
              <w:left w:val="single" w:sz="4" w:space="0" w:color="auto"/>
              <w:bottom w:val="single" w:sz="4" w:space="0" w:color="auto"/>
              <w:right w:val="single" w:sz="4" w:space="0" w:color="auto"/>
            </w:tcBorders>
            <w:vAlign w:val="center"/>
            <w:hideMark/>
          </w:tcPr>
          <w:p w14:paraId="56A79C23"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1A0CAB2B" w14:textId="77777777" w:rsidTr="00540EEC">
        <w:trPr>
          <w:trHeight w:val="116"/>
          <w:jc w:val="center"/>
        </w:trPr>
        <w:tc>
          <w:tcPr>
            <w:tcW w:w="340" w:type="pct"/>
            <w:tcBorders>
              <w:top w:val="single" w:sz="4" w:space="0" w:color="auto"/>
              <w:left w:val="single" w:sz="4" w:space="0" w:color="auto"/>
              <w:bottom w:val="single" w:sz="4" w:space="0" w:color="auto"/>
              <w:right w:val="single" w:sz="4" w:space="0" w:color="auto"/>
            </w:tcBorders>
            <w:hideMark/>
          </w:tcPr>
          <w:p w14:paraId="4F182A15"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9" w:type="pct"/>
            <w:tcBorders>
              <w:top w:val="single" w:sz="4" w:space="0" w:color="auto"/>
              <w:left w:val="single" w:sz="4" w:space="0" w:color="auto"/>
              <w:bottom w:val="single" w:sz="4" w:space="0" w:color="auto"/>
              <w:right w:val="single" w:sz="4" w:space="0" w:color="auto"/>
            </w:tcBorders>
            <w:hideMark/>
          </w:tcPr>
          <w:p w14:paraId="6D1338C6" w14:textId="6B422CC1"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bCs/>
                <w:sz w:val="20"/>
                <w:lang w:val="fr-FR" w:eastAsia="zh-CN"/>
              </w:rPr>
              <w:t xml:space="preserve"> </w:t>
            </w:r>
            <w:r w:rsidRPr="00A27FD5">
              <w:rPr>
                <w:sz w:val="20"/>
                <w:lang w:val="fr-FR" w:eastAsia="zh-CN"/>
              </w:rPr>
              <w:t>&lt; 7,5</w:t>
            </w:r>
          </w:p>
        </w:tc>
        <w:tc>
          <w:tcPr>
            <w:tcW w:w="960" w:type="pct"/>
            <w:tcBorders>
              <w:top w:val="single" w:sz="4" w:space="0" w:color="auto"/>
              <w:left w:val="single" w:sz="4" w:space="0" w:color="auto"/>
              <w:bottom w:val="single" w:sz="4" w:space="0" w:color="auto"/>
              <w:right w:val="single" w:sz="4" w:space="0" w:color="auto"/>
            </w:tcBorders>
            <w:hideMark/>
          </w:tcPr>
          <w:p w14:paraId="1575F945"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2" w:type="pct"/>
            <w:tcBorders>
              <w:top w:val="single" w:sz="4" w:space="0" w:color="auto"/>
              <w:left w:val="single" w:sz="4" w:space="0" w:color="auto"/>
              <w:bottom w:val="single" w:sz="4" w:space="0" w:color="auto"/>
              <w:right w:val="single" w:sz="4" w:space="0" w:color="auto"/>
            </w:tcBorders>
            <w:hideMark/>
          </w:tcPr>
          <w:p w14:paraId="69E890EC" w14:textId="7D3287C0"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7</w:t>
            </w:r>
            <w:r w:rsidR="009C7FB4" w:rsidRPr="00A27FD5">
              <w:rPr>
                <w:sz w:val="20"/>
                <w:lang w:val="fr-FR" w:eastAsia="zh-CN"/>
              </w:rPr>
              <w:t xml:space="preserve"> </w:t>
            </w:r>
            <w:r w:rsidRPr="00A27FD5">
              <w:rPr>
                <w:sz w:val="20"/>
                <w:lang w:val="fr-FR" w:eastAsia="zh-CN"/>
              </w:rPr>
              <w:t>−</w:t>
            </w:r>
            <w:r w:rsidR="009C7FB4" w:rsidRPr="00A27FD5">
              <w:rPr>
                <w:sz w:val="20"/>
                <w:lang w:val="fr-FR" w:eastAsia="zh-CN"/>
              </w:rPr>
              <w:t xml:space="preserve"> </w:t>
            </w:r>
            <w:r w:rsidR="006B3243" w:rsidRPr="00A27FD5">
              <w:rPr>
                <w:sz w:val="20"/>
                <w:lang w:val="fr-FR" w:eastAsia="zh-CN"/>
              </w:rPr>
              <w:t>7(</w:t>
            </w:r>
            <w:r w:rsidR="009C7FB4" w:rsidRPr="00A27FD5">
              <w:rPr>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sz w:val="20"/>
                <w:lang w:val="fr-FR" w:eastAsia="zh-CN"/>
              </w:rPr>
              <w:t xml:space="preserve"> 2,55)/5</w:t>
            </w:r>
          </w:p>
        </w:tc>
      </w:tr>
      <w:tr w:rsidR="006B3243" w:rsidRPr="00A27FD5" w14:paraId="7D2D90A7" w14:textId="77777777" w:rsidTr="00540EEC">
        <w:trPr>
          <w:trHeight w:val="224"/>
          <w:jc w:val="center"/>
        </w:trPr>
        <w:tc>
          <w:tcPr>
            <w:tcW w:w="340" w:type="pct"/>
            <w:tcBorders>
              <w:top w:val="single" w:sz="4" w:space="0" w:color="auto"/>
              <w:left w:val="single" w:sz="4" w:space="0" w:color="auto"/>
              <w:bottom w:val="single" w:sz="4" w:space="0" w:color="auto"/>
              <w:right w:val="single" w:sz="4" w:space="0" w:color="auto"/>
            </w:tcBorders>
            <w:hideMark/>
          </w:tcPr>
          <w:p w14:paraId="730F46A4"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9" w:type="pct"/>
            <w:tcBorders>
              <w:top w:val="single" w:sz="4" w:space="0" w:color="auto"/>
              <w:left w:val="single" w:sz="4" w:space="0" w:color="auto"/>
              <w:bottom w:val="single" w:sz="4" w:space="0" w:color="auto"/>
              <w:right w:val="single" w:sz="4" w:space="0" w:color="auto"/>
            </w:tcBorders>
            <w:hideMark/>
          </w:tcPr>
          <w:p w14:paraId="2C16005C" w14:textId="2E217A83" w:rsidR="006B3243" w:rsidRPr="00A27FD5" w:rsidRDefault="006B3243" w:rsidP="00A569F7">
            <w:pPr>
              <w:pStyle w:val="Tabletext"/>
              <w:jc w:val="center"/>
              <w:rPr>
                <w:sz w:val="20"/>
                <w:lang w:val="fr-FR" w:eastAsia="zh-CN"/>
              </w:rPr>
            </w:pPr>
            <w:r w:rsidRPr="00A27FD5">
              <w:rPr>
                <w:sz w:val="20"/>
                <w:lang w:val="fr-FR" w:eastAsia="zh-CN"/>
              </w:rPr>
              <w:t xml:space="preserve">7,5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12,5</w:t>
            </w:r>
          </w:p>
        </w:tc>
        <w:tc>
          <w:tcPr>
            <w:tcW w:w="960" w:type="pct"/>
            <w:tcBorders>
              <w:top w:val="single" w:sz="4" w:space="0" w:color="auto"/>
              <w:left w:val="single" w:sz="4" w:space="0" w:color="auto"/>
              <w:bottom w:val="single" w:sz="4" w:space="0" w:color="auto"/>
              <w:right w:val="single" w:sz="4" w:space="0" w:color="auto"/>
            </w:tcBorders>
            <w:hideMark/>
          </w:tcPr>
          <w:p w14:paraId="631889C9"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2" w:type="pct"/>
            <w:tcBorders>
              <w:top w:val="single" w:sz="4" w:space="0" w:color="auto"/>
              <w:left w:val="single" w:sz="4" w:space="0" w:color="auto"/>
              <w:bottom w:val="single" w:sz="4" w:space="0" w:color="auto"/>
              <w:right w:val="single" w:sz="4" w:space="0" w:color="auto"/>
            </w:tcBorders>
            <w:hideMark/>
          </w:tcPr>
          <w:p w14:paraId="3F6ABEFC" w14:textId="36039DF8"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05C971D9" w14:textId="77777777" w:rsidTr="00540EEC">
        <w:trPr>
          <w:trHeight w:val="224"/>
          <w:jc w:val="center"/>
        </w:trPr>
        <w:tc>
          <w:tcPr>
            <w:tcW w:w="5000" w:type="pct"/>
            <w:gridSpan w:val="4"/>
            <w:tcBorders>
              <w:top w:val="single" w:sz="4" w:space="0" w:color="auto"/>
              <w:left w:val="nil"/>
              <w:bottom w:val="nil"/>
              <w:right w:val="nil"/>
            </w:tcBorders>
            <w:hideMark/>
          </w:tcPr>
          <w:p w14:paraId="58133EF8" w14:textId="2180E82E" w:rsidR="006B3243" w:rsidRPr="00A27FD5" w:rsidRDefault="006B3243" w:rsidP="00A569F7">
            <w:pPr>
              <w:pStyle w:val="Tabletext"/>
              <w:rPr>
                <w:sz w:val="20"/>
                <w:lang w:val="fr-FR" w:eastAsia="zh-CN"/>
              </w:rPr>
            </w:pPr>
            <w:r w:rsidRPr="00A27FD5">
              <w:rPr>
                <w:sz w:val="20"/>
                <w:lang w:val="fr-FR" w:eastAsia="zh-CN"/>
              </w:rPr>
              <w:t xml:space="preserve">NOTE 1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12,450 MHz.</w:t>
            </w:r>
          </w:p>
          <w:p w14:paraId="756383F0" w14:textId="77777777" w:rsidR="006B3243" w:rsidRPr="00A27FD5" w:rsidRDefault="006B3243" w:rsidP="00A569F7">
            <w:pPr>
              <w:pStyle w:val="Tabletext"/>
              <w:rPr>
                <w:sz w:val="20"/>
                <w:lang w:val="fr-FR" w:eastAsia="zh-CN"/>
              </w:rPr>
            </w:pPr>
            <w:r w:rsidRPr="00A27FD5">
              <w:rPr>
                <w:sz w:val="20"/>
                <w:lang w:val="fr-FR" w:eastAsia="zh-CN"/>
              </w:rPr>
              <w:t>NOTE 2 – La largeur de bande d'intégration correspond à la gamme de fréquences sur laquelle la puissance d'émission est intégrée.</w:t>
            </w:r>
          </w:p>
        </w:tc>
      </w:tr>
    </w:tbl>
    <w:p w14:paraId="1C21356D" w14:textId="77777777" w:rsidR="006B3243" w:rsidRPr="00A27FD5" w:rsidRDefault="006B3243" w:rsidP="00A569F7">
      <w:pPr>
        <w:pStyle w:val="Tablefin"/>
        <w:rPr>
          <w:lang w:val="fr-FR"/>
        </w:rPr>
      </w:pPr>
      <w:bookmarkStart w:id="300" w:name="_Ref303532016"/>
      <w:bookmarkStart w:id="301" w:name="_Toc261102642"/>
      <w:bookmarkStart w:id="302" w:name="_Toc284794734"/>
      <w:bookmarkStart w:id="303" w:name="_Toc320004413"/>
    </w:p>
    <w:p w14:paraId="410B54CA" w14:textId="77777777" w:rsidR="006B3243" w:rsidRPr="00A27FD5" w:rsidRDefault="006B3243" w:rsidP="00A569F7">
      <w:pPr>
        <w:pStyle w:val="TableNo"/>
        <w:rPr>
          <w:lang w:val="fr-FR"/>
        </w:rPr>
      </w:pPr>
      <w:r w:rsidRPr="00A27FD5">
        <w:rPr>
          <w:lang w:val="fr-FR"/>
        </w:rPr>
        <w:lastRenderedPageBreak/>
        <w:t>TABLEAU A2-2</w:t>
      </w:r>
      <w:bookmarkEnd w:id="300"/>
      <w:r w:rsidRPr="00A27FD5">
        <w:rPr>
          <w:lang w:val="fr-FR"/>
        </w:rPr>
        <w:t>1</w:t>
      </w:r>
    </w:p>
    <w:p w14:paraId="6AC09A14" w14:textId="7A91DCB1" w:rsidR="006B3243" w:rsidRPr="00A27FD5" w:rsidRDefault="006B3243" w:rsidP="00A569F7">
      <w:pPr>
        <w:pStyle w:val="Tabletitle"/>
        <w:rPr>
          <w:lang w:val="fr-FR"/>
        </w:rPr>
      </w:pPr>
      <w:r w:rsidRPr="00A27FD5">
        <w:rPr>
          <w:lang w:val="fr-FR"/>
        </w:rPr>
        <w:t>Gabarit d'émission pour une largeur de bande de</w:t>
      </w:r>
      <w:r w:rsidRPr="00A27FD5">
        <w:rPr>
          <w:lang w:val="fr-FR"/>
        </w:rPr>
        <w:br/>
        <w:t>10 MHz – Europe (groupe de bandes 3.D)</w:t>
      </w:r>
      <w:bookmarkEnd w:id="301"/>
      <w:bookmarkEnd w:id="302"/>
      <w:bookmarkEnd w:id="30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8"/>
        <w:gridCol w:w="2444"/>
        <w:gridCol w:w="1870"/>
        <w:gridCol w:w="4667"/>
      </w:tblGrid>
      <w:tr w:rsidR="006B3243" w:rsidRPr="00A27FD5" w14:paraId="00D97415" w14:textId="77777777" w:rsidTr="00540EEC">
        <w:trPr>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79E3E327" w14:textId="77777777" w:rsidR="006B3243" w:rsidRPr="00A27FD5" w:rsidRDefault="006B3243" w:rsidP="00A569F7">
            <w:pPr>
              <w:pStyle w:val="Tablehead"/>
              <w:rPr>
                <w:sz w:val="20"/>
                <w:lang w:val="fr-FR" w:eastAsia="zh-CN"/>
              </w:rPr>
            </w:pPr>
            <w:r w:rsidRPr="00A27FD5">
              <w:rPr>
                <w:sz w:val="20"/>
                <w:lang w:val="fr-FR" w:eastAsia="zh-CN"/>
              </w:rPr>
              <w:t>N°</w:t>
            </w:r>
          </w:p>
        </w:tc>
        <w:tc>
          <w:tcPr>
            <w:tcW w:w="1268" w:type="pct"/>
            <w:tcBorders>
              <w:top w:val="single" w:sz="4" w:space="0" w:color="auto"/>
              <w:left w:val="single" w:sz="4" w:space="0" w:color="auto"/>
              <w:bottom w:val="single" w:sz="4" w:space="0" w:color="auto"/>
              <w:right w:val="single" w:sz="4" w:space="0" w:color="auto"/>
            </w:tcBorders>
            <w:vAlign w:val="center"/>
            <w:hideMark/>
          </w:tcPr>
          <w:p w14:paraId="368E52F8" w14:textId="6EE978F2"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w:t>
            </w:r>
            <w:r w:rsidRPr="00A27FD5">
              <w:rPr>
                <w:sz w:val="20"/>
                <w:lang w:val="fr-FR" w:eastAsia="zh-CN"/>
              </w:rPr>
              <w:br/>
              <w:t>(MHz)</w:t>
            </w:r>
          </w:p>
        </w:tc>
        <w:tc>
          <w:tcPr>
            <w:tcW w:w="970" w:type="pct"/>
            <w:tcBorders>
              <w:top w:val="single" w:sz="4" w:space="0" w:color="auto"/>
              <w:left w:val="single" w:sz="4" w:space="0" w:color="auto"/>
              <w:bottom w:val="single" w:sz="4" w:space="0" w:color="auto"/>
              <w:right w:val="single" w:sz="4" w:space="0" w:color="auto"/>
            </w:tcBorders>
            <w:vAlign w:val="center"/>
            <w:hideMark/>
          </w:tcPr>
          <w:p w14:paraId="0D11BB0E" w14:textId="77777777" w:rsidR="006B3243" w:rsidRPr="00A27FD5" w:rsidRDefault="006B3243" w:rsidP="00A569F7">
            <w:pPr>
              <w:pStyle w:val="Tablehead"/>
              <w:rPr>
                <w:sz w:val="20"/>
                <w:lang w:val="fr-FR" w:eastAsia="zh-CN"/>
              </w:rPr>
            </w:pPr>
            <w:r w:rsidRPr="00A27FD5">
              <w:rPr>
                <w:sz w:val="20"/>
                <w:lang w:val="fr-FR" w:eastAsia="zh-CN"/>
              </w:rPr>
              <w:t>Largeur de bande d'intégration</w:t>
            </w:r>
            <w:r w:rsidRPr="00A27FD5">
              <w:rPr>
                <w:sz w:val="20"/>
                <w:lang w:val="fr-FR" w:eastAsia="zh-CN"/>
              </w:rPr>
              <w:br/>
              <w:t>(kHz)</w:t>
            </w:r>
          </w:p>
        </w:tc>
        <w:tc>
          <w:tcPr>
            <w:tcW w:w="2421" w:type="pct"/>
            <w:tcBorders>
              <w:top w:val="single" w:sz="4" w:space="0" w:color="auto"/>
              <w:left w:val="single" w:sz="4" w:space="0" w:color="auto"/>
              <w:bottom w:val="single" w:sz="4" w:space="0" w:color="auto"/>
              <w:right w:val="single" w:sz="4" w:space="0" w:color="auto"/>
            </w:tcBorders>
            <w:vAlign w:val="center"/>
            <w:hideMark/>
          </w:tcPr>
          <w:p w14:paraId="7C41BC15"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6BDDEFEF" w14:textId="77777777" w:rsidTr="00540EEC">
        <w:trPr>
          <w:trHeight w:val="161"/>
          <w:jc w:val="center"/>
        </w:trPr>
        <w:tc>
          <w:tcPr>
            <w:tcW w:w="341" w:type="pct"/>
            <w:tcBorders>
              <w:top w:val="single" w:sz="4" w:space="0" w:color="auto"/>
              <w:left w:val="single" w:sz="4" w:space="0" w:color="auto"/>
              <w:bottom w:val="single" w:sz="4" w:space="0" w:color="auto"/>
              <w:right w:val="single" w:sz="4" w:space="0" w:color="auto"/>
            </w:tcBorders>
            <w:hideMark/>
          </w:tcPr>
          <w:p w14:paraId="3147063F"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68" w:type="pct"/>
            <w:tcBorders>
              <w:top w:val="single" w:sz="4" w:space="0" w:color="auto"/>
              <w:left w:val="single" w:sz="4" w:space="0" w:color="auto"/>
              <w:bottom w:val="single" w:sz="4" w:space="0" w:color="auto"/>
              <w:right w:val="single" w:sz="4" w:space="0" w:color="auto"/>
            </w:tcBorders>
            <w:hideMark/>
          </w:tcPr>
          <w:p w14:paraId="0CC776B5" w14:textId="39ACD2FE"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&lt; 10</w:t>
            </w:r>
          </w:p>
        </w:tc>
        <w:tc>
          <w:tcPr>
            <w:tcW w:w="970" w:type="pct"/>
            <w:tcBorders>
              <w:top w:val="single" w:sz="4" w:space="0" w:color="auto"/>
              <w:left w:val="single" w:sz="4" w:space="0" w:color="auto"/>
              <w:bottom w:val="single" w:sz="4" w:space="0" w:color="auto"/>
              <w:right w:val="single" w:sz="4" w:space="0" w:color="auto"/>
            </w:tcBorders>
            <w:hideMark/>
          </w:tcPr>
          <w:p w14:paraId="5B21B83C"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1" w:type="pct"/>
            <w:tcBorders>
              <w:top w:val="single" w:sz="4" w:space="0" w:color="auto"/>
              <w:left w:val="single" w:sz="4" w:space="0" w:color="auto"/>
              <w:bottom w:val="single" w:sz="4" w:space="0" w:color="auto"/>
              <w:right w:val="single" w:sz="4" w:space="0" w:color="auto"/>
            </w:tcBorders>
            <w:hideMark/>
          </w:tcPr>
          <w:p w14:paraId="37A5BA04" w14:textId="1D795ED6"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7</w:t>
            </w:r>
            <w:r w:rsidRPr="00A27FD5">
              <w:rPr>
                <w:sz w:val="20"/>
                <w:lang w:val="fr-FR" w:eastAsia="zh-CN"/>
              </w:rPr>
              <w:t>−</w:t>
            </w:r>
            <w:r w:rsidR="006B3243" w:rsidRPr="00A27FD5">
              <w:rPr>
                <w:sz w:val="20"/>
                <w:lang w:val="fr-FR" w:eastAsia="zh-CN"/>
              </w:rPr>
              <w:t>7</w:t>
            </w:r>
            <w:r w:rsidR="006B3243" w:rsidRPr="00A27FD5">
              <w:rPr>
                <w:i/>
                <w:sz w:val="20"/>
                <w:lang w:val="fr-FR" w:eastAsia="zh-CN"/>
              </w:rPr>
              <w:t>(</w:t>
            </w:r>
            <w:r w:rsidR="009C7FB4" w:rsidRPr="00A27FD5">
              <w:rPr>
                <w:i/>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i/>
                <w:sz w:val="20"/>
                <w:lang w:val="fr-FR" w:eastAsia="zh-CN"/>
              </w:rPr>
              <w:t xml:space="preserve"> </w:t>
            </w:r>
            <w:r w:rsidR="006B3243" w:rsidRPr="00A27FD5">
              <w:rPr>
                <w:sz w:val="20"/>
                <w:lang w:val="fr-FR" w:eastAsia="zh-CN"/>
              </w:rPr>
              <w:t>5,05)/5</w:t>
            </w:r>
          </w:p>
        </w:tc>
      </w:tr>
      <w:tr w:rsidR="006B3243" w:rsidRPr="00A27FD5" w14:paraId="5337C34E" w14:textId="77777777" w:rsidTr="00540EEC">
        <w:trPr>
          <w:trHeight w:val="107"/>
          <w:jc w:val="center"/>
        </w:trPr>
        <w:tc>
          <w:tcPr>
            <w:tcW w:w="341" w:type="pct"/>
            <w:tcBorders>
              <w:top w:val="single" w:sz="4" w:space="0" w:color="auto"/>
              <w:left w:val="single" w:sz="4" w:space="0" w:color="auto"/>
              <w:bottom w:val="single" w:sz="4" w:space="0" w:color="auto"/>
              <w:right w:val="single" w:sz="4" w:space="0" w:color="auto"/>
            </w:tcBorders>
            <w:hideMark/>
          </w:tcPr>
          <w:p w14:paraId="3C4AA4C7"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68" w:type="pct"/>
            <w:tcBorders>
              <w:top w:val="single" w:sz="4" w:space="0" w:color="auto"/>
              <w:left w:val="single" w:sz="4" w:space="0" w:color="auto"/>
              <w:bottom w:val="single" w:sz="4" w:space="0" w:color="auto"/>
              <w:right w:val="single" w:sz="4" w:space="0" w:color="auto"/>
            </w:tcBorders>
            <w:hideMark/>
          </w:tcPr>
          <w:p w14:paraId="16A03100" w14:textId="1812B934" w:rsidR="006B3243" w:rsidRPr="00A27FD5" w:rsidRDefault="006B3243" w:rsidP="00A569F7">
            <w:pPr>
              <w:pStyle w:val="Tabletext"/>
              <w:jc w:val="center"/>
              <w:rPr>
                <w:sz w:val="20"/>
                <w:lang w:val="fr-FR" w:eastAsia="zh-CN"/>
              </w:rPr>
            </w:pPr>
            <w:r w:rsidRPr="00A27FD5">
              <w:rPr>
                <w:sz w:val="20"/>
                <w:lang w:val="fr-FR" w:eastAsia="zh-CN"/>
              </w:rPr>
              <w:t xml:space="preserve">10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&lt; 15</w:t>
            </w:r>
          </w:p>
        </w:tc>
        <w:tc>
          <w:tcPr>
            <w:tcW w:w="970" w:type="pct"/>
            <w:tcBorders>
              <w:top w:val="single" w:sz="4" w:space="0" w:color="auto"/>
              <w:left w:val="single" w:sz="4" w:space="0" w:color="auto"/>
              <w:bottom w:val="single" w:sz="4" w:space="0" w:color="auto"/>
              <w:right w:val="single" w:sz="4" w:space="0" w:color="auto"/>
            </w:tcBorders>
            <w:hideMark/>
          </w:tcPr>
          <w:p w14:paraId="1A848426"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1" w:type="pct"/>
            <w:tcBorders>
              <w:top w:val="single" w:sz="4" w:space="0" w:color="auto"/>
              <w:left w:val="single" w:sz="4" w:space="0" w:color="auto"/>
              <w:bottom w:val="single" w:sz="4" w:space="0" w:color="auto"/>
              <w:right w:val="single" w:sz="4" w:space="0" w:color="auto"/>
            </w:tcBorders>
            <w:hideMark/>
          </w:tcPr>
          <w:p w14:paraId="68CE73A7" w14:textId="020B0887"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0F7476A6" w14:textId="77777777" w:rsidTr="00540EEC">
        <w:trPr>
          <w:trHeight w:val="224"/>
          <w:jc w:val="center"/>
        </w:trPr>
        <w:tc>
          <w:tcPr>
            <w:tcW w:w="341" w:type="pct"/>
            <w:tcBorders>
              <w:top w:val="single" w:sz="4" w:space="0" w:color="auto"/>
              <w:left w:val="single" w:sz="4" w:space="0" w:color="auto"/>
              <w:bottom w:val="single" w:sz="4" w:space="0" w:color="auto"/>
              <w:right w:val="single" w:sz="4" w:space="0" w:color="auto"/>
            </w:tcBorders>
            <w:hideMark/>
          </w:tcPr>
          <w:p w14:paraId="1D4C67EC"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268" w:type="pct"/>
            <w:tcBorders>
              <w:top w:val="single" w:sz="4" w:space="0" w:color="auto"/>
              <w:left w:val="single" w:sz="4" w:space="0" w:color="auto"/>
              <w:bottom w:val="single" w:sz="4" w:space="0" w:color="auto"/>
              <w:right w:val="single" w:sz="4" w:space="0" w:color="auto"/>
            </w:tcBorders>
            <w:hideMark/>
          </w:tcPr>
          <w:p w14:paraId="173B8162" w14:textId="08AE48CF"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rFonts w:cs="Arial"/>
                <w:bCs/>
                <w:sz w:val="20"/>
                <w:lang w:val="fr-FR" w:eastAsia="zh-CN"/>
              </w:rPr>
              <w:t xml:space="preserve"> </w:t>
            </w:r>
            <w:r w:rsidR="007D7A35" w:rsidRPr="00A27FD5">
              <w:rPr>
                <w:sz w:val="20"/>
                <w:lang w:val="fr-FR" w:eastAsia="zh-CN"/>
              </w:rPr>
              <w:t>≤</w:t>
            </w:r>
            <w:r w:rsidRPr="00A27FD5">
              <w:rPr>
                <w:sz w:val="20"/>
                <w:lang w:val="fr-FR" w:eastAsia="zh-CN"/>
              </w:rPr>
              <w:t xml:space="preserve"> 25</w:t>
            </w:r>
          </w:p>
        </w:tc>
        <w:tc>
          <w:tcPr>
            <w:tcW w:w="970" w:type="pct"/>
            <w:tcBorders>
              <w:top w:val="single" w:sz="4" w:space="0" w:color="auto"/>
              <w:left w:val="single" w:sz="4" w:space="0" w:color="auto"/>
              <w:bottom w:val="single" w:sz="4" w:space="0" w:color="auto"/>
              <w:right w:val="single" w:sz="4" w:space="0" w:color="auto"/>
            </w:tcBorders>
            <w:hideMark/>
          </w:tcPr>
          <w:p w14:paraId="60DF4C5D"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421" w:type="pct"/>
            <w:tcBorders>
              <w:top w:val="single" w:sz="4" w:space="0" w:color="auto"/>
              <w:left w:val="single" w:sz="4" w:space="0" w:color="auto"/>
              <w:bottom w:val="single" w:sz="4" w:space="0" w:color="auto"/>
              <w:right w:val="single" w:sz="4" w:space="0" w:color="auto"/>
            </w:tcBorders>
            <w:hideMark/>
          </w:tcPr>
          <w:p w14:paraId="71817BBA" w14:textId="12B260E3"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707A3E11" w14:textId="77777777" w:rsidTr="00540EEC">
        <w:trPr>
          <w:trHeight w:val="224"/>
          <w:jc w:val="center"/>
        </w:trPr>
        <w:tc>
          <w:tcPr>
            <w:tcW w:w="5000" w:type="pct"/>
            <w:gridSpan w:val="4"/>
            <w:tcBorders>
              <w:top w:val="single" w:sz="4" w:space="0" w:color="auto"/>
              <w:left w:val="nil"/>
              <w:bottom w:val="nil"/>
              <w:right w:val="nil"/>
            </w:tcBorders>
            <w:hideMark/>
          </w:tcPr>
          <w:p w14:paraId="01F87D53" w14:textId="408DCF2B" w:rsidR="006B3243" w:rsidRPr="00A27FD5" w:rsidRDefault="006B3243" w:rsidP="00A569F7">
            <w:pPr>
              <w:pStyle w:val="Tabletext"/>
              <w:rPr>
                <w:sz w:val="20"/>
                <w:lang w:val="fr-FR" w:eastAsia="zh-CN"/>
              </w:rPr>
            </w:pPr>
            <w:r w:rsidRPr="00A27FD5">
              <w:rPr>
                <w:sz w:val="20"/>
                <w:lang w:val="fr-FR" w:eastAsia="zh-CN"/>
              </w:rPr>
              <w:t xml:space="preserve">NOTE 1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14,95 MHz. La position de la première mesure avec un filtre de 1 MHz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15,5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24,5 MHz.</w:t>
            </w:r>
          </w:p>
          <w:p w14:paraId="34EC836A" w14:textId="77777777" w:rsidR="006B3243" w:rsidRPr="00A27FD5" w:rsidRDefault="006B3243" w:rsidP="00A569F7">
            <w:pPr>
              <w:pStyle w:val="Tabletext"/>
              <w:rPr>
                <w:sz w:val="20"/>
                <w:lang w:val="fr-FR" w:eastAsia="zh-CN"/>
              </w:rPr>
            </w:pPr>
            <w:r w:rsidRPr="00A27FD5">
              <w:rPr>
                <w:sz w:val="20"/>
                <w:lang w:val="fr-FR" w:eastAsia="zh-CN"/>
              </w:rPr>
              <w:t>NOTE 2 – La largeur de bande d'intégration correspond à la gamme de fréquences sur laquelle la puissance d'émission est intégrée.</w:t>
            </w:r>
          </w:p>
        </w:tc>
      </w:tr>
    </w:tbl>
    <w:p w14:paraId="1CAC0ABD" w14:textId="77777777" w:rsidR="006B3243" w:rsidRPr="00A27FD5" w:rsidRDefault="006B3243" w:rsidP="00A569F7">
      <w:pPr>
        <w:pStyle w:val="Tablefin"/>
        <w:rPr>
          <w:lang w:val="fr-FR"/>
        </w:rPr>
      </w:pPr>
    </w:p>
    <w:p w14:paraId="0F24B22E" w14:textId="77777777" w:rsidR="006B3243" w:rsidRPr="00A27FD5" w:rsidRDefault="006B3243" w:rsidP="00A569F7">
      <w:pPr>
        <w:pStyle w:val="Heading3"/>
        <w:rPr>
          <w:lang w:val="fr-FR"/>
        </w:rPr>
      </w:pPr>
      <w:r w:rsidRPr="00A27FD5">
        <w:rPr>
          <w:lang w:val="fr-FR"/>
        </w:rPr>
        <w:t>3.2.2</w:t>
      </w:r>
      <w:r w:rsidRPr="00A27FD5">
        <w:rPr>
          <w:lang w:val="fr-FR"/>
        </w:rPr>
        <w:tab/>
        <w:t>Limites des rayonnements non essentiels de l'émetteur</w:t>
      </w:r>
    </w:p>
    <w:p w14:paraId="0DD4470F" w14:textId="77777777" w:rsidR="006B3243" w:rsidRPr="00A27FD5" w:rsidRDefault="006B3243" w:rsidP="00A569F7">
      <w:pPr>
        <w:pStyle w:val="TableNo"/>
        <w:rPr>
          <w:lang w:val="fr-FR"/>
        </w:rPr>
      </w:pPr>
      <w:bookmarkStart w:id="304" w:name="_Toc235040582"/>
      <w:bookmarkStart w:id="305" w:name="_Toc261102643"/>
      <w:bookmarkStart w:id="306" w:name="_Toc284794735"/>
      <w:bookmarkStart w:id="307" w:name="_Toc320004414"/>
      <w:r w:rsidRPr="00A27FD5">
        <w:rPr>
          <w:lang w:val="fr-FR"/>
        </w:rPr>
        <w:t>TABLEAU A2-22</w:t>
      </w:r>
    </w:p>
    <w:p w14:paraId="23B6D4B5" w14:textId="7BB72339" w:rsidR="006B3243" w:rsidRPr="00A27FD5" w:rsidRDefault="006B3243" w:rsidP="00A569F7">
      <w:pPr>
        <w:pStyle w:val="Tabletitle"/>
        <w:rPr>
          <w:lang w:val="fr-FR"/>
        </w:rPr>
      </w:pPr>
      <w:r w:rsidRPr="00A27FD5">
        <w:rPr>
          <w:lang w:val="fr-FR"/>
        </w:rPr>
        <w:t xml:space="preserve">Rayonnements non essentiels – </w:t>
      </w:r>
      <w:bookmarkEnd w:id="304"/>
      <w:r w:rsidRPr="00A27FD5">
        <w:rPr>
          <w:lang w:val="fr-FR"/>
        </w:rPr>
        <w:t>États-Unis (groupe de bandes 3.D)</w:t>
      </w:r>
      <w:bookmarkEnd w:id="305"/>
      <w:bookmarkEnd w:id="306"/>
      <w:bookmarkEnd w:id="30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2"/>
        <w:gridCol w:w="3366"/>
        <w:gridCol w:w="3881"/>
        <w:gridCol w:w="1770"/>
      </w:tblGrid>
      <w:tr w:rsidR="006B3243" w:rsidRPr="00A27FD5" w14:paraId="5E8948F9"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380AD775" w14:textId="77777777" w:rsidR="006B3243" w:rsidRPr="00A27FD5" w:rsidRDefault="006B3243" w:rsidP="00A569F7">
            <w:pPr>
              <w:pStyle w:val="Tablehead"/>
              <w:rPr>
                <w:sz w:val="20"/>
                <w:lang w:val="fr-FR" w:eastAsia="zh-CN"/>
              </w:rPr>
            </w:pPr>
            <w:r w:rsidRPr="00A27FD5">
              <w:rPr>
                <w:sz w:val="20"/>
                <w:lang w:val="fr-FR" w:eastAsia="zh-CN"/>
              </w:rPr>
              <w:t>N°</w:t>
            </w:r>
          </w:p>
        </w:tc>
        <w:tc>
          <w:tcPr>
            <w:tcW w:w="1746" w:type="pct"/>
            <w:tcBorders>
              <w:top w:val="single" w:sz="4" w:space="0" w:color="auto"/>
              <w:left w:val="single" w:sz="4" w:space="0" w:color="auto"/>
              <w:bottom w:val="single" w:sz="4" w:space="0" w:color="auto"/>
              <w:right w:val="single" w:sz="4" w:space="0" w:color="auto"/>
            </w:tcBorders>
            <w:vAlign w:val="center"/>
            <w:hideMark/>
          </w:tcPr>
          <w:p w14:paraId="12F863B8" w14:textId="77777777" w:rsidR="006B3243" w:rsidRPr="00A27FD5" w:rsidRDefault="006B3243" w:rsidP="00A569F7">
            <w:pPr>
              <w:pStyle w:val="Tablehead"/>
              <w:rPr>
                <w:sz w:val="20"/>
                <w:lang w:val="fr-FR" w:eastAsia="zh-CN"/>
              </w:rPr>
            </w:pPr>
            <w:r w:rsidRPr="00A27FD5">
              <w:rPr>
                <w:sz w:val="20"/>
                <w:lang w:val="fr-FR" w:eastAsia="zh-CN"/>
              </w:rPr>
              <w:t xml:space="preserve">Gamme de fréquences </w:t>
            </w:r>
            <w:r w:rsidRPr="00A27FD5">
              <w:rPr>
                <w:sz w:val="20"/>
                <w:lang w:val="fr-FR" w:eastAsia="ja-JP"/>
              </w:rPr>
              <w:t>de mesure</w:t>
            </w:r>
          </w:p>
        </w:tc>
        <w:tc>
          <w:tcPr>
            <w:tcW w:w="2013" w:type="pct"/>
            <w:tcBorders>
              <w:top w:val="single" w:sz="4" w:space="0" w:color="auto"/>
              <w:left w:val="single" w:sz="4" w:space="0" w:color="auto"/>
              <w:bottom w:val="single" w:sz="4" w:space="0" w:color="auto"/>
              <w:right w:val="single" w:sz="4" w:space="0" w:color="auto"/>
            </w:tcBorders>
            <w:vAlign w:val="center"/>
            <w:hideMark/>
          </w:tcPr>
          <w:p w14:paraId="5E1656DE"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918" w:type="pct"/>
            <w:tcBorders>
              <w:top w:val="single" w:sz="4" w:space="0" w:color="auto"/>
              <w:left w:val="single" w:sz="4" w:space="0" w:color="auto"/>
              <w:bottom w:val="single" w:sz="4" w:space="0" w:color="auto"/>
              <w:right w:val="single" w:sz="4" w:space="0" w:color="auto"/>
            </w:tcBorders>
            <w:vAlign w:val="center"/>
            <w:hideMark/>
          </w:tcPr>
          <w:p w14:paraId="1A0F785D" w14:textId="77777777" w:rsidR="006B3243" w:rsidRPr="00A27FD5" w:rsidRDefault="006B3243" w:rsidP="00A569F7">
            <w:pPr>
              <w:pStyle w:val="Tablehead"/>
              <w:rPr>
                <w:sz w:val="20"/>
                <w:lang w:val="fr-FR" w:eastAsia="zh-CN"/>
              </w:rPr>
            </w:pPr>
            <w:r w:rsidRPr="00A27FD5">
              <w:rPr>
                <w:sz w:val="20"/>
                <w:lang w:val="fr-FR" w:eastAsia="zh-CN"/>
              </w:rPr>
              <w:t>Niveau d'émission maximal (dBm)</w:t>
            </w:r>
          </w:p>
        </w:tc>
      </w:tr>
      <w:tr w:rsidR="006B3243" w:rsidRPr="00A27FD5" w14:paraId="3590D9E9"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hideMark/>
          </w:tcPr>
          <w:p w14:paraId="53C15358"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746" w:type="pct"/>
            <w:tcBorders>
              <w:top w:val="single" w:sz="4" w:space="0" w:color="auto"/>
              <w:left w:val="single" w:sz="4" w:space="0" w:color="auto"/>
              <w:bottom w:val="single" w:sz="4" w:space="0" w:color="auto"/>
              <w:right w:val="single" w:sz="4" w:space="0" w:color="auto"/>
            </w:tcBorders>
            <w:hideMark/>
          </w:tcPr>
          <w:p w14:paraId="3AA73D79" w14:textId="77777777" w:rsidR="006B3243" w:rsidRPr="00A27FD5" w:rsidRDefault="006B3243" w:rsidP="00A569F7">
            <w:pPr>
              <w:pStyle w:val="Tabletext"/>
              <w:jc w:val="center"/>
              <w:rPr>
                <w:sz w:val="20"/>
                <w:lang w:val="fr-FR" w:eastAsia="zh-CN"/>
              </w:rPr>
            </w:pPr>
            <w:r w:rsidRPr="00A27FD5">
              <w:rPr>
                <w:sz w:val="20"/>
                <w:lang w:val="fr-FR" w:eastAsia="zh-CN"/>
              </w:rPr>
              <w:t xml:space="preserve">30 MHz &lt; </w:t>
            </w:r>
            <w:r w:rsidRPr="00A27FD5">
              <w:rPr>
                <w:i/>
                <w:iCs/>
                <w:sz w:val="20"/>
                <w:lang w:val="fr-FR" w:eastAsia="zh-CN"/>
              </w:rPr>
              <w:t>f</w:t>
            </w:r>
            <w:r w:rsidRPr="00A27FD5">
              <w:rPr>
                <w:sz w:val="20"/>
                <w:lang w:val="fr-FR" w:eastAsia="zh-CN"/>
              </w:rPr>
              <w:t xml:space="preserve"> &lt; 13,450 GHz</w:t>
            </w:r>
          </w:p>
        </w:tc>
        <w:tc>
          <w:tcPr>
            <w:tcW w:w="2013" w:type="pct"/>
            <w:tcBorders>
              <w:top w:val="single" w:sz="4" w:space="0" w:color="auto"/>
              <w:left w:val="single" w:sz="4" w:space="0" w:color="auto"/>
              <w:bottom w:val="single" w:sz="4" w:space="0" w:color="auto"/>
              <w:right w:val="single" w:sz="4" w:space="0" w:color="auto"/>
            </w:tcBorders>
            <w:hideMark/>
          </w:tcPr>
          <w:p w14:paraId="3CEE1104" w14:textId="77777777" w:rsidR="006B3243" w:rsidRPr="00A27FD5" w:rsidRDefault="006B3243" w:rsidP="00A569F7">
            <w:pPr>
              <w:pStyle w:val="Tabletext"/>
              <w:jc w:val="center"/>
              <w:rPr>
                <w:sz w:val="20"/>
                <w:lang w:val="fr-FR" w:eastAsia="zh-CN"/>
              </w:rPr>
            </w:pPr>
            <w:r w:rsidRPr="00A27FD5">
              <w:rPr>
                <w:sz w:val="20"/>
                <w:lang w:val="fr-FR" w:eastAsia="zh-CN" w:bidi="ta-IN"/>
              </w:rPr>
              <w:t>1</w:t>
            </w:r>
          </w:p>
        </w:tc>
        <w:tc>
          <w:tcPr>
            <w:tcW w:w="918" w:type="pct"/>
            <w:tcBorders>
              <w:top w:val="single" w:sz="4" w:space="0" w:color="auto"/>
              <w:left w:val="single" w:sz="4" w:space="0" w:color="auto"/>
              <w:bottom w:val="single" w:sz="4" w:space="0" w:color="auto"/>
              <w:right w:val="single" w:sz="4" w:space="0" w:color="auto"/>
            </w:tcBorders>
            <w:hideMark/>
          </w:tcPr>
          <w:p w14:paraId="140F99ED" w14:textId="1683EAB6"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bl>
    <w:p w14:paraId="11049E0F" w14:textId="77777777" w:rsidR="006B3243" w:rsidRPr="00A27FD5" w:rsidRDefault="006B3243" w:rsidP="00A569F7">
      <w:pPr>
        <w:pStyle w:val="Tablefin"/>
        <w:rPr>
          <w:lang w:val="fr-FR"/>
        </w:rPr>
      </w:pPr>
      <w:bookmarkStart w:id="308" w:name="_Toc261102645"/>
      <w:bookmarkStart w:id="309" w:name="_Toc284794737"/>
      <w:bookmarkStart w:id="310" w:name="_Toc320004415"/>
    </w:p>
    <w:p w14:paraId="793053D4" w14:textId="77777777" w:rsidR="006B3243" w:rsidRPr="00A27FD5" w:rsidRDefault="006B3243" w:rsidP="00A569F7">
      <w:pPr>
        <w:pStyle w:val="TableNo"/>
        <w:rPr>
          <w:lang w:val="fr-FR"/>
        </w:rPr>
      </w:pPr>
      <w:r w:rsidRPr="00A27FD5">
        <w:rPr>
          <w:lang w:val="fr-FR"/>
        </w:rPr>
        <w:t>TABLEAU A2-23</w:t>
      </w:r>
    </w:p>
    <w:p w14:paraId="4E0CD690" w14:textId="5CBA1D2A" w:rsidR="006B3243" w:rsidRPr="00A27FD5" w:rsidRDefault="006B3243" w:rsidP="00A569F7">
      <w:pPr>
        <w:pStyle w:val="Tabletitle"/>
        <w:rPr>
          <w:lang w:val="fr-FR"/>
        </w:rPr>
      </w:pPr>
      <w:r w:rsidRPr="00A27FD5">
        <w:rPr>
          <w:lang w:val="fr-FR"/>
        </w:rPr>
        <w:t>Rayonnements non essentiels pour une largeur de bande</w:t>
      </w:r>
      <w:r w:rsidRPr="00A27FD5">
        <w:rPr>
          <w:lang w:val="fr-FR"/>
        </w:rPr>
        <w:br/>
        <w:t>de 5 MHz – Europe (groupe de bandes 3.D)</w:t>
      </w:r>
      <w:bookmarkEnd w:id="308"/>
      <w:bookmarkEnd w:id="309"/>
      <w:bookmarkEnd w:id="31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22"/>
        <w:gridCol w:w="3366"/>
        <w:gridCol w:w="3881"/>
        <w:gridCol w:w="1770"/>
      </w:tblGrid>
      <w:tr w:rsidR="006B3243" w:rsidRPr="00A27FD5" w14:paraId="34ABF717"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vAlign w:val="center"/>
            <w:hideMark/>
          </w:tcPr>
          <w:p w14:paraId="5D90378A" w14:textId="77777777" w:rsidR="006B3243" w:rsidRPr="00A27FD5" w:rsidRDefault="006B3243" w:rsidP="00A569F7">
            <w:pPr>
              <w:pStyle w:val="Tablehead"/>
              <w:rPr>
                <w:sz w:val="20"/>
                <w:lang w:val="fr-FR" w:eastAsia="zh-CN"/>
              </w:rPr>
            </w:pPr>
            <w:r w:rsidRPr="00A27FD5">
              <w:rPr>
                <w:sz w:val="20"/>
                <w:lang w:val="fr-FR" w:eastAsia="zh-CN"/>
              </w:rPr>
              <w:t>N°</w:t>
            </w:r>
          </w:p>
        </w:tc>
        <w:tc>
          <w:tcPr>
            <w:tcW w:w="1746" w:type="pct"/>
            <w:tcBorders>
              <w:top w:val="single" w:sz="4" w:space="0" w:color="auto"/>
              <w:left w:val="single" w:sz="4" w:space="0" w:color="auto"/>
              <w:bottom w:val="single" w:sz="4" w:space="0" w:color="auto"/>
              <w:right w:val="single" w:sz="4" w:space="0" w:color="auto"/>
            </w:tcBorders>
            <w:vAlign w:val="center"/>
            <w:hideMark/>
          </w:tcPr>
          <w:p w14:paraId="00AF9230"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i/>
                <w:iCs/>
                <w:sz w:val="20"/>
                <w:lang w:val="fr-FR" w:eastAsia="zh-CN"/>
              </w:rPr>
              <w:t>f</w:t>
            </w:r>
            <w:r w:rsidRPr="00A27FD5">
              <w:rPr>
                <w:sz w:val="20"/>
                <w:lang w:val="fr-FR" w:eastAsia="zh-CN"/>
              </w:rPr>
              <w:t>) de mesure</w:t>
            </w:r>
          </w:p>
        </w:tc>
        <w:tc>
          <w:tcPr>
            <w:tcW w:w="2013" w:type="pct"/>
            <w:tcBorders>
              <w:top w:val="single" w:sz="4" w:space="0" w:color="auto"/>
              <w:left w:val="single" w:sz="4" w:space="0" w:color="auto"/>
              <w:bottom w:val="single" w:sz="4" w:space="0" w:color="auto"/>
              <w:right w:val="single" w:sz="4" w:space="0" w:color="auto"/>
            </w:tcBorders>
            <w:vAlign w:val="center"/>
            <w:hideMark/>
          </w:tcPr>
          <w:p w14:paraId="6A87E1E0"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918" w:type="pct"/>
            <w:tcBorders>
              <w:top w:val="single" w:sz="4" w:space="0" w:color="auto"/>
              <w:left w:val="single" w:sz="4" w:space="0" w:color="auto"/>
              <w:bottom w:val="single" w:sz="4" w:space="0" w:color="auto"/>
              <w:right w:val="single" w:sz="4" w:space="0" w:color="auto"/>
            </w:tcBorders>
            <w:vAlign w:val="center"/>
            <w:hideMark/>
          </w:tcPr>
          <w:p w14:paraId="79F12F2E" w14:textId="77777777" w:rsidR="006B3243" w:rsidRPr="00A27FD5" w:rsidRDefault="006B3243" w:rsidP="00A569F7">
            <w:pPr>
              <w:pStyle w:val="Tablehead"/>
              <w:rPr>
                <w:sz w:val="20"/>
                <w:lang w:val="fr-FR" w:eastAsia="zh-CN"/>
              </w:rPr>
            </w:pPr>
            <w:r w:rsidRPr="00A27FD5">
              <w:rPr>
                <w:sz w:val="20"/>
                <w:lang w:val="fr-FR" w:eastAsia="zh-CN"/>
              </w:rPr>
              <w:t>Niveau d'émission maximal (dBm)</w:t>
            </w:r>
          </w:p>
        </w:tc>
      </w:tr>
      <w:tr w:rsidR="006B3243" w:rsidRPr="00A27FD5" w14:paraId="394A508A"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hideMark/>
          </w:tcPr>
          <w:p w14:paraId="4432FF1A"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746" w:type="pct"/>
            <w:tcBorders>
              <w:top w:val="single" w:sz="4" w:space="0" w:color="auto"/>
              <w:left w:val="single" w:sz="4" w:space="0" w:color="auto"/>
              <w:bottom w:val="single" w:sz="4" w:space="0" w:color="auto"/>
              <w:right w:val="single" w:sz="4" w:space="0" w:color="auto"/>
            </w:tcBorders>
            <w:hideMark/>
          </w:tcPr>
          <w:p w14:paraId="737168CD" w14:textId="2B87FC53"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2013" w:type="pct"/>
            <w:tcBorders>
              <w:top w:val="single" w:sz="4" w:space="0" w:color="auto"/>
              <w:left w:val="single" w:sz="4" w:space="0" w:color="auto"/>
              <w:bottom w:val="single" w:sz="4" w:space="0" w:color="auto"/>
              <w:right w:val="single" w:sz="4" w:space="0" w:color="auto"/>
            </w:tcBorders>
            <w:hideMark/>
          </w:tcPr>
          <w:p w14:paraId="60CE70F0"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918" w:type="pct"/>
            <w:tcBorders>
              <w:top w:val="single" w:sz="4" w:space="0" w:color="auto"/>
              <w:left w:val="single" w:sz="4" w:space="0" w:color="auto"/>
              <w:bottom w:val="single" w:sz="4" w:space="0" w:color="auto"/>
              <w:right w:val="single" w:sz="4" w:space="0" w:color="auto"/>
            </w:tcBorders>
            <w:hideMark/>
          </w:tcPr>
          <w:p w14:paraId="6ACF99C0" w14:textId="230D30C8"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54DEB88D"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hideMark/>
          </w:tcPr>
          <w:p w14:paraId="73008649"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746" w:type="pct"/>
            <w:tcBorders>
              <w:top w:val="single" w:sz="4" w:space="0" w:color="auto"/>
              <w:left w:val="single" w:sz="4" w:space="0" w:color="auto"/>
              <w:bottom w:val="single" w:sz="4" w:space="0" w:color="auto"/>
              <w:right w:val="single" w:sz="4" w:space="0" w:color="auto"/>
            </w:tcBorders>
            <w:hideMark/>
          </w:tcPr>
          <w:p w14:paraId="762C9BA6" w14:textId="46381A6D"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2013" w:type="pct"/>
            <w:tcBorders>
              <w:top w:val="single" w:sz="4" w:space="0" w:color="auto"/>
              <w:left w:val="single" w:sz="4" w:space="0" w:color="auto"/>
              <w:bottom w:val="single" w:sz="4" w:space="0" w:color="auto"/>
              <w:right w:val="single" w:sz="4" w:space="0" w:color="auto"/>
            </w:tcBorders>
            <w:hideMark/>
          </w:tcPr>
          <w:p w14:paraId="285C1655"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918" w:type="pct"/>
            <w:tcBorders>
              <w:top w:val="single" w:sz="4" w:space="0" w:color="auto"/>
              <w:left w:val="single" w:sz="4" w:space="0" w:color="auto"/>
              <w:bottom w:val="single" w:sz="4" w:space="0" w:color="auto"/>
              <w:right w:val="single" w:sz="4" w:space="0" w:color="auto"/>
            </w:tcBorders>
            <w:hideMark/>
          </w:tcPr>
          <w:p w14:paraId="6FD18B6D" w14:textId="7DADAD07"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0F797D96"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hideMark/>
          </w:tcPr>
          <w:p w14:paraId="7F5ADF0C"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746" w:type="pct"/>
            <w:tcBorders>
              <w:top w:val="single" w:sz="4" w:space="0" w:color="auto"/>
              <w:left w:val="single" w:sz="4" w:space="0" w:color="auto"/>
              <w:bottom w:val="single" w:sz="4" w:space="0" w:color="auto"/>
              <w:right w:val="single" w:sz="4" w:space="0" w:color="auto"/>
            </w:tcBorders>
            <w:hideMark/>
          </w:tcPr>
          <w:p w14:paraId="5C2BC9CA" w14:textId="3D5A7293"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013" w:type="pct"/>
            <w:tcBorders>
              <w:top w:val="single" w:sz="4" w:space="0" w:color="auto"/>
              <w:left w:val="single" w:sz="4" w:space="0" w:color="auto"/>
              <w:bottom w:val="single" w:sz="4" w:space="0" w:color="auto"/>
              <w:right w:val="single" w:sz="4" w:space="0" w:color="auto"/>
            </w:tcBorders>
            <w:hideMark/>
          </w:tcPr>
          <w:p w14:paraId="16E94318"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918" w:type="pct"/>
            <w:tcBorders>
              <w:top w:val="single" w:sz="4" w:space="0" w:color="auto"/>
              <w:left w:val="single" w:sz="4" w:space="0" w:color="auto"/>
              <w:bottom w:val="single" w:sz="4" w:space="0" w:color="auto"/>
              <w:right w:val="single" w:sz="4" w:space="0" w:color="auto"/>
            </w:tcBorders>
            <w:hideMark/>
          </w:tcPr>
          <w:p w14:paraId="0DBFBB1A" w14:textId="73428665"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37F80967" w14:textId="77777777" w:rsidTr="00540EEC">
        <w:trPr>
          <w:jc w:val="center"/>
        </w:trPr>
        <w:tc>
          <w:tcPr>
            <w:tcW w:w="323" w:type="pct"/>
            <w:tcBorders>
              <w:top w:val="single" w:sz="4" w:space="0" w:color="auto"/>
              <w:left w:val="single" w:sz="4" w:space="0" w:color="auto"/>
              <w:bottom w:val="single" w:sz="4" w:space="0" w:color="auto"/>
              <w:right w:val="single" w:sz="4" w:space="0" w:color="auto"/>
            </w:tcBorders>
            <w:hideMark/>
          </w:tcPr>
          <w:p w14:paraId="42D38C41"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746" w:type="pct"/>
            <w:tcBorders>
              <w:top w:val="single" w:sz="4" w:space="0" w:color="auto"/>
              <w:left w:val="single" w:sz="4" w:space="0" w:color="auto"/>
              <w:bottom w:val="single" w:sz="4" w:space="0" w:color="auto"/>
              <w:right w:val="single" w:sz="4" w:space="0" w:color="auto"/>
            </w:tcBorders>
            <w:hideMark/>
          </w:tcPr>
          <w:p w14:paraId="48B86C42" w14:textId="246C5A2A"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13 450 MHz</w:t>
            </w:r>
          </w:p>
        </w:tc>
        <w:tc>
          <w:tcPr>
            <w:tcW w:w="2013" w:type="pct"/>
            <w:tcBorders>
              <w:top w:val="single" w:sz="4" w:space="0" w:color="auto"/>
              <w:left w:val="single" w:sz="4" w:space="0" w:color="auto"/>
              <w:bottom w:val="single" w:sz="4" w:space="0" w:color="auto"/>
              <w:right w:val="single" w:sz="4" w:space="0" w:color="auto"/>
            </w:tcBorders>
            <w:vAlign w:val="center"/>
            <w:hideMark/>
          </w:tcPr>
          <w:p w14:paraId="661E073A" w14:textId="4695AF17"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12,5 MHz </w:t>
            </w:r>
            <w:r w:rsidR="007D7A35" w:rsidRPr="00A27FD5">
              <w:rPr>
                <w:sz w:val="20"/>
                <w:lang w:val="fr-FR" w:eastAsia="zh-CN"/>
              </w:rPr>
              <w:t>≤</w:t>
            </w:r>
            <w:r w:rsidRPr="00A27FD5">
              <w:rPr>
                <w:rFonts w:cs="Arial"/>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 xml:space="preserve">f </w:t>
            </w:r>
            <w:r w:rsidRPr="00A27FD5">
              <w:rPr>
                <w:rFonts w:cs="Arial"/>
                <w:sz w:val="20"/>
                <w:lang w:val="fr-FR" w:eastAsia="zh-CN"/>
              </w:rPr>
              <w:t>&lt; 50 MHz</w:t>
            </w:r>
            <w:r w:rsidRPr="00A27FD5">
              <w:rPr>
                <w:rFonts w:cs="Arial"/>
                <w:sz w:val="20"/>
                <w:lang w:val="fr-FR" w:eastAsia="zh-CN"/>
              </w:rPr>
              <w:br/>
              <w:t>300 kHz</w:t>
            </w:r>
            <w:r w:rsidRPr="00A27FD5">
              <w:rPr>
                <w:rFonts w:cs="Arial"/>
                <w:sz w:val="20"/>
                <w:lang w:val="fr-FR" w:eastAsia="zh-CN"/>
              </w:rPr>
              <w:tab/>
              <w:t xml:space="preserve">si 50 MHz </w:t>
            </w:r>
            <w:r w:rsidR="007D7A35" w:rsidRPr="00A27FD5">
              <w:rPr>
                <w:sz w:val="20"/>
                <w:lang w:val="fr-FR" w:eastAsia="zh-CN"/>
              </w:rPr>
              <w:t>≤</w:t>
            </w:r>
            <w:r w:rsidRPr="00A27FD5">
              <w:rPr>
                <w:rFonts w:cs="Arial"/>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r w:rsidRPr="00A27FD5">
              <w:rPr>
                <w:rFonts w:cs="Arial"/>
                <w:sz w:val="20"/>
                <w:lang w:val="fr-FR" w:eastAsia="zh-CN"/>
              </w:rPr>
              <w:t xml:space="preserve"> &lt; 60 MHz</w:t>
            </w:r>
            <w:r w:rsidRPr="00A27FD5">
              <w:rPr>
                <w:rFonts w:cs="Arial"/>
                <w:sz w:val="20"/>
                <w:lang w:val="fr-FR" w:eastAsia="zh-CN"/>
              </w:rPr>
              <w:br/>
              <w:t>1 MHz</w:t>
            </w:r>
            <w:r w:rsidRPr="00A27FD5">
              <w:rPr>
                <w:rFonts w:cs="Arial"/>
                <w:sz w:val="20"/>
                <w:lang w:val="fr-FR" w:eastAsia="zh-CN"/>
              </w:rPr>
              <w:tab/>
            </w:r>
            <w:r w:rsidRPr="00A27FD5">
              <w:rPr>
                <w:rFonts w:cs="Arial"/>
                <w:sz w:val="20"/>
                <w:lang w:val="fr-FR" w:eastAsia="zh-CN"/>
              </w:rPr>
              <w:tab/>
              <w:t xml:space="preserve">si 60 MHz </w:t>
            </w:r>
            <w:r w:rsidR="007D7A35" w:rsidRPr="00A27FD5">
              <w:rPr>
                <w:sz w:val="20"/>
                <w:lang w:val="fr-FR" w:eastAsia="zh-CN"/>
              </w:rPr>
              <w:t>≤</w:t>
            </w:r>
            <w:r w:rsidRPr="00A27FD5">
              <w:rPr>
                <w:rFonts w:cs="Arial"/>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p>
        </w:tc>
        <w:tc>
          <w:tcPr>
            <w:tcW w:w="918" w:type="pct"/>
            <w:tcBorders>
              <w:top w:val="single" w:sz="4" w:space="0" w:color="auto"/>
              <w:left w:val="single" w:sz="4" w:space="0" w:color="auto"/>
              <w:bottom w:val="single" w:sz="4" w:space="0" w:color="auto"/>
              <w:right w:val="single" w:sz="4" w:space="0" w:color="auto"/>
            </w:tcBorders>
            <w:hideMark/>
          </w:tcPr>
          <w:p w14:paraId="29082173" w14:textId="1B5B6FA4" w:rsidR="006B3243" w:rsidRPr="00A27FD5" w:rsidRDefault="00540EEC"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418D78FA" w14:textId="77777777" w:rsidR="006B3243" w:rsidRPr="00A27FD5" w:rsidRDefault="006B3243" w:rsidP="00A569F7">
      <w:pPr>
        <w:pStyle w:val="Tablefin"/>
        <w:rPr>
          <w:lang w:val="fr-FR"/>
        </w:rPr>
      </w:pPr>
      <w:bookmarkStart w:id="311" w:name="_Toc261102646"/>
      <w:bookmarkStart w:id="312" w:name="_Toc284794738"/>
      <w:bookmarkStart w:id="313" w:name="_Toc320004416"/>
    </w:p>
    <w:p w14:paraId="6B66F060" w14:textId="77777777" w:rsidR="006B3243" w:rsidRPr="00A27FD5" w:rsidRDefault="006B3243" w:rsidP="00A569F7">
      <w:pPr>
        <w:pStyle w:val="TableNo"/>
        <w:keepNext w:val="0"/>
        <w:rPr>
          <w:lang w:val="fr-FR"/>
        </w:rPr>
      </w:pPr>
      <w:r w:rsidRPr="00A27FD5">
        <w:rPr>
          <w:lang w:val="fr-FR"/>
        </w:rPr>
        <w:t>TABLEAU A2-24</w:t>
      </w:r>
    </w:p>
    <w:p w14:paraId="67207FBE" w14:textId="30614928" w:rsidR="006B3243" w:rsidRPr="00A27FD5" w:rsidRDefault="006B3243" w:rsidP="00A569F7">
      <w:pPr>
        <w:pStyle w:val="Tabletitle"/>
        <w:keepNext w:val="0"/>
        <w:rPr>
          <w:lang w:val="fr-FR"/>
        </w:rPr>
      </w:pPr>
      <w:r w:rsidRPr="00A27FD5">
        <w:rPr>
          <w:lang w:val="fr-FR"/>
        </w:rPr>
        <w:t>Rayonnements non essentiels pour une largeur de bande</w:t>
      </w:r>
      <w:r w:rsidRPr="00A27FD5">
        <w:rPr>
          <w:lang w:val="fr-FR"/>
        </w:rPr>
        <w:br/>
        <w:t>de 10 MHz – Europe (groupe de bandes 3.D)</w:t>
      </w:r>
      <w:bookmarkEnd w:id="311"/>
      <w:bookmarkEnd w:id="312"/>
      <w:bookmarkEnd w:id="313"/>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5"/>
        <w:gridCol w:w="2839"/>
        <w:gridCol w:w="4330"/>
        <w:gridCol w:w="1840"/>
      </w:tblGrid>
      <w:tr w:rsidR="006B3243" w:rsidRPr="00A27FD5" w14:paraId="5DB03807"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vAlign w:val="center"/>
            <w:hideMark/>
          </w:tcPr>
          <w:p w14:paraId="64D19960" w14:textId="77777777" w:rsidR="006B3243" w:rsidRPr="00A27FD5" w:rsidRDefault="006B3243" w:rsidP="00A569F7">
            <w:pPr>
              <w:pStyle w:val="Tablehead"/>
              <w:keepNext w:val="0"/>
              <w:rPr>
                <w:sz w:val="20"/>
                <w:lang w:val="fr-FR" w:eastAsia="zh-CN"/>
              </w:rPr>
            </w:pPr>
            <w:r w:rsidRPr="00A27FD5">
              <w:rPr>
                <w:sz w:val="20"/>
                <w:lang w:val="fr-FR" w:eastAsia="zh-CN"/>
              </w:rPr>
              <w:t>N°</w:t>
            </w:r>
          </w:p>
        </w:tc>
        <w:tc>
          <w:tcPr>
            <w:tcW w:w="1471" w:type="pct"/>
            <w:tcBorders>
              <w:top w:val="single" w:sz="4" w:space="0" w:color="auto"/>
              <w:left w:val="single" w:sz="4" w:space="0" w:color="auto"/>
              <w:bottom w:val="single" w:sz="4" w:space="0" w:color="auto"/>
              <w:right w:val="single" w:sz="4" w:space="0" w:color="auto"/>
            </w:tcBorders>
            <w:vAlign w:val="center"/>
            <w:hideMark/>
          </w:tcPr>
          <w:p w14:paraId="57F5F3A8" w14:textId="77777777" w:rsidR="006B3243" w:rsidRPr="00A27FD5" w:rsidRDefault="006B3243" w:rsidP="00A569F7">
            <w:pPr>
              <w:pStyle w:val="Tablehead"/>
              <w:keepNext w:val="0"/>
              <w:rPr>
                <w:sz w:val="20"/>
                <w:lang w:val="fr-FR" w:eastAsia="zh-CN"/>
              </w:rPr>
            </w:pPr>
            <w:r w:rsidRPr="00A27FD5">
              <w:rPr>
                <w:sz w:val="20"/>
                <w:lang w:val="fr-FR" w:eastAsia="zh-CN"/>
              </w:rPr>
              <w:t>Gamme de fréquences (</w:t>
            </w:r>
            <w:r w:rsidRPr="00A27FD5">
              <w:rPr>
                <w:i/>
                <w:iCs/>
                <w:sz w:val="20"/>
                <w:lang w:val="fr-FR" w:eastAsia="zh-CN"/>
              </w:rPr>
              <w:t>f</w:t>
            </w:r>
            <w:r w:rsidRPr="00A27FD5">
              <w:rPr>
                <w:sz w:val="20"/>
                <w:lang w:val="fr-FR" w:eastAsia="zh-CN"/>
              </w:rPr>
              <w:t xml:space="preserve">) </w:t>
            </w:r>
            <w:r w:rsidRPr="00A27FD5">
              <w:rPr>
                <w:sz w:val="20"/>
                <w:lang w:val="fr-FR" w:eastAsia="ja-JP"/>
              </w:rPr>
              <w:t>des rayonnements non essentiels</w:t>
            </w:r>
          </w:p>
        </w:tc>
        <w:tc>
          <w:tcPr>
            <w:tcW w:w="2244" w:type="pct"/>
            <w:tcBorders>
              <w:top w:val="single" w:sz="4" w:space="0" w:color="auto"/>
              <w:left w:val="single" w:sz="4" w:space="0" w:color="auto"/>
              <w:bottom w:val="single" w:sz="4" w:space="0" w:color="auto"/>
              <w:right w:val="single" w:sz="4" w:space="0" w:color="auto"/>
            </w:tcBorders>
            <w:vAlign w:val="center"/>
            <w:hideMark/>
          </w:tcPr>
          <w:p w14:paraId="11915092" w14:textId="77777777" w:rsidR="006B3243" w:rsidRPr="00A27FD5" w:rsidRDefault="006B3243" w:rsidP="00A569F7">
            <w:pPr>
              <w:pStyle w:val="Tablehead"/>
              <w:keepNext w:val="0"/>
              <w:rPr>
                <w:sz w:val="20"/>
                <w:lang w:val="fr-FR" w:eastAsia="zh-CN"/>
              </w:rPr>
            </w:pPr>
            <w:r w:rsidRPr="00A27FD5">
              <w:rPr>
                <w:sz w:val="20"/>
                <w:lang w:val="fr-FR" w:eastAsia="zh-CN"/>
              </w:rPr>
              <w:t>Largeur de bande de mesure (MHz)</w:t>
            </w:r>
          </w:p>
        </w:tc>
        <w:tc>
          <w:tcPr>
            <w:tcW w:w="953" w:type="pct"/>
            <w:tcBorders>
              <w:top w:val="single" w:sz="4" w:space="0" w:color="auto"/>
              <w:left w:val="single" w:sz="4" w:space="0" w:color="auto"/>
              <w:bottom w:val="single" w:sz="4" w:space="0" w:color="auto"/>
              <w:right w:val="single" w:sz="4" w:space="0" w:color="auto"/>
            </w:tcBorders>
            <w:vAlign w:val="center"/>
            <w:hideMark/>
          </w:tcPr>
          <w:p w14:paraId="0ECCB108" w14:textId="77777777" w:rsidR="006B3243" w:rsidRPr="00A27FD5" w:rsidRDefault="006B3243" w:rsidP="00A569F7">
            <w:pPr>
              <w:pStyle w:val="Tablehead"/>
              <w:keepNext w:val="0"/>
              <w:rPr>
                <w:sz w:val="20"/>
                <w:lang w:val="fr-FR" w:eastAsia="zh-CN"/>
              </w:rPr>
            </w:pPr>
            <w:r w:rsidRPr="00A27FD5">
              <w:rPr>
                <w:sz w:val="20"/>
                <w:lang w:val="fr-FR" w:eastAsia="zh-CN"/>
              </w:rPr>
              <w:t>Niveau d'émission maximal (dBm)</w:t>
            </w:r>
          </w:p>
        </w:tc>
      </w:tr>
      <w:tr w:rsidR="006B3243" w:rsidRPr="00A27FD5" w14:paraId="569D72AC"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hideMark/>
          </w:tcPr>
          <w:p w14:paraId="4C624041"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471" w:type="pct"/>
            <w:tcBorders>
              <w:top w:val="single" w:sz="4" w:space="0" w:color="auto"/>
              <w:left w:val="single" w:sz="4" w:space="0" w:color="auto"/>
              <w:bottom w:val="single" w:sz="4" w:space="0" w:color="auto"/>
              <w:right w:val="single" w:sz="4" w:space="0" w:color="auto"/>
            </w:tcBorders>
            <w:hideMark/>
          </w:tcPr>
          <w:p w14:paraId="7047E40A" w14:textId="59D634C6"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2244" w:type="pct"/>
            <w:tcBorders>
              <w:top w:val="single" w:sz="4" w:space="0" w:color="auto"/>
              <w:left w:val="single" w:sz="4" w:space="0" w:color="auto"/>
              <w:bottom w:val="single" w:sz="4" w:space="0" w:color="auto"/>
              <w:right w:val="single" w:sz="4" w:space="0" w:color="auto"/>
            </w:tcBorders>
            <w:hideMark/>
          </w:tcPr>
          <w:p w14:paraId="11043917"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953" w:type="pct"/>
            <w:tcBorders>
              <w:top w:val="single" w:sz="4" w:space="0" w:color="auto"/>
              <w:left w:val="single" w:sz="4" w:space="0" w:color="auto"/>
              <w:bottom w:val="single" w:sz="4" w:space="0" w:color="auto"/>
              <w:right w:val="single" w:sz="4" w:space="0" w:color="auto"/>
            </w:tcBorders>
            <w:hideMark/>
          </w:tcPr>
          <w:p w14:paraId="6A0ED8BB" w14:textId="274C07DE" w:rsidR="006B3243" w:rsidRPr="00A27FD5" w:rsidRDefault="00E65C1E"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0F777E3A"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hideMark/>
          </w:tcPr>
          <w:p w14:paraId="71450A2C"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471" w:type="pct"/>
            <w:tcBorders>
              <w:top w:val="single" w:sz="4" w:space="0" w:color="auto"/>
              <w:left w:val="single" w:sz="4" w:space="0" w:color="auto"/>
              <w:bottom w:val="single" w:sz="4" w:space="0" w:color="auto"/>
              <w:right w:val="single" w:sz="4" w:space="0" w:color="auto"/>
            </w:tcBorders>
            <w:hideMark/>
          </w:tcPr>
          <w:p w14:paraId="00A42416" w14:textId="4662D468"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2244" w:type="pct"/>
            <w:tcBorders>
              <w:top w:val="single" w:sz="4" w:space="0" w:color="auto"/>
              <w:left w:val="single" w:sz="4" w:space="0" w:color="auto"/>
              <w:bottom w:val="single" w:sz="4" w:space="0" w:color="auto"/>
              <w:right w:val="single" w:sz="4" w:space="0" w:color="auto"/>
            </w:tcBorders>
            <w:hideMark/>
          </w:tcPr>
          <w:p w14:paraId="34091B43"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953" w:type="pct"/>
            <w:tcBorders>
              <w:top w:val="single" w:sz="4" w:space="0" w:color="auto"/>
              <w:left w:val="single" w:sz="4" w:space="0" w:color="auto"/>
              <w:bottom w:val="single" w:sz="4" w:space="0" w:color="auto"/>
              <w:right w:val="single" w:sz="4" w:space="0" w:color="auto"/>
            </w:tcBorders>
            <w:hideMark/>
          </w:tcPr>
          <w:p w14:paraId="5C67A6D1" w14:textId="01DC60B4" w:rsidR="006B3243" w:rsidRPr="00A27FD5" w:rsidRDefault="00E65C1E"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DA6F86" w:rsidRPr="00A27FD5" w14:paraId="00DC9AF9" w14:textId="77777777" w:rsidTr="00DA6F86">
        <w:trPr>
          <w:jc w:val="center"/>
        </w:trPr>
        <w:tc>
          <w:tcPr>
            <w:tcW w:w="4997" w:type="pct"/>
            <w:gridSpan w:val="4"/>
            <w:tcBorders>
              <w:top w:val="nil"/>
              <w:left w:val="nil"/>
              <w:bottom w:val="single" w:sz="4" w:space="0" w:color="auto"/>
              <w:right w:val="nil"/>
            </w:tcBorders>
          </w:tcPr>
          <w:p w14:paraId="6BE9BBF5" w14:textId="5A309F45" w:rsidR="00DA6F86" w:rsidRPr="00A27FD5" w:rsidRDefault="00DA6F86" w:rsidP="00A569F7">
            <w:pPr>
              <w:pStyle w:val="TableNo"/>
              <w:keepNext w:val="0"/>
              <w:rPr>
                <w:lang w:val="fr-FR"/>
              </w:rPr>
            </w:pPr>
            <w:r w:rsidRPr="00A27FD5">
              <w:rPr>
                <w:lang w:val="fr-FR"/>
              </w:rPr>
              <w:lastRenderedPageBreak/>
              <w:t>TABLEAU A2-24 (</w:t>
            </w:r>
            <w:r w:rsidRPr="00A27FD5">
              <w:rPr>
                <w:i/>
                <w:iCs/>
                <w:lang w:val="fr-FR"/>
              </w:rPr>
              <w:t>fin</w:t>
            </w:r>
            <w:r w:rsidRPr="00A27FD5">
              <w:rPr>
                <w:lang w:val="fr-FR"/>
              </w:rPr>
              <w:t>)</w:t>
            </w:r>
          </w:p>
        </w:tc>
      </w:tr>
      <w:tr w:rsidR="00DA6F86" w:rsidRPr="00A27FD5" w14:paraId="5AA651A0"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vAlign w:val="center"/>
          </w:tcPr>
          <w:p w14:paraId="2A31E467" w14:textId="50C248E2" w:rsidR="00DA6F86" w:rsidRPr="00A27FD5" w:rsidRDefault="00DA6F86" w:rsidP="00A569F7">
            <w:pPr>
              <w:pStyle w:val="Tablehead"/>
              <w:keepNext w:val="0"/>
              <w:rPr>
                <w:sz w:val="20"/>
                <w:lang w:val="fr-FR" w:eastAsia="zh-CN"/>
              </w:rPr>
            </w:pPr>
            <w:r w:rsidRPr="00A27FD5">
              <w:rPr>
                <w:sz w:val="20"/>
                <w:lang w:val="fr-FR" w:eastAsia="zh-CN"/>
              </w:rPr>
              <w:t>N°</w:t>
            </w:r>
          </w:p>
        </w:tc>
        <w:tc>
          <w:tcPr>
            <w:tcW w:w="1471" w:type="pct"/>
            <w:tcBorders>
              <w:top w:val="single" w:sz="4" w:space="0" w:color="auto"/>
              <w:left w:val="single" w:sz="4" w:space="0" w:color="auto"/>
              <w:bottom w:val="single" w:sz="4" w:space="0" w:color="auto"/>
              <w:right w:val="single" w:sz="4" w:space="0" w:color="auto"/>
            </w:tcBorders>
            <w:vAlign w:val="center"/>
          </w:tcPr>
          <w:p w14:paraId="571401C2" w14:textId="4872D4B3" w:rsidR="00DA6F86" w:rsidRPr="00A27FD5" w:rsidRDefault="00DA6F86" w:rsidP="00A569F7">
            <w:pPr>
              <w:pStyle w:val="Tablehead"/>
              <w:keepNext w:val="0"/>
              <w:rPr>
                <w:sz w:val="20"/>
                <w:lang w:val="fr-FR" w:eastAsia="zh-CN"/>
              </w:rPr>
            </w:pPr>
            <w:r w:rsidRPr="00A27FD5">
              <w:rPr>
                <w:sz w:val="20"/>
                <w:lang w:val="fr-FR" w:eastAsia="zh-CN"/>
              </w:rPr>
              <w:t>Gamme de fréquences (</w:t>
            </w:r>
            <w:r w:rsidRPr="00A27FD5">
              <w:rPr>
                <w:i/>
                <w:iCs/>
                <w:sz w:val="20"/>
                <w:lang w:val="fr-FR" w:eastAsia="zh-CN"/>
              </w:rPr>
              <w:t>f</w:t>
            </w:r>
            <w:r w:rsidRPr="00A27FD5">
              <w:rPr>
                <w:sz w:val="20"/>
                <w:lang w:val="fr-FR" w:eastAsia="zh-CN"/>
              </w:rPr>
              <w:t>) des rayonnements non essentiels</w:t>
            </w:r>
          </w:p>
        </w:tc>
        <w:tc>
          <w:tcPr>
            <w:tcW w:w="2244" w:type="pct"/>
            <w:tcBorders>
              <w:top w:val="single" w:sz="4" w:space="0" w:color="auto"/>
              <w:left w:val="single" w:sz="4" w:space="0" w:color="auto"/>
              <w:bottom w:val="single" w:sz="4" w:space="0" w:color="auto"/>
              <w:right w:val="single" w:sz="4" w:space="0" w:color="auto"/>
            </w:tcBorders>
            <w:vAlign w:val="center"/>
          </w:tcPr>
          <w:p w14:paraId="3594599D" w14:textId="7856C59E" w:rsidR="00DA6F86" w:rsidRPr="00A27FD5" w:rsidRDefault="00DA6F86" w:rsidP="00A569F7">
            <w:pPr>
              <w:pStyle w:val="Tablehead"/>
              <w:keepNext w:val="0"/>
              <w:rPr>
                <w:sz w:val="20"/>
                <w:lang w:val="fr-FR" w:eastAsia="zh-CN"/>
              </w:rPr>
            </w:pPr>
            <w:r w:rsidRPr="00A27FD5">
              <w:rPr>
                <w:sz w:val="20"/>
                <w:lang w:val="fr-FR" w:eastAsia="zh-CN"/>
              </w:rPr>
              <w:t>Largeur de bande de mesure (MHz)</w:t>
            </w:r>
          </w:p>
        </w:tc>
        <w:tc>
          <w:tcPr>
            <w:tcW w:w="953" w:type="pct"/>
            <w:tcBorders>
              <w:top w:val="single" w:sz="4" w:space="0" w:color="auto"/>
              <w:left w:val="single" w:sz="4" w:space="0" w:color="auto"/>
              <w:bottom w:val="single" w:sz="4" w:space="0" w:color="auto"/>
              <w:right w:val="single" w:sz="4" w:space="0" w:color="auto"/>
            </w:tcBorders>
            <w:vAlign w:val="center"/>
          </w:tcPr>
          <w:p w14:paraId="173EAE02" w14:textId="33E84280" w:rsidR="00DA6F86" w:rsidRPr="00A27FD5" w:rsidRDefault="00DA6F86" w:rsidP="00A569F7">
            <w:pPr>
              <w:pStyle w:val="Tablehead"/>
              <w:keepNext w:val="0"/>
              <w:rPr>
                <w:sz w:val="20"/>
                <w:lang w:val="fr-FR" w:eastAsia="zh-CN"/>
              </w:rPr>
            </w:pPr>
            <w:r w:rsidRPr="00A27FD5">
              <w:rPr>
                <w:sz w:val="20"/>
                <w:lang w:val="fr-FR" w:eastAsia="zh-CN"/>
              </w:rPr>
              <w:t>Niveau d'émission maximal (dBm)</w:t>
            </w:r>
          </w:p>
        </w:tc>
      </w:tr>
      <w:tr w:rsidR="006B3243" w:rsidRPr="00A27FD5" w14:paraId="38F9E1D6"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hideMark/>
          </w:tcPr>
          <w:p w14:paraId="76322E37" w14:textId="53861831" w:rsidR="006B3243" w:rsidRPr="00A27FD5" w:rsidRDefault="006B3243" w:rsidP="00A569F7">
            <w:pPr>
              <w:pStyle w:val="Tabletext"/>
              <w:jc w:val="center"/>
              <w:rPr>
                <w:sz w:val="20"/>
                <w:lang w:val="fr-FR" w:eastAsia="zh-CN"/>
              </w:rPr>
            </w:pPr>
            <w:r w:rsidRPr="00A27FD5">
              <w:rPr>
                <w:sz w:val="20"/>
                <w:lang w:val="fr-FR" w:eastAsia="zh-CN"/>
              </w:rPr>
              <w:t>3</w:t>
            </w:r>
          </w:p>
        </w:tc>
        <w:tc>
          <w:tcPr>
            <w:tcW w:w="1471" w:type="pct"/>
            <w:tcBorders>
              <w:top w:val="single" w:sz="4" w:space="0" w:color="auto"/>
              <w:left w:val="single" w:sz="4" w:space="0" w:color="auto"/>
              <w:bottom w:val="single" w:sz="4" w:space="0" w:color="auto"/>
              <w:right w:val="single" w:sz="4" w:space="0" w:color="auto"/>
            </w:tcBorders>
            <w:hideMark/>
          </w:tcPr>
          <w:p w14:paraId="7E23E831" w14:textId="127FB2E7"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244" w:type="pct"/>
            <w:tcBorders>
              <w:top w:val="single" w:sz="4" w:space="0" w:color="auto"/>
              <w:left w:val="single" w:sz="4" w:space="0" w:color="auto"/>
              <w:bottom w:val="single" w:sz="4" w:space="0" w:color="auto"/>
              <w:right w:val="single" w:sz="4" w:space="0" w:color="auto"/>
            </w:tcBorders>
            <w:hideMark/>
          </w:tcPr>
          <w:p w14:paraId="428F9583"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953" w:type="pct"/>
            <w:tcBorders>
              <w:top w:val="single" w:sz="4" w:space="0" w:color="auto"/>
              <w:left w:val="single" w:sz="4" w:space="0" w:color="auto"/>
              <w:bottom w:val="single" w:sz="4" w:space="0" w:color="auto"/>
              <w:right w:val="single" w:sz="4" w:space="0" w:color="auto"/>
            </w:tcBorders>
            <w:hideMark/>
          </w:tcPr>
          <w:p w14:paraId="1967AA38" w14:textId="1CF30540" w:rsidR="006B3243" w:rsidRPr="00A27FD5" w:rsidRDefault="00E65C1E"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3A1ACB69" w14:textId="77777777" w:rsidTr="00DA6F86">
        <w:trPr>
          <w:jc w:val="center"/>
        </w:trPr>
        <w:tc>
          <w:tcPr>
            <w:tcW w:w="329" w:type="pct"/>
            <w:tcBorders>
              <w:top w:val="single" w:sz="4" w:space="0" w:color="auto"/>
              <w:left w:val="single" w:sz="4" w:space="0" w:color="auto"/>
              <w:bottom w:val="single" w:sz="4" w:space="0" w:color="auto"/>
              <w:right w:val="single" w:sz="4" w:space="0" w:color="auto"/>
            </w:tcBorders>
            <w:hideMark/>
          </w:tcPr>
          <w:p w14:paraId="6559B11F"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471" w:type="pct"/>
            <w:tcBorders>
              <w:top w:val="single" w:sz="4" w:space="0" w:color="auto"/>
              <w:left w:val="single" w:sz="4" w:space="0" w:color="auto"/>
              <w:bottom w:val="single" w:sz="4" w:space="0" w:color="auto"/>
              <w:right w:val="single" w:sz="4" w:space="0" w:color="auto"/>
            </w:tcBorders>
            <w:hideMark/>
          </w:tcPr>
          <w:p w14:paraId="3CECDF0F" w14:textId="1E100B92"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13 450 MHz</w:t>
            </w:r>
          </w:p>
        </w:tc>
        <w:tc>
          <w:tcPr>
            <w:tcW w:w="2244" w:type="pct"/>
            <w:tcBorders>
              <w:top w:val="single" w:sz="4" w:space="0" w:color="auto"/>
              <w:left w:val="single" w:sz="4" w:space="0" w:color="auto"/>
              <w:bottom w:val="single" w:sz="4" w:space="0" w:color="auto"/>
              <w:right w:val="single" w:sz="4" w:space="0" w:color="auto"/>
            </w:tcBorders>
            <w:vAlign w:val="center"/>
            <w:hideMark/>
          </w:tcPr>
          <w:p w14:paraId="66361265" w14:textId="4433418B"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25 MHz </w:t>
            </w:r>
            <w:r w:rsidR="007D7A35" w:rsidRPr="00A27FD5">
              <w:rPr>
                <w:sz w:val="20"/>
                <w:lang w:val="fr-FR" w:eastAsia="zh-CN"/>
              </w:rPr>
              <w:t>≤</w:t>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r w:rsidRPr="00A27FD5">
              <w:rPr>
                <w:sz w:val="20"/>
                <w:lang w:val="fr-FR" w:eastAsia="zh-CN"/>
              </w:rPr>
              <w:t xml:space="preserve"> &lt; 100 MHz</w:t>
            </w:r>
            <w:r w:rsidRPr="00A27FD5">
              <w:rPr>
                <w:sz w:val="20"/>
                <w:lang w:val="fr-FR" w:eastAsia="zh-CN"/>
              </w:rPr>
              <w:br/>
              <w:t>300 kHz</w:t>
            </w:r>
            <w:r w:rsidRPr="00A27FD5">
              <w:rPr>
                <w:sz w:val="20"/>
                <w:lang w:val="fr-FR" w:eastAsia="zh-CN"/>
              </w:rPr>
              <w:tab/>
              <w:t xml:space="preserve">si 100 MHz </w:t>
            </w:r>
            <w:r w:rsidR="007D7A35" w:rsidRPr="00A27FD5">
              <w:rPr>
                <w:sz w:val="20"/>
                <w:lang w:val="fr-FR" w:eastAsia="zh-CN"/>
              </w:rPr>
              <w:t>≤</w:t>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r w:rsidRPr="00A27FD5">
              <w:rPr>
                <w:sz w:val="20"/>
                <w:lang w:val="fr-FR" w:eastAsia="zh-CN"/>
              </w:rPr>
              <w:t xml:space="preserve"> &lt; 120 MHz</w:t>
            </w:r>
            <w:r w:rsidRPr="00A27FD5">
              <w:rPr>
                <w:sz w:val="20"/>
                <w:lang w:val="fr-FR" w:eastAsia="zh-CN"/>
              </w:rPr>
              <w:br/>
              <w:t>1 MHz</w:t>
            </w:r>
            <w:r w:rsidRPr="00A27FD5">
              <w:rPr>
                <w:sz w:val="20"/>
                <w:lang w:val="fr-FR" w:eastAsia="zh-CN"/>
              </w:rPr>
              <w:tab/>
            </w:r>
            <w:r w:rsidRPr="00A27FD5">
              <w:rPr>
                <w:sz w:val="20"/>
                <w:lang w:val="fr-FR" w:eastAsia="zh-CN"/>
              </w:rPr>
              <w:tab/>
              <w:t xml:space="preserve">si 120 MHz </w:t>
            </w:r>
            <w:r w:rsidR="007D7A35" w:rsidRPr="00A27FD5">
              <w:rPr>
                <w:sz w:val="20"/>
                <w:lang w:val="fr-FR" w:eastAsia="zh-CN"/>
              </w:rPr>
              <w:t>≤</w:t>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p>
        </w:tc>
        <w:tc>
          <w:tcPr>
            <w:tcW w:w="953" w:type="pct"/>
            <w:tcBorders>
              <w:top w:val="single" w:sz="4" w:space="0" w:color="auto"/>
              <w:left w:val="single" w:sz="4" w:space="0" w:color="auto"/>
              <w:bottom w:val="single" w:sz="4" w:space="0" w:color="auto"/>
              <w:right w:val="single" w:sz="4" w:space="0" w:color="auto"/>
            </w:tcBorders>
            <w:hideMark/>
          </w:tcPr>
          <w:p w14:paraId="436CA5A0" w14:textId="6025C0D1" w:rsidR="006B3243" w:rsidRPr="00A27FD5" w:rsidRDefault="00E65C1E"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30FA3E48" w14:textId="77777777" w:rsidR="006B3243" w:rsidRPr="00A27FD5" w:rsidRDefault="006B3243" w:rsidP="00A569F7">
      <w:pPr>
        <w:pStyle w:val="Tablefin"/>
        <w:rPr>
          <w:lang w:val="fr-FR"/>
        </w:rPr>
      </w:pPr>
    </w:p>
    <w:p w14:paraId="0B342068" w14:textId="77777777" w:rsidR="006B3243" w:rsidRPr="00A27FD5" w:rsidRDefault="006B3243" w:rsidP="00A569F7">
      <w:pPr>
        <w:rPr>
          <w:lang w:val="fr-FR"/>
        </w:rPr>
      </w:pPr>
      <w:r w:rsidRPr="00A27FD5">
        <w:rPr>
          <w:lang w:val="fr-FR"/>
        </w:rPr>
        <w:t>Le Tableau A2-25 indique les limites nécessaires pour protéger un récepteur de station de base contre les émissions intrasystème de cette station.</w:t>
      </w:r>
    </w:p>
    <w:p w14:paraId="69CBFDDC" w14:textId="77777777" w:rsidR="006B3243" w:rsidRPr="00A27FD5" w:rsidRDefault="006B3243" w:rsidP="00A569F7">
      <w:pPr>
        <w:pStyle w:val="TableNo"/>
        <w:rPr>
          <w:lang w:val="fr-FR"/>
        </w:rPr>
      </w:pPr>
      <w:bookmarkStart w:id="314" w:name="_Ref244419678"/>
      <w:bookmarkStart w:id="315" w:name="_Toc261102647"/>
      <w:bookmarkStart w:id="316" w:name="_Toc284794739"/>
      <w:bookmarkStart w:id="317" w:name="_Toc320004417"/>
      <w:r w:rsidRPr="00A27FD5">
        <w:rPr>
          <w:lang w:val="fr-FR"/>
        </w:rPr>
        <w:t xml:space="preserve">TABLEAU </w:t>
      </w:r>
      <w:bookmarkEnd w:id="314"/>
      <w:r w:rsidRPr="00A27FD5">
        <w:rPr>
          <w:lang w:val="fr-FR"/>
        </w:rPr>
        <w:t>A2-25</w:t>
      </w:r>
    </w:p>
    <w:p w14:paraId="51D6D715" w14:textId="77777777" w:rsidR="006B3243" w:rsidRPr="00A27FD5" w:rsidRDefault="006B3243" w:rsidP="00A569F7">
      <w:pPr>
        <w:pStyle w:val="Tabletitle"/>
        <w:rPr>
          <w:lang w:val="fr-FR"/>
        </w:rPr>
      </w:pPr>
      <w:r w:rsidRPr="00A27FD5">
        <w:rPr>
          <w:lang w:val="fr-FR" w:eastAsia="ja-JP"/>
        </w:rPr>
        <w:t>Limites des rayonnements non essentiels de la station de base</w:t>
      </w:r>
      <w:r w:rsidRPr="00A27FD5">
        <w:rPr>
          <w:lang w:val="fr-FR" w:eastAsia="ja-JP"/>
        </w:rPr>
        <w:br/>
        <w:t xml:space="preserve"> </w:t>
      </w:r>
      <w:r w:rsidRPr="00A27FD5">
        <w:rPr>
          <w:lang w:val="fr-FR"/>
        </w:rPr>
        <w:t xml:space="preserve">pour protéger son récepteur </w:t>
      </w:r>
      <w:r w:rsidRPr="00A27FD5">
        <w:rPr>
          <w:rFonts w:cs="Arial"/>
          <w:lang w:val="fr-FR"/>
        </w:rPr>
        <w:t>(groupe de bandes 3.D)</w:t>
      </w:r>
      <w:bookmarkEnd w:id="315"/>
      <w:bookmarkEnd w:id="316"/>
      <w:bookmarkEnd w:id="317"/>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3"/>
        <w:gridCol w:w="2887"/>
        <w:gridCol w:w="4253"/>
        <w:gridCol w:w="1864"/>
      </w:tblGrid>
      <w:tr w:rsidR="006B3243" w:rsidRPr="00A27FD5" w14:paraId="2CD6DA2B" w14:textId="77777777" w:rsidTr="00AD1795">
        <w:trPr>
          <w:jc w:val="center"/>
        </w:trPr>
        <w:tc>
          <w:tcPr>
            <w:tcW w:w="338" w:type="pct"/>
            <w:tcBorders>
              <w:top w:val="single" w:sz="4" w:space="0" w:color="auto"/>
              <w:left w:val="single" w:sz="4" w:space="0" w:color="auto"/>
              <w:bottom w:val="single" w:sz="4" w:space="0" w:color="auto"/>
              <w:right w:val="single" w:sz="4" w:space="0" w:color="auto"/>
            </w:tcBorders>
            <w:vAlign w:val="center"/>
            <w:hideMark/>
          </w:tcPr>
          <w:p w14:paraId="3A062BA1" w14:textId="77777777" w:rsidR="006B3243" w:rsidRPr="00A27FD5" w:rsidRDefault="006B3243" w:rsidP="00A569F7">
            <w:pPr>
              <w:pStyle w:val="Tablehead"/>
              <w:rPr>
                <w:rFonts w:eastAsia="Calibri"/>
                <w:sz w:val="20"/>
                <w:lang w:val="fr-FR" w:eastAsia="zh-CN"/>
              </w:rPr>
            </w:pPr>
            <w:r w:rsidRPr="00A27FD5">
              <w:rPr>
                <w:rFonts w:eastAsia="Calibri"/>
                <w:sz w:val="20"/>
                <w:lang w:val="fr-FR" w:eastAsia="zh-CN"/>
              </w:rPr>
              <w:t>N°</w:t>
            </w:r>
          </w:p>
        </w:tc>
        <w:tc>
          <w:tcPr>
            <w:tcW w:w="1495" w:type="pct"/>
            <w:tcBorders>
              <w:top w:val="single" w:sz="4" w:space="0" w:color="auto"/>
              <w:left w:val="single" w:sz="4" w:space="0" w:color="auto"/>
              <w:bottom w:val="single" w:sz="4" w:space="0" w:color="auto"/>
              <w:right w:val="single" w:sz="4" w:space="0" w:color="auto"/>
            </w:tcBorders>
            <w:vAlign w:val="center"/>
            <w:hideMark/>
          </w:tcPr>
          <w:p w14:paraId="19C481A7"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i/>
                <w:iCs/>
                <w:sz w:val="20"/>
                <w:lang w:val="fr-FR" w:eastAsia="zh-CN"/>
              </w:rPr>
              <w:t>f</w:t>
            </w:r>
            <w:r w:rsidRPr="00A27FD5">
              <w:rPr>
                <w:sz w:val="20"/>
                <w:lang w:val="fr-FR" w:eastAsia="zh-CN"/>
              </w:rPr>
              <w:t xml:space="preserve">) </w:t>
            </w:r>
            <w:r w:rsidRPr="00A27FD5">
              <w:rPr>
                <w:sz w:val="20"/>
                <w:lang w:val="fr-FR" w:eastAsia="ja-JP"/>
              </w:rPr>
              <w:t>des rayonnements non essentiels (MHz)</w:t>
            </w:r>
          </w:p>
        </w:tc>
        <w:tc>
          <w:tcPr>
            <w:tcW w:w="2202" w:type="pct"/>
            <w:tcBorders>
              <w:top w:val="single" w:sz="4" w:space="0" w:color="auto"/>
              <w:left w:val="single" w:sz="4" w:space="0" w:color="auto"/>
              <w:bottom w:val="single" w:sz="4" w:space="0" w:color="auto"/>
              <w:right w:val="single" w:sz="4" w:space="0" w:color="auto"/>
            </w:tcBorders>
            <w:vAlign w:val="center"/>
            <w:hideMark/>
          </w:tcPr>
          <w:p w14:paraId="22AEA60E"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966" w:type="pct"/>
            <w:tcBorders>
              <w:top w:val="single" w:sz="4" w:space="0" w:color="auto"/>
              <w:left w:val="single" w:sz="4" w:space="0" w:color="auto"/>
              <w:bottom w:val="single" w:sz="4" w:space="0" w:color="auto"/>
              <w:right w:val="single" w:sz="4" w:space="0" w:color="auto"/>
            </w:tcBorders>
            <w:vAlign w:val="center"/>
            <w:hideMark/>
          </w:tcPr>
          <w:p w14:paraId="21253E61" w14:textId="77777777" w:rsidR="006B3243" w:rsidRPr="00A27FD5" w:rsidRDefault="006B3243" w:rsidP="00A569F7">
            <w:pPr>
              <w:pStyle w:val="Tablehead"/>
              <w:rPr>
                <w:sz w:val="20"/>
                <w:lang w:val="fr-FR" w:eastAsia="zh-CN"/>
              </w:rPr>
            </w:pPr>
            <w:r w:rsidRPr="00A27FD5">
              <w:rPr>
                <w:sz w:val="20"/>
                <w:lang w:val="fr-FR" w:eastAsia="zh-CN"/>
              </w:rPr>
              <w:t>Niveau maximal</w:t>
            </w:r>
          </w:p>
        </w:tc>
      </w:tr>
      <w:tr w:rsidR="006B3243" w:rsidRPr="00A27FD5" w14:paraId="6B966A23" w14:textId="77777777" w:rsidTr="00AD1795">
        <w:trPr>
          <w:jc w:val="center"/>
        </w:trPr>
        <w:tc>
          <w:tcPr>
            <w:tcW w:w="338" w:type="pct"/>
            <w:tcBorders>
              <w:top w:val="single" w:sz="4" w:space="0" w:color="auto"/>
              <w:left w:val="single" w:sz="4" w:space="0" w:color="auto"/>
              <w:bottom w:val="single" w:sz="4" w:space="0" w:color="auto"/>
              <w:right w:val="single" w:sz="4" w:space="0" w:color="auto"/>
            </w:tcBorders>
            <w:hideMark/>
          </w:tcPr>
          <w:p w14:paraId="497C6FAC"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w:t>
            </w:r>
          </w:p>
        </w:tc>
        <w:tc>
          <w:tcPr>
            <w:tcW w:w="1495" w:type="pct"/>
            <w:tcBorders>
              <w:top w:val="single" w:sz="4" w:space="0" w:color="auto"/>
              <w:left w:val="single" w:sz="4" w:space="0" w:color="auto"/>
              <w:bottom w:val="single" w:sz="4" w:space="0" w:color="auto"/>
              <w:right w:val="single" w:sz="4" w:space="0" w:color="auto"/>
            </w:tcBorders>
            <w:hideMark/>
          </w:tcPr>
          <w:p w14:paraId="45D50156"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2 496-2 572</w:t>
            </w:r>
          </w:p>
        </w:tc>
        <w:tc>
          <w:tcPr>
            <w:tcW w:w="2202" w:type="pct"/>
            <w:tcBorders>
              <w:top w:val="single" w:sz="4" w:space="0" w:color="auto"/>
              <w:left w:val="single" w:sz="4" w:space="0" w:color="auto"/>
              <w:bottom w:val="single" w:sz="4" w:space="0" w:color="auto"/>
              <w:right w:val="single" w:sz="4" w:space="0" w:color="auto"/>
            </w:tcBorders>
            <w:hideMark/>
          </w:tcPr>
          <w:p w14:paraId="17A110A5"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100 kHz</w:t>
            </w:r>
          </w:p>
        </w:tc>
        <w:tc>
          <w:tcPr>
            <w:tcW w:w="966" w:type="pct"/>
            <w:tcBorders>
              <w:top w:val="single" w:sz="4" w:space="0" w:color="auto"/>
              <w:left w:val="single" w:sz="4" w:space="0" w:color="auto"/>
              <w:bottom w:val="single" w:sz="4" w:space="0" w:color="auto"/>
              <w:right w:val="single" w:sz="4" w:space="0" w:color="auto"/>
            </w:tcBorders>
            <w:hideMark/>
          </w:tcPr>
          <w:p w14:paraId="19083999" w14:textId="418B4D36" w:rsidR="006B3243" w:rsidRPr="00A27FD5" w:rsidRDefault="00AD1795" w:rsidP="00A569F7">
            <w:pPr>
              <w:pStyle w:val="Tabletext"/>
              <w:jc w:val="center"/>
              <w:rPr>
                <w:rFonts w:eastAsia="Calibri"/>
                <w:sz w:val="20"/>
                <w:lang w:val="fr-FR" w:eastAsia="zh-CN"/>
              </w:rPr>
            </w:pPr>
            <w:r w:rsidRPr="00A27FD5">
              <w:rPr>
                <w:rFonts w:ascii="Arial" w:hAnsi="Arial" w:cs="Arial"/>
                <w:sz w:val="20"/>
                <w:lang w:val="fr-FR" w:eastAsia="zh-CN"/>
              </w:rPr>
              <w:t>−</w:t>
            </w:r>
            <w:r w:rsidR="006B3243" w:rsidRPr="00A27FD5">
              <w:rPr>
                <w:rFonts w:eastAsia="Calibri"/>
                <w:sz w:val="20"/>
                <w:lang w:val="fr-FR" w:eastAsia="zh-CN"/>
              </w:rPr>
              <w:t>96 dBm</w:t>
            </w:r>
          </w:p>
        </w:tc>
      </w:tr>
    </w:tbl>
    <w:p w14:paraId="0472AC77" w14:textId="77777777" w:rsidR="006B3243" w:rsidRPr="00A27FD5" w:rsidRDefault="006B3243" w:rsidP="00A569F7">
      <w:pPr>
        <w:pStyle w:val="Tablefin"/>
        <w:rPr>
          <w:szCs w:val="24"/>
          <w:lang w:val="fr-FR"/>
        </w:rPr>
      </w:pPr>
      <w:bookmarkStart w:id="318" w:name="_Toc261102525"/>
      <w:bookmarkStart w:id="319" w:name="_Toc284681002"/>
      <w:bookmarkStart w:id="320" w:name="_Toc284681138"/>
      <w:bookmarkStart w:id="321" w:name="_Toc284794586"/>
      <w:bookmarkStart w:id="322" w:name="_Toc320004344"/>
      <w:bookmarkStart w:id="323" w:name="_Toc325118718"/>
    </w:p>
    <w:p w14:paraId="3E4F0C80" w14:textId="77777777" w:rsidR="006B3243" w:rsidRPr="00A27FD5" w:rsidRDefault="006B3243" w:rsidP="00A569F7">
      <w:pPr>
        <w:pStyle w:val="Heading1"/>
        <w:rPr>
          <w:szCs w:val="24"/>
          <w:lang w:val="fr-FR"/>
        </w:rPr>
      </w:pPr>
      <w:r w:rsidRPr="00A27FD5">
        <w:rPr>
          <w:szCs w:val="24"/>
          <w:lang w:val="fr-FR"/>
        </w:rPr>
        <w:t>4</w:t>
      </w:r>
      <w:r w:rsidRPr="00A27FD5">
        <w:rPr>
          <w:szCs w:val="24"/>
          <w:lang w:val="fr-FR"/>
        </w:rPr>
        <w:tab/>
        <w:t>Bande 5</w:t>
      </w:r>
      <w:bookmarkEnd w:id="318"/>
      <w:bookmarkEnd w:id="319"/>
      <w:bookmarkEnd w:id="320"/>
      <w:bookmarkEnd w:id="321"/>
      <w:bookmarkEnd w:id="322"/>
      <w:bookmarkEnd w:id="323"/>
    </w:p>
    <w:p w14:paraId="799F57F9" w14:textId="77777777" w:rsidR="006B3243" w:rsidRPr="00A27FD5" w:rsidRDefault="006B3243" w:rsidP="00A569F7">
      <w:pPr>
        <w:pStyle w:val="Heading2"/>
        <w:rPr>
          <w:lang w:val="fr-FR"/>
        </w:rPr>
      </w:pPr>
      <w:r w:rsidRPr="00A27FD5">
        <w:rPr>
          <w:lang w:val="fr-FR"/>
        </w:rPr>
        <w:t>4.1</w:t>
      </w:r>
      <w:r w:rsidRPr="00A27FD5">
        <w:rPr>
          <w:lang w:val="fr-FR"/>
        </w:rPr>
        <w:tab/>
        <w:t>Gabarit spectral d'émission: groupe de bandes 5L.E</w:t>
      </w:r>
    </w:p>
    <w:p w14:paraId="70FEE49D" w14:textId="77777777" w:rsidR="006B3243" w:rsidRPr="00A27FD5" w:rsidRDefault="006B3243" w:rsidP="00A569F7">
      <w:pPr>
        <w:rPr>
          <w:color w:val="000000"/>
          <w:lang w:val="fr-FR"/>
        </w:rPr>
      </w:pPr>
      <w:r w:rsidRPr="00A27FD5">
        <w:rPr>
          <w:lang w:val="fr-FR"/>
        </w:rPr>
        <w:t xml:space="preserve">Le gabarit spectral d'émission pour des largeurs de bande de 5 et 10 MHz est défini dans les Tableaux A2-26 et A2-27. Le Tableau A2-26 indique les points d'inflexion du gabarit de densité spectrale de puissance </w:t>
      </w:r>
      <w:r w:rsidRPr="00A27FD5">
        <w:rPr>
          <w:color w:val="000000"/>
          <w:lang w:val="fr-FR"/>
        </w:rPr>
        <w:t xml:space="preserve">linéaire par morceaux. Ce gabarit est un gabarit relatif qui est applicable sous certaines conditions, en fonction du niveau de puissance </w:t>
      </w:r>
      <w:r w:rsidRPr="00A27FD5">
        <w:rPr>
          <w:i/>
          <w:iCs/>
          <w:color w:val="000000"/>
          <w:lang w:val="fr-FR"/>
        </w:rPr>
        <w:t>P</w:t>
      </w:r>
      <w:r w:rsidRPr="00A27FD5">
        <w:rPr>
          <w:i/>
          <w:iCs/>
          <w:color w:val="000000"/>
          <w:vertAlign w:val="subscript"/>
          <w:lang w:val="fr-FR"/>
        </w:rPr>
        <w:t>nom</w:t>
      </w:r>
      <w:r w:rsidRPr="00A27FD5">
        <w:rPr>
          <w:color w:val="000000"/>
          <w:lang w:val="fr-FR"/>
        </w:rPr>
        <w:t xml:space="preserve"> de la station de base.</w:t>
      </w:r>
    </w:p>
    <w:p w14:paraId="7D95504B" w14:textId="77777777" w:rsidR="006B3243" w:rsidRPr="00A27FD5" w:rsidRDefault="006B3243" w:rsidP="00A569F7">
      <w:pPr>
        <w:pStyle w:val="TableNo"/>
        <w:rPr>
          <w:lang w:val="fr-FR"/>
        </w:rPr>
      </w:pPr>
      <w:bookmarkStart w:id="324" w:name="_Ref237669575"/>
      <w:bookmarkStart w:id="325" w:name="_Ref236557324"/>
      <w:bookmarkStart w:id="326" w:name="_Toc238994125"/>
      <w:bookmarkStart w:id="327" w:name="_Toc261102649"/>
      <w:bookmarkStart w:id="328" w:name="_Toc284794741"/>
      <w:bookmarkStart w:id="329" w:name="_Toc320004418"/>
      <w:r w:rsidRPr="00A27FD5">
        <w:rPr>
          <w:lang w:val="fr-FR"/>
        </w:rPr>
        <w:t xml:space="preserve">TABLEAU </w:t>
      </w:r>
      <w:bookmarkEnd w:id="324"/>
      <w:bookmarkEnd w:id="325"/>
      <w:r w:rsidRPr="00A27FD5">
        <w:rPr>
          <w:lang w:val="fr-FR"/>
        </w:rPr>
        <w:t>A2-26</w:t>
      </w:r>
    </w:p>
    <w:p w14:paraId="643657C9" w14:textId="7DA96408" w:rsidR="006B3243" w:rsidRPr="00A27FD5" w:rsidRDefault="006B3243" w:rsidP="00A569F7">
      <w:pPr>
        <w:pStyle w:val="Tabletitle"/>
        <w:rPr>
          <w:lang w:val="fr-FR"/>
        </w:rPr>
      </w:pPr>
      <w:bookmarkStart w:id="330" w:name="_Toc236559125"/>
      <w:bookmarkStart w:id="331" w:name="_Toc237058431"/>
      <w:r w:rsidRPr="00A27FD5">
        <w:rPr>
          <w:lang w:val="fr-FR"/>
        </w:rPr>
        <w:t xml:space="preserve">Gabarit relatif de la densité spectrale de puissance d'émission </w:t>
      </w:r>
      <w:bookmarkEnd w:id="326"/>
      <w:bookmarkEnd w:id="330"/>
      <w:bookmarkEnd w:id="331"/>
      <w:r w:rsidRPr="00A27FD5">
        <w:rPr>
          <w:lang w:val="fr-FR"/>
        </w:rPr>
        <w:t>(groupe de bandes 5L.E)</w:t>
      </w:r>
      <w:bookmarkEnd w:id="327"/>
      <w:bookmarkEnd w:id="328"/>
      <w:bookmarkEnd w:id="32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7"/>
        <w:gridCol w:w="2283"/>
        <w:gridCol w:w="993"/>
        <w:gridCol w:w="1097"/>
        <w:gridCol w:w="1076"/>
        <w:gridCol w:w="2383"/>
        <w:gridCol w:w="1120"/>
      </w:tblGrid>
      <w:tr w:rsidR="006B3243" w:rsidRPr="00A27FD5" w14:paraId="0FB337B6" w14:textId="77777777" w:rsidTr="006F3A51">
        <w:trPr>
          <w:jc w:val="center"/>
        </w:trPr>
        <w:tc>
          <w:tcPr>
            <w:tcW w:w="357" w:type="pct"/>
            <w:vMerge w:val="restart"/>
            <w:tcBorders>
              <w:top w:val="single" w:sz="4" w:space="0" w:color="auto"/>
              <w:left w:val="single" w:sz="4" w:space="0" w:color="auto"/>
              <w:bottom w:val="single" w:sz="4" w:space="0" w:color="auto"/>
              <w:right w:val="single" w:sz="4" w:space="0" w:color="auto"/>
            </w:tcBorders>
            <w:vAlign w:val="center"/>
            <w:hideMark/>
          </w:tcPr>
          <w:p w14:paraId="13D2B4AE" w14:textId="77777777" w:rsidR="006B3243" w:rsidRPr="00A27FD5" w:rsidRDefault="006B3243" w:rsidP="006F3A51">
            <w:pPr>
              <w:pStyle w:val="Tablehead"/>
              <w:rPr>
                <w:sz w:val="20"/>
                <w:lang w:val="fr-FR" w:eastAsia="zh-CN"/>
              </w:rPr>
            </w:pPr>
            <w:r w:rsidRPr="00A27FD5">
              <w:rPr>
                <w:sz w:val="20"/>
                <w:lang w:val="fr-FR" w:eastAsia="zh-CN"/>
              </w:rPr>
              <w:t>N°</w:t>
            </w:r>
          </w:p>
        </w:tc>
        <w:tc>
          <w:tcPr>
            <w:tcW w:w="1184" w:type="pct"/>
            <w:vMerge w:val="restart"/>
            <w:tcBorders>
              <w:top w:val="single" w:sz="4" w:space="0" w:color="auto"/>
              <w:left w:val="single" w:sz="4" w:space="0" w:color="auto"/>
              <w:bottom w:val="single" w:sz="4" w:space="0" w:color="auto"/>
              <w:right w:val="single" w:sz="4" w:space="0" w:color="auto"/>
            </w:tcBorders>
            <w:vAlign w:val="center"/>
            <w:hideMark/>
          </w:tcPr>
          <w:p w14:paraId="156A37F4" w14:textId="77777777" w:rsidR="006B3243" w:rsidRPr="00A27FD5" w:rsidRDefault="006B3243" w:rsidP="006F3A51">
            <w:pPr>
              <w:pStyle w:val="Tablehead"/>
              <w:rPr>
                <w:sz w:val="20"/>
                <w:lang w:val="fr-FR" w:eastAsia="zh-CN"/>
              </w:rPr>
            </w:pPr>
            <w:r w:rsidRPr="00A27FD5">
              <w:rPr>
                <w:sz w:val="20"/>
                <w:lang w:val="fr-FR" w:eastAsia="zh-CN"/>
              </w:rPr>
              <w:t>Puissance</w:t>
            </w:r>
          </w:p>
        </w:tc>
        <w:tc>
          <w:tcPr>
            <w:tcW w:w="3458" w:type="pct"/>
            <w:gridSpan w:val="5"/>
            <w:tcBorders>
              <w:top w:val="single" w:sz="4" w:space="0" w:color="auto"/>
              <w:left w:val="single" w:sz="4" w:space="0" w:color="auto"/>
              <w:bottom w:val="single" w:sz="4" w:space="0" w:color="auto"/>
              <w:right w:val="single" w:sz="4" w:space="0" w:color="auto"/>
            </w:tcBorders>
            <w:vAlign w:val="center"/>
            <w:hideMark/>
          </w:tcPr>
          <w:p w14:paraId="26F13CB8" w14:textId="77777777" w:rsidR="006B3243" w:rsidRPr="00A27FD5" w:rsidRDefault="006B3243" w:rsidP="006F3A51">
            <w:pPr>
              <w:pStyle w:val="Tablehead"/>
              <w:rPr>
                <w:sz w:val="20"/>
                <w:lang w:val="fr-FR" w:eastAsia="zh-CN"/>
              </w:rPr>
            </w:pPr>
            <w:r w:rsidRPr="00A27FD5">
              <w:rPr>
                <w:sz w:val="20"/>
                <w:lang w:val="fr-FR" w:eastAsia="zh-CN"/>
              </w:rPr>
              <w:t>Décalage de fréquence</w:t>
            </w:r>
          </w:p>
        </w:tc>
      </w:tr>
      <w:tr w:rsidR="006B3243" w:rsidRPr="00A27FD5" w14:paraId="2EB46730" w14:textId="77777777" w:rsidTr="006F3A51">
        <w:trPr>
          <w:jc w:val="center"/>
        </w:trPr>
        <w:tc>
          <w:tcPr>
            <w:tcW w:w="357" w:type="pct"/>
            <w:vMerge/>
            <w:tcBorders>
              <w:top w:val="single" w:sz="4" w:space="0" w:color="auto"/>
              <w:left w:val="single" w:sz="4" w:space="0" w:color="auto"/>
              <w:bottom w:val="single" w:sz="4" w:space="0" w:color="auto"/>
              <w:right w:val="single" w:sz="4" w:space="0" w:color="auto"/>
            </w:tcBorders>
            <w:vAlign w:val="center"/>
            <w:hideMark/>
          </w:tcPr>
          <w:p w14:paraId="696D04ED" w14:textId="77777777" w:rsidR="006B3243" w:rsidRPr="00A27FD5" w:rsidRDefault="006B3243" w:rsidP="006F3A51">
            <w:pPr>
              <w:tabs>
                <w:tab w:val="clear" w:pos="794"/>
                <w:tab w:val="clear" w:pos="1191"/>
                <w:tab w:val="clear" w:pos="1588"/>
                <w:tab w:val="clear" w:pos="1985"/>
              </w:tabs>
              <w:overflowPunct/>
              <w:autoSpaceDE/>
              <w:autoSpaceDN/>
              <w:adjustRightInd/>
              <w:spacing w:before="0"/>
              <w:jc w:val="center"/>
              <w:rPr>
                <w:b/>
                <w:sz w:val="20"/>
                <w:lang w:val="fr-FR" w:eastAsia="zh-CN"/>
              </w:rPr>
            </w:pPr>
          </w:p>
        </w:tc>
        <w:tc>
          <w:tcPr>
            <w:tcW w:w="1184" w:type="pct"/>
            <w:vMerge/>
            <w:tcBorders>
              <w:top w:val="single" w:sz="4" w:space="0" w:color="auto"/>
              <w:left w:val="single" w:sz="4" w:space="0" w:color="auto"/>
              <w:bottom w:val="single" w:sz="4" w:space="0" w:color="auto"/>
              <w:right w:val="single" w:sz="4" w:space="0" w:color="auto"/>
            </w:tcBorders>
            <w:vAlign w:val="center"/>
            <w:hideMark/>
          </w:tcPr>
          <w:p w14:paraId="1662E0B3" w14:textId="77777777" w:rsidR="006B3243" w:rsidRPr="00A27FD5" w:rsidRDefault="006B3243" w:rsidP="006F3A51">
            <w:pPr>
              <w:tabs>
                <w:tab w:val="clear" w:pos="794"/>
                <w:tab w:val="clear" w:pos="1191"/>
                <w:tab w:val="clear" w:pos="1588"/>
                <w:tab w:val="clear" w:pos="1985"/>
              </w:tabs>
              <w:overflowPunct/>
              <w:autoSpaceDE/>
              <w:autoSpaceDN/>
              <w:adjustRightInd/>
              <w:spacing w:before="0"/>
              <w:jc w:val="center"/>
              <w:rPr>
                <w:b/>
                <w:sz w:val="20"/>
                <w:lang w:val="fr-FR" w:eastAsia="zh-CN"/>
              </w:rPr>
            </w:pPr>
          </w:p>
        </w:tc>
        <w:tc>
          <w:tcPr>
            <w:tcW w:w="515" w:type="pct"/>
            <w:tcBorders>
              <w:top w:val="single" w:sz="4" w:space="0" w:color="auto"/>
              <w:left w:val="single" w:sz="4" w:space="0" w:color="auto"/>
              <w:bottom w:val="single" w:sz="4" w:space="0" w:color="auto"/>
              <w:right w:val="single" w:sz="4" w:space="0" w:color="auto"/>
            </w:tcBorders>
            <w:vAlign w:val="center"/>
            <w:hideMark/>
          </w:tcPr>
          <w:p w14:paraId="6A52FC61" w14:textId="77777777" w:rsidR="006B3243" w:rsidRPr="00A27FD5" w:rsidRDefault="006B3243" w:rsidP="006F3A51">
            <w:pPr>
              <w:pStyle w:val="Tablehead"/>
              <w:keepLines/>
              <w:rPr>
                <w:sz w:val="20"/>
                <w:lang w:val="fr-FR" w:eastAsia="zh-CN"/>
              </w:rPr>
            </w:pPr>
            <w:r w:rsidRPr="00A27FD5">
              <w:rPr>
                <w:sz w:val="20"/>
                <w:lang w:val="fr-FR" w:eastAsia="zh-CN"/>
              </w:rPr>
              <w:t>0,5*BW</w:t>
            </w:r>
          </w:p>
        </w:tc>
        <w:tc>
          <w:tcPr>
            <w:tcW w:w="569" w:type="pct"/>
            <w:tcBorders>
              <w:top w:val="single" w:sz="4" w:space="0" w:color="auto"/>
              <w:left w:val="single" w:sz="4" w:space="0" w:color="auto"/>
              <w:bottom w:val="single" w:sz="4" w:space="0" w:color="auto"/>
              <w:right w:val="single" w:sz="4" w:space="0" w:color="auto"/>
            </w:tcBorders>
            <w:vAlign w:val="center"/>
            <w:hideMark/>
          </w:tcPr>
          <w:p w14:paraId="0CA90EC7" w14:textId="77777777" w:rsidR="006B3243" w:rsidRPr="00A27FD5" w:rsidRDefault="006B3243" w:rsidP="006F3A51">
            <w:pPr>
              <w:pStyle w:val="Tablehead"/>
              <w:keepLines/>
              <w:rPr>
                <w:sz w:val="20"/>
                <w:lang w:val="fr-FR" w:eastAsia="zh-CN"/>
              </w:rPr>
            </w:pPr>
            <w:r w:rsidRPr="00A27FD5">
              <w:rPr>
                <w:sz w:val="20"/>
                <w:lang w:val="fr-FR" w:eastAsia="zh-CN"/>
              </w:rPr>
              <w:t>0,71*BW</w:t>
            </w:r>
          </w:p>
        </w:tc>
        <w:tc>
          <w:tcPr>
            <w:tcW w:w="558" w:type="pct"/>
            <w:tcBorders>
              <w:top w:val="single" w:sz="4" w:space="0" w:color="auto"/>
              <w:left w:val="single" w:sz="4" w:space="0" w:color="auto"/>
              <w:bottom w:val="single" w:sz="4" w:space="0" w:color="auto"/>
              <w:right w:val="single" w:sz="4" w:space="0" w:color="auto"/>
            </w:tcBorders>
            <w:vAlign w:val="center"/>
            <w:hideMark/>
          </w:tcPr>
          <w:p w14:paraId="4CA88D3B" w14:textId="77777777" w:rsidR="006B3243" w:rsidRPr="00A27FD5" w:rsidRDefault="006B3243" w:rsidP="006F3A51">
            <w:pPr>
              <w:pStyle w:val="Tablehead"/>
              <w:keepLines/>
              <w:rPr>
                <w:sz w:val="20"/>
                <w:lang w:val="fr-FR" w:eastAsia="zh-CN"/>
              </w:rPr>
            </w:pPr>
            <w:r w:rsidRPr="00A27FD5">
              <w:rPr>
                <w:sz w:val="20"/>
                <w:lang w:val="fr-FR" w:eastAsia="zh-CN"/>
              </w:rPr>
              <w:t>1,06*BW</w:t>
            </w:r>
          </w:p>
        </w:tc>
        <w:tc>
          <w:tcPr>
            <w:tcW w:w="1236" w:type="pct"/>
            <w:tcBorders>
              <w:top w:val="single" w:sz="4" w:space="0" w:color="auto"/>
              <w:left w:val="single" w:sz="4" w:space="0" w:color="auto"/>
              <w:bottom w:val="single" w:sz="4" w:space="0" w:color="auto"/>
              <w:right w:val="single" w:sz="4" w:space="0" w:color="auto"/>
            </w:tcBorders>
            <w:vAlign w:val="center"/>
            <w:hideMark/>
          </w:tcPr>
          <w:p w14:paraId="793EFF53" w14:textId="77777777" w:rsidR="006B3243" w:rsidRPr="00A27FD5" w:rsidRDefault="006B3243" w:rsidP="006F3A51">
            <w:pPr>
              <w:pStyle w:val="Tablehead"/>
              <w:keepLines/>
              <w:rPr>
                <w:sz w:val="20"/>
                <w:lang w:val="fr-FR" w:eastAsia="zh-CN"/>
              </w:rPr>
            </w:pPr>
            <w:r w:rsidRPr="00A27FD5">
              <w:rPr>
                <w:sz w:val="20"/>
                <w:lang w:val="fr-FR" w:eastAsia="zh-CN"/>
              </w:rPr>
              <w:t>2,0*BW</w:t>
            </w:r>
          </w:p>
        </w:tc>
        <w:tc>
          <w:tcPr>
            <w:tcW w:w="581" w:type="pct"/>
            <w:tcBorders>
              <w:top w:val="single" w:sz="4" w:space="0" w:color="auto"/>
              <w:left w:val="single" w:sz="4" w:space="0" w:color="auto"/>
              <w:bottom w:val="single" w:sz="4" w:space="0" w:color="auto"/>
              <w:right w:val="single" w:sz="4" w:space="0" w:color="auto"/>
            </w:tcBorders>
            <w:vAlign w:val="center"/>
            <w:hideMark/>
          </w:tcPr>
          <w:p w14:paraId="00D60CC4" w14:textId="77777777" w:rsidR="006B3243" w:rsidRPr="00A27FD5" w:rsidRDefault="006B3243" w:rsidP="006F3A51">
            <w:pPr>
              <w:pStyle w:val="Tablehead"/>
              <w:keepLines/>
              <w:rPr>
                <w:sz w:val="20"/>
                <w:lang w:val="fr-FR" w:eastAsia="zh-CN"/>
              </w:rPr>
            </w:pPr>
            <w:r w:rsidRPr="00A27FD5">
              <w:rPr>
                <w:sz w:val="20"/>
                <w:lang w:val="fr-FR" w:eastAsia="zh-CN"/>
              </w:rPr>
              <w:t>2,5*BW</w:t>
            </w:r>
          </w:p>
        </w:tc>
      </w:tr>
      <w:tr w:rsidR="006B3243" w:rsidRPr="00A27FD5" w14:paraId="043FC53D" w14:textId="77777777" w:rsidTr="008D7E67">
        <w:trPr>
          <w:jc w:val="center"/>
        </w:trPr>
        <w:tc>
          <w:tcPr>
            <w:tcW w:w="357" w:type="pct"/>
            <w:tcBorders>
              <w:top w:val="single" w:sz="4" w:space="0" w:color="auto"/>
              <w:left w:val="single" w:sz="4" w:space="0" w:color="auto"/>
              <w:bottom w:val="single" w:sz="4" w:space="0" w:color="auto"/>
              <w:right w:val="single" w:sz="4" w:space="0" w:color="auto"/>
            </w:tcBorders>
            <w:hideMark/>
          </w:tcPr>
          <w:p w14:paraId="59E767D1"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184" w:type="pct"/>
            <w:tcBorders>
              <w:top w:val="single" w:sz="4" w:space="0" w:color="auto"/>
              <w:left w:val="single" w:sz="4" w:space="0" w:color="auto"/>
              <w:bottom w:val="single" w:sz="4" w:space="0" w:color="auto"/>
              <w:right w:val="single" w:sz="4" w:space="0" w:color="auto"/>
            </w:tcBorders>
            <w:hideMark/>
          </w:tcPr>
          <w:p w14:paraId="1D8697EE" w14:textId="77777777" w:rsidR="006B3243" w:rsidRPr="00A27FD5" w:rsidRDefault="006B3243" w:rsidP="00A569F7">
            <w:pPr>
              <w:pStyle w:val="Tabletext"/>
              <w:jc w:val="center"/>
              <w:rPr>
                <w:sz w:val="20"/>
                <w:lang w:val="fr-FR" w:eastAsia="zh-CN"/>
              </w:rPr>
            </w:pPr>
            <w:r w:rsidRPr="00A27FD5">
              <w:rPr>
                <w:sz w:val="20"/>
                <w:lang w:val="fr-FR" w:eastAsia="zh-CN"/>
              </w:rPr>
              <w:t xml:space="preserve">39 dBm </w:t>
            </w:r>
            <w:r w:rsidRPr="00A27FD5">
              <w:rPr>
                <w:b/>
                <w:sz w:val="20"/>
                <w:lang w:val="fr-FR" w:eastAsia="zh-CN"/>
              </w:rPr>
              <w:t>&lt;</w:t>
            </w:r>
            <w:r w:rsidRPr="00A27FD5">
              <w:rPr>
                <w:sz w:val="20"/>
                <w:lang w:val="fr-FR" w:eastAsia="zh-CN"/>
              </w:rPr>
              <w:t xml:space="preserve"> </w:t>
            </w:r>
            <w:r w:rsidRPr="00A27FD5">
              <w:rPr>
                <w:i/>
                <w:iCs/>
                <w:sz w:val="20"/>
                <w:lang w:val="fr-FR" w:eastAsia="zh-CN"/>
              </w:rPr>
              <w:t>P</w:t>
            </w:r>
            <w:r w:rsidRPr="00A27FD5">
              <w:rPr>
                <w:i/>
                <w:iCs/>
                <w:sz w:val="20"/>
                <w:vertAlign w:val="subscript"/>
                <w:lang w:val="fr-FR" w:eastAsia="zh-CN"/>
              </w:rPr>
              <w:t>nom</w:t>
            </w:r>
          </w:p>
        </w:tc>
        <w:tc>
          <w:tcPr>
            <w:tcW w:w="515" w:type="pct"/>
            <w:tcBorders>
              <w:top w:val="single" w:sz="4" w:space="0" w:color="auto"/>
              <w:left w:val="single" w:sz="4" w:space="0" w:color="auto"/>
              <w:bottom w:val="single" w:sz="4" w:space="0" w:color="auto"/>
              <w:right w:val="single" w:sz="4" w:space="0" w:color="auto"/>
            </w:tcBorders>
            <w:hideMark/>
          </w:tcPr>
          <w:p w14:paraId="4F7F3CE8" w14:textId="34445EEF"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20 dB</w:t>
            </w:r>
          </w:p>
        </w:tc>
        <w:tc>
          <w:tcPr>
            <w:tcW w:w="569" w:type="pct"/>
            <w:tcBorders>
              <w:top w:val="single" w:sz="4" w:space="0" w:color="auto"/>
              <w:left w:val="single" w:sz="4" w:space="0" w:color="auto"/>
              <w:bottom w:val="single" w:sz="4" w:space="0" w:color="auto"/>
              <w:right w:val="single" w:sz="4" w:space="0" w:color="auto"/>
            </w:tcBorders>
            <w:hideMark/>
          </w:tcPr>
          <w:p w14:paraId="5F507A01" w14:textId="1985E8A3"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27 dB</w:t>
            </w:r>
          </w:p>
        </w:tc>
        <w:tc>
          <w:tcPr>
            <w:tcW w:w="558" w:type="pct"/>
            <w:tcBorders>
              <w:top w:val="single" w:sz="4" w:space="0" w:color="auto"/>
              <w:left w:val="single" w:sz="4" w:space="0" w:color="auto"/>
              <w:bottom w:val="single" w:sz="4" w:space="0" w:color="auto"/>
              <w:right w:val="single" w:sz="4" w:space="0" w:color="auto"/>
            </w:tcBorders>
            <w:hideMark/>
          </w:tcPr>
          <w:p w14:paraId="2D655D85" w14:textId="124B0E9F"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32 dB</w:t>
            </w:r>
          </w:p>
        </w:tc>
        <w:tc>
          <w:tcPr>
            <w:tcW w:w="1236" w:type="pct"/>
            <w:tcBorders>
              <w:top w:val="single" w:sz="4" w:space="0" w:color="auto"/>
              <w:left w:val="single" w:sz="4" w:space="0" w:color="auto"/>
              <w:bottom w:val="single" w:sz="4" w:space="0" w:color="auto"/>
              <w:right w:val="single" w:sz="4" w:space="0" w:color="auto"/>
            </w:tcBorders>
            <w:hideMark/>
          </w:tcPr>
          <w:p w14:paraId="24C17309" w14:textId="14F8944F"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50 dB</w:t>
            </w:r>
          </w:p>
        </w:tc>
        <w:tc>
          <w:tcPr>
            <w:tcW w:w="581" w:type="pct"/>
            <w:tcBorders>
              <w:top w:val="single" w:sz="4" w:space="0" w:color="auto"/>
              <w:left w:val="single" w:sz="4" w:space="0" w:color="auto"/>
              <w:bottom w:val="single" w:sz="4" w:space="0" w:color="auto"/>
              <w:right w:val="single" w:sz="4" w:space="0" w:color="auto"/>
            </w:tcBorders>
            <w:hideMark/>
          </w:tcPr>
          <w:p w14:paraId="2C66F132" w14:textId="7106C799"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50 dB</w:t>
            </w:r>
          </w:p>
        </w:tc>
      </w:tr>
      <w:tr w:rsidR="006B3243" w:rsidRPr="00A27FD5" w14:paraId="65EF07C6" w14:textId="77777777" w:rsidTr="00522170">
        <w:trPr>
          <w:jc w:val="center"/>
        </w:trPr>
        <w:tc>
          <w:tcPr>
            <w:tcW w:w="357" w:type="pct"/>
            <w:tcBorders>
              <w:top w:val="single" w:sz="4" w:space="0" w:color="auto"/>
              <w:left w:val="single" w:sz="4" w:space="0" w:color="auto"/>
              <w:bottom w:val="single" w:sz="4" w:space="0" w:color="auto"/>
              <w:right w:val="single" w:sz="4" w:space="0" w:color="auto"/>
            </w:tcBorders>
            <w:vAlign w:val="center"/>
            <w:hideMark/>
          </w:tcPr>
          <w:p w14:paraId="1D7E5FDF"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184" w:type="pct"/>
            <w:tcBorders>
              <w:top w:val="single" w:sz="4" w:space="0" w:color="auto"/>
              <w:left w:val="single" w:sz="4" w:space="0" w:color="auto"/>
              <w:bottom w:val="single" w:sz="4" w:space="0" w:color="auto"/>
              <w:right w:val="single" w:sz="4" w:space="0" w:color="auto"/>
            </w:tcBorders>
            <w:hideMark/>
          </w:tcPr>
          <w:p w14:paraId="1430B605" w14:textId="56F50477" w:rsidR="006B3243" w:rsidRPr="00A27FD5" w:rsidRDefault="006B3243" w:rsidP="00A569F7">
            <w:pPr>
              <w:pStyle w:val="Tabletext"/>
              <w:jc w:val="center"/>
              <w:rPr>
                <w:sz w:val="20"/>
                <w:lang w:val="fr-FR" w:eastAsia="zh-CN"/>
              </w:rPr>
            </w:pPr>
            <w:r w:rsidRPr="00A27FD5">
              <w:rPr>
                <w:sz w:val="20"/>
                <w:lang w:val="fr-FR" w:eastAsia="zh-CN"/>
              </w:rPr>
              <w:t xml:space="preserve">33 dBm </w:t>
            </w:r>
            <w:r w:rsidRPr="00A27FD5">
              <w:rPr>
                <w:b/>
                <w:sz w:val="20"/>
                <w:lang w:val="fr-FR" w:eastAsia="zh-CN"/>
              </w:rPr>
              <w:t>&lt;</w:t>
            </w:r>
            <w:r w:rsidRPr="00A27FD5">
              <w:rPr>
                <w:sz w:val="20"/>
                <w:lang w:val="fr-FR" w:eastAsia="zh-CN"/>
              </w:rPr>
              <w:t xml:space="preserve"> </w:t>
            </w:r>
            <w:r w:rsidRPr="00A27FD5">
              <w:rPr>
                <w:i/>
                <w:iCs/>
                <w:sz w:val="20"/>
                <w:lang w:val="fr-FR" w:eastAsia="zh-CN"/>
              </w:rPr>
              <w:t>P</w:t>
            </w:r>
            <w:r w:rsidRPr="00A27FD5">
              <w:rPr>
                <w:i/>
                <w:iCs/>
                <w:sz w:val="20"/>
                <w:vertAlign w:val="subscript"/>
                <w:lang w:val="fr-FR" w:eastAsia="zh-CN"/>
              </w:rPr>
              <w:t>nom</w:t>
            </w:r>
            <w:r w:rsidRPr="00A27FD5">
              <w:rPr>
                <w:sz w:val="20"/>
                <w:lang w:val="fr-FR" w:eastAsia="zh-CN"/>
              </w:rPr>
              <w:t xml:space="preserve"> </w:t>
            </w:r>
            <w:r w:rsidR="007D7A35" w:rsidRPr="00A27FD5">
              <w:rPr>
                <w:sz w:val="20"/>
                <w:lang w:val="fr-FR" w:eastAsia="zh-CN"/>
              </w:rPr>
              <w:t>≤</w:t>
            </w:r>
            <w:r w:rsidR="008D7E67" w:rsidRPr="00A27FD5">
              <w:rPr>
                <w:bCs/>
                <w:sz w:val="20"/>
                <w:lang w:val="fr-FR" w:eastAsia="zh-CN"/>
              </w:rPr>
              <w:t> </w:t>
            </w:r>
            <w:r w:rsidRPr="00A27FD5">
              <w:rPr>
                <w:sz w:val="20"/>
                <w:lang w:val="fr-FR" w:eastAsia="zh-CN"/>
              </w:rPr>
              <w:t>39</w:t>
            </w:r>
            <w:r w:rsidR="008D7E67" w:rsidRPr="00A27FD5">
              <w:rPr>
                <w:sz w:val="20"/>
                <w:lang w:val="fr-FR" w:eastAsia="zh-CN"/>
              </w:rPr>
              <w:t> </w:t>
            </w:r>
            <w:r w:rsidRPr="00A27FD5">
              <w:rPr>
                <w:sz w:val="20"/>
                <w:lang w:val="fr-FR" w:eastAsia="zh-CN"/>
              </w:rPr>
              <w:t>dBm</w:t>
            </w:r>
          </w:p>
        </w:tc>
        <w:tc>
          <w:tcPr>
            <w:tcW w:w="515" w:type="pct"/>
            <w:tcBorders>
              <w:top w:val="single" w:sz="4" w:space="0" w:color="auto"/>
              <w:left w:val="single" w:sz="4" w:space="0" w:color="auto"/>
              <w:bottom w:val="single" w:sz="4" w:space="0" w:color="auto"/>
              <w:right w:val="single" w:sz="4" w:space="0" w:color="auto"/>
            </w:tcBorders>
            <w:hideMark/>
          </w:tcPr>
          <w:p w14:paraId="2BC3A6A6" w14:textId="556B637C"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20 dB</w:t>
            </w:r>
          </w:p>
        </w:tc>
        <w:tc>
          <w:tcPr>
            <w:tcW w:w="569" w:type="pct"/>
            <w:tcBorders>
              <w:top w:val="single" w:sz="4" w:space="0" w:color="auto"/>
              <w:left w:val="single" w:sz="4" w:space="0" w:color="auto"/>
              <w:bottom w:val="single" w:sz="4" w:space="0" w:color="auto"/>
              <w:right w:val="single" w:sz="4" w:space="0" w:color="auto"/>
            </w:tcBorders>
            <w:hideMark/>
          </w:tcPr>
          <w:p w14:paraId="0BDCF710" w14:textId="3B685B7D"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27 dB</w:t>
            </w:r>
          </w:p>
        </w:tc>
        <w:tc>
          <w:tcPr>
            <w:tcW w:w="558" w:type="pct"/>
            <w:tcBorders>
              <w:top w:val="single" w:sz="4" w:space="0" w:color="auto"/>
              <w:left w:val="single" w:sz="4" w:space="0" w:color="auto"/>
              <w:bottom w:val="single" w:sz="4" w:space="0" w:color="auto"/>
              <w:right w:val="single" w:sz="4" w:space="0" w:color="auto"/>
            </w:tcBorders>
            <w:hideMark/>
          </w:tcPr>
          <w:p w14:paraId="36FEE29A" w14:textId="75DA8791" w:rsidR="006B3243" w:rsidRPr="00A27FD5" w:rsidRDefault="008D7E67" w:rsidP="00A569F7">
            <w:pPr>
              <w:pStyle w:val="Tabletext"/>
              <w:rPr>
                <w:sz w:val="20"/>
                <w:lang w:val="fr-FR" w:eastAsia="zh-CN"/>
              </w:rPr>
            </w:pPr>
            <w:r w:rsidRPr="00A27FD5">
              <w:rPr>
                <w:sz w:val="20"/>
                <w:lang w:val="fr-FR" w:eastAsia="zh-CN"/>
              </w:rPr>
              <w:t>−</w:t>
            </w:r>
            <w:r w:rsidR="006B3243" w:rsidRPr="00A27FD5">
              <w:rPr>
                <w:sz w:val="20"/>
                <w:lang w:val="fr-FR" w:eastAsia="zh-CN"/>
              </w:rPr>
              <w:t>32 dB</w:t>
            </w:r>
          </w:p>
        </w:tc>
        <w:tc>
          <w:tcPr>
            <w:tcW w:w="1236" w:type="pct"/>
            <w:tcBorders>
              <w:top w:val="single" w:sz="4" w:space="0" w:color="auto"/>
              <w:left w:val="single" w:sz="4" w:space="0" w:color="auto"/>
              <w:bottom w:val="single" w:sz="4" w:space="0" w:color="auto"/>
              <w:right w:val="single" w:sz="4" w:space="0" w:color="auto"/>
            </w:tcBorders>
            <w:hideMark/>
          </w:tcPr>
          <w:p w14:paraId="6B47F3DA" w14:textId="613D067B" w:rsidR="006B3243" w:rsidRPr="00A27FD5" w:rsidRDefault="008D7E67" w:rsidP="00A569F7">
            <w:pPr>
              <w:pStyle w:val="Tabletext"/>
              <w:jc w:val="center"/>
              <w:rPr>
                <w:sz w:val="20"/>
                <w:lang w:val="fr-FR" w:eastAsia="zh-CN"/>
              </w:rPr>
            </w:pPr>
            <w:r w:rsidRPr="00A27FD5">
              <w:rPr>
                <w:sz w:val="20"/>
                <w:lang w:val="fr-FR" w:eastAsia="zh-CN"/>
              </w:rPr>
              <w:t>−</w:t>
            </w:r>
            <w:r w:rsidR="006B3243" w:rsidRPr="00A27FD5">
              <w:rPr>
                <w:sz w:val="20"/>
                <w:lang w:val="fr-FR" w:eastAsia="zh-CN"/>
              </w:rPr>
              <w:t xml:space="preserve">50 dB + (39 dBm </w:t>
            </w:r>
            <w:r w:rsidR="00AC60DA" w:rsidRPr="00A27FD5">
              <w:rPr>
                <w:sz w:val="20"/>
                <w:lang w:val="fr-FR" w:eastAsia="zh-CN"/>
              </w:rPr>
              <w:t>−</w:t>
            </w:r>
            <w:r w:rsidR="006B3243" w:rsidRPr="00A27FD5">
              <w:rPr>
                <w:sz w:val="20"/>
                <w:lang w:val="fr-FR" w:eastAsia="zh-CN"/>
              </w:rPr>
              <w:t xml:space="preserve"> </w:t>
            </w:r>
            <w:r w:rsidR="006B3243" w:rsidRPr="00A27FD5">
              <w:rPr>
                <w:i/>
                <w:iCs/>
                <w:sz w:val="20"/>
                <w:lang w:val="fr-FR" w:eastAsia="zh-CN"/>
              </w:rPr>
              <w:t>P</w:t>
            </w:r>
            <w:r w:rsidR="006B3243" w:rsidRPr="00A27FD5">
              <w:rPr>
                <w:i/>
                <w:iCs/>
                <w:sz w:val="20"/>
                <w:vertAlign w:val="subscript"/>
                <w:lang w:val="fr-FR" w:eastAsia="zh-CN"/>
              </w:rPr>
              <w:t>nom</w:t>
            </w:r>
            <w:r w:rsidR="006B3243" w:rsidRPr="00A27FD5">
              <w:rPr>
                <w:sz w:val="20"/>
                <w:lang w:val="fr-FR" w:eastAsia="zh-CN"/>
              </w:rPr>
              <w:t>)</w:t>
            </w:r>
          </w:p>
        </w:tc>
        <w:tc>
          <w:tcPr>
            <w:tcW w:w="581" w:type="pct"/>
            <w:tcBorders>
              <w:top w:val="single" w:sz="4" w:space="0" w:color="auto"/>
              <w:left w:val="single" w:sz="4" w:space="0" w:color="auto"/>
              <w:bottom w:val="single" w:sz="4" w:space="0" w:color="auto"/>
              <w:right w:val="single" w:sz="4" w:space="0" w:color="auto"/>
            </w:tcBorders>
            <w:hideMark/>
          </w:tcPr>
          <w:p w14:paraId="4262DE18" w14:textId="219339D3" w:rsidR="006B3243" w:rsidRPr="00A27FD5" w:rsidRDefault="006B3243" w:rsidP="00A569F7">
            <w:pPr>
              <w:pStyle w:val="Tabletext"/>
              <w:jc w:val="center"/>
              <w:rPr>
                <w:sz w:val="20"/>
                <w:lang w:val="fr-FR" w:eastAsia="zh-CN"/>
              </w:rPr>
            </w:pPr>
            <w:r w:rsidRPr="00A27FD5">
              <w:rPr>
                <w:sz w:val="20"/>
                <w:lang w:val="fr-FR" w:eastAsia="zh-CN"/>
              </w:rPr>
              <w:t xml:space="preserve">Voir le Tableau </w:t>
            </w:r>
            <w:r w:rsidR="00F31909" w:rsidRPr="00A27FD5">
              <w:rPr>
                <w:sz w:val="20"/>
                <w:lang w:val="fr-FR" w:eastAsia="zh-CN"/>
              </w:rPr>
              <w:t>A2-</w:t>
            </w:r>
            <w:r w:rsidRPr="00A27FD5">
              <w:rPr>
                <w:sz w:val="20"/>
                <w:lang w:val="fr-FR" w:eastAsia="zh-CN"/>
              </w:rPr>
              <w:t>27</w:t>
            </w:r>
          </w:p>
        </w:tc>
      </w:tr>
    </w:tbl>
    <w:p w14:paraId="1E0A1498" w14:textId="77777777" w:rsidR="006B3243" w:rsidRPr="00A27FD5" w:rsidRDefault="006B3243" w:rsidP="00A569F7">
      <w:pPr>
        <w:pStyle w:val="Tablefin"/>
        <w:rPr>
          <w:lang w:val="fr-FR"/>
        </w:rPr>
      </w:pPr>
      <w:bookmarkStart w:id="332" w:name="_Ref236557337"/>
      <w:bookmarkStart w:id="333" w:name="_Toc236559126"/>
      <w:bookmarkStart w:id="334" w:name="_Toc237058432"/>
      <w:bookmarkStart w:id="335" w:name="_Toc238994126"/>
      <w:bookmarkStart w:id="336" w:name="_Toc261102650"/>
      <w:bookmarkStart w:id="337" w:name="_Toc284794742"/>
      <w:bookmarkStart w:id="338" w:name="_Toc320004419"/>
    </w:p>
    <w:p w14:paraId="03C4C0A6" w14:textId="77777777" w:rsidR="006B3243" w:rsidRPr="00A27FD5" w:rsidRDefault="006B3243" w:rsidP="00A569F7">
      <w:pPr>
        <w:rPr>
          <w:lang w:val="fr-FR"/>
        </w:rPr>
      </w:pPr>
      <w:r w:rsidRPr="00A27FD5">
        <w:rPr>
          <w:lang w:val="fr-FR"/>
        </w:rPr>
        <w:t xml:space="preserve">Le Tableau A2-27 définit les niveaux d'émission d'un gabarit linéaire par morceaux applicable sous certaines conditions uniquement pour certains niveaux de puissance </w:t>
      </w:r>
      <w:r w:rsidRPr="00A27FD5">
        <w:rPr>
          <w:i/>
          <w:iCs/>
          <w:lang w:val="fr-FR"/>
        </w:rPr>
        <w:t>P</w:t>
      </w:r>
      <w:r w:rsidRPr="00A27FD5">
        <w:rPr>
          <w:i/>
          <w:iCs/>
          <w:vertAlign w:val="subscript"/>
          <w:lang w:val="fr-FR"/>
        </w:rPr>
        <w:t>nom</w:t>
      </w:r>
      <w:r w:rsidRPr="00A27FD5">
        <w:rPr>
          <w:lang w:val="fr-FR"/>
        </w:rPr>
        <w:t>.</w:t>
      </w:r>
    </w:p>
    <w:p w14:paraId="2E1F40FA" w14:textId="77777777" w:rsidR="006B3243" w:rsidRPr="00A27FD5" w:rsidRDefault="006B3243" w:rsidP="00A569F7">
      <w:pPr>
        <w:pStyle w:val="TableNo"/>
        <w:rPr>
          <w:lang w:val="fr-FR"/>
        </w:rPr>
      </w:pPr>
      <w:r w:rsidRPr="00A27FD5">
        <w:rPr>
          <w:lang w:val="fr-FR"/>
        </w:rPr>
        <w:lastRenderedPageBreak/>
        <w:t xml:space="preserve">TABLEAU </w:t>
      </w:r>
      <w:bookmarkEnd w:id="332"/>
      <w:r w:rsidRPr="00A27FD5">
        <w:rPr>
          <w:lang w:val="fr-FR"/>
        </w:rPr>
        <w:t>A2-27</w:t>
      </w:r>
    </w:p>
    <w:bookmarkEnd w:id="333"/>
    <w:bookmarkEnd w:id="334"/>
    <w:bookmarkEnd w:id="335"/>
    <w:p w14:paraId="000C71CB" w14:textId="77777777" w:rsidR="006B3243" w:rsidRPr="00A27FD5" w:rsidRDefault="006B3243" w:rsidP="00A569F7">
      <w:pPr>
        <w:pStyle w:val="Tabletitle"/>
        <w:rPr>
          <w:lang w:val="fr-FR"/>
        </w:rPr>
      </w:pPr>
      <w:r w:rsidRPr="00A27FD5">
        <w:rPr>
          <w:lang w:val="fr-FR"/>
        </w:rPr>
        <w:t>Gabarit spectral d'émission (gabarit absolu) (groupe de bandes 5L.E)</w:t>
      </w:r>
      <w:bookmarkEnd w:id="336"/>
      <w:bookmarkEnd w:id="337"/>
      <w:bookmarkEnd w:id="33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6"/>
        <w:gridCol w:w="2441"/>
        <w:gridCol w:w="1500"/>
        <w:gridCol w:w="1635"/>
        <w:gridCol w:w="1635"/>
        <w:gridCol w:w="1772"/>
      </w:tblGrid>
      <w:tr w:rsidR="006B3243" w:rsidRPr="00A27FD5" w14:paraId="519DD3FA" w14:textId="77777777" w:rsidTr="006F3A51">
        <w:trPr>
          <w:jc w:val="center"/>
        </w:trPr>
        <w:tc>
          <w:tcPr>
            <w:tcW w:w="341" w:type="pct"/>
            <w:vMerge w:val="restart"/>
            <w:tcBorders>
              <w:top w:val="single" w:sz="4" w:space="0" w:color="auto"/>
              <w:left w:val="single" w:sz="4" w:space="0" w:color="auto"/>
              <w:bottom w:val="single" w:sz="4" w:space="0" w:color="auto"/>
              <w:right w:val="single" w:sz="4" w:space="0" w:color="auto"/>
            </w:tcBorders>
            <w:vAlign w:val="center"/>
            <w:hideMark/>
          </w:tcPr>
          <w:p w14:paraId="78762A58" w14:textId="77777777" w:rsidR="006B3243" w:rsidRPr="00A27FD5" w:rsidRDefault="006B3243" w:rsidP="006F3A51">
            <w:pPr>
              <w:pStyle w:val="Tablehead"/>
              <w:rPr>
                <w:sz w:val="20"/>
                <w:lang w:val="fr-FR" w:eastAsia="zh-CN"/>
              </w:rPr>
            </w:pPr>
            <w:r w:rsidRPr="00A27FD5">
              <w:rPr>
                <w:sz w:val="20"/>
                <w:lang w:val="fr-FR" w:eastAsia="zh-CN"/>
              </w:rPr>
              <w:t>N°</w:t>
            </w:r>
          </w:p>
        </w:tc>
        <w:tc>
          <w:tcPr>
            <w:tcW w:w="1266" w:type="pct"/>
            <w:vMerge w:val="restart"/>
            <w:tcBorders>
              <w:top w:val="single" w:sz="4" w:space="0" w:color="auto"/>
              <w:left w:val="single" w:sz="4" w:space="0" w:color="auto"/>
              <w:bottom w:val="single" w:sz="4" w:space="0" w:color="auto"/>
              <w:right w:val="single" w:sz="4" w:space="0" w:color="auto"/>
            </w:tcBorders>
            <w:vAlign w:val="center"/>
            <w:hideMark/>
          </w:tcPr>
          <w:p w14:paraId="68437B9C" w14:textId="77777777" w:rsidR="006B3243" w:rsidRPr="00A27FD5" w:rsidRDefault="006B3243" w:rsidP="006F3A51">
            <w:pPr>
              <w:pStyle w:val="Tablehead"/>
              <w:rPr>
                <w:sz w:val="20"/>
                <w:lang w:val="fr-FR" w:eastAsia="zh-CN"/>
              </w:rPr>
            </w:pPr>
            <w:r w:rsidRPr="00A27FD5">
              <w:rPr>
                <w:sz w:val="20"/>
                <w:lang w:val="fr-FR" w:eastAsia="zh-CN"/>
              </w:rPr>
              <w:t>Puissance</w:t>
            </w:r>
          </w:p>
        </w:tc>
        <w:tc>
          <w:tcPr>
            <w:tcW w:w="3393" w:type="pct"/>
            <w:gridSpan w:val="4"/>
            <w:tcBorders>
              <w:top w:val="single" w:sz="4" w:space="0" w:color="auto"/>
              <w:left w:val="single" w:sz="4" w:space="0" w:color="auto"/>
              <w:bottom w:val="single" w:sz="4" w:space="0" w:color="auto"/>
              <w:right w:val="single" w:sz="4" w:space="0" w:color="auto"/>
            </w:tcBorders>
            <w:vAlign w:val="center"/>
            <w:hideMark/>
          </w:tcPr>
          <w:p w14:paraId="7FEA1112" w14:textId="77777777" w:rsidR="006B3243" w:rsidRPr="00A27FD5" w:rsidRDefault="006B3243" w:rsidP="006F3A51">
            <w:pPr>
              <w:pStyle w:val="Tablehead"/>
              <w:rPr>
                <w:sz w:val="20"/>
                <w:lang w:val="fr-FR" w:eastAsia="zh-CN"/>
              </w:rPr>
            </w:pPr>
            <w:r w:rsidRPr="00A27FD5">
              <w:rPr>
                <w:sz w:val="20"/>
                <w:lang w:val="fr-FR" w:eastAsia="zh-CN"/>
              </w:rPr>
              <w:t>Décalage de fréquence</w:t>
            </w:r>
          </w:p>
        </w:tc>
      </w:tr>
      <w:tr w:rsidR="006B3243" w:rsidRPr="00A27FD5" w14:paraId="700E5777" w14:textId="77777777" w:rsidTr="006F3A5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A0227" w14:textId="77777777" w:rsidR="006B3243" w:rsidRPr="00A27FD5" w:rsidRDefault="006B3243" w:rsidP="006F3A51">
            <w:pPr>
              <w:tabs>
                <w:tab w:val="clear" w:pos="794"/>
                <w:tab w:val="clear" w:pos="1191"/>
                <w:tab w:val="clear" w:pos="1588"/>
                <w:tab w:val="clear" w:pos="1985"/>
              </w:tabs>
              <w:overflowPunct/>
              <w:autoSpaceDE/>
              <w:autoSpaceDN/>
              <w:adjustRightInd/>
              <w:spacing w:before="0"/>
              <w:jc w:val="center"/>
              <w:rPr>
                <w:b/>
                <w:sz w:val="20"/>
                <w:lang w:val="fr-FR"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14DF5" w14:textId="77777777" w:rsidR="006B3243" w:rsidRPr="00A27FD5" w:rsidRDefault="006B3243" w:rsidP="006F3A51">
            <w:pPr>
              <w:tabs>
                <w:tab w:val="clear" w:pos="794"/>
                <w:tab w:val="clear" w:pos="1191"/>
                <w:tab w:val="clear" w:pos="1588"/>
                <w:tab w:val="clear" w:pos="1985"/>
              </w:tabs>
              <w:overflowPunct/>
              <w:autoSpaceDE/>
              <w:autoSpaceDN/>
              <w:adjustRightInd/>
              <w:spacing w:before="0"/>
              <w:jc w:val="center"/>
              <w:rPr>
                <w:b/>
                <w:sz w:val="20"/>
                <w:lang w:val="fr-FR" w:eastAsia="zh-CN"/>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6D68AE41" w14:textId="2DC78A12" w:rsidR="006B3243" w:rsidRPr="00A27FD5" w:rsidRDefault="006B3243" w:rsidP="006F3A51">
            <w:pPr>
              <w:pStyle w:val="Tablehead"/>
              <w:rPr>
                <w:sz w:val="20"/>
                <w:lang w:val="fr-FR" w:eastAsia="zh-CN"/>
              </w:rPr>
            </w:pPr>
            <w:r w:rsidRPr="00A27FD5">
              <w:rPr>
                <w:sz w:val="20"/>
                <w:lang w:val="fr-FR" w:eastAsia="zh-CN"/>
              </w:rPr>
              <w:t xml:space="preserve">0,50 BW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sz w:val="20"/>
                <w:lang w:val="fr-FR" w:eastAsia="zh-CN"/>
              </w:rPr>
              <w:br/>
              <w:t>&lt; 0,71 BW</w:t>
            </w:r>
          </w:p>
        </w:tc>
        <w:tc>
          <w:tcPr>
            <w:tcW w:w="848" w:type="pct"/>
            <w:tcBorders>
              <w:top w:val="single" w:sz="4" w:space="0" w:color="auto"/>
              <w:left w:val="single" w:sz="4" w:space="0" w:color="auto"/>
              <w:bottom w:val="single" w:sz="4" w:space="0" w:color="auto"/>
              <w:right w:val="single" w:sz="4" w:space="0" w:color="auto"/>
            </w:tcBorders>
            <w:vAlign w:val="center"/>
            <w:hideMark/>
          </w:tcPr>
          <w:p w14:paraId="63F1F65C" w14:textId="724E0800" w:rsidR="006B3243" w:rsidRPr="00A27FD5" w:rsidRDefault="006B3243" w:rsidP="006F3A51">
            <w:pPr>
              <w:pStyle w:val="Tablehead"/>
              <w:rPr>
                <w:sz w:val="20"/>
                <w:lang w:val="fr-FR" w:eastAsia="zh-CN"/>
              </w:rPr>
            </w:pPr>
            <w:r w:rsidRPr="00A27FD5">
              <w:rPr>
                <w:sz w:val="20"/>
                <w:lang w:val="fr-FR" w:eastAsia="zh-CN"/>
              </w:rPr>
              <w:t xml:space="preserve">0,71 BW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sz w:val="20"/>
                <w:lang w:val="fr-FR" w:eastAsia="zh-CN"/>
              </w:rPr>
              <w:br/>
              <w:t>&lt; 1,06 BW</w:t>
            </w:r>
          </w:p>
        </w:tc>
        <w:tc>
          <w:tcPr>
            <w:tcW w:w="848" w:type="pct"/>
            <w:tcBorders>
              <w:top w:val="single" w:sz="4" w:space="0" w:color="auto"/>
              <w:left w:val="single" w:sz="4" w:space="0" w:color="auto"/>
              <w:bottom w:val="single" w:sz="4" w:space="0" w:color="auto"/>
              <w:right w:val="single" w:sz="4" w:space="0" w:color="auto"/>
            </w:tcBorders>
            <w:vAlign w:val="center"/>
            <w:hideMark/>
          </w:tcPr>
          <w:p w14:paraId="54852646" w14:textId="2E89F531" w:rsidR="006B3243" w:rsidRPr="00A27FD5" w:rsidRDefault="006B3243" w:rsidP="006F3A51">
            <w:pPr>
              <w:pStyle w:val="Tablehead"/>
              <w:rPr>
                <w:sz w:val="20"/>
                <w:lang w:val="fr-FR" w:eastAsia="zh-CN"/>
              </w:rPr>
            </w:pPr>
            <w:r w:rsidRPr="00A27FD5">
              <w:rPr>
                <w:sz w:val="20"/>
                <w:lang w:val="fr-FR" w:eastAsia="zh-CN"/>
              </w:rPr>
              <w:t xml:space="preserve">1,06 BW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sz w:val="20"/>
                <w:lang w:val="fr-FR" w:eastAsia="zh-CN"/>
              </w:rPr>
              <w:br/>
              <w:t>&lt; 2,00 BW</w:t>
            </w:r>
          </w:p>
        </w:tc>
        <w:tc>
          <w:tcPr>
            <w:tcW w:w="919" w:type="pct"/>
            <w:tcBorders>
              <w:top w:val="single" w:sz="4" w:space="0" w:color="auto"/>
              <w:left w:val="single" w:sz="4" w:space="0" w:color="auto"/>
              <w:bottom w:val="single" w:sz="4" w:space="0" w:color="auto"/>
              <w:right w:val="single" w:sz="4" w:space="0" w:color="auto"/>
            </w:tcBorders>
            <w:vAlign w:val="center"/>
            <w:hideMark/>
          </w:tcPr>
          <w:p w14:paraId="131A3921" w14:textId="5784605C" w:rsidR="006B3243" w:rsidRPr="00A27FD5" w:rsidRDefault="006B3243" w:rsidP="006F3A51">
            <w:pPr>
              <w:pStyle w:val="Tablehead"/>
              <w:rPr>
                <w:sz w:val="20"/>
                <w:lang w:val="fr-FR" w:eastAsia="zh-CN"/>
              </w:rPr>
            </w:pPr>
            <w:r w:rsidRPr="00A27FD5">
              <w:rPr>
                <w:sz w:val="20"/>
                <w:lang w:val="fr-FR" w:eastAsia="zh-CN"/>
              </w:rPr>
              <w:t xml:space="preserve">2,00 BW </w:t>
            </w:r>
            <w:r w:rsidR="007D7A35" w:rsidRPr="00A27FD5">
              <w:rPr>
                <w:sz w:val="20"/>
                <w:lang w:val="fr-FR" w:eastAsia="zh-CN"/>
              </w:rPr>
              <w:t>≤</w:t>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2,50 BW</w:t>
            </w:r>
          </w:p>
        </w:tc>
      </w:tr>
      <w:tr w:rsidR="006B3243" w:rsidRPr="00A27FD5" w14:paraId="0897F3C7" w14:textId="77777777" w:rsidTr="002B0D4B">
        <w:trPr>
          <w:jc w:val="center"/>
        </w:trPr>
        <w:tc>
          <w:tcPr>
            <w:tcW w:w="341" w:type="pct"/>
            <w:tcBorders>
              <w:top w:val="single" w:sz="4" w:space="0" w:color="auto"/>
              <w:left w:val="single" w:sz="4" w:space="0" w:color="auto"/>
              <w:bottom w:val="single" w:sz="4" w:space="0" w:color="auto"/>
              <w:right w:val="single" w:sz="4" w:space="0" w:color="auto"/>
            </w:tcBorders>
            <w:hideMark/>
          </w:tcPr>
          <w:p w14:paraId="713E5E13"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66" w:type="pct"/>
            <w:tcBorders>
              <w:top w:val="single" w:sz="4" w:space="0" w:color="auto"/>
              <w:left w:val="single" w:sz="4" w:space="0" w:color="auto"/>
              <w:bottom w:val="single" w:sz="4" w:space="0" w:color="auto"/>
              <w:right w:val="single" w:sz="4" w:space="0" w:color="auto"/>
            </w:tcBorders>
            <w:hideMark/>
          </w:tcPr>
          <w:p w14:paraId="00ABE3D6" w14:textId="7B6EDFDE" w:rsidR="006B3243" w:rsidRPr="00A27FD5" w:rsidRDefault="006B3243" w:rsidP="00A569F7">
            <w:pPr>
              <w:pStyle w:val="Tabletext"/>
              <w:jc w:val="center"/>
              <w:rPr>
                <w:sz w:val="20"/>
                <w:lang w:val="fr-FR" w:eastAsia="zh-CN"/>
              </w:rPr>
            </w:pPr>
            <w:r w:rsidRPr="00A27FD5">
              <w:rPr>
                <w:sz w:val="20"/>
                <w:lang w:val="fr-FR" w:eastAsia="zh-CN"/>
              </w:rPr>
              <w:t xml:space="preserve">33 dBm &lt; </w:t>
            </w:r>
            <w:r w:rsidRPr="00A27FD5">
              <w:rPr>
                <w:i/>
                <w:iCs/>
                <w:sz w:val="20"/>
                <w:lang w:val="fr-FR" w:eastAsia="zh-CN"/>
              </w:rPr>
              <w:t>P</w:t>
            </w:r>
            <w:r w:rsidRPr="00A27FD5">
              <w:rPr>
                <w:i/>
                <w:iCs/>
                <w:sz w:val="20"/>
                <w:vertAlign w:val="subscript"/>
                <w:lang w:val="fr-FR" w:eastAsia="zh-CN"/>
              </w:rPr>
              <w:t>nom</w:t>
            </w:r>
            <w:r w:rsidRPr="00A27FD5">
              <w:rPr>
                <w:sz w:val="20"/>
                <w:vertAlign w:val="subscript"/>
                <w:lang w:val="fr-FR" w:eastAsia="zh-CN"/>
              </w:rPr>
              <w:t xml:space="preserve"> </w:t>
            </w:r>
            <w:r w:rsidR="007D7A35" w:rsidRPr="00A27FD5">
              <w:rPr>
                <w:sz w:val="20"/>
                <w:lang w:val="fr-FR" w:eastAsia="zh-CN"/>
              </w:rPr>
              <w:t>≤</w:t>
            </w:r>
            <w:r w:rsidRPr="00A27FD5">
              <w:rPr>
                <w:sz w:val="20"/>
                <w:lang w:val="fr-FR" w:eastAsia="zh-CN"/>
              </w:rPr>
              <w:t xml:space="preserve"> 39 dBm</w:t>
            </w:r>
          </w:p>
        </w:tc>
        <w:tc>
          <w:tcPr>
            <w:tcW w:w="778" w:type="pct"/>
            <w:tcBorders>
              <w:top w:val="single" w:sz="4" w:space="0" w:color="auto"/>
              <w:left w:val="single" w:sz="4" w:space="0" w:color="auto"/>
              <w:bottom w:val="single" w:sz="4" w:space="0" w:color="auto"/>
              <w:right w:val="single" w:sz="4" w:space="0" w:color="auto"/>
            </w:tcBorders>
            <w:hideMark/>
          </w:tcPr>
          <w:p w14:paraId="5D502FA1" w14:textId="65A7A994" w:rsidR="006B3243" w:rsidRPr="00A27FD5" w:rsidRDefault="006B3243" w:rsidP="00A569F7">
            <w:pPr>
              <w:pStyle w:val="Tabletext"/>
              <w:jc w:val="center"/>
              <w:rPr>
                <w:sz w:val="20"/>
                <w:lang w:val="fr-FR" w:eastAsia="zh-CN"/>
              </w:rPr>
            </w:pPr>
            <w:r w:rsidRPr="00A27FD5">
              <w:rPr>
                <w:sz w:val="20"/>
                <w:lang w:val="fr-FR" w:eastAsia="zh-CN"/>
              </w:rPr>
              <w:t>Voir le Tableau </w:t>
            </w:r>
            <w:r w:rsidR="007724C7" w:rsidRPr="00A27FD5">
              <w:rPr>
                <w:sz w:val="20"/>
                <w:lang w:val="fr-FR" w:eastAsia="zh-CN"/>
              </w:rPr>
              <w:t>A2-</w:t>
            </w:r>
            <w:r w:rsidRPr="00A27FD5">
              <w:rPr>
                <w:sz w:val="20"/>
                <w:lang w:val="fr-FR" w:eastAsia="zh-CN"/>
              </w:rPr>
              <w:t>26</w:t>
            </w:r>
          </w:p>
        </w:tc>
        <w:tc>
          <w:tcPr>
            <w:tcW w:w="848" w:type="pct"/>
            <w:tcBorders>
              <w:top w:val="single" w:sz="4" w:space="0" w:color="auto"/>
              <w:left w:val="single" w:sz="4" w:space="0" w:color="auto"/>
              <w:bottom w:val="single" w:sz="4" w:space="0" w:color="auto"/>
              <w:right w:val="single" w:sz="4" w:space="0" w:color="auto"/>
            </w:tcBorders>
            <w:hideMark/>
          </w:tcPr>
          <w:p w14:paraId="684017BE" w14:textId="5CF73AF8" w:rsidR="006B3243" w:rsidRPr="00A27FD5" w:rsidRDefault="006B3243" w:rsidP="00A569F7">
            <w:pPr>
              <w:pStyle w:val="Tabletext"/>
              <w:jc w:val="center"/>
              <w:rPr>
                <w:sz w:val="20"/>
                <w:lang w:val="fr-FR" w:eastAsia="zh-CN"/>
              </w:rPr>
            </w:pPr>
            <w:r w:rsidRPr="00A27FD5">
              <w:rPr>
                <w:sz w:val="20"/>
                <w:lang w:val="fr-FR" w:eastAsia="zh-CN"/>
              </w:rPr>
              <w:t>Voir le Tableau </w:t>
            </w:r>
            <w:r w:rsidR="007724C7" w:rsidRPr="00A27FD5">
              <w:rPr>
                <w:sz w:val="20"/>
                <w:lang w:val="fr-FR" w:eastAsia="zh-CN"/>
              </w:rPr>
              <w:t>A2-</w:t>
            </w:r>
            <w:r w:rsidRPr="00A27FD5">
              <w:rPr>
                <w:sz w:val="20"/>
                <w:lang w:val="fr-FR" w:eastAsia="zh-CN"/>
              </w:rPr>
              <w:t>26</w:t>
            </w:r>
          </w:p>
        </w:tc>
        <w:tc>
          <w:tcPr>
            <w:tcW w:w="848" w:type="pct"/>
            <w:tcBorders>
              <w:top w:val="single" w:sz="4" w:space="0" w:color="auto"/>
              <w:left w:val="single" w:sz="4" w:space="0" w:color="auto"/>
              <w:bottom w:val="single" w:sz="4" w:space="0" w:color="auto"/>
              <w:right w:val="single" w:sz="4" w:space="0" w:color="auto"/>
            </w:tcBorders>
            <w:hideMark/>
          </w:tcPr>
          <w:p w14:paraId="7DDBBAAC" w14:textId="14555B5D" w:rsidR="006B3243" w:rsidRPr="00A27FD5" w:rsidRDefault="006B3243" w:rsidP="00A569F7">
            <w:pPr>
              <w:pStyle w:val="Tabletext"/>
              <w:jc w:val="center"/>
              <w:rPr>
                <w:sz w:val="20"/>
                <w:lang w:val="fr-FR" w:eastAsia="zh-CN"/>
              </w:rPr>
            </w:pPr>
            <w:r w:rsidRPr="00A27FD5">
              <w:rPr>
                <w:sz w:val="20"/>
                <w:lang w:val="fr-FR" w:eastAsia="zh-CN"/>
              </w:rPr>
              <w:t>Voir le Tableau </w:t>
            </w:r>
            <w:r w:rsidR="007724C7" w:rsidRPr="00A27FD5">
              <w:rPr>
                <w:sz w:val="20"/>
                <w:lang w:val="fr-FR" w:eastAsia="zh-CN"/>
              </w:rPr>
              <w:t>A2-</w:t>
            </w:r>
            <w:r w:rsidRPr="00A27FD5">
              <w:rPr>
                <w:sz w:val="20"/>
                <w:lang w:val="fr-FR" w:eastAsia="zh-CN"/>
              </w:rPr>
              <w:t>26</w:t>
            </w:r>
          </w:p>
        </w:tc>
        <w:tc>
          <w:tcPr>
            <w:tcW w:w="919" w:type="pct"/>
            <w:tcBorders>
              <w:top w:val="single" w:sz="4" w:space="0" w:color="auto"/>
              <w:left w:val="single" w:sz="4" w:space="0" w:color="auto"/>
              <w:bottom w:val="single" w:sz="4" w:space="0" w:color="auto"/>
              <w:right w:val="single" w:sz="4" w:space="0" w:color="auto"/>
            </w:tcBorders>
            <w:hideMark/>
          </w:tcPr>
          <w:p w14:paraId="719552D7" w14:textId="79DA0472" w:rsidR="006B3243" w:rsidRPr="00A27FD5" w:rsidRDefault="002B0D4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21 + x dBm/MHz</w:t>
            </w:r>
          </w:p>
        </w:tc>
      </w:tr>
      <w:tr w:rsidR="006B3243" w:rsidRPr="00A27FD5" w14:paraId="46E7BD3B" w14:textId="77777777" w:rsidTr="002B0D4B">
        <w:trPr>
          <w:jc w:val="center"/>
        </w:trPr>
        <w:tc>
          <w:tcPr>
            <w:tcW w:w="341" w:type="pct"/>
            <w:tcBorders>
              <w:top w:val="single" w:sz="4" w:space="0" w:color="auto"/>
              <w:left w:val="single" w:sz="4" w:space="0" w:color="auto"/>
              <w:bottom w:val="single" w:sz="4" w:space="0" w:color="auto"/>
              <w:right w:val="single" w:sz="4" w:space="0" w:color="auto"/>
            </w:tcBorders>
            <w:hideMark/>
          </w:tcPr>
          <w:p w14:paraId="486FBB89"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66" w:type="pct"/>
            <w:tcBorders>
              <w:top w:val="single" w:sz="4" w:space="0" w:color="auto"/>
              <w:left w:val="single" w:sz="4" w:space="0" w:color="auto"/>
              <w:bottom w:val="single" w:sz="4" w:space="0" w:color="auto"/>
              <w:right w:val="single" w:sz="4" w:space="0" w:color="auto"/>
            </w:tcBorders>
            <w:hideMark/>
          </w:tcPr>
          <w:p w14:paraId="017A50FD" w14:textId="7F4881FD" w:rsidR="006B3243" w:rsidRPr="00A27FD5" w:rsidRDefault="006B3243" w:rsidP="00A569F7">
            <w:pPr>
              <w:pStyle w:val="Tabletext"/>
              <w:jc w:val="center"/>
              <w:rPr>
                <w:sz w:val="20"/>
                <w:lang w:val="fr-FR" w:eastAsia="zh-CN"/>
              </w:rPr>
            </w:pPr>
            <w:r w:rsidRPr="00A27FD5">
              <w:rPr>
                <w:i/>
                <w:iCs/>
                <w:sz w:val="20"/>
                <w:lang w:val="fr-FR" w:eastAsia="zh-CN"/>
              </w:rPr>
              <w:t>P</w:t>
            </w:r>
            <w:r w:rsidRPr="00A27FD5">
              <w:rPr>
                <w:i/>
                <w:iCs/>
                <w:sz w:val="20"/>
                <w:vertAlign w:val="subscript"/>
                <w:lang w:val="fr-FR" w:eastAsia="zh-CN"/>
              </w:rPr>
              <w:t>nom</w:t>
            </w:r>
            <w:r w:rsidRPr="00A27FD5">
              <w:rPr>
                <w:sz w:val="20"/>
                <w:vertAlign w:val="subscript"/>
                <w:lang w:val="fr-FR" w:eastAsia="zh-CN"/>
              </w:rPr>
              <w:t xml:space="preserve"> </w:t>
            </w:r>
            <w:r w:rsidR="007D7A35" w:rsidRPr="00A27FD5">
              <w:rPr>
                <w:sz w:val="20"/>
                <w:lang w:val="fr-FR" w:eastAsia="zh-CN"/>
              </w:rPr>
              <w:t>≤</w:t>
            </w:r>
            <w:r w:rsidRPr="00A27FD5">
              <w:rPr>
                <w:sz w:val="20"/>
                <w:lang w:val="fr-FR" w:eastAsia="zh-CN"/>
              </w:rPr>
              <w:t xml:space="preserve"> 33 dBm</w:t>
            </w:r>
          </w:p>
        </w:tc>
        <w:tc>
          <w:tcPr>
            <w:tcW w:w="778" w:type="pct"/>
            <w:tcBorders>
              <w:top w:val="single" w:sz="4" w:space="0" w:color="auto"/>
              <w:left w:val="single" w:sz="4" w:space="0" w:color="auto"/>
              <w:bottom w:val="single" w:sz="4" w:space="0" w:color="auto"/>
              <w:right w:val="single" w:sz="4" w:space="0" w:color="auto"/>
            </w:tcBorders>
            <w:vAlign w:val="center"/>
            <w:hideMark/>
          </w:tcPr>
          <w:p w14:paraId="4C81A1B2" w14:textId="2774B1BB" w:rsidR="006B3243" w:rsidRPr="00A27FD5" w:rsidRDefault="002B0D4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5,5 dBm/MHz</w:t>
            </w:r>
          </w:p>
        </w:tc>
        <w:tc>
          <w:tcPr>
            <w:tcW w:w="848" w:type="pct"/>
            <w:tcBorders>
              <w:top w:val="single" w:sz="4" w:space="0" w:color="auto"/>
              <w:left w:val="single" w:sz="4" w:space="0" w:color="auto"/>
              <w:bottom w:val="single" w:sz="4" w:space="0" w:color="auto"/>
              <w:right w:val="single" w:sz="4" w:space="0" w:color="auto"/>
            </w:tcBorders>
            <w:vAlign w:val="center"/>
            <w:hideMark/>
          </w:tcPr>
          <w:p w14:paraId="242514D1" w14:textId="1279EFD4" w:rsidR="006B3243" w:rsidRPr="00A27FD5" w:rsidRDefault="002B0D4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5,5 dBm/MHz</w:t>
            </w:r>
          </w:p>
        </w:tc>
        <w:tc>
          <w:tcPr>
            <w:tcW w:w="848" w:type="pct"/>
            <w:tcBorders>
              <w:top w:val="single" w:sz="4" w:space="0" w:color="auto"/>
              <w:left w:val="single" w:sz="4" w:space="0" w:color="auto"/>
              <w:bottom w:val="single" w:sz="4" w:space="0" w:color="auto"/>
              <w:right w:val="single" w:sz="4" w:space="0" w:color="auto"/>
            </w:tcBorders>
            <w:vAlign w:val="center"/>
            <w:hideMark/>
          </w:tcPr>
          <w:p w14:paraId="3D9C4B20" w14:textId="702F68BA" w:rsidR="006B3243" w:rsidRPr="00A27FD5" w:rsidRDefault="002B0D4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23,5 dBm/MHz</w:t>
            </w:r>
          </w:p>
        </w:tc>
        <w:tc>
          <w:tcPr>
            <w:tcW w:w="919" w:type="pct"/>
            <w:tcBorders>
              <w:top w:val="single" w:sz="4" w:space="0" w:color="auto"/>
              <w:left w:val="single" w:sz="4" w:space="0" w:color="auto"/>
              <w:bottom w:val="single" w:sz="4" w:space="0" w:color="auto"/>
              <w:right w:val="single" w:sz="4" w:space="0" w:color="auto"/>
            </w:tcBorders>
            <w:vAlign w:val="center"/>
            <w:hideMark/>
          </w:tcPr>
          <w:p w14:paraId="2FFAE31E" w14:textId="6F1DB27C" w:rsidR="006B3243" w:rsidRPr="00A27FD5" w:rsidRDefault="002B0D4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23,5 dBm/MHz</w:t>
            </w:r>
          </w:p>
        </w:tc>
      </w:tr>
      <w:tr w:rsidR="006B3243" w:rsidRPr="00A27FD5" w14:paraId="6F480646" w14:textId="77777777" w:rsidTr="002B0D4B">
        <w:trPr>
          <w:jc w:val="center"/>
        </w:trPr>
        <w:tc>
          <w:tcPr>
            <w:tcW w:w="5000" w:type="pct"/>
            <w:gridSpan w:val="6"/>
            <w:tcBorders>
              <w:top w:val="single" w:sz="4" w:space="0" w:color="auto"/>
              <w:left w:val="nil"/>
              <w:bottom w:val="nil"/>
              <w:right w:val="nil"/>
            </w:tcBorders>
            <w:hideMark/>
          </w:tcPr>
          <w:p w14:paraId="43535747" w14:textId="42F6F937" w:rsidR="006B3243" w:rsidRPr="00A27FD5" w:rsidRDefault="006B3243" w:rsidP="00A569F7">
            <w:pPr>
              <w:pStyle w:val="Tabletext"/>
              <w:rPr>
                <w:sz w:val="20"/>
                <w:lang w:val="fr-FR" w:eastAsia="zh-CN"/>
              </w:rPr>
            </w:pPr>
            <w:r w:rsidRPr="00A27FD5">
              <w:rPr>
                <w:sz w:val="20"/>
                <w:lang w:val="fr-FR" w:eastAsia="zh-CN"/>
              </w:rPr>
              <w:t xml:space="preserve">NOTE – Dans le Tableau A2-27, x = </w:t>
            </w:r>
            <w:r w:rsidR="002B0D4B" w:rsidRPr="00A27FD5">
              <w:rPr>
                <w:rFonts w:ascii="Arial" w:hAnsi="Arial" w:cs="Arial"/>
                <w:sz w:val="20"/>
                <w:lang w:val="fr-FR" w:eastAsia="zh-CN"/>
              </w:rPr>
              <w:t>−</w:t>
            </w:r>
            <w:r w:rsidRPr="00A27FD5">
              <w:rPr>
                <w:sz w:val="20"/>
                <w:lang w:val="fr-FR" w:eastAsia="zh-CN"/>
              </w:rPr>
              <w:t>10 log(BW/10)</w:t>
            </w:r>
            <w:r w:rsidR="00AC60DA" w:rsidRPr="00A27FD5">
              <w:rPr>
                <w:sz w:val="20"/>
                <w:lang w:val="fr-FR" w:eastAsia="zh-CN"/>
              </w:rPr>
              <w:t>.</w:t>
            </w:r>
          </w:p>
        </w:tc>
      </w:tr>
    </w:tbl>
    <w:p w14:paraId="39259036" w14:textId="77777777" w:rsidR="006B3243" w:rsidRPr="00A27FD5" w:rsidRDefault="006B3243" w:rsidP="00A569F7">
      <w:pPr>
        <w:pStyle w:val="Tablefin"/>
        <w:rPr>
          <w:szCs w:val="24"/>
          <w:lang w:val="fr-FR"/>
        </w:rPr>
      </w:pPr>
      <w:bookmarkStart w:id="339" w:name="_Toc237282935"/>
      <w:bookmarkStart w:id="340" w:name="_Toc237282936"/>
      <w:bookmarkStart w:id="341" w:name="_Toc325118719"/>
      <w:bookmarkStart w:id="342" w:name="_Toc320004345"/>
      <w:bookmarkStart w:id="343" w:name="_Toc284794587"/>
      <w:bookmarkStart w:id="344" w:name="_Toc284681139"/>
      <w:bookmarkStart w:id="345" w:name="_Toc284681003"/>
      <w:bookmarkStart w:id="346" w:name="_Toc261102526"/>
      <w:bookmarkEnd w:id="339"/>
      <w:bookmarkEnd w:id="340"/>
    </w:p>
    <w:p w14:paraId="711A26EE" w14:textId="77777777" w:rsidR="006B3243" w:rsidRPr="00A27FD5" w:rsidRDefault="006B3243" w:rsidP="00A569F7">
      <w:pPr>
        <w:pStyle w:val="Heading1"/>
        <w:rPr>
          <w:szCs w:val="24"/>
          <w:lang w:val="fr-FR"/>
        </w:rPr>
      </w:pPr>
      <w:r w:rsidRPr="00A27FD5">
        <w:rPr>
          <w:szCs w:val="24"/>
          <w:lang w:val="fr-FR"/>
        </w:rPr>
        <w:t>5</w:t>
      </w:r>
      <w:r w:rsidRPr="00A27FD5">
        <w:rPr>
          <w:szCs w:val="24"/>
          <w:lang w:val="fr-FR"/>
        </w:rPr>
        <w:tab/>
        <w:t>Bande 6</w:t>
      </w:r>
      <w:bookmarkEnd w:id="341"/>
      <w:bookmarkEnd w:id="342"/>
      <w:bookmarkEnd w:id="343"/>
      <w:bookmarkEnd w:id="344"/>
      <w:bookmarkEnd w:id="345"/>
      <w:bookmarkEnd w:id="346"/>
    </w:p>
    <w:p w14:paraId="135464F6" w14:textId="77777777" w:rsidR="006B3243" w:rsidRPr="00A27FD5" w:rsidRDefault="006B3243" w:rsidP="00A569F7">
      <w:pPr>
        <w:pStyle w:val="Heading2"/>
        <w:rPr>
          <w:lang w:val="fr-FR"/>
        </w:rPr>
      </w:pPr>
      <w:r w:rsidRPr="00A27FD5">
        <w:rPr>
          <w:lang w:val="fr-FR"/>
        </w:rPr>
        <w:t>5.1</w:t>
      </w:r>
      <w:r w:rsidRPr="00A27FD5">
        <w:rPr>
          <w:lang w:val="fr-FR"/>
        </w:rPr>
        <w:tab/>
        <w:t>Groupe de bandes 6.D</w:t>
      </w:r>
    </w:p>
    <w:p w14:paraId="27B1E572" w14:textId="77777777" w:rsidR="006B3243" w:rsidRPr="00A27FD5" w:rsidRDefault="006B3243" w:rsidP="00A569F7">
      <w:pPr>
        <w:pStyle w:val="Heading3"/>
        <w:rPr>
          <w:lang w:val="fr-FR"/>
        </w:rPr>
      </w:pPr>
      <w:r w:rsidRPr="00A27FD5">
        <w:rPr>
          <w:lang w:val="fr-FR"/>
        </w:rPr>
        <w:t>5.1.1</w:t>
      </w:r>
      <w:r w:rsidRPr="00A27FD5">
        <w:rPr>
          <w:lang w:val="fr-FR"/>
        </w:rPr>
        <w:tab/>
        <w:t>Gabarit spectral d'émission</w:t>
      </w:r>
    </w:p>
    <w:p w14:paraId="6EBC031A" w14:textId="77777777" w:rsidR="006B3243" w:rsidRPr="00A27FD5" w:rsidRDefault="006B3243" w:rsidP="00A569F7">
      <w:pPr>
        <w:rPr>
          <w:lang w:val="fr-FR"/>
        </w:rPr>
      </w:pPr>
      <w:r w:rsidRPr="00A27FD5">
        <w:rPr>
          <w:lang w:val="fr-FR"/>
        </w:rPr>
        <w:t>Les Tableaux A2-28 et A2-29 définissent le gabarit spectral d'émission pour des stations de base FDD avec des largeurs de bande de canal de 5 et 10 MHz.</w:t>
      </w:r>
    </w:p>
    <w:p w14:paraId="3DD00198" w14:textId="77777777" w:rsidR="006B3243" w:rsidRPr="00A27FD5" w:rsidRDefault="006B3243" w:rsidP="00A569F7">
      <w:pPr>
        <w:pStyle w:val="TableNo"/>
        <w:rPr>
          <w:lang w:val="fr-FR"/>
        </w:rPr>
      </w:pPr>
      <w:bookmarkStart w:id="347" w:name="_Ref220057580"/>
      <w:bookmarkStart w:id="348" w:name="_Toc261102655"/>
      <w:bookmarkStart w:id="349" w:name="_Toc284794747"/>
      <w:bookmarkStart w:id="350" w:name="_Toc320004420"/>
      <w:r w:rsidRPr="00A27FD5">
        <w:rPr>
          <w:lang w:val="fr-FR"/>
        </w:rPr>
        <w:t xml:space="preserve">TABLEAU </w:t>
      </w:r>
      <w:bookmarkEnd w:id="347"/>
      <w:r w:rsidRPr="00A27FD5">
        <w:rPr>
          <w:lang w:val="fr-FR"/>
        </w:rPr>
        <w:t>A2-28</w:t>
      </w:r>
    </w:p>
    <w:p w14:paraId="6FD9F583" w14:textId="77777777" w:rsidR="006B3243" w:rsidRPr="00A27FD5" w:rsidRDefault="006B3243" w:rsidP="00A569F7">
      <w:pPr>
        <w:pStyle w:val="Tabletitle"/>
        <w:rPr>
          <w:lang w:val="fr-FR"/>
        </w:rPr>
      </w:pPr>
      <w:r w:rsidRPr="00A27FD5">
        <w:rPr>
          <w:lang w:val="fr-FR"/>
        </w:rPr>
        <w:t>Gabarit spectral pour une largeur de bande de 5 MHz (groupe de bandes 6.D)</w:t>
      </w:r>
      <w:bookmarkEnd w:id="348"/>
      <w:bookmarkEnd w:id="349"/>
      <w:bookmarkEnd w:id="35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94"/>
        <w:gridCol w:w="2456"/>
        <w:gridCol w:w="1833"/>
        <w:gridCol w:w="4656"/>
      </w:tblGrid>
      <w:tr w:rsidR="006B3243" w:rsidRPr="00A27FD5" w14:paraId="406761A2" w14:textId="77777777" w:rsidTr="00392863">
        <w:trPr>
          <w:trHeight w:val="270"/>
          <w:jc w:val="center"/>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17ACA5DE" w14:textId="77777777" w:rsidR="006B3243" w:rsidRPr="00A27FD5" w:rsidRDefault="006B3243" w:rsidP="00A569F7">
            <w:pPr>
              <w:pStyle w:val="Tablehead"/>
              <w:rPr>
                <w:sz w:val="20"/>
                <w:lang w:val="fr-FR" w:eastAsia="zh-CN"/>
              </w:rPr>
            </w:pPr>
            <w:r w:rsidRPr="00A27FD5">
              <w:rPr>
                <w:sz w:val="20"/>
                <w:lang w:val="fr-FR" w:eastAsia="zh-CN"/>
              </w:rPr>
              <w:t>N°</w:t>
            </w:r>
          </w:p>
        </w:tc>
        <w:tc>
          <w:tcPr>
            <w:tcW w:w="1274" w:type="pct"/>
            <w:tcBorders>
              <w:top w:val="single" w:sz="4" w:space="0" w:color="auto"/>
              <w:left w:val="single" w:sz="4" w:space="0" w:color="auto"/>
              <w:bottom w:val="single" w:sz="4" w:space="0" w:color="auto"/>
              <w:right w:val="single" w:sz="4" w:space="0" w:color="auto"/>
            </w:tcBorders>
            <w:noWrap/>
            <w:vAlign w:val="center"/>
            <w:hideMark/>
          </w:tcPr>
          <w:p w14:paraId="5563F21D" w14:textId="77777777" w:rsidR="006B3243" w:rsidRPr="00A27FD5" w:rsidRDefault="006B3243" w:rsidP="00A569F7">
            <w:pPr>
              <w:pStyle w:val="Tablehead"/>
              <w:rPr>
                <w:sz w:val="20"/>
                <w:lang w:val="fr-FR" w:eastAsia="zh-CN"/>
              </w:rPr>
            </w:pPr>
            <w:r w:rsidRPr="00A27FD5">
              <w:rPr>
                <w:sz w:val="20"/>
                <w:lang w:val="fr-FR" w:eastAsia="zh-CN"/>
              </w:rPr>
              <w:t>Décalage</w:t>
            </w:r>
            <w:r w:rsidRPr="00A27FD5">
              <w:rPr>
                <w:bCs/>
                <w:sz w:val="20"/>
                <w:lang w:val="fr-FR" w:eastAsia="zh-CN"/>
              </w:rPr>
              <w:t xml:space="preserve"> </w:t>
            </w:r>
            <w:r w:rsidRPr="00A27FD5">
              <w:rPr>
                <w:sz w:val="20"/>
                <w:lang w:val="fr-FR" w:eastAsia="zh-CN"/>
              </w:rPr>
              <w:t>par rapport au centre du canal (MHz)</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764C32C6" w14:textId="77777777" w:rsidR="006B3243" w:rsidRPr="00A27FD5" w:rsidRDefault="006B3243" w:rsidP="00A569F7">
            <w:pPr>
              <w:pStyle w:val="Tablehead"/>
              <w:rPr>
                <w:sz w:val="20"/>
                <w:lang w:val="fr-FR" w:eastAsia="zh-CN"/>
              </w:rPr>
            </w:pPr>
            <w:r w:rsidRPr="00A27FD5">
              <w:rPr>
                <w:sz w:val="20"/>
                <w:lang w:val="fr-FR" w:eastAsia="zh-CN"/>
              </w:rPr>
              <w:t>Largeur de bande d'intégration</w:t>
            </w:r>
            <w:r w:rsidRPr="00A27FD5">
              <w:rPr>
                <w:sz w:val="20"/>
                <w:lang w:val="fr-FR" w:eastAsia="zh-CN"/>
              </w:rPr>
              <w:br/>
              <w:t>(kHz)</w:t>
            </w:r>
          </w:p>
        </w:tc>
        <w:tc>
          <w:tcPr>
            <w:tcW w:w="2415" w:type="pct"/>
            <w:tcBorders>
              <w:top w:val="single" w:sz="4" w:space="0" w:color="auto"/>
              <w:left w:val="single" w:sz="4" w:space="0" w:color="auto"/>
              <w:bottom w:val="single" w:sz="4" w:space="0" w:color="auto"/>
              <w:right w:val="single" w:sz="4" w:space="0" w:color="auto"/>
            </w:tcBorders>
            <w:noWrap/>
            <w:vAlign w:val="center"/>
            <w:hideMark/>
          </w:tcPr>
          <w:p w14:paraId="6444D9E0"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0EA55C33" w14:textId="77777777" w:rsidTr="00392863">
        <w:trPr>
          <w:trHeight w:val="270"/>
          <w:jc w:val="center"/>
        </w:trPr>
        <w:tc>
          <w:tcPr>
            <w:tcW w:w="360" w:type="pct"/>
            <w:tcBorders>
              <w:top w:val="single" w:sz="4" w:space="0" w:color="auto"/>
              <w:left w:val="single" w:sz="4" w:space="0" w:color="auto"/>
              <w:bottom w:val="single" w:sz="4" w:space="0" w:color="auto"/>
              <w:right w:val="single" w:sz="4" w:space="0" w:color="auto"/>
            </w:tcBorders>
            <w:noWrap/>
            <w:hideMark/>
          </w:tcPr>
          <w:p w14:paraId="591955F9"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4" w:type="pct"/>
            <w:tcBorders>
              <w:top w:val="single" w:sz="4" w:space="0" w:color="auto"/>
              <w:left w:val="single" w:sz="4" w:space="0" w:color="auto"/>
              <w:bottom w:val="single" w:sz="4" w:space="0" w:color="auto"/>
              <w:right w:val="single" w:sz="4" w:space="0" w:color="auto"/>
            </w:tcBorders>
            <w:noWrap/>
            <w:hideMark/>
          </w:tcPr>
          <w:p w14:paraId="3C040E4B" w14:textId="42C6C613"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3,5</w:t>
            </w:r>
          </w:p>
        </w:tc>
        <w:tc>
          <w:tcPr>
            <w:tcW w:w="951" w:type="pct"/>
            <w:tcBorders>
              <w:top w:val="single" w:sz="4" w:space="0" w:color="auto"/>
              <w:left w:val="single" w:sz="4" w:space="0" w:color="auto"/>
              <w:bottom w:val="single" w:sz="4" w:space="0" w:color="auto"/>
              <w:right w:val="single" w:sz="4" w:space="0" w:color="auto"/>
            </w:tcBorders>
            <w:noWrap/>
            <w:hideMark/>
          </w:tcPr>
          <w:p w14:paraId="02A52F1D" w14:textId="77777777" w:rsidR="006B3243" w:rsidRPr="00A27FD5" w:rsidRDefault="006B3243" w:rsidP="00A569F7">
            <w:pPr>
              <w:pStyle w:val="Tabletext"/>
              <w:jc w:val="center"/>
              <w:rPr>
                <w:sz w:val="20"/>
                <w:lang w:val="fr-FR" w:eastAsia="zh-CN"/>
              </w:rPr>
            </w:pPr>
            <w:r w:rsidRPr="00A27FD5">
              <w:rPr>
                <w:sz w:val="20"/>
                <w:lang w:val="fr-FR" w:eastAsia="zh-CN"/>
              </w:rPr>
              <w:t>50</w:t>
            </w:r>
          </w:p>
        </w:tc>
        <w:tc>
          <w:tcPr>
            <w:tcW w:w="2415" w:type="pct"/>
            <w:tcBorders>
              <w:top w:val="single" w:sz="4" w:space="0" w:color="auto"/>
              <w:left w:val="single" w:sz="4" w:space="0" w:color="auto"/>
              <w:bottom w:val="single" w:sz="4" w:space="0" w:color="auto"/>
              <w:right w:val="single" w:sz="4" w:space="0" w:color="auto"/>
            </w:tcBorders>
            <w:noWrap/>
            <w:hideMark/>
          </w:tcPr>
          <w:p w14:paraId="160D132D" w14:textId="035E4214" w:rsidR="006B3243" w:rsidRPr="00A27FD5" w:rsidRDefault="0095244C"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13</w:t>
            </w:r>
          </w:p>
        </w:tc>
      </w:tr>
      <w:tr w:rsidR="006B3243" w:rsidRPr="00A27FD5" w14:paraId="6736974E" w14:textId="77777777" w:rsidTr="00392863">
        <w:trPr>
          <w:trHeight w:val="255"/>
          <w:jc w:val="center"/>
        </w:trPr>
        <w:tc>
          <w:tcPr>
            <w:tcW w:w="360" w:type="pct"/>
            <w:tcBorders>
              <w:top w:val="single" w:sz="4" w:space="0" w:color="auto"/>
              <w:left w:val="single" w:sz="4" w:space="0" w:color="auto"/>
              <w:bottom w:val="single" w:sz="4" w:space="0" w:color="auto"/>
              <w:right w:val="single" w:sz="4" w:space="0" w:color="auto"/>
            </w:tcBorders>
            <w:noWrap/>
            <w:hideMark/>
          </w:tcPr>
          <w:p w14:paraId="78CED981"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4" w:type="pct"/>
            <w:tcBorders>
              <w:top w:val="single" w:sz="4" w:space="0" w:color="auto"/>
              <w:left w:val="single" w:sz="4" w:space="0" w:color="auto"/>
              <w:bottom w:val="single" w:sz="4" w:space="0" w:color="auto"/>
              <w:right w:val="single" w:sz="4" w:space="0" w:color="auto"/>
            </w:tcBorders>
            <w:noWrap/>
            <w:hideMark/>
          </w:tcPr>
          <w:p w14:paraId="327B26EB" w14:textId="5EC32AE8" w:rsidR="006B3243" w:rsidRPr="00A27FD5" w:rsidRDefault="006B3243" w:rsidP="00A569F7">
            <w:pPr>
              <w:pStyle w:val="Tabletext"/>
              <w:jc w:val="center"/>
              <w:rPr>
                <w:sz w:val="20"/>
                <w:lang w:val="fr-FR" w:eastAsia="zh-CN"/>
              </w:rPr>
            </w:pPr>
            <w:r w:rsidRPr="00A27FD5">
              <w:rPr>
                <w:sz w:val="20"/>
                <w:lang w:val="fr-FR" w:eastAsia="zh-CN"/>
              </w:rPr>
              <w:t xml:space="preserve">3,5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12,5</w:t>
            </w:r>
          </w:p>
        </w:tc>
        <w:tc>
          <w:tcPr>
            <w:tcW w:w="951" w:type="pct"/>
            <w:tcBorders>
              <w:top w:val="single" w:sz="4" w:space="0" w:color="auto"/>
              <w:left w:val="single" w:sz="4" w:space="0" w:color="auto"/>
              <w:bottom w:val="single" w:sz="4" w:space="0" w:color="auto"/>
              <w:right w:val="single" w:sz="4" w:space="0" w:color="auto"/>
            </w:tcBorders>
            <w:noWrap/>
            <w:hideMark/>
          </w:tcPr>
          <w:p w14:paraId="3990E55B"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415" w:type="pct"/>
            <w:tcBorders>
              <w:top w:val="single" w:sz="4" w:space="0" w:color="auto"/>
              <w:left w:val="single" w:sz="4" w:space="0" w:color="auto"/>
              <w:bottom w:val="single" w:sz="4" w:space="0" w:color="auto"/>
              <w:right w:val="single" w:sz="4" w:space="0" w:color="auto"/>
            </w:tcBorders>
            <w:noWrap/>
            <w:hideMark/>
          </w:tcPr>
          <w:p w14:paraId="06BBA1B0" w14:textId="1441DD01" w:rsidR="006B3243" w:rsidRPr="00A27FD5" w:rsidRDefault="0095244C"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13</w:t>
            </w:r>
          </w:p>
        </w:tc>
      </w:tr>
    </w:tbl>
    <w:p w14:paraId="34577848" w14:textId="77777777" w:rsidR="006B3243" w:rsidRPr="00A27FD5" w:rsidRDefault="006B3243" w:rsidP="00A569F7">
      <w:pPr>
        <w:pStyle w:val="Tablefin"/>
        <w:rPr>
          <w:lang w:val="fr-FR"/>
        </w:rPr>
      </w:pPr>
      <w:bookmarkStart w:id="351" w:name="_Ref234563286"/>
      <w:bookmarkStart w:id="352" w:name="_Toc210924827"/>
      <w:bookmarkStart w:id="353" w:name="_Toc261102654"/>
      <w:bookmarkStart w:id="354" w:name="_Toc284794746"/>
      <w:bookmarkStart w:id="355" w:name="_Toc320004421"/>
    </w:p>
    <w:p w14:paraId="1AAE400B" w14:textId="77777777" w:rsidR="006B3243" w:rsidRPr="00A27FD5" w:rsidRDefault="006B3243" w:rsidP="00A569F7">
      <w:pPr>
        <w:pStyle w:val="TableNo"/>
        <w:rPr>
          <w:lang w:val="fr-FR"/>
        </w:rPr>
      </w:pPr>
      <w:r w:rsidRPr="00A27FD5">
        <w:rPr>
          <w:lang w:val="fr-FR"/>
        </w:rPr>
        <w:t xml:space="preserve">TABLEAU </w:t>
      </w:r>
      <w:bookmarkEnd w:id="351"/>
      <w:r w:rsidRPr="00A27FD5">
        <w:rPr>
          <w:lang w:val="fr-FR"/>
        </w:rPr>
        <w:t>A2-29</w:t>
      </w:r>
    </w:p>
    <w:p w14:paraId="29DBB054" w14:textId="77777777" w:rsidR="006B3243" w:rsidRPr="00A27FD5" w:rsidRDefault="006B3243" w:rsidP="00A569F7">
      <w:pPr>
        <w:pStyle w:val="Tabletitle"/>
        <w:rPr>
          <w:lang w:val="fr-FR"/>
        </w:rPr>
      </w:pPr>
      <w:r w:rsidRPr="00A27FD5">
        <w:rPr>
          <w:lang w:val="fr-FR"/>
        </w:rPr>
        <w:t xml:space="preserve">Gabarit spectral pour une largeur de bande de 10 MHz </w:t>
      </w:r>
      <w:bookmarkEnd w:id="352"/>
      <w:r w:rsidRPr="00A27FD5">
        <w:rPr>
          <w:lang w:val="fr-FR"/>
        </w:rPr>
        <w:t>(groupe de bandes 6.D)</w:t>
      </w:r>
      <w:bookmarkEnd w:id="353"/>
      <w:bookmarkEnd w:id="354"/>
      <w:bookmarkEnd w:id="3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94"/>
        <w:gridCol w:w="2456"/>
        <w:gridCol w:w="1833"/>
        <w:gridCol w:w="4656"/>
      </w:tblGrid>
      <w:tr w:rsidR="0095244C" w:rsidRPr="00A27FD5" w14:paraId="0F46844A" w14:textId="77777777" w:rsidTr="00392863">
        <w:trPr>
          <w:trHeight w:val="270"/>
          <w:jc w:val="center"/>
        </w:trPr>
        <w:tc>
          <w:tcPr>
            <w:tcW w:w="360" w:type="pct"/>
            <w:tcBorders>
              <w:top w:val="single" w:sz="4" w:space="0" w:color="auto"/>
              <w:left w:val="single" w:sz="4" w:space="0" w:color="auto"/>
              <w:bottom w:val="single" w:sz="4" w:space="0" w:color="auto"/>
              <w:right w:val="single" w:sz="4" w:space="0" w:color="auto"/>
            </w:tcBorders>
            <w:noWrap/>
            <w:vAlign w:val="center"/>
            <w:hideMark/>
          </w:tcPr>
          <w:p w14:paraId="7A4901E7" w14:textId="77777777" w:rsidR="0095244C" w:rsidRPr="00A27FD5" w:rsidRDefault="0095244C" w:rsidP="00A569F7">
            <w:pPr>
              <w:pStyle w:val="Tablehead"/>
              <w:rPr>
                <w:sz w:val="20"/>
                <w:lang w:val="fr-FR" w:eastAsia="zh-CN"/>
              </w:rPr>
            </w:pPr>
            <w:r w:rsidRPr="00A27FD5">
              <w:rPr>
                <w:sz w:val="20"/>
                <w:lang w:val="fr-FR" w:eastAsia="zh-CN"/>
              </w:rPr>
              <w:t>N°</w:t>
            </w:r>
          </w:p>
        </w:tc>
        <w:tc>
          <w:tcPr>
            <w:tcW w:w="1274" w:type="pct"/>
            <w:tcBorders>
              <w:top w:val="single" w:sz="4" w:space="0" w:color="auto"/>
              <w:left w:val="single" w:sz="4" w:space="0" w:color="auto"/>
              <w:bottom w:val="single" w:sz="4" w:space="0" w:color="auto"/>
              <w:right w:val="single" w:sz="4" w:space="0" w:color="auto"/>
            </w:tcBorders>
            <w:noWrap/>
            <w:vAlign w:val="center"/>
            <w:hideMark/>
          </w:tcPr>
          <w:p w14:paraId="5DDAFAD2" w14:textId="77777777" w:rsidR="0095244C" w:rsidRPr="00A27FD5" w:rsidRDefault="0095244C" w:rsidP="00A569F7">
            <w:pPr>
              <w:pStyle w:val="Tablehead"/>
              <w:rPr>
                <w:sz w:val="20"/>
                <w:lang w:val="fr-FR" w:eastAsia="zh-CN"/>
              </w:rPr>
            </w:pPr>
            <w:r w:rsidRPr="00A27FD5">
              <w:rPr>
                <w:sz w:val="20"/>
                <w:lang w:val="fr-FR" w:eastAsia="zh-CN"/>
              </w:rPr>
              <w:t>Décalage</w:t>
            </w:r>
            <w:r w:rsidRPr="00A27FD5">
              <w:rPr>
                <w:bCs/>
                <w:sz w:val="20"/>
                <w:lang w:val="fr-FR" w:eastAsia="zh-CN"/>
              </w:rPr>
              <w:t xml:space="preserve"> </w:t>
            </w:r>
            <w:r w:rsidRPr="00A27FD5">
              <w:rPr>
                <w:sz w:val="20"/>
                <w:lang w:val="fr-FR" w:eastAsia="zh-CN"/>
              </w:rPr>
              <w:t>par rapport au centre du canal (MHz)</w:t>
            </w:r>
          </w:p>
        </w:tc>
        <w:tc>
          <w:tcPr>
            <w:tcW w:w="951" w:type="pct"/>
            <w:tcBorders>
              <w:top w:val="single" w:sz="4" w:space="0" w:color="auto"/>
              <w:left w:val="single" w:sz="4" w:space="0" w:color="auto"/>
              <w:bottom w:val="single" w:sz="4" w:space="0" w:color="auto"/>
              <w:right w:val="single" w:sz="4" w:space="0" w:color="auto"/>
            </w:tcBorders>
            <w:noWrap/>
            <w:vAlign w:val="center"/>
            <w:hideMark/>
          </w:tcPr>
          <w:p w14:paraId="34D52687" w14:textId="77777777" w:rsidR="0095244C" w:rsidRPr="00A27FD5" w:rsidRDefault="0095244C" w:rsidP="00A569F7">
            <w:pPr>
              <w:pStyle w:val="Tablehead"/>
              <w:rPr>
                <w:sz w:val="20"/>
                <w:lang w:val="fr-FR" w:eastAsia="zh-CN"/>
              </w:rPr>
            </w:pPr>
            <w:r w:rsidRPr="00A27FD5">
              <w:rPr>
                <w:sz w:val="20"/>
                <w:lang w:val="fr-FR" w:eastAsia="zh-CN"/>
              </w:rPr>
              <w:t>Largeur de bande d'intégration</w:t>
            </w:r>
            <w:r w:rsidRPr="00A27FD5">
              <w:rPr>
                <w:sz w:val="20"/>
                <w:lang w:val="fr-FR" w:eastAsia="zh-CN"/>
              </w:rPr>
              <w:br/>
              <w:t>(kHz)</w:t>
            </w:r>
          </w:p>
        </w:tc>
        <w:tc>
          <w:tcPr>
            <w:tcW w:w="2415" w:type="pct"/>
            <w:tcBorders>
              <w:top w:val="single" w:sz="4" w:space="0" w:color="auto"/>
              <w:left w:val="single" w:sz="4" w:space="0" w:color="auto"/>
              <w:bottom w:val="single" w:sz="4" w:space="0" w:color="auto"/>
              <w:right w:val="single" w:sz="4" w:space="0" w:color="auto"/>
            </w:tcBorders>
            <w:noWrap/>
            <w:vAlign w:val="center"/>
            <w:hideMark/>
          </w:tcPr>
          <w:p w14:paraId="7033D385" w14:textId="77777777" w:rsidR="0095244C" w:rsidRPr="00A27FD5" w:rsidRDefault="0095244C"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95244C" w:rsidRPr="00A27FD5" w14:paraId="37A8C806" w14:textId="77777777" w:rsidTr="00392863">
        <w:trPr>
          <w:trHeight w:val="270"/>
          <w:jc w:val="center"/>
        </w:trPr>
        <w:tc>
          <w:tcPr>
            <w:tcW w:w="360" w:type="pct"/>
            <w:tcBorders>
              <w:top w:val="single" w:sz="4" w:space="0" w:color="auto"/>
              <w:left w:val="single" w:sz="4" w:space="0" w:color="auto"/>
              <w:bottom w:val="single" w:sz="4" w:space="0" w:color="auto"/>
              <w:right w:val="single" w:sz="4" w:space="0" w:color="auto"/>
            </w:tcBorders>
            <w:noWrap/>
            <w:hideMark/>
          </w:tcPr>
          <w:p w14:paraId="1F4DBECF" w14:textId="77777777" w:rsidR="0095244C" w:rsidRPr="00A27FD5" w:rsidRDefault="0095244C" w:rsidP="00A569F7">
            <w:pPr>
              <w:pStyle w:val="Tabletext"/>
              <w:jc w:val="center"/>
              <w:rPr>
                <w:sz w:val="20"/>
                <w:lang w:val="fr-FR" w:eastAsia="zh-CN"/>
              </w:rPr>
            </w:pPr>
            <w:r w:rsidRPr="00A27FD5">
              <w:rPr>
                <w:sz w:val="20"/>
                <w:lang w:val="fr-FR" w:eastAsia="zh-CN"/>
              </w:rPr>
              <w:t>1</w:t>
            </w:r>
          </w:p>
        </w:tc>
        <w:tc>
          <w:tcPr>
            <w:tcW w:w="1274" w:type="pct"/>
            <w:tcBorders>
              <w:top w:val="single" w:sz="4" w:space="0" w:color="auto"/>
              <w:left w:val="single" w:sz="4" w:space="0" w:color="auto"/>
              <w:bottom w:val="single" w:sz="4" w:space="0" w:color="auto"/>
              <w:right w:val="single" w:sz="4" w:space="0" w:color="auto"/>
            </w:tcBorders>
            <w:noWrap/>
            <w:hideMark/>
          </w:tcPr>
          <w:p w14:paraId="049DE052" w14:textId="5F777DC9" w:rsidR="0095244C" w:rsidRPr="00A27FD5" w:rsidRDefault="0095244C"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&lt; 6</w:t>
            </w:r>
          </w:p>
        </w:tc>
        <w:tc>
          <w:tcPr>
            <w:tcW w:w="951" w:type="pct"/>
            <w:tcBorders>
              <w:top w:val="single" w:sz="4" w:space="0" w:color="auto"/>
              <w:left w:val="single" w:sz="4" w:space="0" w:color="auto"/>
              <w:bottom w:val="single" w:sz="4" w:space="0" w:color="auto"/>
              <w:right w:val="single" w:sz="4" w:space="0" w:color="auto"/>
            </w:tcBorders>
            <w:noWrap/>
            <w:hideMark/>
          </w:tcPr>
          <w:p w14:paraId="37B36A74" w14:textId="11CEEAE0" w:rsidR="0095244C" w:rsidRPr="00A27FD5" w:rsidRDefault="0095244C" w:rsidP="00A569F7">
            <w:pPr>
              <w:pStyle w:val="Tabletext"/>
              <w:jc w:val="center"/>
              <w:rPr>
                <w:sz w:val="20"/>
                <w:lang w:val="fr-FR" w:eastAsia="zh-CN"/>
              </w:rPr>
            </w:pPr>
            <w:r w:rsidRPr="00A27FD5">
              <w:rPr>
                <w:sz w:val="20"/>
                <w:lang w:val="fr-FR" w:eastAsia="zh-CN"/>
              </w:rPr>
              <w:t>100</w:t>
            </w:r>
          </w:p>
        </w:tc>
        <w:tc>
          <w:tcPr>
            <w:tcW w:w="2415" w:type="pct"/>
            <w:tcBorders>
              <w:top w:val="single" w:sz="4" w:space="0" w:color="auto"/>
              <w:left w:val="single" w:sz="4" w:space="0" w:color="auto"/>
              <w:bottom w:val="single" w:sz="4" w:space="0" w:color="auto"/>
              <w:right w:val="single" w:sz="4" w:space="0" w:color="auto"/>
            </w:tcBorders>
            <w:noWrap/>
            <w:hideMark/>
          </w:tcPr>
          <w:p w14:paraId="7907B49C" w14:textId="00A959FB" w:rsidR="0095244C" w:rsidRPr="00A27FD5" w:rsidRDefault="001B38AC" w:rsidP="00A569F7">
            <w:pPr>
              <w:pStyle w:val="Tabletext"/>
              <w:jc w:val="center"/>
              <w:rPr>
                <w:sz w:val="20"/>
                <w:lang w:val="fr-FR" w:eastAsia="zh-CN"/>
              </w:rPr>
            </w:pPr>
            <w:r w:rsidRPr="00A27FD5">
              <w:rPr>
                <w:rFonts w:ascii="Arial" w:hAnsi="Arial" w:cs="Arial"/>
                <w:sz w:val="20"/>
                <w:lang w:val="fr-FR" w:eastAsia="zh-CN"/>
              </w:rPr>
              <w:t>−</w:t>
            </w:r>
            <w:r w:rsidR="0095244C" w:rsidRPr="00A27FD5">
              <w:rPr>
                <w:sz w:val="20"/>
                <w:lang w:val="fr-FR" w:eastAsia="zh-CN"/>
              </w:rPr>
              <w:t>13</w:t>
            </w:r>
          </w:p>
        </w:tc>
      </w:tr>
      <w:tr w:rsidR="0095244C" w:rsidRPr="00A27FD5" w14:paraId="6CD969B0" w14:textId="77777777" w:rsidTr="00392863">
        <w:trPr>
          <w:trHeight w:val="255"/>
          <w:jc w:val="center"/>
        </w:trPr>
        <w:tc>
          <w:tcPr>
            <w:tcW w:w="360" w:type="pct"/>
            <w:tcBorders>
              <w:top w:val="single" w:sz="4" w:space="0" w:color="auto"/>
              <w:left w:val="single" w:sz="4" w:space="0" w:color="auto"/>
              <w:bottom w:val="single" w:sz="4" w:space="0" w:color="auto"/>
              <w:right w:val="single" w:sz="4" w:space="0" w:color="auto"/>
            </w:tcBorders>
            <w:noWrap/>
            <w:hideMark/>
          </w:tcPr>
          <w:p w14:paraId="610E51B0" w14:textId="77777777" w:rsidR="0095244C" w:rsidRPr="00A27FD5" w:rsidRDefault="0095244C" w:rsidP="00A569F7">
            <w:pPr>
              <w:pStyle w:val="Tabletext"/>
              <w:jc w:val="center"/>
              <w:rPr>
                <w:sz w:val="20"/>
                <w:lang w:val="fr-FR" w:eastAsia="zh-CN"/>
              </w:rPr>
            </w:pPr>
            <w:r w:rsidRPr="00A27FD5">
              <w:rPr>
                <w:sz w:val="20"/>
                <w:lang w:val="fr-FR" w:eastAsia="zh-CN"/>
              </w:rPr>
              <w:t>2</w:t>
            </w:r>
          </w:p>
        </w:tc>
        <w:tc>
          <w:tcPr>
            <w:tcW w:w="1274" w:type="pct"/>
            <w:tcBorders>
              <w:top w:val="single" w:sz="4" w:space="0" w:color="auto"/>
              <w:left w:val="single" w:sz="4" w:space="0" w:color="auto"/>
              <w:bottom w:val="single" w:sz="4" w:space="0" w:color="auto"/>
              <w:right w:val="single" w:sz="4" w:space="0" w:color="auto"/>
            </w:tcBorders>
            <w:noWrap/>
            <w:hideMark/>
          </w:tcPr>
          <w:p w14:paraId="7D60C006" w14:textId="3574C6AC" w:rsidR="0095244C" w:rsidRPr="00A27FD5" w:rsidRDefault="0095244C" w:rsidP="00A569F7">
            <w:pPr>
              <w:pStyle w:val="Tabletext"/>
              <w:jc w:val="center"/>
              <w:rPr>
                <w:sz w:val="20"/>
                <w:lang w:val="fr-FR" w:eastAsia="zh-CN"/>
              </w:rPr>
            </w:pPr>
            <w:r w:rsidRPr="00A27FD5">
              <w:rPr>
                <w:sz w:val="20"/>
                <w:lang w:val="fr-FR" w:eastAsia="zh-CN"/>
              </w:rPr>
              <w:t xml:space="preserve">6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25</w:t>
            </w:r>
          </w:p>
        </w:tc>
        <w:tc>
          <w:tcPr>
            <w:tcW w:w="951" w:type="pct"/>
            <w:tcBorders>
              <w:top w:val="single" w:sz="4" w:space="0" w:color="auto"/>
              <w:left w:val="single" w:sz="4" w:space="0" w:color="auto"/>
              <w:bottom w:val="single" w:sz="4" w:space="0" w:color="auto"/>
              <w:right w:val="single" w:sz="4" w:space="0" w:color="auto"/>
            </w:tcBorders>
            <w:noWrap/>
            <w:hideMark/>
          </w:tcPr>
          <w:p w14:paraId="03B3A663" w14:textId="53FC7302" w:rsidR="0095244C" w:rsidRPr="00A27FD5" w:rsidRDefault="0095244C" w:rsidP="00A569F7">
            <w:pPr>
              <w:pStyle w:val="Tabletext"/>
              <w:jc w:val="center"/>
              <w:rPr>
                <w:sz w:val="20"/>
                <w:lang w:val="fr-FR" w:eastAsia="zh-CN"/>
              </w:rPr>
            </w:pPr>
            <w:r w:rsidRPr="00A27FD5">
              <w:rPr>
                <w:sz w:val="20"/>
                <w:lang w:val="fr-FR" w:eastAsia="zh-CN"/>
              </w:rPr>
              <w:t>1 000</w:t>
            </w:r>
          </w:p>
        </w:tc>
        <w:tc>
          <w:tcPr>
            <w:tcW w:w="2415" w:type="pct"/>
            <w:tcBorders>
              <w:top w:val="single" w:sz="4" w:space="0" w:color="auto"/>
              <w:left w:val="single" w:sz="4" w:space="0" w:color="auto"/>
              <w:bottom w:val="single" w:sz="4" w:space="0" w:color="auto"/>
              <w:right w:val="single" w:sz="4" w:space="0" w:color="auto"/>
            </w:tcBorders>
            <w:noWrap/>
            <w:hideMark/>
          </w:tcPr>
          <w:p w14:paraId="1E02CF5A" w14:textId="57712324" w:rsidR="0095244C" w:rsidRPr="00A27FD5" w:rsidRDefault="001B38AC" w:rsidP="00A569F7">
            <w:pPr>
              <w:pStyle w:val="Tabletext"/>
              <w:jc w:val="center"/>
              <w:rPr>
                <w:sz w:val="20"/>
                <w:lang w:val="fr-FR" w:eastAsia="zh-CN"/>
              </w:rPr>
            </w:pPr>
            <w:r w:rsidRPr="00A27FD5">
              <w:rPr>
                <w:rFonts w:ascii="Arial" w:hAnsi="Arial" w:cs="Arial"/>
                <w:sz w:val="20"/>
                <w:lang w:val="fr-FR" w:eastAsia="zh-CN"/>
              </w:rPr>
              <w:t>−</w:t>
            </w:r>
            <w:r w:rsidR="0095244C" w:rsidRPr="00A27FD5">
              <w:rPr>
                <w:sz w:val="20"/>
                <w:lang w:val="fr-FR" w:eastAsia="zh-CN"/>
              </w:rPr>
              <w:t>13</w:t>
            </w:r>
          </w:p>
        </w:tc>
      </w:tr>
    </w:tbl>
    <w:p w14:paraId="4D3C29BD" w14:textId="77777777" w:rsidR="006B3243" w:rsidRPr="00A27FD5" w:rsidRDefault="006B3243" w:rsidP="00A569F7">
      <w:pPr>
        <w:pStyle w:val="Tablefin"/>
        <w:rPr>
          <w:lang w:val="fr-FR"/>
        </w:rPr>
      </w:pPr>
    </w:p>
    <w:p w14:paraId="181A1EB0" w14:textId="77777777" w:rsidR="006B3243" w:rsidRPr="00A27FD5" w:rsidRDefault="006B3243" w:rsidP="00A569F7">
      <w:pPr>
        <w:pStyle w:val="Heading3"/>
        <w:rPr>
          <w:lang w:val="fr-FR"/>
        </w:rPr>
      </w:pPr>
      <w:r w:rsidRPr="00A27FD5">
        <w:rPr>
          <w:lang w:val="fr-FR"/>
        </w:rPr>
        <w:t>5.1.2</w:t>
      </w:r>
      <w:r w:rsidRPr="00A27FD5">
        <w:rPr>
          <w:lang w:val="fr-FR"/>
        </w:rPr>
        <w:tab/>
        <w:t>Limites des rayonnements non essentiels de l'émetteur</w:t>
      </w:r>
    </w:p>
    <w:p w14:paraId="3D181669" w14:textId="77777777" w:rsidR="006B3243" w:rsidRPr="00A27FD5" w:rsidRDefault="006B3243" w:rsidP="00A569F7">
      <w:pPr>
        <w:pStyle w:val="TableNo"/>
        <w:rPr>
          <w:lang w:val="fr-FR"/>
        </w:rPr>
      </w:pPr>
      <w:bookmarkStart w:id="356" w:name="_Toc210924829"/>
      <w:bookmarkStart w:id="357" w:name="_Toc261102656"/>
      <w:bookmarkStart w:id="358" w:name="_Toc284794748"/>
      <w:bookmarkStart w:id="359" w:name="_Toc320004422"/>
      <w:r w:rsidRPr="00A27FD5">
        <w:rPr>
          <w:lang w:val="fr-FR"/>
        </w:rPr>
        <w:t>TABLEAU A2-30</w:t>
      </w:r>
    </w:p>
    <w:bookmarkEnd w:id="356"/>
    <w:p w14:paraId="60209721" w14:textId="77777777" w:rsidR="006B3243" w:rsidRPr="00A27FD5" w:rsidRDefault="006B3243" w:rsidP="00A569F7">
      <w:pPr>
        <w:pStyle w:val="Tabletitle"/>
        <w:rPr>
          <w:lang w:val="fr-FR"/>
        </w:rPr>
      </w:pPr>
      <w:r w:rsidRPr="00A27FD5">
        <w:rPr>
          <w:lang w:val="fr-FR"/>
        </w:rPr>
        <w:t>Rayonnements non essentiels (groupe de bandes 6.D)</w:t>
      </w:r>
      <w:bookmarkEnd w:id="357"/>
      <w:bookmarkEnd w:id="358"/>
      <w:bookmarkEnd w:id="3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98"/>
        <w:gridCol w:w="4299"/>
        <w:gridCol w:w="2506"/>
        <w:gridCol w:w="2136"/>
      </w:tblGrid>
      <w:tr w:rsidR="006B3243" w:rsidRPr="00A27FD5" w14:paraId="3A40FF73" w14:textId="77777777" w:rsidTr="001B38AC">
        <w:trPr>
          <w:jc w:val="center"/>
        </w:trPr>
        <w:tc>
          <w:tcPr>
            <w:tcW w:w="362" w:type="pct"/>
            <w:tcBorders>
              <w:top w:val="single" w:sz="4" w:space="0" w:color="auto"/>
              <w:left w:val="single" w:sz="4" w:space="0" w:color="auto"/>
              <w:bottom w:val="single" w:sz="4" w:space="0" w:color="auto"/>
              <w:right w:val="single" w:sz="4" w:space="0" w:color="auto"/>
            </w:tcBorders>
            <w:vAlign w:val="center"/>
            <w:hideMark/>
          </w:tcPr>
          <w:p w14:paraId="5D52B6C9" w14:textId="77777777" w:rsidR="006B3243" w:rsidRPr="00A27FD5" w:rsidRDefault="006B3243" w:rsidP="00A569F7">
            <w:pPr>
              <w:pStyle w:val="Tablehead"/>
              <w:rPr>
                <w:sz w:val="20"/>
                <w:lang w:val="fr-FR" w:eastAsia="zh-CN"/>
              </w:rPr>
            </w:pPr>
            <w:r w:rsidRPr="00A27FD5">
              <w:rPr>
                <w:sz w:val="20"/>
                <w:lang w:val="fr-FR" w:eastAsia="zh-CN"/>
              </w:rPr>
              <w:t>N°</w:t>
            </w:r>
          </w:p>
        </w:tc>
        <w:tc>
          <w:tcPr>
            <w:tcW w:w="2230" w:type="pct"/>
            <w:tcBorders>
              <w:top w:val="single" w:sz="4" w:space="0" w:color="auto"/>
              <w:left w:val="single" w:sz="4" w:space="0" w:color="auto"/>
              <w:bottom w:val="single" w:sz="4" w:space="0" w:color="auto"/>
              <w:right w:val="single" w:sz="4" w:space="0" w:color="auto"/>
            </w:tcBorders>
            <w:vAlign w:val="center"/>
            <w:hideMark/>
          </w:tcPr>
          <w:p w14:paraId="493B2924" w14:textId="77777777" w:rsidR="006B3243" w:rsidRPr="00A27FD5" w:rsidRDefault="006B3243" w:rsidP="00A569F7">
            <w:pPr>
              <w:pStyle w:val="Tablehead"/>
              <w:rPr>
                <w:sz w:val="20"/>
                <w:lang w:val="fr-FR" w:eastAsia="zh-CN"/>
              </w:rPr>
            </w:pPr>
            <w:r w:rsidRPr="00A27FD5">
              <w:rPr>
                <w:sz w:val="20"/>
                <w:lang w:val="fr-FR" w:eastAsia="zh-CN"/>
              </w:rPr>
              <w:t>Gamme de fréquences de mesure</w:t>
            </w:r>
          </w:p>
        </w:tc>
        <w:tc>
          <w:tcPr>
            <w:tcW w:w="1300" w:type="pct"/>
            <w:tcBorders>
              <w:top w:val="single" w:sz="4" w:space="0" w:color="auto"/>
              <w:left w:val="single" w:sz="4" w:space="0" w:color="auto"/>
              <w:bottom w:val="single" w:sz="4" w:space="0" w:color="auto"/>
              <w:right w:val="single" w:sz="4" w:space="0" w:color="auto"/>
            </w:tcBorders>
            <w:vAlign w:val="center"/>
            <w:hideMark/>
          </w:tcPr>
          <w:p w14:paraId="7DA62809"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1109" w:type="pct"/>
            <w:tcBorders>
              <w:top w:val="single" w:sz="4" w:space="0" w:color="auto"/>
              <w:left w:val="single" w:sz="4" w:space="0" w:color="auto"/>
              <w:bottom w:val="single" w:sz="4" w:space="0" w:color="auto"/>
              <w:right w:val="single" w:sz="4" w:space="0" w:color="auto"/>
            </w:tcBorders>
            <w:vAlign w:val="center"/>
            <w:hideMark/>
          </w:tcPr>
          <w:p w14:paraId="6A5AD8EE"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6EEB0E5C" w14:textId="77777777" w:rsidTr="001B38AC">
        <w:trPr>
          <w:jc w:val="center"/>
        </w:trPr>
        <w:tc>
          <w:tcPr>
            <w:tcW w:w="362" w:type="pct"/>
            <w:tcBorders>
              <w:top w:val="single" w:sz="4" w:space="0" w:color="auto"/>
              <w:left w:val="single" w:sz="4" w:space="0" w:color="auto"/>
              <w:bottom w:val="single" w:sz="4" w:space="0" w:color="auto"/>
              <w:right w:val="single" w:sz="4" w:space="0" w:color="auto"/>
            </w:tcBorders>
            <w:hideMark/>
          </w:tcPr>
          <w:p w14:paraId="6A94A236"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2230" w:type="pct"/>
            <w:tcBorders>
              <w:top w:val="single" w:sz="4" w:space="0" w:color="auto"/>
              <w:left w:val="single" w:sz="4" w:space="0" w:color="auto"/>
              <w:bottom w:val="single" w:sz="4" w:space="0" w:color="auto"/>
              <w:right w:val="single" w:sz="4" w:space="0" w:color="auto"/>
            </w:tcBorders>
            <w:hideMark/>
          </w:tcPr>
          <w:p w14:paraId="631FDDBD" w14:textId="77777777" w:rsidR="006B3243" w:rsidRPr="00A27FD5" w:rsidRDefault="006B3243" w:rsidP="00A569F7">
            <w:pPr>
              <w:pStyle w:val="Tabletext"/>
              <w:jc w:val="center"/>
              <w:rPr>
                <w:sz w:val="20"/>
                <w:lang w:val="fr-FR" w:eastAsia="zh-CN"/>
              </w:rPr>
            </w:pPr>
            <w:r w:rsidRPr="00A27FD5">
              <w:rPr>
                <w:sz w:val="20"/>
                <w:lang w:val="fr-FR" w:eastAsia="zh-CN"/>
              </w:rPr>
              <w:t xml:space="preserve">30 MHz &lt; </w:t>
            </w:r>
            <w:r w:rsidRPr="00A27FD5">
              <w:rPr>
                <w:i/>
                <w:sz w:val="20"/>
                <w:lang w:val="fr-FR" w:eastAsia="zh-CN"/>
              </w:rPr>
              <w:t>f</w:t>
            </w:r>
            <w:r w:rsidRPr="00A27FD5">
              <w:rPr>
                <w:sz w:val="20"/>
                <w:lang w:val="fr-FR" w:eastAsia="zh-CN"/>
              </w:rPr>
              <w:t xml:space="preserve"> &lt; 10,775 GHz</w:t>
            </w:r>
          </w:p>
        </w:tc>
        <w:tc>
          <w:tcPr>
            <w:tcW w:w="1300" w:type="pct"/>
            <w:tcBorders>
              <w:top w:val="single" w:sz="4" w:space="0" w:color="auto"/>
              <w:left w:val="single" w:sz="4" w:space="0" w:color="auto"/>
              <w:bottom w:val="single" w:sz="4" w:space="0" w:color="auto"/>
              <w:right w:val="single" w:sz="4" w:space="0" w:color="auto"/>
            </w:tcBorders>
            <w:hideMark/>
          </w:tcPr>
          <w:p w14:paraId="588A799E"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109" w:type="pct"/>
            <w:tcBorders>
              <w:top w:val="single" w:sz="4" w:space="0" w:color="auto"/>
              <w:left w:val="single" w:sz="4" w:space="0" w:color="auto"/>
              <w:bottom w:val="single" w:sz="4" w:space="0" w:color="auto"/>
              <w:right w:val="single" w:sz="4" w:space="0" w:color="auto"/>
            </w:tcBorders>
            <w:hideMark/>
          </w:tcPr>
          <w:p w14:paraId="53689A0F" w14:textId="6E9DA8FD" w:rsidR="006B3243" w:rsidRPr="00A27FD5" w:rsidRDefault="001B38AC"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13</w:t>
            </w:r>
          </w:p>
        </w:tc>
      </w:tr>
    </w:tbl>
    <w:p w14:paraId="4A92C241" w14:textId="77777777" w:rsidR="006B3243" w:rsidRPr="00A27FD5" w:rsidRDefault="006B3243" w:rsidP="00A569F7">
      <w:pPr>
        <w:pStyle w:val="Heading2"/>
        <w:rPr>
          <w:lang w:val="fr-FR"/>
        </w:rPr>
      </w:pPr>
      <w:r w:rsidRPr="00A27FD5">
        <w:rPr>
          <w:lang w:val="fr-FR"/>
        </w:rPr>
        <w:lastRenderedPageBreak/>
        <w:t>5.2</w:t>
      </w:r>
      <w:r w:rsidRPr="00A27FD5">
        <w:rPr>
          <w:lang w:val="fr-FR"/>
        </w:rPr>
        <w:tab/>
        <w:t>Groupe de bandes 6.E</w:t>
      </w:r>
    </w:p>
    <w:p w14:paraId="7B330190" w14:textId="77777777" w:rsidR="006B3243" w:rsidRPr="00A27FD5" w:rsidRDefault="006B3243" w:rsidP="00A569F7">
      <w:pPr>
        <w:pStyle w:val="Heading3"/>
        <w:rPr>
          <w:lang w:val="fr-FR"/>
        </w:rPr>
      </w:pPr>
      <w:r w:rsidRPr="00A27FD5">
        <w:rPr>
          <w:lang w:val="fr-FR"/>
        </w:rPr>
        <w:t>5.2.1</w:t>
      </w:r>
      <w:r w:rsidRPr="00A27FD5">
        <w:rPr>
          <w:lang w:val="fr-FR"/>
        </w:rPr>
        <w:tab/>
        <w:t>Gabarit spectral d'émission</w:t>
      </w:r>
    </w:p>
    <w:p w14:paraId="6ECFFC3A" w14:textId="77777777" w:rsidR="006B3243" w:rsidRPr="00A27FD5" w:rsidRDefault="006B3243" w:rsidP="00A569F7">
      <w:pPr>
        <w:rPr>
          <w:lang w:val="fr-FR"/>
        </w:rPr>
      </w:pPr>
      <w:bookmarkStart w:id="360" w:name="_Toc261102658"/>
      <w:bookmarkStart w:id="361" w:name="_Toc284794750"/>
      <w:bookmarkStart w:id="362" w:name="_Toc320004423"/>
      <w:r w:rsidRPr="00A27FD5">
        <w:rPr>
          <w:lang w:val="fr-FR"/>
        </w:rPr>
        <w:t>Les Tableaux A2-31 et A2-32 définissent le gabarit spectral d'émission pour des stations de base FDD avec des largeurs de bande de canal de 5 et 10 MHz.</w:t>
      </w:r>
    </w:p>
    <w:p w14:paraId="3C0C3448" w14:textId="77777777" w:rsidR="006B3243" w:rsidRPr="00A27FD5" w:rsidRDefault="006B3243" w:rsidP="00A569F7">
      <w:pPr>
        <w:pStyle w:val="TableNo"/>
        <w:rPr>
          <w:lang w:val="fr-FR"/>
        </w:rPr>
      </w:pPr>
      <w:r w:rsidRPr="00A27FD5">
        <w:rPr>
          <w:lang w:val="fr-FR"/>
        </w:rPr>
        <w:t>TABLEAU A2-31</w:t>
      </w:r>
    </w:p>
    <w:p w14:paraId="3B3E87B2" w14:textId="77777777" w:rsidR="006B3243" w:rsidRPr="00A27FD5" w:rsidRDefault="006B3243" w:rsidP="00A569F7">
      <w:pPr>
        <w:pStyle w:val="Tabletitle"/>
        <w:rPr>
          <w:lang w:val="fr-FR"/>
        </w:rPr>
      </w:pPr>
      <w:r w:rsidRPr="00A27FD5">
        <w:rPr>
          <w:lang w:val="fr-FR"/>
        </w:rPr>
        <w:t>Gabarit spectral pour une largeur de bande de 5 MHz (groupe de bandes 6.E)</w:t>
      </w:r>
      <w:bookmarkEnd w:id="360"/>
      <w:bookmarkEnd w:id="361"/>
      <w:bookmarkEnd w:id="362"/>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2455"/>
        <w:gridCol w:w="1823"/>
        <w:gridCol w:w="4717"/>
      </w:tblGrid>
      <w:tr w:rsidR="006B3243" w:rsidRPr="00A27FD5" w14:paraId="2ED81474" w14:textId="77777777" w:rsidTr="00F140AB">
        <w:trPr>
          <w:trHeight w:val="417"/>
          <w:jc w:val="center"/>
        </w:trPr>
        <w:tc>
          <w:tcPr>
            <w:tcW w:w="336" w:type="pct"/>
            <w:tcBorders>
              <w:top w:val="single" w:sz="4" w:space="0" w:color="auto"/>
              <w:left w:val="single" w:sz="4" w:space="0" w:color="auto"/>
              <w:bottom w:val="single" w:sz="4" w:space="0" w:color="auto"/>
              <w:right w:val="single" w:sz="4" w:space="0" w:color="auto"/>
            </w:tcBorders>
            <w:vAlign w:val="center"/>
            <w:hideMark/>
          </w:tcPr>
          <w:p w14:paraId="68E893D3" w14:textId="77777777" w:rsidR="006B3243" w:rsidRPr="00A27FD5" w:rsidRDefault="006B3243" w:rsidP="00A569F7">
            <w:pPr>
              <w:pStyle w:val="Tablehead"/>
              <w:rPr>
                <w:sz w:val="20"/>
                <w:lang w:val="fr-FR" w:eastAsia="zh-CN"/>
              </w:rPr>
            </w:pPr>
            <w:r w:rsidRPr="00A27FD5">
              <w:rPr>
                <w:sz w:val="20"/>
                <w:lang w:val="fr-FR" w:eastAsia="zh-CN"/>
              </w:rPr>
              <w:t>N°</w:t>
            </w:r>
          </w:p>
        </w:tc>
        <w:tc>
          <w:tcPr>
            <w:tcW w:w="1273" w:type="pct"/>
            <w:tcBorders>
              <w:top w:val="single" w:sz="4" w:space="0" w:color="auto"/>
              <w:left w:val="single" w:sz="4" w:space="0" w:color="auto"/>
              <w:bottom w:val="single" w:sz="4" w:space="0" w:color="auto"/>
              <w:right w:val="single" w:sz="4" w:space="0" w:color="auto"/>
            </w:tcBorders>
            <w:vAlign w:val="center"/>
            <w:hideMark/>
          </w:tcPr>
          <w:p w14:paraId="3D7BEF87" w14:textId="5D13A753" w:rsidR="006B3243" w:rsidRPr="00A27FD5" w:rsidRDefault="006B3243" w:rsidP="00A569F7">
            <w:pPr>
              <w:pStyle w:val="Tablehead"/>
              <w:tabs>
                <w:tab w:val="clear" w:pos="2268"/>
                <w:tab w:val="left" w:pos="2213"/>
              </w:tabs>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45" w:type="pct"/>
            <w:tcBorders>
              <w:top w:val="single" w:sz="4" w:space="0" w:color="auto"/>
              <w:left w:val="single" w:sz="4" w:space="0" w:color="auto"/>
              <w:bottom w:val="single" w:sz="4" w:space="0" w:color="auto"/>
              <w:right w:val="single" w:sz="4" w:space="0" w:color="auto"/>
            </w:tcBorders>
            <w:vAlign w:val="center"/>
            <w:hideMark/>
          </w:tcPr>
          <w:p w14:paraId="56A0DAC5"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444" w:type="pct"/>
            <w:tcBorders>
              <w:top w:val="single" w:sz="4" w:space="0" w:color="auto"/>
              <w:left w:val="single" w:sz="4" w:space="0" w:color="auto"/>
              <w:bottom w:val="single" w:sz="4" w:space="0" w:color="auto"/>
              <w:right w:val="single" w:sz="4" w:space="0" w:color="auto"/>
            </w:tcBorders>
            <w:vAlign w:val="center"/>
            <w:hideMark/>
          </w:tcPr>
          <w:p w14:paraId="73F59167"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7D3C6A23" w14:textId="77777777" w:rsidTr="00926A89">
        <w:trPr>
          <w:trHeight w:val="71"/>
          <w:jc w:val="center"/>
        </w:trPr>
        <w:tc>
          <w:tcPr>
            <w:tcW w:w="336" w:type="pct"/>
            <w:tcBorders>
              <w:top w:val="single" w:sz="4" w:space="0" w:color="auto"/>
              <w:left w:val="single" w:sz="4" w:space="0" w:color="auto"/>
              <w:bottom w:val="single" w:sz="4" w:space="0" w:color="auto"/>
              <w:right w:val="single" w:sz="4" w:space="0" w:color="auto"/>
            </w:tcBorders>
            <w:hideMark/>
          </w:tcPr>
          <w:p w14:paraId="32957FAE"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73" w:type="pct"/>
            <w:tcBorders>
              <w:top w:val="single" w:sz="4" w:space="0" w:color="auto"/>
              <w:left w:val="single" w:sz="4" w:space="0" w:color="auto"/>
              <w:bottom w:val="single" w:sz="4" w:space="0" w:color="auto"/>
              <w:right w:val="single" w:sz="4" w:space="0" w:color="auto"/>
            </w:tcBorders>
            <w:hideMark/>
          </w:tcPr>
          <w:p w14:paraId="2C501260" w14:textId="791B4479"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7,5</w:t>
            </w:r>
          </w:p>
        </w:tc>
        <w:tc>
          <w:tcPr>
            <w:tcW w:w="945" w:type="pct"/>
            <w:tcBorders>
              <w:top w:val="single" w:sz="4" w:space="0" w:color="auto"/>
              <w:left w:val="single" w:sz="4" w:space="0" w:color="auto"/>
              <w:bottom w:val="single" w:sz="4" w:space="0" w:color="auto"/>
              <w:right w:val="single" w:sz="4" w:space="0" w:color="auto"/>
            </w:tcBorders>
            <w:hideMark/>
          </w:tcPr>
          <w:p w14:paraId="16DDB063"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44" w:type="pct"/>
            <w:tcBorders>
              <w:top w:val="single" w:sz="4" w:space="0" w:color="auto"/>
              <w:left w:val="single" w:sz="4" w:space="0" w:color="auto"/>
              <w:bottom w:val="single" w:sz="4" w:space="0" w:color="auto"/>
              <w:right w:val="single" w:sz="4" w:space="0" w:color="auto"/>
            </w:tcBorders>
            <w:hideMark/>
          </w:tcPr>
          <w:p w14:paraId="51C492B1" w14:textId="7078FE54" w:rsidR="006B3243" w:rsidRPr="00A27FD5" w:rsidRDefault="00F140A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 xml:space="preserve">7,0 </w:t>
            </w:r>
            <w:r w:rsidRPr="00A27FD5">
              <w:rPr>
                <w:rFonts w:ascii="Arial" w:hAnsi="Arial" w:cs="Arial"/>
                <w:sz w:val="20"/>
                <w:lang w:val="fr-FR" w:eastAsia="zh-CN"/>
              </w:rPr>
              <w:t>−</w:t>
            </w:r>
            <w:r w:rsidR="006B3243" w:rsidRPr="00A27FD5">
              <w:rPr>
                <w:sz w:val="20"/>
                <w:lang w:val="fr-FR" w:eastAsia="zh-CN"/>
              </w:rPr>
              <w:t xml:space="preserve"> 7(</w:t>
            </w:r>
            <w:r w:rsidR="009C7FB4" w:rsidRPr="00A27FD5">
              <w:rPr>
                <w:i/>
                <w:sz w:val="20"/>
                <w:lang w:val="fr-FR" w:eastAsia="zh-CN"/>
              </w:rPr>
              <w:t>∆</w:t>
            </w:r>
            <w:r w:rsidR="006B3243" w:rsidRPr="00A27FD5">
              <w:rPr>
                <w:i/>
                <w:sz w:val="20"/>
                <w:lang w:val="fr-FR" w:eastAsia="zh-CN"/>
              </w:rPr>
              <w:t xml:space="preserve">f </w:t>
            </w:r>
            <w:r w:rsidRPr="00A27FD5">
              <w:rPr>
                <w:rFonts w:ascii="Arial" w:hAnsi="Arial" w:cs="Arial"/>
                <w:sz w:val="20"/>
                <w:lang w:val="fr-FR" w:eastAsia="zh-CN"/>
              </w:rPr>
              <w:t>−</w:t>
            </w:r>
            <w:r w:rsidR="006B3243" w:rsidRPr="00A27FD5">
              <w:rPr>
                <w:sz w:val="20"/>
                <w:lang w:val="fr-FR" w:eastAsia="zh-CN"/>
              </w:rPr>
              <w:t xml:space="preserve"> 2,55)/5</w:t>
            </w:r>
          </w:p>
        </w:tc>
      </w:tr>
      <w:tr w:rsidR="006B3243" w:rsidRPr="00A27FD5" w14:paraId="7B4D48BC" w14:textId="77777777" w:rsidTr="00926A89">
        <w:trPr>
          <w:trHeight w:val="71"/>
          <w:jc w:val="center"/>
        </w:trPr>
        <w:tc>
          <w:tcPr>
            <w:tcW w:w="336" w:type="pct"/>
            <w:tcBorders>
              <w:top w:val="single" w:sz="4" w:space="0" w:color="auto"/>
              <w:left w:val="single" w:sz="4" w:space="0" w:color="auto"/>
              <w:bottom w:val="single" w:sz="4" w:space="0" w:color="auto"/>
              <w:right w:val="single" w:sz="4" w:space="0" w:color="auto"/>
            </w:tcBorders>
            <w:hideMark/>
          </w:tcPr>
          <w:p w14:paraId="11C0B8C1"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73" w:type="pct"/>
            <w:tcBorders>
              <w:top w:val="single" w:sz="4" w:space="0" w:color="auto"/>
              <w:left w:val="single" w:sz="4" w:space="0" w:color="auto"/>
              <w:bottom w:val="single" w:sz="4" w:space="0" w:color="auto"/>
              <w:right w:val="single" w:sz="4" w:space="0" w:color="auto"/>
            </w:tcBorders>
            <w:hideMark/>
          </w:tcPr>
          <w:p w14:paraId="297C774A" w14:textId="33537FDE" w:rsidR="006B3243" w:rsidRPr="00A27FD5" w:rsidRDefault="006B3243" w:rsidP="00A569F7">
            <w:pPr>
              <w:pStyle w:val="Tabletext"/>
              <w:jc w:val="center"/>
              <w:rPr>
                <w:sz w:val="20"/>
                <w:lang w:val="fr-FR" w:eastAsia="zh-CN"/>
              </w:rPr>
            </w:pPr>
            <w:r w:rsidRPr="00A27FD5">
              <w:rPr>
                <w:sz w:val="20"/>
                <w:lang w:val="fr-FR" w:eastAsia="zh-CN"/>
              </w:rPr>
              <w:t xml:space="preserve">7,5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12,5</w:t>
            </w:r>
          </w:p>
        </w:tc>
        <w:tc>
          <w:tcPr>
            <w:tcW w:w="945" w:type="pct"/>
            <w:tcBorders>
              <w:top w:val="single" w:sz="4" w:space="0" w:color="auto"/>
              <w:left w:val="single" w:sz="4" w:space="0" w:color="auto"/>
              <w:bottom w:val="single" w:sz="4" w:space="0" w:color="auto"/>
              <w:right w:val="single" w:sz="4" w:space="0" w:color="auto"/>
            </w:tcBorders>
            <w:hideMark/>
          </w:tcPr>
          <w:p w14:paraId="26F92E0C"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44" w:type="pct"/>
            <w:tcBorders>
              <w:top w:val="single" w:sz="4" w:space="0" w:color="auto"/>
              <w:left w:val="single" w:sz="4" w:space="0" w:color="auto"/>
              <w:bottom w:val="single" w:sz="4" w:space="0" w:color="auto"/>
              <w:right w:val="single" w:sz="4" w:space="0" w:color="auto"/>
            </w:tcBorders>
            <w:hideMark/>
          </w:tcPr>
          <w:p w14:paraId="406845DF" w14:textId="433A618A" w:rsidR="006B3243" w:rsidRPr="00A27FD5" w:rsidRDefault="00F140A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14</w:t>
            </w:r>
          </w:p>
        </w:tc>
      </w:tr>
      <w:tr w:rsidR="006B3243" w:rsidRPr="00A27FD5" w14:paraId="6348453E" w14:textId="77777777" w:rsidTr="00F140AB">
        <w:trPr>
          <w:trHeight w:val="498"/>
          <w:jc w:val="center"/>
        </w:trPr>
        <w:tc>
          <w:tcPr>
            <w:tcW w:w="5000" w:type="pct"/>
            <w:gridSpan w:val="4"/>
            <w:tcBorders>
              <w:top w:val="nil"/>
              <w:left w:val="nil"/>
              <w:bottom w:val="nil"/>
              <w:right w:val="nil"/>
            </w:tcBorders>
            <w:hideMark/>
          </w:tcPr>
          <w:p w14:paraId="5EEC547F" w14:textId="01D1FD0F" w:rsidR="006B3243" w:rsidRPr="00A27FD5" w:rsidRDefault="006B3243" w:rsidP="00A569F7">
            <w:pPr>
              <w:pStyle w:val="Tabletext"/>
              <w:rPr>
                <w:sz w:val="20"/>
                <w:lang w:val="fr-FR" w:eastAsia="zh-CN"/>
              </w:rPr>
            </w:pPr>
            <w:r w:rsidRPr="00A27FD5">
              <w:rPr>
                <w:sz w:val="20"/>
                <w:lang w:val="fr-FR" w:eastAsia="zh-CN"/>
              </w:rPr>
              <w:t xml:space="preserve">NOTE 1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12,450 MHz. </w:t>
            </w:r>
          </w:p>
          <w:p w14:paraId="2B728440" w14:textId="77777777" w:rsidR="006B3243" w:rsidRPr="00A27FD5" w:rsidRDefault="006B3243" w:rsidP="00A569F7">
            <w:pPr>
              <w:pStyle w:val="Tabletext"/>
              <w:rPr>
                <w:sz w:val="20"/>
                <w:lang w:val="fr-FR" w:eastAsia="zh-CN"/>
              </w:rPr>
            </w:pPr>
            <w:r w:rsidRPr="00A27FD5">
              <w:rPr>
                <w:sz w:val="20"/>
                <w:lang w:val="fr-FR" w:eastAsia="zh-CN"/>
              </w:rPr>
              <w:t>NOTE 2 – La largeur de bande d'intégration correspond à la gamme de fréquences sur laquelle la puissance d'émission est intégrée.</w:t>
            </w:r>
          </w:p>
        </w:tc>
      </w:tr>
    </w:tbl>
    <w:p w14:paraId="66954BFD" w14:textId="77777777" w:rsidR="006B3243" w:rsidRPr="00A27FD5" w:rsidRDefault="006B3243" w:rsidP="00A569F7">
      <w:pPr>
        <w:pStyle w:val="Tablefin"/>
        <w:rPr>
          <w:lang w:val="fr-FR"/>
        </w:rPr>
      </w:pPr>
      <w:bookmarkStart w:id="363" w:name="_Toc261102659"/>
      <w:bookmarkStart w:id="364" w:name="_Toc284794751"/>
      <w:bookmarkStart w:id="365" w:name="_Toc320004424"/>
    </w:p>
    <w:p w14:paraId="08911B67" w14:textId="77777777" w:rsidR="006B3243" w:rsidRPr="00A27FD5" w:rsidRDefault="006B3243" w:rsidP="00A569F7">
      <w:pPr>
        <w:pStyle w:val="TableNo"/>
        <w:rPr>
          <w:lang w:val="fr-FR"/>
        </w:rPr>
      </w:pPr>
      <w:r w:rsidRPr="00A27FD5">
        <w:rPr>
          <w:lang w:val="fr-FR"/>
        </w:rPr>
        <w:t>TABLEAU A2-32</w:t>
      </w:r>
    </w:p>
    <w:p w14:paraId="41D506E0" w14:textId="77777777" w:rsidR="006B3243" w:rsidRPr="00A27FD5" w:rsidRDefault="006B3243" w:rsidP="00A569F7">
      <w:pPr>
        <w:pStyle w:val="Tabletitle"/>
        <w:rPr>
          <w:lang w:val="fr-FR"/>
        </w:rPr>
      </w:pPr>
      <w:r w:rsidRPr="00A27FD5">
        <w:rPr>
          <w:lang w:val="fr-FR"/>
        </w:rPr>
        <w:t>Gabarit spectral pour une largeur de bande de 10 MHz (groupe de bandes 6.E)</w:t>
      </w:r>
      <w:bookmarkEnd w:id="363"/>
      <w:bookmarkEnd w:id="364"/>
      <w:bookmarkEnd w:id="365"/>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410"/>
        <w:gridCol w:w="1834"/>
        <w:gridCol w:w="4675"/>
      </w:tblGrid>
      <w:tr w:rsidR="006B3243" w:rsidRPr="00A27FD5" w14:paraId="6FA33FCF" w14:textId="77777777" w:rsidTr="00F140AB">
        <w:trPr>
          <w:trHeight w:val="417"/>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24758BA7" w14:textId="77777777" w:rsidR="006B3243" w:rsidRPr="00A27FD5" w:rsidRDefault="006B3243" w:rsidP="00A569F7">
            <w:pPr>
              <w:pStyle w:val="Tablehead"/>
              <w:rPr>
                <w:sz w:val="20"/>
                <w:lang w:val="fr-FR" w:eastAsia="zh-CN"/>
              </w:rPr>
            </w:pPr>
            <w:r w:rsidRPr="00A27FD5">
              <w:rPr>
                <w:sz w:val="20"/>
                <w:lang w:val="fr-FR" w:eastAsia="zh-CN"/>
              </w:rPr>
              <w:t>N°</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C7B5C0F" w14:textId="5D4D4623" w:rsidR="006B3243" w:rsidRPr="00A27FD5" w:rsidRDefault="006B3243" w:rsidP="00A569F7">
            <w:pPr>
              <w:pStyle w:val="Tablehead"/>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53" w:type="pct"/>
            <w:tcBorders>
              <w:top w:val="single" w:sz="4" w:space="0" w:color="auto"/>
              <w:left w:val="single" w:sz="4" w:space="0" w:color="auto"/>
              <w:bottom w:val="single" w:sz="4" w:space="0" w:color="auto"/>
              <w:right w:val="single" w:sz="4" w:space="0" w:color="auto"/>
            </w:tcBorders>
            <w:vAlign w:val="center"/>
            <w:hideMark/>
          </w:tcPr>
          <w:p w14:paraId="338795D9"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428" w:type="pct"/>
            <w:tcBorders>
              <w:top w:val="single" w:sz="4" w:space="0" w:color="auto"/>
              <w:left w:val="single" w:sz="4" w:space="0" w:color="auto"/>
              <w:bottom w:val="single" w:sz="4" w:space="0" w:color="auto"/>
              <w:right w:val="single" w:sz="4" w:space="0" w:color="auto"/>
            </w:tcBorders>
            <w:vAlign w:val="center"/>
            <w:hideMark/>
          </w:tcPr>
          <w:p w14:paraId="738C7CF9"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4246396C" w14:textId="77777777" w:rsidTr="00F140AB">
        <w:trPr>
          <w:trHeight w:val="417"/>
          <w:jc w:val="center"/>
        </w:trPr>
        <w:tc>
          <w:tcPr>
            <w:tcW w:w="366" w:type="pct"/>
            <w:tcBorders>
              <w:top w:val="single" w:sz="4" w:space="0" w:color="auto"/>
              <w:left w:val="single" w:sz="4" w:space="0" w:color="auto"/>
              <w:bottom w:val="single" w:sz="4" w:space="0" w:color="auto"/>
              <w:right w:val="single" w:sz="4" w:space="0" w:color="auto"/>
            </w:tcBorders>
            <w:hideMark/>
          </w:tcPr>
          <w:p w14:paraId="64D3E301"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52" w:type="pct"/>
            <w:tcBorders>
              <w:top w:val="single" w:sz="4" w:space="0" w:color="auto"/>
              <w:left w:val="single" w:sz="4" w:space="0" w:color="auto"/>
              <w:bottom w:val="single" w:sz="4" w:space="0" w:color="auto"/>
              <w:right w:val="single" w:sz="4" w:space="0" w:color="auto"/>
            </w:tcBorders>
            <w:hideMark/>
          </w:tcPr>
          <w:p w14:paraId="2FB8927A" w14:textId="3EE3DAD7"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10</w:t>
            </w:r>
          </w:p>
        </w:tc>
        <w:tc>
          <w:tcPr>
            <w:tcW w:w="953" w:type="pct"/>
            <w:tcBorders>
              <w:top w:val="single" w:sz="4" w:space="0" w:color="auto"/>
              <w:left w:val="single" w:sz="4" w:space="0" w:color="auto"/>
              <w:bottom w:val="single" w:sz="4" w:space="0" w:color="auto"/>
              <w:right w:val="single" w:sz="4" w:space="0" w:color="auto"/>
            </w:tcBorders>
            <w:hideMark/>
          </w:tcPr>
          <w:p w14:paraId="56D8287D"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8" w:type="pct"/>
            <w:tcBorders>
              <w:top w:val="single" w:sz="4" w:space="0" w:color="auto"/>
              <w:left w:val="single" w:sz="4" w:space="0" w:color="auto"/>
              <w:bottom w:val="single" w:sz="4" w:space="0" w:color="auto"/>
              <w:right w:val="single" w:sz="4" w:space="0" w:color="auto"/>
            </w:tcBorders>
            <w:hideMark/>
          </w:tcPr>
          <w:p w14:paraId="3D9618E7" w14:textId="6B876BBF" w:rsidR="006B3243" w:rsidRPr="00A27FD5" w:rsidRDefault="00F140A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7,0</w:t>
            </w:r>
            <w:r w:rsidRPr="00A27FD5">
              <w:rPr>
                <w:sz w:val="20"/>
                <w:lang w:val="fr-FR" w:eastAsia="zh-CN"/>
              </w:rPr>
              <w:t xml:space="preserve"> </w:t>
            </w:r>
            <w:r w:rsidR="007724C7" w:rsidRPr="00A27FD5">
              <w:rPr>
                <w:rFonts w:ascii="Arial" w:hAnsi="Arial" w:cs="Arial"/>
                <w:sz w:val="20"/>
                <w:lang w:val="fr-FR" w:eastAsia="zh-CN"/>
              </w:rPr>
              <w:t>−</w:t>
            </w:r>
            <w:r w:rsidRPr="00A27FD5">
              <w:rPr>
                <w:rFonts w:ascii="Arial" w:hAnsi="Arial" w:cs="Arial"/>
                <w:sz w:val="20"/>
                <w:lang w:val="fr-FR" w:eastAsia="zh-CN"/>
              </w:rPr>
              <w:t xml:space="preserve"> </w:t>
            </w:r>
            <w:r w:rsidR="006B3243" w:rsidRPr="00A27FD5">
              <w:rPr>
                <w:sz w:val="20"/>
                <w:lang w:val="fr-FR" w:eastAsia="zh-CN"/>
              </w:rPr>
              <w:t>7</w:t>
            </w:r>
            <w:r w:rsidR="006B3243" w:rsidRPr="00A27FD5">
              <w:rPr>
                <w:i/>
                <w:sz w:val="20"/>
                <w:lang w:val="fr-FR" w:eastAsia="zh-CN"/>
              </w:rPr>
              <w:t>(</w:t>
            </w:r>
            <w:r w:rsidR="009C7FB4" w:rsidRPr="00A27FD5">
              <w:rPr>
                <w:i/>
                <w:sz w:val="20"/>
                <w:lang w:val="fr-FR" w:eastAsia="zh-CN"/>
              </w:rPr>
              <w:t>∆</w:t>
            </w:r>
            <w:r w:rsidR="006B3243" w:rsidRPr="00A27FD5">
              <w:rPr>
                <w:i/>
                <w:sz w:val="20"/>
                <w:lang w:val="fr-FR" w:eastAsia="zh-CN"/>
              </w:rPr>
              <w:t xml:space="preserve">f </w:t>
            </w:r>
            <w:r w:rsidRPr="00A27FD5">
              <w:rPr>
                <w:rFonts w:ascii="Arial" w:hAnsi="Arial" w:cs="Arial"/>
                <w:sz w:val="20"/>
                <w:lang w:val="fr-FR" w:eastAsia="zh-CN"/>
              </w:rPr>
              <w:t>−</w:t>
            </w:r>
            <w:r w:rsidR="006B3243" w:rsidRPr="00A27FD5">
              <w:rPr>
                <w:i/>
                <w:sz w:val="20"/>
                <w:lang w:val="fr-FR" w:eastAsia="zh-CN"/>
              </w:rPr>
              <w:t xml:space="preserve"> </w:t>
            </w:r>
            <w:r w:rsidR="006B3243" w:rsidRPr="00A27FD5">
              <w:rPr>
                <w:sz w:val="20"/>
                <w:lang w:val="fr-FR" w:eastAsia="zh-CN"/>
              </w:rPr>
              <w:t>5,05)/5</w:t>
            </w:r>
          </w:p>
        </w:tc>
      </w:tr>
      <w:tr w:rsidR="006B3243" w:rsidRPr="00A27FD5" w14:paraId="76CC5A89" w14:textId="77777777" w:rsidTr="00926A89">
        <w:trPr>
          <w:trHeight w:val="71"/>
          <w:jc w:val="center"/>
        </w:trPr>
        <w:tc>
          <w:tcPr>
            <w:tcW w:w="366" w:type="pct"/>
            <w:tcBorders>
              <w:top w:val="single" w:sz="4" w:space="0" w:color="auto"/>
              <w:left w:val="single" w:sz="4" w:space="0" w:color="auto"/>
              <w:bottom w:val="single" w:sz="4" w:space="0" w:color="auto"/>
              <w:right w:val="single" w:sz="4" w:space="0" w:color="auto"/>
            </w:tcBorders>
            <w:hideMark/>
          </w:tcPr>
          <w:p w14:paraId="1B15C678"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252" w:type="pct"/>
            <w:tcBorders>
              <w:top w:val="single" w:sz="4" w:space="0" w:color="auto"/>
              <w:left w:val="single" w:sz="4" w:space="0" w:color="auto"/>
              <w:bottom w:val="single" w:sz="4" w:space="0" w:color="auto"/>
              <w:right w:val="single" w:sz="4" w:space="0" w:color="auto"/>
            </w:tcBorders>
            <w:hideMark/>
          </w:tcPr>
          <w:p w14:paraId="2D6BA217" w14:textId="2A3C72BD" w:rsidR="006B3243" w:rsidRPr="00A27FD5" w:rsidRDefault="006B3243" w:rsidP="00A569F7">
            <w:pPr>
              <w:pStyle w:val="Tabletext"/>
              <w:jc w:val="center"/>
              <w:rPr>
                <w:sz w:val="20"/>
                <w:lang w:val="fr-FR" w:eastAsia="zh-CN"/>
              </w:rPr>
            </w:pPr>
            <w:r w:rsidRPr="00A27FD5">
              <w:rPr>
                <w:sz w:val="20"/>
                <w:lang w:val="fr-FR" w:eastAsia="zh-CN"/>
              </w:rPr>
              <w:t xml:space="preserve">10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15</w:t>
            </w:r>
          </w:p>
        </w:tc>
        <w:tc>
          <w:tcPr>
            <w:tcW w:w="953" w:type="pct"/>
            <w:tcBorders>
              <w:top w:val="single" w:sz="4" w:space="0" w:color="auto"/>
              <w:left w:val="single" w:sz="4" w:space="0" w:color="auto"/>
              <w:bottom w:val="single" w:sz="4" w:space="0" w:color="auto"/>
              <w:right w:val="single" w:sz="4" w:space="0" w:color="auto"/>
            </w:tcBorders>
            <w:hideMark/>
          </w:tcPr>
          <w:p w14:paraId="1536248D"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8" w:type="pct"/>
            <w:tcBorders>
              <w:top w:val="single" w:sz="4" w:space="0" w:color="auto"/>
              <w:left w:val="single" w:sz="4" w:space="0" w:color="auto"/>
              <w:bottom w:val="single" w:sz="4" w:space="0" w:color="auto"/>
              <w:right w:val="single" w:sz="4" w:space="0" w:color="auto"/>
            </w:tcBorders>
            <w:hideMark/>
          </w:tcPr>
          <w:p w14:paraId="5924E0AE" w14:textId="35E5C2C5" w:rsidR="006B3243" w:rsidRPr="00A27FD5" w:rsidRDefault="00F140A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14</w:t>
            </w:r>
          </w:p>
        </w:tc>
      </w:tr>
      <w:tr w:rsidR="006B3243" w:rsidRPr="00A27FD5" w14:paraId="7B6A819A" w14:textId="77777777" w:rsidTr="00926A89">
        <w:trPr>
          <w:trHeight w:val="71"/>
          <w:jc w:val="center"/>
        </w:trPr>
        <w:tc>
          <w:tcPr>
            <w:tcW w:w="366" w:type="pct"/>
            <w:tcBorders>
              <w:top w:val="single" w:sz="4" w:space="0" w:color="auto"/>
              <w:left w:val="single" w:sz="4" w:space="0" w:color="auto"/>
              <w:bottom w:val="single" w:sz="4" w:space="0" w:color="auto"/>
              <w:right w:val="single" w:sz="4" w:space="0" w:color="auto"/>
            </w:tcBorders>
            <w:hideMark/>
          </w:tcPr>
          <w:p w14:paraId="18BA261E"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252" w:type="pct"/>
            <w:tcBorders>
              <w:top w:val="single" w:sz="4" w:space="0" w:color="auto"/>
              <w:left w:val="single" w:sz="4" w:space="0" w:color="auto"/>
              <w:bottom w:val="single" w:sz="4" w:space="0" w:color="auto"/>
              <w:right w:val="single" w:sz="4" w:space="0" w:color="auto"/>
            </w:tcBorders>
            <w:hideMark/>
          </w:tcPr>
          <w:p w14:paraId="3855198D" w14:textId="77C9100B"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25</w:t>
            </w:r>
          </w:p>
        </w:tc>
        <w:tc>
          <w:tcPr>
            <w:tcW w:w="953" w:type="pct"/>
            <w:tcBorders>
              <w:top w:val="single" w:sz="4" w:space="0" w:color="auto"/>
              <w:left w:val="single" w:sz="4" w:space="0" w:color="auto"/>
              <w:bottom w:val="single" w:sz="4" w:space="0" w:color="auto"/>
              <w:right w:val="single" w:sz="4" w:space="0" w:color="auto"/>
            </w:tcBorders>
            <w:hideMark/>
          </w:tcPr>
          <w:p w14:paraId="33C20918"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428" w:type="pct"/>
            <w:tcBorders>
              <w:top w:val="single" w:sz="4" w:space="0" w:color="auto"/>
              <w:left w:val="single" w:sz="4" w:space="0" w:color="auto"/>
              <w:bottom w:val="single" w:sz="4" w:space="0" w:color="auto"/>
              <w:right w:val="single" w:sz="4" w:space="0" w:color="auto"/>
            </w:tcBorders>
            <w:hideMark/>
          </w:tcPr>
          <w:p w14:paraId="35E3B383" w14:textId="27FE86A8" w:rsidR="006B3243" w:rsidRPr="00A27FD5" w:rsidRDefault="00F140AB" w:rsidP="00A569F7">
            <w:pPr>
              <w:pStyle w:val="Tabletext"/>
              <w:jc w:val="center"/>
              <w:rPr>
                <w:sz w:val="20"/>
                <w:lang w:val="fr-FR" w:eastAsia="zh-CN"/>
              </w:rPr>
            </w:pPr>
            <w:r w:rsidRPr="00A27FD5">
              <w:rPr>
                <w:rFonts w:ascii="Arial" w:hAnsi="Arial" w:cs="Arial"/>
                <w:sz w:val="20"/>
                <w:lang w:val="fr-FR" w:eastAsia="zh-CN"/>
              </w:rPr>
              <w:t>−</w:t>
            </w:r>
            <w:r w:rsidR="006B3243" w:rsidRPr="00A27FD5">
              <w:rPr>
                <w:sz w:val="20"/>
                <w:lang w:val="fr-FR" w:eastAsia="zh-CN"/>
              </w:rPr>
              <w:t>13</w:t>
            </w:r>
          </w:p>
        </w:tc>
      </w:tr>
      <w:tr w:rsidR="006B3243" w:rsidRPr="00A27FD5" w14:paraId="798D2563" w14:textId="77777777" w:rsidTr="00F140AB">
        <w:trPr>
          <w:trHeight w:val="498"/>
          <w:jc w:val="center"/>
        </w:trPr>
        <w:tc>
          <w:tcPr>
            <w:tcW w:w="5000" w:type="pct"/>
            <w:gridSpan w:val="4"/>
            <w:tcBorders>
              <w:top w:val="single" w:sz="4" w:space="0" w:color="auto"/>
              <w:left w:val="nil"/>
              <w:bottom w:val="nil"/>
              <w:right w:val="nil"/>
            </w:tcBorders>
            <w:hideMark/>
          </w:tcPr>
          <w:p w14:paraId="3FFAE90E" w14:textId="433EC087" w:rsidR="006B3243" w:rsidRPr="00A27FD5" w:rsidRDefault="006B3243" w:rsidP="00A569F7">
            <w:pPr>
              <w:pStyle w:val="Tabletext"/>
              <w:rPr>
                <w:sz w:val="20"/>
                <w:lang w:val="fr-FR"/>
              </w:rPr>
            </w:pPr>
            <w:r w:rsidRPr="00A27FD5">
              <w:rPr>
                <w:sz w:val="20"/>
                <w:lang w:val="fr-FR"/>
              </w:rPr>
              <w:t xml:space="preserve">NOTE 1 – La position de la première mesure avec un filtre de 100 kHz est à </w:t>
            </w:r>
            <w:r w:rsidR="009C7FB4" w:rsidRPr="00A27FD5">
              <w:rPr>
                <w:sz w:val="20"/>
                <w:lang w:val="fr-FR"/>
              </w:rPr>
              <w:t>∆</w:t>
            </w:r>
            <w:r w:rsidRPr="00A27FD5">
              <w:rPr>
                <w:i/>
                <w:iCs/>
                <w:sz w:val="20"/>
                <w:lang w:val="fr-FR"/>
              </w:rPr>
              <w:t>f</w:t>
            </w:r>
            <w:r w:rsidRPr="00A27FD5">
              <w:rPr>
                <w:sz w:val="20"/>
                <w:lang w:val="fr-FR"/>
              </w:rPr>
              <w:t xml:space="preserve"> = 5,05 MHz; la position de la dernière mesure est à </w:t>
            </w:r>
            <w:r w:rsidR="009C7FB4" w:rsidRPr="00A27FD5">
              <w:rPr>
                <w:i/>
                <w:sz w:val="20"/>
                <w:lang w:val="fr-FR" w:eastAsia="zh-CN"/>
              </w:rPr>
              <w:t>∆</w:t>
            </w:r>
            <w:r w:rsidRPr="00A27FD5">
              <w:rPr>
                <w:i/>
                <w:iCs/>
                <w:sz w:val="20"/>
                <w:lang w:val="fr-FR"/>
              </w:rPr>
              <w:t>f</w:t>
            </w:r>
            <w:r w:rsidRPr="00A27FD5">
              <w:rPr>
                <w:sz w:val="20"/>
                <w:lang w:val="fr-FR"/>
              </w:rPr>
              <w:t xml:space="preserve"> = 14,95 MHz. La position de la première mesure avec un filtre de 1 MHz est à </w:t>
            </w:r>
            <w:r w:rsidR="009C7FB4" w:rsidRPr="00A27FD5">
              <w:rPr>
                <w:sz w:val="20"/>
                <w:lang w:val="fr-FR"/>
              </w:rPr>
              <w:t>∆</w:t>
            </w:r>
            <w:r w:rsidRPr="00A27FD5">
              <w:rPr>
                <w:i/>
                <w:iCs/>
                <w:sz w:val="20"/>
                <w:lang w:val="fr-FR"/>
              </w:rPr>
              <w:t>f</w:t>
            </w:r>
            <w:r w:rsidRPr="00A27FD5">
              <w:rPr>
                <w:sz w:val="20"/>
                <w:lang w:val="fr-FR"/>
              </w:rPr>
              <w:t xml:space="preserve"> = 15,5 MHz; la position de la dernière mesure est à </w:t>
            </w:r>
            <w:r w:rsidR="009C7FB4" w:rsidRPr="00A27FD5">
              <w:rPr>
                <w:i/>
                <w:sz w:val="20"/>
                <w:lang w:val="fr-FR" w:eastAsia="zh-CN"/>
              </w:rPr>
              <w:t>∆</w:t>
            </w:r>
            <w:r w:rsidRPr="00A27FD5">
              <w:rPr>
                <w:i/>
                <w:iCs/>
                <w:sz w:val="20"/>
                <w:lang w:val="fr-FR"/>
              </w:rPr>
              <w:t>f</w:t>
            </w:r>
            <w:r w:rsidRPr="00A27FD5">
              <w:rPr>
                <w:sz w:val="20"/>
                <w:lang w:val="fr-FR"/>
              </w:rPr>
              <w:t xml:space="preserve"> = 24,5 MHz.</w:t>
            </w:r>
          </w:p>
          <w:p w14:paraId="17CB9E85" w14:textId="77777777" w:rsidR="006B3243" w:rsidRPr="00A27FD5" w:rsidRDefault="006B3243" w:rsidP="00A569F7">
            <w:pPr>
              <w:pStyle w:val="Tabletext"/>
              <w:rPr>
                <w:sz w:val="20"/>
                <w:lang w:val="fr-FR"/>
              </w:rPr>
            </w:pPr>
            <w:r w:rsidRPr="00A27FD5">
              <w:rPr>
                <w:sz w:val="20"/>
                <w:lang w:val="fr-FR"/>
              </w:rPr>
              <w:t>NOTE 2 – La largeur de bande d'intégration correspond à la gamme de fréquences sur laquelle la puissance d'émission est intégrée.</w:t>
            </w:r>
          </w:p>
        </w:tc>
      </w:tr>
    </w:tbl>
    <w:p w14:paraId="36E03556" w14:textId="77777777" w:rsidR="006B3243" w:rsidRPr="00A27FD5" w:rsidRDefault="006B3243" w:rsidP="00A569F7">
      <w:pPr>
        <w:pStyle w:val="Tablefin"/>
        <w:rPr>
          <w:lang w:val="fr-FR"/>
        </w:rPr>
      </w:pPr>
    </w:p>
    <w:p w14:paraId="526AED26" w14:textId="77777777" w:rsidR="006B3243" w:rsidRPr="00A27FD5" w:rsidRDefault="006B3243" w:rsidP="00A569F7">
      <w:pPr>
        <w:rPr>
          <w:lang w:val="fr-FR"/>
        </w:rPr>
      </w:pPr>
      <w:r w:rsidRPr="00A27FD5">
        <w:rPr>
          <w:lang w:val="fr-FR"/>
        </w:rPr>
        <w:t>Le Tableau A2-33 définit le gabarit spectral d'émission pour des stations de base FDD avec une largeur de bande de canal de 20 MHz.</w:t>
      </w:r>
    </w:p>
    <w:p w14:paraId="6B189A87" w14:textId="77777777" w:rsidR="006B3243" w:rsidRPr="00A27FD5" w:rsidRDefault="006B3243" w:rsidP="00A569F7">
      <w:pPr>
        <w:pStyle w:val="TableNo"/>
        <w:keepNext w:val="0"/>
        <w:rPr>
          <w:lang w:val="fr-FR"/>
        </w:rPr>
      </w:pPr>
      <w:bookmarkStart w:id="366" w:name="_Ref303533063"/>
      <w:bookmarkStart w:id="367" w:name="_Toc235040585"/>
      <w:bookmarkStart w:id="368" w:name="_Toc261102660"/>
      <w:bookmarkStart w:id="369" w:name="_Toc284794752"/>
      <w:bookmarkStart w:id="370" w:name="_Toc320004425"/>
      <w:r w:rsidRPr="00A27FD5">
        <w:rPr>
          <w:lang w:val="fr-FR"/>
        </w:rPr>
        <w:t xml:space="preserve">TABLEAU </w:t>
      </w:r>
      <w:bookmarkEnd w:id="366"/>
      <w:r w:rsidRPr="00A27FD5">
        <w:rPr>
          <w:lang w:val="fr-FR"/>
        </w:rPr>
        <w:t>A2-33</w:t>
      </w:r>
    </w:p>
    <w:p w14:paraId="29ED1113" w14:textId="77777777" w:rsidR="006B3243" w:rsidRPr="00A27FD5" w:rsidRDefault="006B3243" w:rsidP="00A569F7">
      <w:pPr>
        <w:pStyle w:val="Tabletitle"/>
        <w:keepNext w:val="0"/>
        <w:rPr>
          <w:lang w:val="fr-FR"/>
        </w:rPr>
      </w:pPr>
      <w:r w:rsidRPr="00A27FD5">
        <w:rPr>
          <w:lang w:val="fr-FR"/>
        </w:rPr>
        <w:t xml:space="preserve">Gabarit spectral pour une largeur de bande de 20 MHz </w:t>
      </w:r>
      <w:bookmarkEnd w:id="367"/>
      <w:r w:rsidRPr="00A27FD5">
        <w:rPr>
          <w:lang w:val="fr-FR"/>
        </w:rPr>
        <w:t>(groupe de bandes 6.E)</w:t>
      </w:r>
      <w:bookmarkEnd w:id="368"/>
      <w:bookmarkEnd w:id="369"/>
      <w:bookmarkEnd w:id="370"/>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2479"/>
        <w:gridCol w:w="1832"/>
        <w:gridCol w:w="4679"/>
      </w:tblGrid>
      <w:tr w:rsidR="006B3243" w:rsidRPr="00A27FD5" w14:paraId="4B69AEE0" w14:textId="77777777" w:rsidTr="00926A89">
        <w:trPr>
          <w:trHeight w:val="417"/>
          <w:jc w:val="center"/>
        </w:trPr>
        <w:tc>
          <w:tcPr>
            <w:tcW w:w="339" w:type="pct"/>
            <w:tcBorders>
              <w:top w:val="single" w:sz="4" w:space="0" w:color="auto"/>
              <w:left w:val="single" w:sz="4" w:space="0" w:color="auto"/>
              <w:bottom w:val="single" w:sz="4" w:space="0" w:color="auto"/>
              <w:right w:val="single" w:sz="4" w:space="0" w:color="auto"/>
            </w:tcBorders>
            <w:vAlign w:val="center"/>
            <w:hideMark/>
          </w:tcPr>
          <w:p w14:paraId="06B4CC44" w14:textId="77777777" w:rsidR="006B3243" w:rsidRPr="00A27FD5" w:rsidRDefault="006B3243" w:rsidP="00A569F7">
            <w:pPr>
              <w:pStyle w:val="Tablehead"/>
              <w:keepNext w:val="0"/>
              <w:rPr>
                <w:sz w:val="20"/>
                <w:lang w:val="fr-FR" w:eastAsia="zh-CN"/>
              </w:rPr>
            </w:pPr>
            <w:r w:rsidRPr="00A27FD5">
              <w:rPr>
                <w:sz w:val="20"/>
                <w:lang w:val="fr-FR" w:eastAsia="zh-CN"/>
              </w:rPr>
              <w:t>N°</w:t>
            </w:r>
          </w:p>
        </w:tc>
        <w:tc>
          <w:tcPr>
            <w:tcW w:w="1284" w:type="pct"/>
            <w:tcBorders>
              <w:top w:val="single" w:sz="4" w:space="0" w:color="auto"/>
              <w:left w:val="single" w:sz="4" w:space="0" w:color="auto"/>
              <w:bottom w:val="single" w:sz="4" w:space="0" w:color="auto"/>
              <w:right w:val="single" w:sz="4" w:space="0" w:color="auto"/>
            </w:tcBorders>
            <w:vAlign w:val="center"/>
            <w:hideMark/>
          </w:tcPr>
          <w:p w14:paraId="610CEF51" w14:textId="41D33562" w:rsidR="006B3243" w:rsidRPr="00A27FD5" w:rsidRDefault="006B3243" w:rsidP="00A569F7">
            <w:pPr>
              <w:pStyle w:val="Tablehead"/>
              <w:keepNext w:val="0"/>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49" w:type="pct"/>
            <w:tcBorders>
              <w:top w:val="single" w:sz="4" w:space="0" w:color="auto"/>
              <w:left w:val="single" w:sz="4" w:space="0" w:color="auto"/>
              <w:bottom w:val="single" w:sz="4" w:space="0" w:color="auto"/>
              <w:right w:val="single" w:sz="4" w:space="0" w:color="auto"/>
            </w:tcBorders>
            <w:vAlign w:val="center"/>
            <w:hideMark/>
          </w:tcPr>
          <w:p w14:paraId="4845F37B" w14:textId="77777777" w:rsidR="006B3243" w:rsidRPr="00A27FD5" w:rsidRDefault="006B3243" w:rsidP="00A569F7">
            <w:pPr>
              <w:pStyle w:val="Tablehead"/>
              <w:keepNext w:val="0"/>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425" w:type="pct"/>
            <w:tcBorders>
              <w:top w:val="single" w:sz="4" w:space="0" w:color="auto"/>
              <w:left w:val="single" w:sz="4" w:space="0" w:color="auto"/>
              <w:bottom w:val="single" w:sz="4" w:space="0" w:color="auto"/>
              <w:right w:val="single" w:sz="4" w:space="0" w:color="auto"/>
            </w:tcBorders>
            <w:vAlign w:val="center"/>
            <w:hideMark/>
          </w:tcPr>
          <w:p w14:paraId="3E9A9598" w14:textId="77777777" w:rsidR="006B3243" w:rsidRPr="00A27FD5" w:rsidRDefault="006B3243" w:rsidP="00A569F7">
            <w:pPr>
              <w:pStyle w:val="Tablehead"/>
              <w:keepNext w:val="0"/>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27B6B8D8" w14:textId="77777777" w:rsidTr="00926A89">
        <w:trPr>
          <w:trHeight w:val="74"/>
          <w:jc w:val="center"/>
        </w:trPr>
        <w:tc>
          <w:tcPr>
            <w:tcW w:w="339" w:type="pct"/>
            <w:tcBorders>
              <w:top w:val="single" w:sz="4" w:space="0" w:color="auto"/>
              <w:left w:val="single" w:sz="4" w:space="0" w:color="auto"/>
              <w:bottom w:val="single" w:sz="4" w:space="0" w:color="auto"/>
              <w:right w:val="single" w:sz="4" w:space="0" w:color="auto"/>
            </w:tcBorders>
            <w:hideMark/>
          </w:tcPr>
          <w:p w14:paraId="3066AC3B"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284" w:type="pct"/>
            <w:tcBorders>
              <w:top w:val="single" w:sz="4" w:space="0" w:color="auto"/>
              <w:left w:val="single" w:sz="4" w:space="0" w:color="auto"/>
              <w:bottom w:val="single" w:sz="4" w:space="0" w:color="auto"/>
              <w:right w:val="single" w:sz="4" w:space="0" w:color="auto"/>
            </w:tcBorders>
            <w:hideMark/>
          </w:tcPr>
          <w:p w14:paraId="6DEA19A4" w14:textId="07934CE7" w:rsidR="006B3243" w:rsidRPr="00A27FD5" w:rsidRDefault="006B3243" w:rsidP="00A569F7">
            <w:pPr>
              <w:pStyle w:val="Tabletext"/>
              <w:jc w:val="center"/>
              <w:rPr>
                <w:rFonts w:eastAsia="Malgun Gothic"/>
                <w:sz w:val="20"/>
                <w:lang w:val="fr-FR" w:eastAsia="zh-CN"/>
              </w:rPr>
            </w:pPr>
            <w:r w:rsidRPr="00A27FD5">
              <w:rPr>
                <w:rFonts w:eastAsia="Malgun Gothic"/>
                <w:sz w:val="20"/>
                <w:lang w:val="fr-FR" w:eastAsia="zh-CN"/>
              </w:rPr>
              <w:t>10</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&lt; </w:t>
            </w:r>
            <w:r w:rsidRPr="00A27FD5">
              <w:rPr>
                <w:rFonts w:eastAsia="Malgun Gothic"/>
                <w:sz w:val="20"/>
                <w:lang w:val="fr-FR" w:eastAsia="zh-CN"/>
              </w:rPr>
              <w:t>15</w:t>
            </w:r>
          </w:p>
        </w:tc>
        <w:tc>
          <w:tcPr>
            <w:tcW w:w="949" w:type="pct"/>
            <w:tcBorders>
              <w:top w:val="single" w:sz="4" w:space="0" w:color="auto"/>
              <w:left w:val="single" w:sz="4" w:space="0" w:color="auto"/>
              <w:bottom w:val="single" w:sz="4" w:space="0" w:color="auto"/>
              <w:right w:val="single" w:sz="4" w:space="0" w:color="auto"/>
            </w:tcBorders>
            <w:hideMark/>
          </w:tcPr>
          <w:p w14:paraId="48E689FC"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5" w:type="pct"/>
            <w:tcBorders>
              <w:top w:val="single" w:sz="4" w:space="0" w:color="auto"/>
              <w:left w:val="single" w:sz="4" w:space="0" w:color="auto"/>
              <w:bottom w:val="single" w:sz="4" w:space="0" w:color="auto"/>
              <w:right w:val="single" w:sz="4" w:space="0" w:color="auto"/>
            </w:tcBorders>
            <w:hideMark/>
          </w:tcPr>
          <w:p w14:paraId="4F48677B" w14:textId="1CEE6D3F" w:rsidR="006B3243" w:rsidRPr="00A27FD5" w:rsidRDefault="006B3243" w:rsidP="00A569F7">
            <w:pPr>
              <w:pStyle w:val="Tabletext"/>
              <w:jc w:val="center"/>
              <w:rPr>
                <w:sz w:val="20"/>
                <w:lang w:val="fr-FR" w:eastAsia="zh-CN"/>
              </w:rPr>
            </w:pPr>
            <w:r w:rsidRPr="00A27FD5">
              <w:rPr>
                <w:sz w:val="20"/>
                <w:lang w:val="fr-FR" w:eastAsia="zh-CN"/>
              </w:rPr>
              <w:t>−7</w:t>
            </w:r>
            <w:r w:rsidR="007724C7" w:rsidRPr="00A27FD5">
              <w:rPr>
                <w:sz w:val="20"/>
                <w:lang w:val="fr-FR" w:eastAsia="zh-CN"/>
              </w:rPr>
              <w:t xml:space="preserve"> </w:t>
            </w:r>
            <w:r w:rsidRPr="00A27FD5">
              <w:rPr>
                <w:sz w:val="20"/>
                <w:lang w:val="fr-FR" w:eastAsia="zh-CN"/>
              </w:rPr>
              <w:t>−</w:t>
            </w:r>
            <w:r w:rsidR="007724C7" w:rsidRPr="00A27FD5">
              <w:rPr>
                <w:sz w:val="20"/>
                <w:lang w:val="fr-FR" w:eastAsia="zh-CN"/>
              </w:rPr>
              <w:t xml:space="preserve"> </w:t>
            </w:r>
            <w:r w:rsidRPr="00A27FD5">
              <w:rPr>
                <w:sz w:val="20"/>
                <w:lang w:val="fr-FR" w:eastAsia="zh-CN"/>
              </w:rPr>
              <w:t>7</w:t>
            </w:r>
            <w:r w:rsidRPr="00A27FD5">
              <w:rPr>
                <w:i/>
                <w:sz w:val="20"/>
                <w:lang w:val="fr-FR" w:eastAsia="zh-CN"/>
              </w:rPr>
              <w:t>(</w:t>
            </w:r>
            <w:r w:rsidR="009C7FB4" w:rsidRPr="00A27FD5">
              <w:rPr>
                <w:i/>
                <w:sz w:val="20"/>
                <w:lang w:val="fr-FR" w:eastAsia="zh-CN"/>
              </w:rPr>
              <w:t>∆</w:t>
            </w:r>
            <w:r w:rsidRPr="00A27FD5">
              <w:rPr>
                <w:i/>
                <w:sz w:val="20"/>
                <w:lang w:val="fr-FR" w:eastAsia="zh-CN"/>
              </w:rPr>
              <w:t>f</w:t>
            </w:r>
            <w:r w:rsidRPr="00A27FD5">
              <w:rPr>
                <w:iCs/>
                <w:sz w:val="20"/>
                <w:lang w:val="fr-FR" w:eastAsia="zh-CN"/>
              </w:rPr>
              <w:t xml:space="preserve"> </w:t>
            </w:r>
            <w:r w:rsidR="00AC60DA" w:rsidRPr="00A27FD5">
              <w:rPr>
                <w:iCs/>
                <w:sz w:val="20"/>
                <w:lang w:val="fr-FR" w:eastAsia="zh-CN"/>
              </w:rPr>
              <w:t>−</w:t>
            </w:r>
            <w:r w:rsidRPr="00A27FD5">
              <w:rPr>
                <w:iCs/>
                <w:sz w:val="20"/>
                <w:lang w:val="fr-FR" w:eastAsia="zh-CN"/>
              </w:rPr>
              <w:t xml:space="preserve"> </w:t>
            </w:r>
            <w:r w:rsidRPr="00A27FD5">
              <w:rPr>
                <w:rFonts w:eastAsia="Malgun Gothic"/>
                <w:sz w:val="20"/>
                <w:lang w:val="fr-FR" w:eastAsia="zh-CN"/>
              </w:rPr>
              <w:t>10</w:t>
            </w:r>
            <w:r w:rsidRPr="00A27FD5">
              <w:rPr>
                <w:sz w:val="20"/>
                <w:lang w:val="fr-FR" w:eastAsia="zh-CN"/>
              </w:rPr>
              <w:t>,05)/5</w:t>
            </w:r>
          </w:p>
        </w:tc>
      </w:tr>
      <w:tr w:rsidR="006B3243" w:rsidRPr="00A27FD5" w14:paraId="6CC71E6B" w14:textId="77777777" w:rsidTr="00926A89">
        <w:trPr>
          <w:trHeight w:val="71"/>
          <w:jc w:val="center"/>
        </w:trPr>
        <w:tc>
          <w:tcPr>
            <w:tcW w:w="339" w:type="pct"/>
            <w:tcBorders>
              <w:top w:val="single" w:sz="4" w:space="0" w:color="auto"/>
              <w:left w:val="single" w:sz="4" w:space="0" w:color="auto"/>
              <w:bottom w:val="single" w:sz="4" w:space="0" w:color="auto"/>
              <w:right w:val="single" w:sz="4" w:space="0" w:color="auto"/>
            </w:tcBorders>
            <w:hideMark/>
          </w:tcPr>
          <w:p w14:paraId="27DE042C" w14:textId="39D1FEAD" w:rsidR="006B3243" w:rsidRPr="00A27FD5" w:rsidRDefault="006B3243" w:rsidP="00A569F7">
            <w:pPr>
              <w:pStyle w:val="Tabletext"/>
              <w:jc w:val="center"/>
              <w:rPr>
                <w:sz w:val="20"/>
                <w:lang w:val="fr-FR" w:eastAsia="zh-CN"/>
              </w:rPr>
            </w:pPr>
            <w:r w:rsidRPr="00A27FD5">
              <w:rPr>
                <w:sz w:val="20"/>
                <w:lang w:val="fr-FR" w:eastAsia="zh-CN"/>
              </w:rPr>
              <w:t>2</w:t>
            </w:r>
          </w:p>
        </w:tc>
        <w:tc>
          <w:tcPr>
            <w:tcW w:w="1284" w:type="pct"/>
            <w:tcBorders>
              <w:top w:val="single" w:sz="4" w:space="0" w:color="auto"/>
              <w:left w:val="single" w:sz="4" w:space="0" w:color="auto"/>
              <w:bottom w:val="single" w:sz="4" w:space="0" w:color="auto"/>
              <w:right w:val="single" w:sz="4" w:space="0" w:color="auto"/>
            </w:tcBorders>
            <w:hideMark/>
          </w:tcPr>
          <w:p w14:paraId="0B52CD53" w14:textId="6A006BBC" w:rsidR="006B3243" w:rsidRPr="00A27FD5" w:rsidRDefault="006B3243" w:rsidP="00A569F7">
            <w:pPr>
              <w:pStyle w:val="Tabletext"/>
              <w:jc w:val="center"/>
              <w:rPr>
                <w:rFonts w:eastAsia="Malgun Gothic"/>
                <w:sz w:val="20"/>
                <w:lang w:val="fr-FR" w:eastAsia="zh-CN"/>
              </w:rPr>
            </w:pPr>
            <w:r w:rsidRPr="00A27FD5">
              <w:rPr>
                <w:rFonts w:eastAsia="Malgun Gothic"/>
                <w:sz w:val="20"/>
                <w:lang w:val="fr-FR" w:eastAsia="zh-CN"/>
              </w:rPr>
              <w:t>15</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&lt; </w:t>
            </w:r>
            <w:r w:rsidRPr="00A27FD5">
              <w:rPr>
                <w:rFonts w:eastAsia="Malgun Gothic"/>
                <w:sz w:val="20"/>
                <w:lang w:val="fr-FR" w:eastAsia="zh-CN"/>
              </w:rPr>
              <w:t>20</w:t>
            </w:r>
          </w:p>
        </w:tc>
        <w:tc>
          <w:tcPr>
            <w:tcW w:w="949" w:type="pct"/>
            <w:tcBorders>
              <w:top w:val="single" w:sz="4" w:space="0" w:color="auto"/>
              <w:left w:val="single" w:sz="4" w:space="0" w:color="auto"/>
              <w:bottom w:val="single" w:sz="4" w:space="0" w:color="auto"/>
              <w:right w:val="single" w:sz="4" w:space="0" w:color="auto"/>
            </w:tcBorders>
            <w:hideMark/>
          </w:tcPr>
          <w:p w14:paraId="029BAB9E"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5" w:type="pct"/>
            <w:tcBorders>
              <w:top w:val="single" w:sz="4" w:space="0" w:color="auto"/>
              <w:left w:val="single" w:sz="4" w:space="0" w:color="auto"/>
              <w:bottom w:val="single" w:sz="4" w:space="0" w:color="auto"/>
              <w:right w:val="single" w:sz="4" w:space="0" w:color="auto"/>
            </w:tcBorders>
            <w:hideMark/>
          </w:tcPr>
          <w:p w14:paraId="2913844C" w14:textId="77777777" w:rsidR="006B3243" w:rsidRPr="00A27FD5" w:rsidRDefault="006B3243" w:rsidP="00A569F7">
            <w:pPr>
              <w:pStyle w:val="Tabletext"/>
              <w:jc w:val="center"/>
              <w:rPr>
                <w:sz w:val="20"/>
                <w:lang w:val="fr-FR" w:eastAsia="zh-CN"/>
              </w:rPr>
            </w:pPr>
            <w:r w:rsidRPr="00A27FD5">
              <w:rPr>
                <w:sz w:val="20"/>
                <w:lang w:val="fr-FR" w:eastAsia="zh-CN"/>
              </w:rPr>
              <w:t>−14</w:t>
            </w:r>
          </w:p>
        </w:tc>
      </w:tr>
      <w:tr w:rsidR="006B3243" w:rsidRPr="00A27FD5" w14:paraId="49F764B8" w14:textId="77777777" w:rsidTr="00926A89">
        <w:trPr>
          <w:trHeight w:val="167"/>
          <w:jc w:val="center"/>
        </w:trPr>
        <w:tc>
          <w:tcPr>
            <w:tcW w:w="339" w:type="pct"/>
            <w:tcBorders>
              <w:top w:val="single" w:sz="4" w:space="0" w:color="auto"/>
              <w:left w:val="single" w:sz="4" w:space="0" w:color="auto"/>
              <w:bottom w:val="single" w:sz="4" w:space="0" w:color="auto"/>
              <w:right w:val="single" w:sz="4" w:space="0" w:color="auto"/>
            </w:tcBorders>
            <w:hideMark/>
          </w:tcPr>
          <w:p w14:paraId="2DE6D24D"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284" w:type="pct"/>
            <w:tcBorders>
              <w:top w:val="single" w:sz="4" w:space="0" w:color="auto"/>
              <w:left w:val="single" w:sz="4" w:space="0" w:color="auto"/>
              <w:bottom w:val="single" w:sz="4" w:space="0" w:color="auto"/>
              <w:right w:val="single" w:sz="4" w:space="0" w:color="auto"/>
            </w:tcBorders>
            <w:hideMark/>
          </w:tcPr>
          <w:p w14:paraId="0B1EAF50" w14:textId="2E94DB42" w:rsidR="006B3243" w:rsidRPr="00A27FD5" w:rsidRDefault="006B3243" w:rsidP="00A569F7">
            <w:pPr>
              <w:pStyle w:val="Tabletext"/>
              <w:jc w:val="center"/>
              <w:rPr>
                <w:rFonts w:eastAsia="Malgun Gothic"/>
                <w:sz w:val="20"/>
                <w:lang w:val="fr-FR" w:eastAsia="zh-CN"/>
              </w:rPr>
            </w:pPr>
            <w:r w:rsidRPr="00A27FD5">
              <w:rPr>
                <w:rFonts w:eastAsia="Malgun Gothic"/>
                <w:sz w:val="20"/>
                <w:lang w:val="fr-FR" w:eastAsia="zh-CN"/>
              </w:rPr>
              <w:t>20</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009C7FB4" w:rsidRPr="00A27FD5">
              <w:rPr>
                <w:i/>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w:t>
            </w:r>
            <w:r w:rsidRPr="00A27FD5">
              <w:rPr>
                <w:rFonts w:eastAsia="Malgun Gothic"/>
                <w:sz w:val="20"/>
                <w:lang w:val="fr-FR" w:eastAsia="zh-CN"/>
              </w:rPr>
              <w:t>50</w:t>
            </w:r>
          </w:p>
        </w:tc>
        <w:tc>
          <w:tcPr>
            <w:tcW w:w="949" w:type="pct"/>
            <w:tcBorders>
              <w:top w:val="single" w:sz="4" w:space="0" w:color="auto"/>
              <w:left w:val="single" w:sz="4" w:space="0" w:color="auto"/>
              <w:bottom w:val="single" w:sz="4" w:space="0" w:color="auto"/>
              <w:right w:val="single" w:sz="4" w:space="0" w:color="auto"/>
            </w:tcBorders>
            <w:hideMark/>
          </w:tcPr>
          <w:p w14:paraId="333853A6"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425" w:type="pct"/>
            <w:tcBorders>
              <w:top w:val="single" w:sz="4" w:space="0" w:color="auto"/>
              <w:left w:val="single" w:sz="4" w:space="0" w:color="auto"/>
              <w:bottom w:val="single" w:sz="4" w:space="0" w:color="auto"/>
              <w:right w:val="single" w:sz="4" w:space="0" w:color="auto"/>
            </w:tcBorders>
            <w:hideMark/>
          </w:tcPr>
          <w:p w14:paraId="12EDDB01" w14:textId="77777777" w:rsidR="006B3243" w:rsidRPr="00A27FD5" w:rsidRDefault="006B3243" w:rsidP="00A569F7">
            <w:pPr>
              <w:pStyle w:val="Tabletext"/>
              <w:jc w:val="center"/>
              <w:rPr>
                <w:sz w:val="20"/>
                <w:lang w:val="fr-FR" w:eastAsia="zh-CN"/>
              </w:rPr>
            </w:pPr>
            <w:r w:rsidRPr="00A27FD5">
              <w:rPr>
                <w:sz w:val="20"/>
                <w:lang w:val="fr-FR" w:eastAsia="zh-CN"/>
              </w:rPr>
              <w:t>−13</w:t>
            </w:r>
          </w:p>
        </w:tc>
      </w:tr>
      <w:tr w:rsidR="006B3243" w:rsidRPr="00A27FD5" w14:paraId="59BA04A5" w14:textId="77777777" w:rsidTr="00926A89">
        <w:trPr>
          <w:trHeight w:val="498"/>
          <w:jc w:val="center"/>
        </w:trPr>
        <w:tc>
          <w:tcPr>
            <w:tcW w:w="4997" w:type="pct"/>
            <w:gridSpan w:val="4"/>
            <w:tcBorders>
              <w:top w:val="nil"/>
              <w:left w:val="nil"/>
              <w:bottom w:val="nil"/>
              <w:right w:val="nil"/>
            </w:tcBorders>
            <w:hideMark/>
          </w:tcPr>
          <w:p w14:paraId="16862CFE" w14:textId="77777777" w:rsidR="00926A89" w:rsidRPr="00926A89" w:rsidRDefault="00926A89" w:rsidP="00926A89">
            <w:pPr>
              <w:pStyle w:val="Tabletext"/>
              <w:keepNext/>
              <w:keepLines/>
              <w:rPr>
                <w:i/>
                <w:iCs/>
                <w:sz w:val="20"/>
                <w:lang w:val="fr-FR" w:eastAsia="zh-CN"/>
              </w:rPr>
            </w:pPr>
            <w:r w:rsidRPr="00926A89">
              <w:rPr>
                <w:i/>
                <w:iCs/>
                <w:sz w:val="20"/>
                <w:lang w:val="fr-FR" w:eastAsia="zh-CN"/>
              </w:rPr>
              <w:lastRenderedPageBreak/>
              <w:t>Notes relatives au Tableau A2-33:</w:t>
            </w:r>
          </w:p>
          <w:p w14:paraId="32DFB8E4" w14:textId="1E329B8D" w:rsidR="006B3243" w:rsidRPr="00A27FD5" w:rsidRDefault="006B3243" w:rsidP="00926A89">
            <w:pPr>
              <w:pStyle w:val="Tabletext"/>
              <w:keepNext/>
              <w:keepLines/>
              <w:rPr>
                <w:sz w:val="20"/>
                <w:lang w:val="fr-FR" w:eastAsia="zh-CN"/>
              </w:rPr>
            </w:pPr>
            <w:r w:rsidRPr="00A27FD5">
              <w:rPr>
                <w:sz w:val="20"/>
                <w:lang w:val="fr-FR" w:eastAsia="zh-CN"/>
              </w:rPr>
              <w:t xml:space="preserve">NOTE 1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10,05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19,95 MHz. La position de la première mesure avec un filtre de 1 MHz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49,5 MHz.</w:t>
            </w:r>
          </w:p>
          <w:p w14:paraId="4BC4D8B2" w14:textId="77777777" w:rsidR="006B3243" w:rsidRPr="00A27FD5" w:rsidRDefault="006B3243" w:rsidP="00A569F7">
            <w:pPr>
              <w:pStyle w:val="Tabletext"/>
              <w:rPr>
                <w:rFonts w:eastAsia="Calibri"/>
                <w:sz w:val="20"/>
                <w:lang w:val="fr-FR" w:eastAsia="zh-CN"/>
              </w:rPr>
            </w:pPr>
            <w:r w:rsidRPr="00A27FD5">
              <w:rPr>
                <w:sz w:val="20"/>
                <w:lang w:val="fr-FR" w:eastAsia="zh-CN"/>
              </w:rPr>
              <w:t>NOTE 2 – La largeur de bande d'intégration correspond à la gamme de fréquences sur laquelle la puissance d'émission est intégrée.</w:t>
            </w:r>
          </w:p>
        </w:tc>
      </w:tr>
    </w:tbl>
    <w:p w14:paraId="505121EE" w14:textId="77777777" w:rsidR="006B3243" w:rsidRPr="00A27FD5" w:rsidRDefault="006B3243" w:rsidP="00A569F7">
      <w:pPr>
        <w:pStyle w:val="Tablefin"/>
        <w:rPr>
          <w:lang w:val="fr-FR"/>
        </w:rPr>
      </w:pPr>
    </w:p>
    <w:p w14:paraId="538F8831" w14:textId="77777777" w:rsidR="006B3243" w:rsidRPr="00A27FD5" w:rsidRDefault="006B3243" w:rsidP="00A569F7">
      <w:pPr>
        <w:pStyle w:val="Heading3"/>
        <w:rPr>
          <w:lang w:val="fr-FR"/>
        </w:rPr>
      </w:pPr>
      <w:r w:rsidRPr="00A27FD5">
        <w:rPr>
          <w:lang w:val="fr-FR"/>
        </w:rPr>
        <w:t>5.2.2</w:t>
      </w:r>
      <w:r w:rsidRPr="00A27FD5">
        <w:rPr>
          <w:lang w:val="fr-FR"/>
        </w:rPr>
        <w:tab/>
        <w:t>Limites des rayonnements non essentiels de l'émetteur</w:t>
      </w:r>
    </w:p>
    <w:p w14:paraId="4468ACBF" w14:textId="77777777" w:rsidR="006B3243" w:rsidRPr="00A27FD5" w:rsidRDefault="006B3243" w:rsidP="00A569F7">
      <w:pPr>
        <w:rPr>
          <w:lang w:val="fr-FR"/>
        </w:rPr>
      </w:pPr>
      <w:r w:rsidRPr="00A27FD5">
        <w:rPr>
          <w:lang w:val="fr-FR"/>
        </w:rPr>
        <w:t>Le Tableau A2-34 définit les limites des rayonnements non essentiels et le Tableau A2-35 définit les limites additionnelles des rayonnements non essentiels.</w:t>
      </w:r>
    </w:p>
    <w:p w14:paraId="7EB7F945" w14:textId="77777777" w:rsidR="006B3243" w:rsidRPr="00A27FD5" w:rsidRDefault="006B3243" w:rsidP="00A569F7">
      <w:pPr>
        <w:pStyle w:val="TableNo"/>
        <w:rPr>
          <w:lang w:val="fr-FR"/>
        </w:rPr>
      </w:pPr>
      <w:bookmarkStart w:id="371" w:name="_Ref234565443"/>
      <w:bookmarkStart w:id="372" w:name="_Toc261102661"/>
      <w:bookmarkStart w:id="373" w:name="_Toc284794753"/>
      <w:bookmarkStart w:id="374" w:name="_Toc320004426"/>
      <w:r w:rsidRPr="00A27FD5">
        <w:rPr>
          <w:lang w:val="fr-FR"/>
        </w:rPr>
        <w:t xml:space="preserve">TABLEAU </w:t>
      </w:r>
      <w:bookmarkEnd w:id="371"/>
      <w:r w:rsidRPr="00A27FD5">
        <w:rPr>
          <w:lang w:val="fr-FR"/>
        </w:rPr>
        <w:t>A2-34</w:t>
      </w:r>
    </w:p>
    <w:p w14:paraId="72E2BCC1" w14:textId="77777777" w:rsidR="006B3243" w:rsidRPr="00A27FD5" w:rsidRDefault="006B3243" w:rsidP="00A569F7">
      <w:pPr>
        <w:pStyle w:val="Tabletitle"/>
        <w:rPr>
          <w:lang w:val="fr-FR"/>
        </w:rPr>
      </w:pPr>
      <w:r w:rsidRPr="00A27FD5">
        <w:rPr>
          <w:lang w:val="fr-FR"/>
        </w:rPr>
        <w:t>Limites des rayonnements non essentiels (groupe de bandes 6.E)</w:t>
      </w:r>
      <w:bookmarkEnd w:id="372"/>
      <w:bookmarkEnd w:id="373"/>
      <w:bookmarkEnd w:id="37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37"/>
        <w:gridCol w:w="4183"/>
        <w:gridCol w:w="2660"/>
        <w:gridCol w:w="2159"/>
      </w:tblGrid>
      <w:tr w:rsidR="006B3243" w:rsidRPr="00A27FD5" w14:paraId="0A1E5D59" w14:textId="77777777" w:rsidTr="00F140AB">
        <w:trPr>
          <w:jc w:val="center"/>
        </w:trPr>
        <w:tc>
          <w:tcPr>
            <w:tcW w:w="330" w:type="pct"/>
            <w:tcBorders>
              <w:top w:val="single" w:sz="4" w:space="0" w:color="auto"/>
              <w:left w:val="single" w:sz="4" w:space="0" w:color="auto"/>
              <w:bottom w:val="single" w:sz="4" w:space="0" w:color="auto"/>
              <w:right w:val="single" w:sz="4" w:space="0" w:color="auto"/>
            </w:tcBorders>
            <w:vAlign w:val="center"/>
            <w:hideMark/>
          </w:tcPr>
          <w:p w14:paraId="7F703F81" w14:textId="77777777" w:rsidR="006B3243" w:rsidRPr="00A27FD5" w:rsidRDefault="006B3243" w:rsidP="00A569F7">
            <w:pPr>
              <w:pStyle w:val="Tablehead"/>
              <w:rPr>
                <w:sz w:val="20"/>
                <w:lang w:val="fr-FR" w:eastAsia="zh-CN"/>
              </w:rPr>
            </w:pPr>
            <w:r w:rsidRPr="00A27FD5">
              <w:rPr>
                <w:sz w:val="20"/>
                <w:lang w:val="fr-FR" w:eastAsia="zh-CN"/>
              </w:rPr>
              <w:t>N°</w:t>
            </w:r>
          </w:p>
        </w:tc>
        <w:tc>
          <w:tcPr>
            <w:tcW w:w="2170" w:type="pct"/>
            <w:tcBorders>
              <w:top w:val="single" w:sz="4" w:space="0" w:color="auto"/>
              <w:left w:val="single" w:sz="4" w:space="0" w:color="auto"/>
              <w:bottom w:val="single" w:sz="4" w:space="0" w:color="auto"/>
              <w:right w:val="single" w:sz="4" w:space="0" w:color="auto"/>
            </w:tcBorders>
            <w:vAlign w:val="center"/>
            <w:hideMark/>
          </w:tcPr>
          <w:p w14:paraId="104140C3" w14:textId="77777777" w:rsidR="006B3243" w:rsidRPr="00A27FD5" w:rsidRDefault="006B3243" w:rsidP="00A569F7">
            <w:pPr>
              <w:pStyle w:val="Tablehead"/>
              <w:rPr>
                <w:sz w:val="20"/>
                <w:lang w:val="fr-FR" w:eastAsia="zh-CN"/>
              </w:rPr>
            </w:pPr>
            <w:r w:rsidRPr="00A27FD5">
              <w:rPr>
                <w:sz w:val="20"/>
                <w:lang w:val="fr-FR" w:eastAsia="zh-CN"/>
              </w:rPr>
              <w:t>Gamme de fréquences de mesure</w:t>
            </w:r>
          </w:p>
        </w:tc>
        <w:tc>
          <w:tcPr>
            <w:tcW w:w="1380" w:type="pct"/>
            <w:tcBorders>
              <w:top w:val="single" w:sz="4" w:space="0" w:color="auto"/>
              <w:left w:val="single" w:sz="4" w:space="0" w:color="auto"/>
              <w:bottom w:val="single" w:sz="4" w:space="0" w:color="auto"/>
              <w:right w:val="single" w:sz="4" w:space="0" w:color="auto"/>
            </w:tcBorders>
            <w:vAlign w:val="center"/>
            <w:hideMark/>
          </w:tcPr>
          <w:p w14:paraId="325E26EC"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1120" w:type="pct"/>
            <w:tcBorders>
              <w:top w:val="single" w:sz="4" w:space="0" w:color="auto"/>
              <w:left w:val="single" w:sz="4" w:space="0" w:color="auto"/>
              <w:bottom w:val="single" w:sz="4" w:space="0" w:color="auto"/>
              <w:right w:val="single" w:sz="4" w:space="0" w:color="auto"/>
            </w:tcBorders>
            <w:vAlign w:val="center"/>
            <w:hideMark/>
          </w:tcPr>
          <w:p w14:paraId="6107FA68"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106E2CAA" w14:textId="77777777" w:rsidTr="00F140AB">
        <w:trPr>
          <w:jc w:val="center"/>
        </w:trPr>
        <w:tc>
          <w:tcPr>
            <w:tcW w:w="330" w:type="pct"/>
            <w:tcBorders>
              <w:top w:val="single" w:sz="4" w:space="0" w:color="auto"/>
              <w:left w:val="single" w:sz="4" w:space="0" w:color="auto"/>
              <w:bottom w:val="single" w:sz="4" w:space="0" w:color="auto"/>
              <w:right w:val="single" w:sz="4" w:space="0" w:color="auto"/>
            </w:tcBorders>
            <w:hideMark/>
          </w:tcPr>
          <w:p w14:paraId="49EFD295"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2170" w:type="pct"/>
            <w:tcBorders>
              <w:top w:val="single" w:sz="4" w:space="0" w:color="auto"/>
              <w:left w:val="single" w:sz="4" w:space="0" w:color="auto"/>
              <w:bottom w:val="single" w:sz="4" w:space="0" w:color="auto"/>
              <w:right w:val="single" w:sz="4" w:space="0" w:color="auto"/>
            </w:tcBorders>
            <w:hideMark/>
          </w:tcPr>
          <w:p w14:paraId="106E8143" w14:textId="3064DB97"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1380" w:type="pct"/>
            <w:tcBorders>
              <w:top w:val="single" w:sz="4" w:space="0" w:color="auto"/>
              <w:left w:val="single" w:sz="4" w:space="0" w:color="auto"/>
              <w:bottom w:val="single" w:sz="4" w:space="0" w:color="auto"/>
              <w:right w:val="single" w:sz="4" w:space="0" w:color="auto"/>
            </w:tcBorders>
            <w:hideMark/>
          </w:tcPr>
          <w:p w14:paraId="7A61A6BA"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1120" w:type="pct"/>
            <w:tcBorders>
              <w:top w:val="single" w:sz="4" w:space="0" w:color="auto"/>
              <w:left w:val="single" w:sz="4" w:space="0" w:color="auto"/>
              <w:bottom w:val="single" w:sz="4" w:space="0" w:color="auto"/>
              <w:right w:val="single" w:sz="4" w:space="0" w:color="auto"/>
            </w:tcBorders>
            <w:hideMark/>
          </w:tcPr>
          <w:p w14:paraId="0F46210A" w14:textId="5C6E7928" w:rsidR="006B3243" w:rsidRPr="00A27FD5" w:rsidRDefault="00F140AB"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39A1731F" w14:textId="77777777" w:rsidTr="00F140AB">
        <w:trPr>
          <w:jc w:val="center"/>
        </w:trPr>
        <w:tc>
          <w:tcPr>
            <w:tcW w:w="330" w:type="pct"/>
            <w:tcBorders>
              <w:top w:val="single" w:sz="4" w:space="0" w:color="auto"/>
              <w:left w:val="single" w:sz="4" w:space="0" w:color="auto"/>
              <w:bottom w:val="single" w:sz="4" w:space="0" w:color="auto"/>
              <w:right w:val="single" w:sz="4" w:space="0" w:color="auto"/>
            </w:tcBorders>
            <w:hideMark/>
          </w:tcPr>
          <w:p w14:paraId="6DB439CA"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2170" w:type="pct"/>
            <w:tcBorders>
              <w:top w:val="single" w:sz="4" w:space="0" w:color="auto"/>
              <w:left w:val="single" w:sz="4" w:space="0" w:color="auto"/>
              <w:bottom w:val="single" w:sz="4" w:space="0" w:color="auto"/>
              <w:right w:val="single" w:sz="4" w:space="0" w:color="auto"/>
            </w:tcBorders>
            <w:hideMark/>
          </w:tcPr>
          <w:p w14:paraId="3619F7E3" w14:textId="130EB9F9"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1380" w:type="pct"/>
            <w:tcBorders>
              <w:top w:val="single" w:sz="4" w:space="0" w:color="auto"/>
              <w:left w:val="single" w:sz="4" w:space="0" w:color="auto"/>
              <w:bottom w:val="single" w:sz="4" w:space="0" w:color="auto"/>
              <w:right w:val="single" w:sz="4" w:space="0" w:color="auto"/>
            </w:tcBorders>
            <w:hideMark/>
          </w:tcPr>
          <w:p w14:paraId="1D47A2E6"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1120" w:type="pct"/>
            <w:tcBorders>
              <w:top w:val="single" w:sz="4" w:space="0" w:color="auto"/>
              <w:left w:val="single" w:sz="4" w:space="0" w:color="auto"/>
              <w:bottom w:val="single" w:sz="4" w:space="0" w:color="auto"/>
              <w:right w:val="single" w:sz="4" w:space="0" w:color="auto"/>
            </w:tcBorders>
            <w:hideMark/>
          </w:tcPr>
          <w:p w14:paraId="60410674" w14:textId="76EA798A" w:rsidR="006B3243" w:rsidRPr="00A27FD5" w:rsidRDefault="00F140AB"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0967C143" w14:textId="77777777" w:rsidTr="00F140AB">
        <w:trPr>
          <w:jc w:val="center"/>
        </w:trPr>
        <w:tc>
          <w:tcPr>
            <w:tcW w:w="330" w:type="pct"/>
            <w:tcBorders>
              <w:top w:val="single" w:sz="4" w:space="0" w:color="auto"/>
              <w:left w:val="single" w:sz="4" w:space="0" w:color="auto"/>
              <w:bottom w:val="single" w:sz="4" w:space="0" w:color="auto"/>
              <w:right w:val="single" w:sz="4" w:space="0" w:color="auto"/>
            </w:tcBorders>
            <w:hideMark/>
          </w:tcPr>
          <w:p w14:paraId="01CA4415"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2170" w:type="pct"/>
            <w:tcBorders>
              <w:top w:val="single" w:sz="4" w:space="0" w:color="auto"/>
              <w:left w:val="single" w:sz="4" w:space="0" w:color="auto"/>
              <w:bottom w:val="single" w:sz="4" w:space="0" w:color="auto"/>
              <w:right w:val="single" w:sz="4" w:space="0" w:color="auto"/>
            </w:tcBorders>
            <w:hideMark/>
          </w:tcPr>
          <w:p w14:paraId="47A2889C" w14:textId="43B8A898"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1380" w:type="pct"/>
            <w:tcBorders>
              <w:top w:val="single" w:sz="4" w:space="0" w:color="auto"/>
              <w:left w:val="single" w:sz="4" w:space="0" w:color="auto"/>
              <w:bottom w:val="single" w:sz="4" w:space="0" w:color="auto"/>
              <w:right w:val="single" w:sz="4" w:space="0" w:color="auto"/>
            </w:tcBorders>
            <w:hideMark/>
          </w:tcPr>
          <w:p w14:paraId="415F9E3E"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1120" w:type="pct"/>
            <w:tcBorders>
              <w:top w:val="single" w:sz="4" w:space="0" w:color="auto"/>
              <w:left w:val="single" w:sz="4" w:space="0" w:color="auto"/>
              <w:bottom w:val="single" w:sz="4" w:space="0" w:color="auto"/>
              <w:right w:val="single" w:sz="4" w:space="0" w:color="auto"/>
            </w:tcBorders>
            <w:hideMark/>
          </w:tcPr>
          <w:p w14:paraId="0C468BA4" w14:textId="729607C1" w:rsidR="006B3243" w:rsidRPr="00A27FD5" w:rsidRDefault="00F140AB"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481A47D8" w14:textId="77777777" w:rsidTr="00F140AB">
        <w:trPr>
          <w:jc w:val="center"/>
        </w:trPr>
        <w:tc>
          <w:tcPr>
            <w:tcW w:w="330" w:type="pct"/>
            <w:tcBorders>
              <w:top w:val="single" w:sz="4" w:space="0" w:color="auto"/>
              <w:left w:val="single" w:sz="4" w:space="0" w:color="auto"/>
              <w:bottom w:val="single" w:sz="4" w:space="0" w:color="auto"/>
              <w:right w:val="single" w:sz="4" w:space="0" w:color="auto"/>
            </w:tcBorders>
            <w:hideMark/>
          </w:tcPr>
          <w:p w14:paraId="6C6DE108"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2170" w:type="pct"/>
            <w:tcBorders>
              <w:top w:val="single" w:sz="4" w:space="0" w:color="auto"/>
              <w:left w:val="single" w:sz="4" w:space="0" w:color="auto"/>
              <w:bottom w:val="single" w:sz="4" w:space="0" w:color="auto"/>
              <w:right w:val="single" w:sz="4" w:space="0" w:color="auto"/>
            </w:tcBorders>
            <w:hideMark/>
          </w:tcPr>
          <w:p w14:paraId="4E5EEADD" w14:textId="172CEA2B"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10,775 GHz</w:t>
            </w:r>
          </w:p>
        </w:tc>
        <w:tc>
          <w:tcPr>
            <w:tcW w:w="1380" w:type="pct"/>
            <w:tcBorders>
              <w:top w:val="single" w:sz="4" w:space="0" w:color="auto"/>
              <w:left w:val="single" w:sz="4" w:space="0" w:color="auto"/>
              <w:bottom w:val="single" w:sz="4" w:space="0" w:color="auto"/>
              <w:right w:val="single" w:sz="4" w:space="0" w:color="auto"/>
            </w:tcBorders>
            <w:hideMark/>
          </w:tcPr>
          <w:p w14:paraId="2A64FCF9" w14:textId="77777777" w:rsidR="006B3243" w:rsidRPr="00A27FD5" w:rsidRDefault="006B3243" w:rsidP="00A569F7">
            <w:pPr>
              <w:pStyle w:val="Tabletext"/>
              <w:jc w:val="center"/>
              <w:rPr>
                <w:sz w:val="20"/>
                <w:lang w:val="fr-FR" w:eastAsia="zh-CN"/>
              </w:rPr>
            </w:pPr>
            <w:r w:rsidRPr="00A27FD5">
              <w:rPr>
                <w:sz w:val="20"/>
                <w:lang w:val="fr-FR" w:eastAsia="zh-CN"/>
              </w:rPr>
              <w:t>1 MHz</w:t>
            </w:r>
          </w:p>
        </w:tc>
        <w:tc>
          <w:tcPr>
            <w:tcW w:w="1120" w:type="pct"/>
            <w:tcBorders>
              <w:top w:val="single" w:sz="4" w:space="0" w:color="auto"/>
              <w:left w:val="single" w:sz="4" w:space="0" w:color="auto"/>
              <w:bottom w:val="single" w:sz="4" w:space="0" w:color="auto"/>
              <w:right w:val="single" w:sz="4" w:space="0" w:color="auto"/>
            </w:tcBorders>
            <w:hideMark/>
          </w:tcPr>
          <w:p w14:paraId="7F49AA61" w14:textId="50A9F6D3" w:rsidR="006B3243" w:rsidRPr="00A27FD5" w:rsidRDefault="00F140AB"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33430602" w14:textId="77777777" w:rsidR="006B3243" w:rsidRPr="00A27FD5" w:rsidRDefault="006B3243" w:rsidP="00A569F7">
      <w:pPr>
        <w:pStyle w:val="Tablefin"/>
        <w:rPr>
          <w:lang w:val="fr-FR"/>
        </w:rPr>
      </w:pPr>
      <w:bookmarkStart w:id="375" w:name="_Ref234565467"/>
      <w:bookmarkStart w:id="376" w:name="_Toc261102663"/>
      <w:bookmarkStart w:id="377" w:name="_Toc284794755"/>
      <w:bookmarkStart w:id="378" w:name="_Toc320004427"/>
    </w:p>
    <w:p w14:paraId="2D4A3AB7" w14:textId="77777777" w:rsidR="006B3243" w:rsidRPr="00A27FD5" w:rsidRDefault="006B3243" w:rsidP="00A569F7">
      <w:pPr>
        <w:pStyle w:val="TableNo"/>
        <w:rPr>
          <w:lang w:val="fr-FR"/>
        </w:rPr>
      </w:pPr>
      <w:r w:rsidRPr="00A27FD5">
        <w:rPr>
          <w:lang w:val="fr-FR"/>
        </w:rPr>
        <w:t xml:space="preserve">TABLEAU </w:t>
      </w:r>
      <w:bookmarkEnd w:id="375"/>
      <w:r w:rsidRPr="00A27FD5">
        <w:rPr>
          <w:lang w:val="fr-FR"/>
        </w:rPr>
        <w:t>A2-35</w:t>
      </w:r>
    </w:p>
    <w:p w14:paraId="13BB5CF8" w14:textId="77777777" w:rsidR="006B3243" w:rsidRPr="00A27FD5" w:rsidRDefault="006B3243" w:rsidP="00A569F7">
      <w:pPr>
        <w:pStyle w:val="Tabletitle"/>
        <w:rPr>
          <w:lang w:val="fr-FR"/>
        </w:rPr>
      </w:pPr>
      <w:r w:rsidRPr="00A27FD5">
        <w:rPr>
          <w:lang w:val="fr-FR"/>
        </w:rPr>
        <w:t>Limites additionnelles des rayonnements non essentiels (groupe de bandes 6.E)</w:t>
      </w:r>
      <w:bookmarkEnd w:id="376"/>
      <w:bookmarkEnd w:id="377"/>
      <w:bookmarkEnd w:id="378"/>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59"/>
        <w:gridCol w:w="3977"/>
        <w:gridCol w:w="2830"/>
        <w:gridCol w:w="2178"/>
      </w:tblGrid>
      <w:tr w:rsidR="006B3243" w:rsidRPr="00A27FD5" w14:paraId="1929251F" w14:textId="77777777" w:rsidTr="00926A89">
        <w:trPr>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15EA4B72" w14:textId="77777777" w:rsidR="006B3243" w:rsidRPr="00A27FD5" w:rsidRDefault="006B3243" w:rsidP="00A569F7">
            <w:pPr>
              <w:pStyle w:val="Tablehead"/>
              <w:rPr>
                <w:sz w:val="20"/>
                <w:lang w:val="fr-FR" w:eastAsia="zh-CN"/>
              </w:rPr>
            </w:pPr>
            <w:r w:rsidRPr="00A27FD5">
              <w:rPr>
                <w:sz w:val="20"/>
                <w:lang w:val="fr-FR" w:eastAsia="zh-CN"/>
              </w:rPr>
              <w:t>N°</w:t>
            </w:r>
          </w:p>
        </w:tc>
        <w:tc>
          <w:tcPr>
            <w:tcW w:w="2061" w:type="pct"/>
            <w:tcBorders>
              <w:top w:val="single" w:sz="4" w:space="0" w:color="auto"/>
              <w:left w:val="single" w:sz="4" w:space="0" w:color="auto"/>
              <w:bottom w:val="single" w:sz="4" w:space="0" w:color="auto"/>
              <w:right w:val="single" w:sz="4" w:space="0" w:color="auto"/>
            </w:tcBorders>
            <w:vAlign w:val="center"/>
            <w:hideMark/>
          </w:tcPr>
          <w:p w14:paraId="585D147A" w14:textId="77777777" w:rsidR="006B3243" w:rsidRPr="00A27FD5" w:rsidRDefault="006B3243" w:rsidP="00A569F7">
            <w:pPr>
              <w:pStyle w:val="Tablehead"/>
              <w:rPr>
                <w:sz w:val="20"/>
                <w:lang w:val="fr-FR" w:eastAsia="zh-CN"/>
              </w:rPr>
            </w:pPr>
            <w:r w:rsidRPr="00A27FD5">
              <w:rPr>
                <w:sz w:val="20"/>
                <w:lang w:val="fr-FR" w:eastAsia="zh-CN"/>
              </w:rPr>
              <w:t>Gamme de fréquences de mesure</w:t>
            </w:r>
            <w:r w:rsidRPr="00A27FD5">
              <w:rPr>
                <w:sz w:val="20"/>
                <w:lang w:val="fr-FR" w:eastAsia="zh-CN"/>
              </w:rPr>
              <w:br/>
              <w:t>(MHz)</w:t>
            </w:r>
          </w:p>
        </w:tc>
        <w:tc>
          <w:tcPr>
            <w:tcW w:w="1466" w:type="pct"/>
            <w:tcBorders>
              <w:top w:val="single" w:sz="4" w:space="0" w:color="auto"/>
              <w:left w:val="single" w:sz="4" w:space="0" w:color="auto"/>
              <w:bottom w:val="single" w:sz="4" w:space="0" w:color="auto"/>
              <w:right w:val="single" w:sz="4" w:space="0" w:color="auto"/>
            </w:tcBorders>
            <w:vAlign w:val="center"/>
            <w:hideMark/>
          </w:tcPr>
          <w:p w14:paraId="05E771C7"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1128" w:type="pct"/>
            <w:tcBorders>
              <w:top w:val="single" w:sz="4" w:space="0" w:color="auto"/>
              <w:left w:val="single" w:sz="4" w:space="0" w:color="auto"/>
              <w:bottom w:val="single" w:sz="4" w:space="0" w:color="auto"/>
              <w:right w:val="single" w:sz="4" w:space="0" w:color="auto"/>
            </w:tcBorders>
            <w:vAlign w:val="center"/>
            <w:hideMark/>
          </w:tcPr>
          <w:p w14:paraId="1B049086"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566FE8D9"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A81D1D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w:t>
            </w:r>
          </w:p>
        </w:tc>
        <w:tc>
          <w:tcPr>
            <w:tcW w:w="2061" w:type="pct"/>
            <w:tcBorders>
              <w:top w:val="single" w:sz="4" w:space="0" w:color="auto"/>
              <w:left w:val="single" w:sz="4" w:space="0" w:color="auto"/>
              <w:bottom w:val="single" w:sz="4" w:space="0" w:color="auto"/>
              <w:right w:val="single" w:sz="4" w:space="0" w:color="auto"/>
            </w:tcBorders>
            <w:hideMark/>
          </w:tcPr>
          <w:p w14:paraId="415B9B5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921-960</w:t>
            </w:r>
          </w:p>
        </w:tc>
        <w:tc>
          <w:tcPr>
            <w:tcW w:w="1466" w:type="pct"/>
            <w:tcBorders>
              <w:top w:val="single" w:sz="4" w:space="0" w:color="auto"/>
              <w:left w:val="single" w:sz="4" w:space="0" w:color="auto"/>
              <w:bottom w:val="single" w:sz="4" w:space="0" w:color="auto"/>
              <w:right w:val="single" w:sz="4" w:space="0" w:color="auto"/>
            </w:tcBorders>
            <w:hideMark/>
          </w:tcPr>
          <w:p w14:paraId="7264277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074AAA32" w14:textId="012FB459" w:rsidR="006B3243" w:rsidRPr="00A27FD5" w:rsidRDefault="00F140AB"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57</w:t>
            </w:r>
          </w:p>
        </w:tc>
      </w:tr>
      <w:tr w:rsidR="006B3243" w:rsidRPr="00A27FD5" w14:paraId="1DDF514F"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1E44BEE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w:t>
            </w:r>
          </w:p>
        </w:tc>
        <w:tc>
          <w:tcPr>
            <w:tcW w:w="2061" w:type="pct"/>
            <w:tcBorders>
              <w:top w:val="single" w:sz="4" w:space="0" w:color="auto"/>
              <w:left w:val="single" w:sz="4" w:space="0" w:color="auto"/>
              <w:bottom w:val="single" w:sz="4" w:space="0" w:color="auto"/>
              <w:right w:val="single" w:sz="4" w:space="0" w:color="auto"/>
            </w:tcBorders>
            <w:hideMark/>
          </w:tcPr>
          <w:p w14:paraId="4E5B5C6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876-915</w:t>
            </w:r>
          </w:p>
        </w:tc>
        <w:tc>
          <w:tcPr>
            <w:tcW w:w="1466" w:type="pct"/>
            <w:tcBorders>
              <w:top w:val="single" w:sz="4" w:space="0" w:color="auto"/>
              <w:left w:val="single" w:sz="4" w:space="0" w:color="auto"/>
              <w:bottom w:val="single" w:sz="4" w:space="0" w:color="auto"/>
              <w:right w:val="single" w:sz="4" w:space="0" w:color="auto"/>
            </w:tcBorders>
            <w:hideMark/>
          </w:tcPr>
          <w:p w14:paraId="21F4009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28C80E74" w14:textId="750021A6"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61</w:t>
            </w:r>
          </w:p>
        </w:tc>
      </w:tr>
      <w:tr w:rsidR="006B3243" w:rsidRPr="00A27FD5" w14:paraId="6D50D437" w14:textId="77777777" w:rsidTr="00926A89">
        <w:trPr>
          <w:trHeight w:val="179"/>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1B3EFD0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w:t>
            </w:r>
          </w:p>
        </w:tc>
        <w:tc>
          <w:tcPr>
            <w:tcW w:w="2061" w:type="pct"/>
            <w:tcBorders>
              <w:top w:val="single" w:sz="4" w:space="0" w:color="auto"/>
              <w:left w:val="single" w:sz="4" w:space="0" w:color="auto"/>
              <w:bottom w:val="single" w:sz="4" w:space="0" w:color="auto"/>
              <w:right w:val="single" w:sz="4" w:space="0" w:color="auto"/>
            </w:tcBorders>
            <w:hideMark/>
          </w:tcPr>
          <w:p w14:paraId="5A7D80E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1 805-1 880</w:t>
            </w:r>
          </w:p>
        </w:tc>
        <w:tc>
          <w:tcPr>
            <w:tcW w:w="1466" w:type="pct"/>
            <w:tcBorders>
              <w:top w:val="single" w:sz="4" w:space="0" w:color="auto"/>
              <w:left w:val="single" w:sz="4" w:space="0" w:color="auto"/>
              <w:bottom w:val="single" w:sz="4" w:space="0" w:color="auto"/>
              <w:right w:val="single" w:sz="4" w:space="0" w:color="auto"/>
            </w:tcBorders>
            <w:hideMark/>
          </w:tcPr>
          <w:p w14:paraId="1BC81BA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66DAA74B" w14:textId="2904D1BD" w:rsidR="006B3243" w:rsidRPr="00A27FD5" w:rsidRDefault="00F140AB"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47</w:t>
            </w:r>
          </w:p>
        </w:tc>
      </w:tr>
      <w:tr w:rsidR="006B3243" w:rsidRPr="00A27FD5" w14:paraId="51470ABB"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0EA385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4</w:t>
            </w:r>
          </w:p>
        </w:tc>
        <w:tc>
          <w:tcPr>
            <w:tcW w:w="2061" w:type="pct"/>
            <w:tcBorders>
              <w:top w:val="single" w:sz="4" w:space="0" w:color="auto"/>
              <w:left w:val="single" w:sz="4" w:space="0" w:color="auto"/>
              <w:bottom w:val="single" w:sz="4" w:space="0" w:color="auto"/>
              <w:right w:val="single" w:sz="4" w:space="0" w:color="auto"/>
            </w:tcBorders>
            <w:hideMark/>
          </w:tcPr>
          <w:p w14:paraId="448147B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1 710-1 785</w:t>
            </w:r>
          </w:p>
        </w:tc>
        <w:tc>
          <w:tcPr>
            <w:tcW w:w="1466" w:type="pct"/>
            <w:tcBorders>
              <w:top w:val="single" w:sz="4" w:space="0" w:color="auto"/>
              <w:left w:val="single" w:sz="4" w:space="0" w:color="auto"/>
              <w:bottom w:val="single" w:sz="4" w:space="0" w:color="auto"/>
              <w:right w:val="single" w:sz="4" w:space="0" w:color="auto"/>
            </w:tcBorders>
            <w:hideMark/>
          </w:tcPr>
          <w:p w14:paraId="2EA8071A"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7F2533F4" w14:textId="13A40E63" w:rsidR="006B3243" w:rsidRPr="00A27FD5" w:rsidRDefault="00F140AB"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61</w:t>
            </w:r>
          </w:p>
        </w:tc>
      </w:tr>
      <w:tr w:rsidR="006B3243" w:rsidRPr="00A27FD5" w14:paraId="6097EB5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2D7381C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5</w:t>
            </w:r>
          </w:p>
        </w:tc>
        <w:tc>
          <w:tcPr>
            <w:tcW w:w="2061" w:type="pct"/>
            <w:tcBorders>
              <w:top w:val="single" w:sz="4" w:space="0" w:color="auto"/>
              <w:left w:val="single" w:sz="4" w:space="0" w:color="auto"/>
              <w:bottom w:val="single" w:sz="4" w:space="0" w:color="auto"/>
              <w:right w:val="single" w:sz="4" w:space="0" w:color="auto"/>
            </w:tcBorders>
            <w:hideMark/>
          </w:tcPr>
          <w:p w14:paraId="43465A9A"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1 930-1 990</w:t>
            </w:r>
          </w:p>
        </w:tc>
        <w:tc>
          <w:tcPr>
            <w:tcW w:w="1466" w:type="pct"/>
            <w:tcBorders>
              <w:top w:val="single" w:sz="4" w:space="0" w:color="auto"/>
              <w:left w:val="single" w:sz="4" w:space="0" w:color="auto"/>
              <w:bottom w:val="single" w:sz="4" w:space="0" w:color="auto"/>
              <w:right w:val="single" w:sz="4" w:space="0" w:color="auto"/>
            </w:tcBorders>
            <w:hideMark/>
          </w:tcPr>
          <w:p w14:paraId="7D0E9F5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35037478" w14:textId="729FB6BE"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47</w:t>
            </w:r>
          </w:p>
        </w:tc>
      </w:tr>
      <w:tr w:rsidR="006B3243" w:rsidRPr="00A27FD5" w14:paraId="7294425A"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F2C814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6</w:t>
            </w:r>
          </w:p>
        </w:tc>
        <w:tc>
          <w:tcPr>
            <w:tcW w:w="2061" w:type="pct"/>
            <w:tcBorders>
              <w:top w:val="single" w:sz="4" w:space="0" w:color="auto"/>
              <w:left w:val="single" w:sz="4" w:space="0" w:color="auto"/>
              <w:bottom w:val="single" w:sz="4" w:space="0" w:color="auto"/>
              <w:right w:val="single" w:sz="4" w:space="0" w:color="auto"/>
            </w:tcBorders>
            <w:hideMark/>
          </w:tcPr>
          <w:p w14:paraId="2969949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1 850-1 910</w:t>
            </w:r>
          </w:p>
        </w:tc>
        <w:tc>
          <w:tcPr>
            <w:tcW w:w="1466" w:type="pct"/>
            <w:tcBorders>
              <w:top w:val="single" w:sz="4" w:space="0" w:color="auto"/>
              <w:left w:val="single" w:sz="4" w:space="0" w:color="auto"/>
              <w:bottom w:val="single" w:sz="4" w:space="0" w:color="auto"/>
              <w:right w:val="single" w:sz="4" w:space="0" w:color="auto"/>
            </w:tcBorders>
            <w:hideMark/>
          </w:tcPr>
          <w:p w14:paraId="5275ECA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110471F3" w14:textId="5BD3762F"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61</w:t>
            </w:r>
          </w:p>
        </w:tc>
      </w:tr>
      <w:tr w:rsidR="006B3243" w:rsidRPr="00A27FD5" w14:paraId="5414DFA9"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77947E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w:t>
            </w:r>
          </w:p>
        </w:tc>
        <w:tc>
          <w:tcPr>
            <w:tcW w:w="2061" w:type="pct"/>
            <w:tcBorders>
              <w:top w:val="single" w:sz="4" w:space="0" w:color="auto"/>
              <w:left w:val="single" w:sz="4" w:space="0" w:color="auto"/>
              <w:bottom w:val="single" w:sz="4" w:space="0" w:color="auto"/>
              <w:right w:val="single" w:sz="4" w:space="0" w:color="auto"/>
            </w:tcBorders>
            <w:hideMark/>
          </w:tcPr>
          <w:p w14:paraId="32C9024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869-894</w:t>
            </w:r>
          </w:p>
        </w:tc>
        <w:tc>
          <w:tcPr>
            <w:tcW w:w="1466" w:type="pct"/>
            <w:tcBorders>
              <w:top w:val="single" w:sz="4" w:space="0" w:color="auto"/>
              <w:left w:val="single" w:sz="4" w:space="0" w:color="auto"/>
              <w:bottom w:val="single" w:sz="4" w:space="0" w:color="auto"/>
              <w:right w:val="single" w:sz="4" w:space="0" w:color="auto"/>
            </w:tcBorders>
            <w:hideMark/>
          </w:tcPr>
          <w:p w14:paraId="6469139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2E2171BB" w14:textId="51682C1E"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57</w:t>
            </w:r>
          </w:p>
        </w:tc>
      </w:tr>
      <w:tr w:rsidR="006B3243" w:rsidRPr="00A27FD5" w14:paraId="494BB38E"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FD5303C"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w:t>
            </w:r>
          </w:p>
        </w:tc>
        <w:tc>
          <w:tcPr>
            <w:tcW w:w="2061" w:type="pct"/>
            <w:tcBorders>
              <w:top w:val="single" w:sz="4" w:space="0" w:color="auto"/>
              <w:left w:val="single" w:sz="4" w:space="0" w:color="auto"/>
              <w:bottom w:val="single" w:sz="4" w:space="0" w:color="auto"/>
              <w:right w:val="single" w:sz="4" w:space="0" w:color="auto"/>
            </w:tcBorders>
            <w:hideMark/>
          </w:tcPr>
          <w:p w14:paraId="70A83F7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824</w:t>
            </w:r>
            <w:r w:rsidRPr="00A27FD5">
              <w:rPr>
                <w:kern w:val="2"/>
                <w:sz w:val="20"/>
                <w:lang w:val="fr-FR" w:eastAsia="zh-CN"/>
              </w:rPr>
              <w:noBreakHyphen/>
              <w:t>849</w:t>
            </w:r>
          </w:p>
        </w:tc>
        <w:tc>
          <w:tcPr>
            <w:tcW w:w="1466" w:type="pct"/>
            <w:tcBorders>
              <w:top w:val="single" w:sz="4" w:space="0" w:color="auto"/>
              <w:left w:val="single" w:sz="4" w:space="0" w:color="auto"/>
              <w:bottom w:val="single" w:sz="4" w:space="0" w:color="auto"/>
              <w:right w:val="single" w:sz="4" w:space="0" w:color="auto"/>
            </w:tcBorders>
            <w:hideMark/>
          </w:tcPr>
          <w:p w14:paraId="0197B7F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100 kHz</w:t>
            </w:r>
          </w:p>
        </w:tc>
        <w:tc>
          <w:tcPr>
            <w:tcW w:w="1128" w:type="pct"/>
            <w:tcBorders>
              <w:top w:val="single" w:sz="4" w:space="0" w:color="auto"/>
              <w:left w:val="single" w:sz="4" w:space="0" w:color="auto"/>
              <w:bottom w:val="single" w:sz="4" w:space="0" w:color="auto"/>
              <w:right w:val="single" w:sz="4" w:space="0" w:color="auto"/>
            </w:tcBorders>
            <w:hideMark/>
          </w:tcPr>
          <w:p w14:paraId="347A0CD9" w14:textId="6336AEB1"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61</w:t>
            </w:r>
          </w:p>
        </w:tc>
      </w:tr>
      <w:tr w:rsidR="006B3243" w:rsidRPr="00A27FD5" w14:paraId="1C27782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83421F1"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9</w:t>
            </w:r>
          </w:p>
        </w:tc>
        <w:tc>
          <w:tcPr>
            <w:tcW w:w="2061" w:type="pct"/>
            <w:tcBorders>
              <w:top w:val="single" w:sz="4" w:space="0" w:color="auto"/>
              <w:left w:val="single" w:sz="4" w:space="0" w:color="auto"/>
              <w:bottom w:val="single" w:sz="4" w:space="0" w:color="auto"/>
              <w:right w:val="single" w:sz="4" w:space="0" w:color="auto"/>
            </w:tcBorders>
            <w:hideMark/>
          </w:tcPr>
          <w:p w14:paraId="03070A7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1 930-1 990</w:t>
            </w:r>
          </w:p>
        </w:tc>
        <w:tc>
          <w:tcPr>
            <w:tcW w:w="1466" w:type="pct"/>
            <w:tcBorders>
              <w:top w:val="single" w:sz="4" w:space="0" w:color="auto"/>
              <w:left w:val="single" w:sz="4" w:space="0" w:color="auto"/>
              <w:bottom w:val="single" w:sz="4" w:space="0" w:color="auto"/>
              <w:right w:val="single" w:sz="4" w:space="0" w:color="auto"/>
            </w:tcBorders>
            <w:hideMark/>
          </w:tcPr>
          <w:p w14:paraId="402A6C0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67E08E1" w14:textId="0962A8E1"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42341BAB"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13956E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10</w:t>
            </w:r>
          </w:p>
        </w:tc>
        <w:tc>
          <w:tcPr>
            <w:tcW w:w="2061" w:type="pct"/>
            <w:tcBorders>
              <w:top w:val="single" w:sz="4" w:space="0" w:color="auto"/>
              <w:left w:val="single" w:sz="4" w:space="0" w:color="auto"/>
              <w:bottom w:val="single" w:sz="4" w:space="0" w:color="auto"/>
              <w:right w:val="single" w:sz="4" w:space="0" w:color="auto"/>
            </w:tcBorders>
            <w:hideMark/>
          </w:tcPr>
          <w:p w14:paraId="7FC76A2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1 850-1 910</w:t>
            </w:r>
          </w:p>
        </w:tc>
        <w:tc>
          <w:tcPr>
            <w:tcW w:w="1466" w:type="pct"/>
            <w:tcBorders>
              <w:top w:val="single" w:sz="4" w:space="0" w:color="auto"/>
              <w:left w:val="single" w:sz="4" w:space="0" w:color="auto"/>
              <w:bottom w:val="single" w:sz="4" w:space="0" w:color="auto"/>
              <w:right w:val="single" w:sz="4" w:space="0" w:color="auto"/>
            </w:tcBorders>
            <w:hideMark/>
          </w:tcPr>
          <w:p w14:paraId="204047A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D092097" w14:textId="224EF6A9"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6F60C993" w14:textId="77777777" w:rsidTr="00926A89">
        <w:trPr>
          <w:trHeight w:val="282"/>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4164EA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11</w:t>
            </w:r>
          </w:p>
        </w:tc>
        <w:tc>
          <w:tcPr>
            <w:tcW w:w="2061" w:type="pct"/>
            <w:tcBorders>
              <w:top w:val="single" w:sz="4" w:space="0" w:color="auto"/>
              <w:left w:val="single" w:sz="4" w:space="0" w:color="auto"/>
              <w:bottom w:val="single" w:sz="4" w:space="0" w:color="auto"/>
              <w:right w:val="single" w:sz="4" w:space="0" w:color="auto"/>
            </w:tcBorders>
            <w:hideMark/>
          </w:tcPr>
          <w:p w14:paraId="46D44D3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1 805-1 880</w:t>
            </w:r>
          </w:p>
        </w:tc>
        <w:tc>
          <w:tcPr>
            <w:tcW w:w="1466" w:type="pct"/>
            <w:tcBorders>
              <w:top w:val="single" w:sz="4" w:space="0" w:color="auto"/>
              <w:left w:val="single" w:sz="4" w:space="0" w:color="auto"/>
              <w:bottom w:val="single" w:sz="4" w:space="0" w:color="auto"/>
              <w:right w:val="single" w:sz="4" w:space="0" w:color="auto"/>
            </w:tcBorders>
            <w:hideMark/>
          </w:tcPr>
          <w:p w14:paraId="59A2E3B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906A7D0" w14:textId="75B05918"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0383C339"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F2205A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12</w:t>
            </w:r>
          </w:p>
        </w:tc>
        <w:tc>
          <w:tcPr>
            <w:tcW w:w="2061" w:type="pct"/>
            <w:tcBorders>
              <w:top w:val="single" w:sz="4" w:space="0" w:color="auto"/>
              <w:left w:val="single" w:sz="4" w:space="0" w:color="auto"/>
              <w:bottom w:val="single" w:sz="4" w:space="0" w:color="auto"/>
              <w:right w:val="single" w:sz="4" w:space="0" w:color="auto"/>
            </w:tcBorders>
            <w:hideMark/>
          </w:tcPr>
          <w:p w14:paraId="073F1429"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1 710-1 785</w:t>
            </w:r>
          </w:p>
        </w:tc>
        <w:tc>
          <w:tcPr>
            <w:tcW w:w="1466" w:type="pct"/>
            <w:tcBorders>
              <w:top w:val="single" w:sz="4" w:space="0" w:color="auto"/>
              <w:left w:val="single" w:sz="4" w:space="0" w:color="auto"/>
              <w:bottom w:val="single" w:sz="4" w:space="0" w:color="auto"/>
              <w:right w:val="single" w:sz="4" w:space="0" w:color="auto"/>
            </w:tcBorders>
            <w:hideMark/>
          </w:tcPr>
          <w:p w14:paraId="19F5298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6D48236B" w14:textId="0B3BC25A"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26B48C0A"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0E52537" w14:textId="0EFF9B9B" w:rsidR="006B3243" w:rsidRPr="00A27FD5" w:rsidRDefault="006B3243" w:rsidP="00A569F7">
            <w:pPr>
              <w:pStyle w:val="Tabletext"/>
              <w:jc w:val="center"/>
              <w:rPr>
                <w:kern w:val="2"/>
                <w:sz w:val="20"/>
                <w:lang w:val="fr-FR" w:eastAsia="zh-CN"/>
              </w:rPr>
            </w:pPr>
            <w:r w:rsidRPr="00A27FD5">
              <w:rPr>
                <w:kern w:val="2"/>
                <w:sz w:val="20"/>
                <w:lang w:val="fr-FR" w:eastAsia="zh-CN"/>
              </w:rPr>
              <w:t>13</w:t>
            </w:r>
          </w:p>
        </w:tc>
        <w:tc>
          <w:tcPr>
            <w:tcW w:w="2061" w:type="pct"/>
            <w:tcBorders>
              <w:top w:val="single" w:sz="4" w:space="0" w:color="auto"/>
              <w:left w:val="single" w:sz="4" w:space="0" w:color="auto"/>
              <w:bottom w:val="single" w:sz="4" w:space="0" w:color="auto"/>
              <w:right w:val="single" w:sz="4" w:space="0" w:color="auto"/>
            </w:tcBorders>
            <w:hideMark/>
          </w:tcPr>
          <w:p w14:paraId="21D1A213"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2 110-2 155</w:t>
            </w:r>
          </w:p>
        </w:tc>
        <w:tc>
          <w:tcPr>
            <w:tcW w:w="1466" w:type="pct"/>
            <w:tcBorders>
              <w:top w:val="single" w:sz="4" w:space="0" w:color="auto"/>
              <w:left w:val="single" w:sz="4" w:space="0" w:color="auto"/>
              <w:bottom w:val="single" w:sz="4" w:space="0" w:color="auto"/>
              <w:right w:val="single" w:sz="4" w:space="0" w:color="auto"/>
            </w:tcBorders>
            <w:hideMark/>
          </w:tcPr>
          <w:p w14:paraId="0243666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6EBB68E8" w14:textId="4CF872B4"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5EFE9C6D"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76D1A7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14</w:t>
            </w:r>
          </w:p>
        </w:tc>
        <w:tc>
          <w:tcPr>
            <w:tcW w:w="2061" w:type="pct"/>
            <w:tcBorders>
              <w:top w:val="single" w:sz="4" w:space="0" w:color="auto"/>
              <w:left w:val="single" w:sz="4" w:space="0" w:color="auto"/>
              <w:bottom w:val="single" w:sz="4" w:space="0" w:color="auto"/>
              <w:right w:val="single" w:sz="4" w:space="0" w:color="auto"/>
            </w:tcBorders>
            <w:hideMark/>
          </w:tcPr>
          <w:p w14:paraId="2F9E633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1 710-1 755</w:t>
            </w:r>
          </w:p>
        </w:tc>
        <w:tc>
          <w:tcPr>
            <w:tcW w:w="1466" w:type="pct"/>
            <w:tcBorders>
              <w:top w:val="single" w:sz="4" w:space="0" w:color="auto"/>
              <w:left w:val="single" w:sz="4" w:space="0" w:color="auto"/>
              <w:bottom w:val="single" w:sz="4" w:space="0" w:color="auto"/>
              <w:right w:val="single" w:sz="4" w:space="0" w:color="auto"/>
            </w:tcBorders>
            <w:hideMark/>
          </w:tcPr>
          <w:p w14:paraId="6A4FF563"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1885C5B6" w14:textId="2D354707"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572C178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8C3DC1C"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15</w:t>
            </w:r>
          </w:p>
        </w:tc>
        <w:tc>
          <w:tcPr>
            <w:tcW w:w="2061" w:type="pct"/>
            <w:tcBorders>
              <w:top w:val="single" w:sz="4" w:space="0" w:color="auto"/>
              <w:left w:val="single" w:sz="4" w:space="0" w:color="auto"/>
              <w:bottom w:val="single" w:sz="4" w:space="0" w:color="auto"/>
              <w:right w:val="single" w:sz="4" w:space="0" w:color="auto"/>
            </w:tcBorders>
            <w:hideMark/>
          </w:tcPr>
          <w:p w14:paraId="3CE0083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869-894</w:t>
            </w:r>
          </w:p>
        </w:tc>
        <w:tc>
          <w:tcPr>
            <w:tcW w:w="1466" w:type="pct"/>
            <w:tcBorders>
              <w:top w:val="single" w:sz="4" w:space="0" w:color="auto"/>
              <w:left w:val="single" w:sz="4" w:space="0" w:color="auto"/>
              <w:bottom w:val="single" w:sz="4" w:space="0" w:color="auto"/>
              <w:right w:val="single" w:sz="4" w:space="0" w:color="auto"/>
            </w:tcBorders>
            <w:hideMark/>
          </w:tcPr>
          <w:p w14:paraId="79A740D3"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206ED69D" w14:textId="7CE4FE22"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1CFB6D8D"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18F95B8"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16</w:t>
            </w:r>
          </w:p>
        </w:tc>
        <w:tc>
          <w:tcPr>
            <w:tcW w:w="2061" w:type="pct"/>
            <w:tcBorders>
              <w:top w:val="single" w:sz="4" w:space="0" w:color="auto"/>
              <w:left w:val="single" w:sz="4" w:space="0" w:color="auto"/>
              <w:bottom w:val="single" w:sz="4" w:space="0" w:color="auto"/>
              <w:right w:val="single" w:sz="4" w:space="0" w:color="auto"/>
            </w:tcBorders>
            <w:hideMark/>
          </w:tcPr>
          <w:p w14:paraId="0C6FA178"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824-849</w:t>
            </w:r>
          </w:p>
        </w:tc>
        <w:tc>
          <w:tcPr>
            <w:tcW w:w="1466" w:type="pct"/>
            <w:tcBorders>
              <w:top w:val="single" w:sz="4" w:space="0" w:color="auto"/>
              <w:left w:val="single" w:sz="4" w:space="0" w:color="auto"/>
              <w:bottom w:val="single" w:sz="4" w:space="0" w:color="auto"/>
              <w:right w:val="single" w:sz="4" w:space="0" w:color="auto"/>
            </w:tcBorders>
            <w:hideMark/>
          </w:tcPr>
          <w:p w14:paraId="3192221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E333169" w14:textId="4352C271"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4EEF55E5"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4A67CF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17</w:t>
            </w:r>
          </w:p>
        </w:tc>
        <w:tc>
          <w:tcPr>
            <w:tcW w:w="2061" w:type="pct"/>
            <w:tcBorders>
              <w:top w:val="single" w:sz="4" w:space="0" w:color="auto"/>
              <w:left w:val="single" w:sz="4" w:space="0" w:color="auto"/>
              <w:bottom w:val="single" w:sz="4" w:space="0" w:color="auto"/>
              <w:right w:val="single" w:sz="4" w:space="0" w:color="auto"/>
            </w:tcBorders>
            <w:hideMark/>
          </w:tcPr>
          <w:p w14:paraId="3215A351"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860-895</w:t>
            </w:r>
          </w:p>
        </w:tc>
        <w:tc>
          <w:tcPr>
            <w:tcW w:w="1466" w:type="pct"/>
            <w:tcBorders>
              <w:top w:val="single" w:sz="4" w:space="0" w:color="auto"/>
              <w:left w:val="single" w:sz="4" w:space="0" w:color="auto"/>
              <w:bottom w:val="single" w:sz="4" w:space="0" w:color="auto"/>
              <w:right w:val="single" w:sz="4" w:space="0" w:color="auto"/>
            </w:tcBorders>
            <w:hideMark/>
          </w:tcPr>
          <w:p w14:paraId="0327374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127FE134" w14:textId="2FA6012C"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689DBE30"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4EBF000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18</w:t>
            </w:r>
          </w:p>
        </w:tc>
        <w:tc>
          <w:tcPr>
            <w:tcW w:w="2061" w:type="pct"/>
            <w:tcBorders>
              <w:top w:val="single" w:sz="4" w:space="0" w:color="auto"/>
              <w:left w:val="single" w:sz="4" w:space="0" w:color="auto"/>
              <w:bottom w:val="single" w:sz="4" w:space="0" w:color="auto"/>
              <w:right w:val="single" w:sz="4" w:space="0" w:color="auto"/>
            </w:tcBorders>
            <w:hideMark/>
          </w:tcPr>
          <w:p w14:paraId="1071754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815-850</w:t>
            </w:r>
          </w:p>
        </w:tc>
        <w:tc>
          <w:tcPr>
            <w:tcW w:w="1466" w:type="pct"/>
            <w:tcBorders>
              <w:top w:val="single" w:sz="4" w:space="0" w:color="auto"/>
              <w:left w:val="single" w:sz="4" w:space="0" w:color="auto"/>
              <w:bottom w:val="single" w:sz="4" w:space="0" w:color="auto"/>
              <w:right w:val="single" w:sz="4" w:space="0" w:color="auto"/>
            </w:tcBorders>
            <w:hideMark/>
          </w:tcPr>
          <w:p w14:paraId="6BACB8A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C349750" w14:textId="246D1D66"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79842883"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0696276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19</w:t>
            </w:r>
          </w:p>
        </w:tc>
        <w:tc>
          <w:tcPr>
            <w:tcW w:w="2061" w:type="pct"/>
            <w:tcBorders>
              <w:top w:val="single" w:sz="4" w:space="0" w:color="auto"/>
              <w:left w:val="single" w:sz="4" w:space="0" w:color="auto"/>
              <w:bottom w:val="single" w:sz="4" w:space="0" w:color="auto"/>
              <w:right w:val="single" w:sz="4" w:space="0" w:color="auto"/>
            </w:tcBorders>
            <w:hideMark/>
          </w:tcPr>
          <w:p w14:paraId="49719C5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2 620-2 690</w:t>
            </w:r>
          </w:p>
        </w:tc>
        <w:tc>
          <w:tcPr>
            <w:tcW w:w="1466" w:type="pct"/>
            <w:tcBorders>
              <w:top w:val="single" w:sz="4" w:space="0" w:color="auto"/>
              <w:left w:val="single" w:sz="4" w:space="0" w:color="auto"/>
              <w:bottom w:val="single" w:sz="4" w:space="0" w:color="auto"/>
              <w:right w:val="single" w:sz="4" w:space="0" w:color="auto"/>
            </w:tcBorders>
            <w:hideMark/>
          </w:tcPr>
          <w:p w14:paraId="26868E5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131075CE" w14:textId="41FA5E93"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926A89" w:rsidRPr="00A27FD5" w14:paraId="30808817" w14:textId="77777777" w:rsidTr="00926A89">
        <w:trPr>
          <w:trHeight w:val="113"/>
          <w:jc w:val="center"/>
        </w:trPr>
        <w:tc>
          <w:tcPr>
            <w:tcW w:w="4997" w:type="pct"/>
            <w:gridSpan w:val="4"/>
            <w:tcBorders>
              <w:top w:val="nil"/>
              <w:left w:val="nil"/>
              <w:bottom w:val="single" w:sz="4" w:space="0" w:color="auto"/>
              <w:right w:val="nil"/>
            </w:tcBorders>
            <w:vAlign w:val="center"/>
          </w:tcPr>
          <w:p w14:paraId="0994E777" w14:textId="30DE3100" w:rsidR="00926A89" w:rsidRPr="00A27FD5" w:rsidRDefault="00926A89" w:rsidP="00926A89">
            <w:pPr>
              <w:pStyle w:val="TableNo"/>
              <w:rPr>
                <w:sz w:val="20"/>
                <w:lang w:val="fr-FR" w:eastAsia="zh-CN"/>
              </w:rPr>
            </w:pPr>
            <w:r>
              <w:rPr>
                <w:lang w:val="fr-FR"/>
              </w:rPr>
              <w:lastRenderedPageBreak/>
              <w:t>T</w:t>
            </w:r>
            <w:r w:rsidRPr="00A27FD5">
              <w:rPr>
                <w:lang w:val="fr-FR"/>
              </w:rPr>
              <w:t>ABLEAU A2-35</w:t>
            </w:r>
            <w:r>
              <w:rPr>
                <w:lang w:val="fr-FR"/>
              </w:rPr>
              <w:t xml:space="preserve"> (</w:t>
            </w:r>
            <w:r w:rsidRPr="00926A89">
              <w:rPr>
                <w:i/>
                <w:iCs/>
                <w:lang w:val="fr-FR"/>
              </w:rPr>
              <w:t>fin</w:t>
            </w:r>
            <w:r>
              <w:rPr>
                <w:lang w:val="fr-FR"/>
              </w:rPr>
              <w:t>)</w:t>
            </w:r>
          </w:p>
        </w:tc>
      </w:tr>
      <w:tr w:rsidR="00926A89" w:rsidRPr="00A27FD5" w14:paraId="4E4A3662"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tcPr>
          <w:p w14:paraId="29F249BE" w14:textId="22B8954D" w:rsidR="00926A89" w:rsidRPr="00926A89" w:rsidRDefault="00926A89" w:rsidP="00926A89">
            <w:pPr>
              <w:pStyle w:val="Tablehead"/>
              <w:rPr>
                <w:sz w:val="20"/>
                <w:lang w:val="fr-FR" w:eastAsia="zh-CN"/>
              </w:rPr>
            </w:pPr>
            <w:r w:rsidRPr="00A27FD5">
              <w:rPr>
                <w:sz w:val="20"/>
                <w:lang w:val="fr-FR" w:eastAsia="zh-CN"/>
              </w:rPr>
              <w:t>N°</w:t>
            </w:r>
          </w:p>
        </w:tc>
        <w:tc>
          <w:tcPr>
            <w:tcW w:w="2061" w:type="pct"/>
            <w:tcBorders>
              <w:top w:val="single" w:sz="4" w:space="0" w:color="auto"/>
              <w:left w:val="single" w:sz="4" w:space="0" w:color="auto"/>
              <w:bottom w:val="single" w:sz="4" w:space="0" w:color="auto"/>
              <w:right w:val="single" w:sz="4" w:space="0" w:color="auto"/>
            </w:tcBorders>
            <w:vAlign w:val="center"/>
          </w:tcPr>
          <w:p w14:paraId="4F03BE89" w14:textId="1E446738" w:rsidR="00926A89" w:rsidRPr="00926A89" w:rsidRDefault="00926A89" w:rsidP="00926A89">
            <w:pPr>
              <w:pStyle w:val="Tablehead"/>
              <w:rPr>
                <w:sz w:val="20"/>
                <w:lang w:val="fr-FR" w:eastAsia="zh-CN"/>
              </w:rPr>
            </w:pPr>
            <w:r w:rsidRPr="00A27FD5">
              <w:rPr>
                <w:sz w:val="20"/>
                <w:lang w:val="fr-FR" w:eastAsia="zh-CN"/>
              </w:rPr>
              <w:t>Gamme de fréquences de mesure</w:t>
            </w:r>
            <w:r w:rsidRPr="00A27FD5">
              <w:rPr>
                <w:sz w:val="20"/>
                <w:lang w:val="fr-FR" w:eastAsia="zh-CN"/>
              </w:rPr>
              <w:br/>
              <w:t>(MHz)</w:t>
            </w:r>
          </w:p>
        </w:tc>
        <w:tc>
          <w:tcPr>
            <w:tcW w:w="1466" w:type="pct"/>
            <w:tcBorders>
              <w:top w:val="single" w:sz="4" w:space="0" w:color="auto"/>
              <w:left w:val="single" w:sz="4" w:space="0" w:color="auto"/>
              <w:bottom w:val="single" w:sz="4" w:space="0" w:color="auto"/>
              <w:right w:val="single" w:sz="4" w:space="0" w:color="auto"/>
            </w:tcBorders>
            <w:vAlign w:val="center"/>
          </w:tcPr>
          <w:p w14:paraId="5DB176AB" w14:textId="41388451" w:rsidR="00926A89" w:rsidRPr="00926A89" w:rsidRDefault="00926A89" w:rsidP="00926A89">
            <w:pPr>
              <w:pStyle w:val="Tablehead"/>
              <w:rPr>
                <w:sz w:val="20"/>
                <w:lang w:val="fr-FR" w:eastAsia="zh-CN"/>
              </w:rPr>
            </w:pPr>
            <w:r w:rsidRPr="00A27FD5">
              <w:rPr>
                <w:sz w:val="20"/>
                <w:lang w:val="fr-FR" w:eastAsia="zh-CN"/>
              </w:rPr>
              <w:t>Largeur de bande de mesure</w:t>
            </w:r>
          </w:p>
        </w:tc>
        <w:tc>
          <w:tcPr>
            <w:tcW w:w="1128" w:type="pct"/>
            <w:tcBorders>
              <w:top w:val="single" w:sz="4" w:space="0" w:color="auto"/>
              <w:left w:val="single" w:sz="4" w:space="0" w:color="auto"/>
              <w:bottom w:val="single" w:sz="4" w:space="0" w:color="auto"/>
              <w:right w:val="single" w:sz="4" w:space="0" w:color="auto"/>
            </w:tcBorders>
            <w:vAlign w:val="center"/>
          </w:tcPr>
          <w:p w14:paraId="7C226359" w14:textId="30390160" w:rsidR="00926A89" w:rsidRPr="00A27FD5" w:rsidRDefault="00926A89" w:rsidP="00926A89">
            <w:pPr>
              <w:pStyle w:val="Tablehead"/>
              <w:rPr>
                <w:sz w:val="20"/>
                <w:lang w:val="fr-FR" w:eastAsia="zh-CN"/>
              </w:rPr>
            </w:pPr>
            <w:r w:rsidRPr="00A27FD5">
              <w:rPr>
                <w:sz w:val="20"/>
                <w:lang w:val="fr-FR" w:eastAsia="zh-CN"/>
              </w:rPr>
              <w:t>Niveau maximal d'émission (dBm)</w:t>
            </w:r>
          </w:p>
        </w:tc>
      </w:tr>
      <w:tr w:rsidR="006B3243" w:rsidRPr="00A27FD5" w14:paraId="5788DCCB"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E133122" w14:textId="2B1A5E5E" w:rsidR="006B3243" w:rsidRPr="00A27FD5" w:rsidRDefault="006B3243" w:rsidP="00A569F7">
            <w:pPr>
              <w:pStyle w:val="Tabletext"/>
              <w:jc w:val="center"/>
              <w:rPr>
                <w:kern w:val="2"/>
                <w:sz w:val="20"/>
                <w:lang w:val="fr-FR" w:eastAsia="zh-CN"/>
              </w:rPr>
            </w:pPr>
            <w:r w:rsidRPr="00A27FD5">
              <w:rPr>
                <w:kern w:val="2"/>
                <w:sz w:val="20"/>
                <w:lang w:val="fr-FR" w:eastAsia="zh-CN"/>
              </w:rPr>
              <w:t>20</w:t>
            </w:r>
          </w:p>
        </w:tc>
        <w:tc>
          <w:tcPr>
            <w:tcW w:w="2061" w:type="pct"/>
            <w:tcBorders>
              <w:top w:val="single" w:sz="4" w:space="0" w:color="auto"/>
              <w:left w:val="single" w:sz="4" w:space="0" w:color="auto"/>
              <w:bottom w:val="single" w:sz="4" w:space="0" w:color="auto"/>
              <w:right w:val="single" w:sz="4" w:space="0" w:color="auto"/>
            </w:tcBorders>
            <w:hideMark/>
          </w:tcPr>
          <w:p w14:paraId="2150D5D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2 500-2 570</w:t>
            </w:r>
          </w:p>
        </w:tc>
        <w:tc>
          <w:tcPr>
            <w:tcW w:w="1466" w:type="pct"/>
            <w:tcBorders>
              <w:top w:val="single" w:sz="4" w:space="0" w:color="auto"/>
              <w:left w:val="single" w:sz="4" w:space="0" w:color="auto"/>
              <w:bottom w:val="single" w:sz="4" w:space="0" w:color="auto"/>
              <w:right w:val="single" w:sz="4" w:space="0" w:color="auto"/>
            </w:tcBorders>
            <w:hideMark/>
          </w:tcPr>
          <w:p w14:paraId="3527A56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D01C254" w14:textId="7DBFDF39"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27C47130"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88B2E2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21</w:t>
            </w:r>
          </w:p>
        </w:tc>
        <w:tc>
          <w:tcPr>
            <w:tcW w:w="2061" w:type="pct"/>
            <w:tcBorders>
              <w:top w:val="single" w:sz="4" w:space="0" w:color="auto"/>
              <w:left w:val="single" w:sz="4" w:space="0" w:color="auto"/>
              <w:bottom w:val="single" w:sz="4" w:space="0" w:color="auto"/>
              <w:right w:val="single" w:sz="4" w:space="0" w:color="auto"/>
            </w:tcBorders>
            <w:hideMark/>
          </w:tcPr>
          <w:p w14:paraId="4E75DF1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925-960</w:t>
            </w:r>
          </w:p>
        </w:tc>
        <w:tc>
          <w:tcPr>
            <w:tcW w:w="1466" w:type="pct"/>
            <w:tcBorders>
              <w:top w:val="single" w:sz="4" w:space="0" w:color="auto"/>
              <w:left w:val="single" w:sz="4" w:space="0" w:color="auto"/>
              <w:bottom w:val="single" w:sz="4" w:space="0" w:color="auto"/>
              <w:right w:val="single" w:sz="4" w:space="0" w:color="auto"/>
            </w:tcBorders>
            <w:hideMark/>
          </w:tcPr>
          <w:p w14:paraId="1AFD32A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7E8DFA33" w14:textId="1ADD7ABA"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3C9D944A"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3636FF4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22</w:t>
            </w:r>
          </w:p>
        </w:tc>
        <w:tc>
          <w:tcPr>
            <w:tcW w:w="2061" w:type="pct"/>
            <w:tcBorders>
              <w:top w:val="single" w:sz="4" w:space="0" w:color="auto"/>
              <w:left w:val="single" w:sz="4" w:space="0" w:color="auto"/>
              <w:bottom w:val="single" w:sz="4" w:space="0" w:color="auto"/>
              <w:right w:val="single" w:sz="4" w:space="0" w:color="auto"/>
            </w:tcBorders>
            <w:hideMark/>
          </w:tcPr>
          <w:p w14:paraId="76EB18A8"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880-915</w:t>
            </w:r>
          </w:p>
        </w:tc>
        <w:tc>
          <w:tcPr>
            <w:tcW w:w="1466" w:type="pct"/>
            <w:tcBorders>
              <w:top w:val="single" w:sz="4" w:space="0" w:color="auto"/>
              <w:left w:val="single" w:sz="4" w:space="0" w:color="auto"/>
              <w:bottom w:val="single" w:sz="4" w:space="0" w:color="auto"/>
              <w:right w:val="single" w:sz="4" w:space="0" w:color="auto"/>
            </w:tcBorders>
            <w:hideMark/>
          </w:tcPr>
          <w:p w14:paraId="341DE02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792C8956" w14:textId="506E5414"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2C4DFF73"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044EB20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23</w:t>
            </w:r>
          </w:p>
        </w:tc>
        <w:tc>
          <w:tcPr>
            <w:tcW w:w="2061" w:type="pct"/>
            <w:tcBorders>
              <w:top w:val="single" w:sz="4" w:space="0" w:color="auto"/>
              <w:left w:val="single" w:sz="4" w:space="0" w:color="auto"/>
              <w:bottom w:val="single" w:sz="4" w:space="0" w:color="auto"/>
              <w:right w:val="single" w:sz="4" w:space="0" w:color="auto"/>
            </w:tcBorders>
            <w:hideMark/>
          </w:tcPr>
          <w:p w14:paraId="5A107389"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1 844,9-1 879,9</w:t>
            </w:r>
          </w:p>
        </w:tc>
        <w:tc>
          <w:tcPr>
            <w:tcW w:w="1466" w:type="pct"/>
            <w:tcBorders>
              <w:top w:val="single" w:sz="4" w:space="0" w:color="auto"/>
              <w:left w:val="single" w:sz="4" w:space="0" w:color="auto"/>
              <w:bottom w:val="single" w:sz="4" w:space="0" w:color="auto"/>
              <w:right w:val="single" w:sz="4" w:space="0" w:color="auto"/>
            </w:tcBorders>
            <w:hideMark/>
          </w:tcPr>
          <w:p w14:paraId="442D231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12A703EB" w14:textId="0533266D"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78A4A9F7"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474DB7A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24</w:t>
            </w:r>
          </w:p>
        </w:tc>
        <w:tc>
          <w:tcPr>
            <w:tcW w:w="2061" w:type="pct"/>
            <w:tcBorders>
              <w:top w:val="single" w:sz="4" w:space="0" w:color="auto"/>
              <w:left w:val="single" w:sz="4" w:space="0" w:color="auto"/>
              <w:bottom w:val="single" w:sz="4" w:space="0" w:color="auto"/>
              <w:right w:val="single" w:sz="4" w:space="0" w:color="auto"/>
            </w:tcBorders>
            <w:hideMark/>
          </w:tcPr>
          <w:p w14:paraId="0B8AF8C1"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1 749,9-1 784,9</w:t>
            </w:r>
          </w:p>
        </w:tc>
        <w:tc>
          <w:tcPr>
            <w:tcW w:w="1466" w:type="pct"/>
            <w:tcBorders>
              <w:top w:val="single" w:sz="4" w:space="0" w:color="auto"/>
              <w:left w:val="single" w:sz="4" w:space="0" w:color="auto"/>
              <w:bottom w:val="single" w:sz="4" w:space="0" w:color="auto"/>
              <w:right w:val="single" w:sz="4" w:space="0" w:color="auto"/>
            </w:tcBorders>
            <w:hideMark/>
          </w:tcPr>
          <w:p w14:paraId="6D75C659"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A47340D" w14:textId="61B940BF"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34CECB0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019615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25</w:t>
            </w:r>
          </w:p>
        </w:tc>
        <w:tc>
          <w:tcPr>
            <w:tcW w:w="2061" w:type="pct"/>
            <w:tcBorders>
              <w:top w:val="single" w:sz="4" w:space="0" w:color="auto"/>
              <w:left w:val="single" w:sz="4" w:space="0" w:color="auto"/>
              <w:bottom w:val="single" w:sz="4" w:space="0" w:color="auto"/>
              <w:right w:val="single" w:sz="4" w:space="0" w:color="auto"/>
            </w:tcBorders>
            <w:hideMark/>
          </w:tcPr>
          <w:p w14:paraId="48B917B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2 110-2 170</w:t>
            </w:r>
          </w:p>
        </w:tc>
        <w:tc>
          <w:tcPr>
            <w:tcW w:w="1466" w:type="pct"/>
            <w:tcBorders>
              <w:top w:val="single" w:sz="4" w:space="0" w:color="auto"/>
              <w:left w:val="single" w:sz="4" w:space="0" w:color="auto"/>
              <w:bottom w:val="single" w:sz="4" w:space="0" w:color="auto"/>
              <w:right w:val="single" w:sz="4" w:space="0" w:color="auto"/>
            </w:tcBorders>
            <w:hideMark/>
          </w:tcPr>
          <w:p w14:paraId="7FCF5C4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1152F92" w14:textId="57B229A5"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5F0845C0"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C4FC752"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26</w:t>
            </w:r>
          </w:p>
        </w:tc>
        <w:tc>
          <w:tcPr>
            <w:tcW w:w="2061" w:type="pct"/>
            <w:tcBorders>
              <w:top w:val="single" w:sz="4" w:space="0" w:color="auto"/>
              <w:left w:val="single" w:sz="4" w:space="0" w:color="auto"/>
              <w:bottom w:val="single" w:sz="4" w:space="0" w:color="auto"/>
              <w:right w:val="single" w:sz="4" w:space="0" w:color="auto"/>
            </w:tcBorders>
            <w:hideMark/>
          </w:tcPr>
          <w:p w14:paraId="1B9E97B1"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1 710-1 770</w:t>
            </w:r>
          </w:p>
        </w:tc>
        <w:tc>
          <w:tcPr>
            <w:tcW w:w="1466" w:type="pct"/>
            <w:tcBorders>
              <w:top w:val="single" w:sz="4" w:space="0" w:color="auto"/>
              <w:left w:val="single" w:sz="4" w:space="0" w:color="auto"/>
              <w:bottom w:val="single" w:sz="4" w:space="0" w:color="auto"/>
              <w:right w:val="single" w:sz="4" w:space="0" w:color="auto"/>
            </w:tcBorders>
            <w:hideMark/>
          </w:tcPr>
          <w:p w14:paraId="2E2E215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AC2D23D" w14:textId="3788E638"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60EAC5CF"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B68BD8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27</w:t>
            </w:r>
          </w:p>
        </w:tc>
        <w:tc>
          <w:tcPr>
            <w:tcW w:w="2061" w:type="pct"/>
            <w:tcBorders>
              <w:top w:val="single" w:sz="4" w:space="0" w:color="auto"/>
              <w:left w:val="single" w:sz="4" w:space="0" w:color="auto"/>
              <w:bottom w:val="single" w:sz="4" w:space="0" w:color="auto"/>
              <w:right w:val="single" w:sz="4" w:space="0" w:color="auto"/>
            </w:tcBorders>
            <w:hideMark/>
          </w:tcPr>
          <w:p w14:paraId="5C3CAC2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1 475,9-1 500,9</w:t>
            </w:r>
          </w:p>
        </w:tc>
        <w:tc>
          <w:tcPr>
            <w:tcW w:w="1466" w:type="pct"/>
            <w:tcBorders>
              <w:top w:val="single" w:sz="4" w:space="0" w:color="auto"/>
              <w:left w:val="single" w:sz="4" w:space="0" w:color="auto"/>
              <w:bottom w:val="single" w:sz="4" w:space="0" w:color="auto"/>
              <w:right w:val="single" w:sz="4" w:space="0" w:color="auto"/>
            </w:tcBorders>
            <w:hideMark/>
          </w:tcPr>
          <w:p w14:paraId="1EA53D85"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435D9A1" w14:textId="38402347"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5B5C64A7"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29B38B9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28</w:t>
            </w:r>
          </w:p>
        </w:tc>
        <w:tc>
          <w:tcPr>
            <w:tcW w:w="2061" w:type="pct"/>
            <w:tcBorders>
              <w:top w:val="single" w:sz="4" w:space="0" w:color="auto"/>
              <w:left w:val="single" w:sz="4" w:space="0" w:color="auto"/>
              <w:bottom w:val="single" w:sz="4" w:space="0" w:color="auto"/>
              <w:right w:val="single" w:sz="4" w:space="0" w:color="auto"/>
            </w:tcBorders>
            <w:hideMark/>
          </w:tcPr>
          <w:p w14:paraId="67FFD1B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1 427,9-1 452,9</w:t>
            </w:r>
          </w:p>
        </w:tc>
        <w:tc>
          <w:tcPr>
            <w:tcW w:w="1466" w:type="pct"/>
            <w:tcBorders>
              <w:top w:val="single" w:sz="4" w:space="0" w:color="auto"/>
              <w:left w:val="single" w:sz="4" w:space="0" w:color="auto"/>
              <w:bottom w:val="single" w:sz="4" w:space="0" w:color="auto"/>
              <w:right w:val="single" w:sz="4" w:space="0" w:color="auto"/>
            </w:tcBorders>
            <w:hideMark/>
          </w:tcPr>
          <w:p w14:paraId="5C1D1E7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64278669" w14:textId="2166ACFD"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369860CF"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028E33D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29</w:t>
            </w:r>
          </w:p>
        </w:tc>
        <w:tc>
          <w:tcPr>
            <w:tcW w:w="2061" w:type="pct"/>
            <w:tcBorders>
              <w:top w:val="single" w:sz="4" w:space="0" w:color="auto"/>
              <w:left w:val="single" w:sz="4" w:space="0" w:color="auto"/>
              <w:bottom w:val="single" w:sz="4" w:space="0" w:color="auto"/>
              <w:right w:val="single" w:sz="4" w:space="0" w:color="auto"/>
            </w:tcBorders>
            <w:hideMark/>
          </w:tcPr>
          <w:p w14:paraId="2467521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728-746</w:t>
            </w:r>
          </w:p>
        </w:tc>
        <w:tc>
          <w:tcPr>
            <w:tcW w:w="1466" w:type="pct"/>
            <w:tcBorders>
              <w:top w:val="single" w:sz="4" w:space="0" w:color="auto"/>
              <w:left w:val="single" w:sz="4" w:space="0" w:color="auto"/>
              <w:bottom w:val="single" w:sz="4" w:space="0" w:color="auto"/>
              <w:right w:val="single" w:sz="4" w:space="0" w:color="auto"/>
            </w:tcBorders>
            <w:hideMark/>
          </w:tcPr>
          <w:p w14:paraId="2AC407E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D711751" w14:textId="69798DDF"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48FF270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0EC6ABA3"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30</w:t>
            </w:r>
          </w:p>
        </w:tc>
        <w:tc>
          <w:tcPr>
            <w:tcW w:w="2061" w:type="pct"/>
            <w:tcBorders>
              <w:top w:val="single" w:sz="4" w:space="0" w:color="auto"/>
              <w:left w:val="single" w:sz="4" w:space="0" w:color="auto"/>
              <w:bottom w:val="single" w:sz="4" w:space="0" w:color="auto"/>
              <w:right w:val="single" w:sz="4" w:space="0" w:color="auto"/>
            </w:tcBorders>
            <w:hideMark/>
          </w:tcPr>
          <w:p w14:paraId="76B335CC"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698-716</w:t>
            </w:r>
          </w:p>
        </w:tc>
        <w:tc>
          <w:tcPr>
            <w:tcW w:w="1466" w:type="pct"/>
            <w:tcBorders>
              <w:top w:val="single" w:sz="4" w:space="0" w:color="auto"/>
              <w:left w:val="single" w:sz="4" w:space="0" w:color="auto"/>
              <w:bottom w:val="single" w:sz="4" w:space="0" w:color="auto"/>
              <w:right w:val="single" w:sz="4" w:space="0" w:color="auto"/>
            </w:tcBorders>
            <w:hideMark/>
          </w:tcPr>
          <w:p w14:paraId="5423CC0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7C57A26D" w14:textId="7F3EA850"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361DB06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F894C6C"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31</w:t>
            </w:r>
          </w:p>
        </w:tc>
        <w:tc>
          <w:tcPr>
            <w:tcW w:w="2061" w:type="pct"/>
            <w:tcBorders>
              <w:top w:val="single" w:sz="4" w:space="0" w:color="auto"/>
              <w:left w:val="single" w:sz="4" w:space="0" w:color="auto"/>
              <w:bottom w:val="single" w:sz="4" w:space="0" w:color="auto"/>
              <w:right w:val="single" w:sz="4" w:space="0" w:color="auto"/>
            </w:tcBorders>
            <w:hideMark/>
          </w:tcPr>
          <w:p w14:paraId="5145C85D"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746-756</w:t>
            </w:r>
          </w:p>
        </w:tc>
        <w:tc>
          <w:tcPr>
            <w:tcW w:w="1466" w:type="pct"/>
            <w:tcBorders>
              <w:top w:val="single" w:sz="4" w:space="0" w:color="auto"/>
              <w:left w:val="single" w:sz="4" w:space="0" w:color="auto"/>
              <w:bottom w:val="single" w:sz="4" w:space="0" w:color="auto"/>
              <w:right w:val="single" w:sz="4" w:space="0" w:color="auto"/>
            </w:tcBorders>
            <w:hideMark/>
          </w:tcPr>
          <w:p w14:paraId="7D247EC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7C21C208" w14:textId="7BC41F58"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7F321F2D"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2C05573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32</w:t>
            </w:r>
          </w:p>
        </w:tc>
        <w:tc>
          <w:tcPr>
            <w:tcW w:w="2061" w:type="pct"/>
            <w:tcBorders>
              <w:top w:val="single" w:sz="4" w:space="0" w:color="auto"/>
              <w:left w:val="single" w:sz="4" w:space="0" w:color="auto"/>
              <w:bottom w:val="single" w:sz="4" w:space="0" w:color="auto"/>
              <w:right w:val="single" w:sz="4" w:space="0" w:color="auto"/>
            </w:tcBorders>
            <w:hideMark/>
          </w:tcPr>
          <w:p w14:paraId="63F036EB"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777-787</w:t>
            </w:r>
          </w:p>
        </w:tc>
        <w:tc>
          <w:tcPr>
            <w:tcW w:w="1466" w:type="pct"/>
            <w:tcBorders>
              <w:top w:val="single" w:sz="4" w:space="0" w:color="auto"/>
              <w:left w:val="single" w:sz="4" w:space="0" w:color="auto"/>
              <w:bottom w:val="single" w:sz="4" w:space="0" w:color="auto"/>
              <w:right w:val="single" w:sz="4" w:space="0" w:color="auto"/>
            </w:tcBorders>
            <w:hideMark/>
          </w:tcPr>
          <w:p w14:paraId="1177AFF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7A63AFF" w14:textId="0A83782D"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6E089878"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40E2F9A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33</w:t>
            </w:r>
          </w:p>
        </w:tc>
        <w:tc>
          <w:tcPr>
            <w:tcW w:w="2061" w:type="pct"/>
            <w:tcBorders>
              <w:top w:val="single" w:sz="4" w:space="0" w:color="auto"/>
              <w:left w:val="single" w:sz="4" w:space="0" w:color="auto"/>
              <w:bottom w:val="single" w:sz="4" w:space="0" w:color="auto"/>
              <w:right w:val="single" w:sz="4" w:space="0" w:color="auto"/>
            </w:tcBorders>
            <w:hideMark/>
          </w:tcPr>
          <w:p w14:paraId="5E917D9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758-768</w:t>
            </w:r>
          </w:p>
        </w:tc>
        <w:tc>
          <w:tcPr>
            <w:tcW w:w="1466" w:type="pct"/>
            <w:tcBorders>
              <w:top w:val="single" w:sz="4" w:space="0" w:color="auto"/>
              <w:left w:val="single" w:sz="4" w:space="0" w:color="auto"/>
              <w:bottom w:val="single" w:sz="4" w:space="0" w:color="auto"/>
              <w:right w:val="single" w:sz="4" w:space="0" w:color="auto"/>
            </w:tcBorders>
            <w:hideMark/>
          </w:tcPr>
          <w:p w14:paraId="0E8D2ECE"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594959D8" w14:textId="67428E8E"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44900C67"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ACE2E1A"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34</w:t>
            </w:r>
          </w:p>
        </w:tc>
        <w:tc>
          <w:tcPr>
            <w:tcW w:w="2061" w:type="pct"/>
            <w:tcBorders>
              <w:top w:val="single" w:sz="4" w:space="0" w:color="auto"/>
              <w:left w:val="single" w:sz="4" w:space="0" w:color="auto"/>
              <w:bottom w:val="single" w:sz="4" w:space="0" w:color="auto"/>
              <w:right w:val="single" w:sz="4" w:space="0" w:color="auto"/>
            </w:tcBorders>
            <w:hideMark/>
          </w:tcPr>
          <w:p w14:paraId="32CB74B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788-798</w:t>
            </w:r>
          </w:p>
        </w:tc>
        <w:tc>
          <w:tcPr>
            <w:tcW w:w="1466" w:type="pct"/>
            <w:tcBorders>
              <w:top w:val="single" w:sz="4" w:space="0" w:color="auto"/>
              <w:left w:val="single" w:sz="4" w:space="0" w:color="auto"/>
              <w:bottom w:val="single" w:sz="4" w:space="0" w:color="auto"/>
              <w:right w:val="single" w:sz="4" w:space="0" w:color="auto"/>
            </w:tcBorders>
            <w:hideMark/>
          </w:tcPr>
          <w:p w14:paraId="4248443A"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696E3910" w14:textId="0C5195A8"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49</w:t>
            </w:r>
          </w:p>
        </w:tc>
      </w:tr>
      <w:tr w:rsidR="006B3243" w:rsidRPr="00A27FD5" w14:paraId="656EF0F3"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538B35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35</w:t>
            </w:r>
          </w:p>
        </w:tc>
        <w:tc>
          <w:tcPr>
            <w:tcW w:w="2061" w:type="pct"/>
            <w:tcBorders>
              <w:top w:val="single" w:sz="4" w:space="0" w:color="auto"/>
              <w:left w:val="single" w:sz="4" w:space="0" w:color="auto"/>
              <w:bottom w:val="single" w:sz="4" w:space="0" w:color="auto"/>
              <w:right w:val="single" w:sz="4" w:space="0" w:color="auto"/>
            </w:tcBorders>
            <w:hideMark/>
          </w:tcPr>
          <w:p w14:paraId="4B450E56"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1 900-1 920</w:t>
            </w:r>
          </w:p>
        </w:tc>
        <w:tc>
          <w:tcPr>
            <w:tcW w:w="1466" w:type="pct"/>
            <w:tcBorders>
              <w:top w:val="single" w:sz="4" w:space="0" w:color="auto"/>
              <w:left w:val="single" w:sz="4" w:space="0" w:color="auto"/>
              <w:bottom w:val="single" w:sz="4" w:space="0" w:color="auto"/>
              <w:right w:val="single" w:sz="4" w:space="0" w:color="auto"/>
            </w:tcBorders>
            <w:hideMark/>
          </w:tcPr>
          <w:p w14:paraId="3343CB2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AD4EC02" w14:textId="1641EF4F"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3DEFA91E"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C1E8D84"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36</w:t>
            </w:r>
          </w:p>
        </w:tc>
        <w:tc>
          <w:tcPr>
            <w:tcW w:w="2061" w:type="pct"/>
            <w:tcBorders>
              <w:top w:val="single" w:sz="4" w:space="0" w:color="auto"/>
              <w:left w:val="single" w:sz="4" w:space="0" w:color="auto"/>
              <w:bottom w:val="single" w:sz="4" w:space="0" w:color="auto"/>
              <w:right w:val="single" w:sz="4" w:space="0" w:color="auto"/>
            </w:tcBorders>
            <w:hideMark/>
          </w:tcPr>
          <w:p w14:paraId="6B27E8BA"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2 010-2 025</w:t>
            </w:r>
          </w:p>
        </w:tc>
        <w:tc>
          <w:tcPr>
            <w:tcW w:w="1466" w:type="pct"/>
            <w:tcBorders>
              <w:top w:val="single" w:sz="4" w:space="0" w:color="auto"/>
              <w:left w:val="single" w:sz="4" w:space="0" w:color="auto"/>
              <w:bottom w:val="single" w:sz="4" w:space="0" w:color="auto"/>
              <w:right w:val="single" w:sz="4" w:space="0" w:color="auto"/>
            </w:tcBorders>
            <w:hideMark/>
          </w:tcPr>
          <w:p w14:paraId="7518176F"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84804DF" w14:textId="3B9BE724"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5A534C79"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2E37B00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37</w:t>
            </w:r>
          </w:p>
        </w:tc>
        <w:tc>
          <w:tcPr>
            <w:tcW w:w="2061" w:type="pct"/>
            <w:tcBorders>
              <w:top w:val="single" w:sz="4" w:space="0" w:color="auto"/>
              <w:left w:val="single" w:sz="4" w:space="0" w:color="auto"/>
              <w:bottom w:val="single" w:sz="4" w:space="0" w:color="auto"/>
              <w:right w:val="single" w:sz="4" w:space="0" w:color="auto"/>
            </w:tcBorders>
            <w:hideMark/>
          </w:tcPr>
          <w:p w14:paraId="2968C500"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1 850-1 910</w:t>
            </w:r>
          </w:p>
        </w:tc>
        <w:tc>
          <w:tcPr>
            <w:tcW w:w="1466" w:type="pct"/>
            <w:tcBorders>
              <w:top w:val="single" w:sz="4" w:space="0" w:color="auto"/>
              <w:left w:val="single" w:sz="4" w:space="0" w:color="auto"/>
              <w:bottom w:val="single" w:sz="4" w:space="0" w:color="auto"/>
              <w:right w:val="single" w:sz="4" w:space="0" w:color="auto"/>
            </w:tcBorders>
            <w:hideMark/>
          </w:tcPr>
          <w:p w14:paraId="335A5D47" w14:textId="77777777" w:rsidR="006B3243" w:rsidRPr="00A27FD5" w:rsidRDefault="006B3243" w:rsidP="00A569F7">
            <w:pPr>
              <w:pStyle w:val="Tabletext"/>
              <w:jc w:val="center"/>
              <w:rPr>
                <w:kern w:val="2"/>
                <w:sz w:val="20"/>
                <w:lang w:val="fr-FR" w:eastAsia="zh-CN"/>
              </w:rPr>
            </w:pPr>
            <w:r w:rsidRPr="00A27FD5">
              <w:rPr>
                <w:kern w:val="2"/>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2CB94330" w14:textId="32040F6E" w:rsidR="006B3243" w:rsidRPr="00A27FD5" w:rsidRDefault="00B76E61" w:rsidP="00A569F7">
            <w:pPr>
              <w:pStyle w:val="Tabletext"/>
              <w:jc w:val="center"/>
              <w:rPr>
                <w:kern w:val="2"/>
                <w:sz w:val="20"/>
                <w:lang w:val="fr-FR" w:eastAsia="zh-CN"/>
              </w:rPr>
            </w:pPr>
            <w:r w:rsidRPr="00A27FD5">
              <w:rPr>
                <w:sz w:val="20"/>
                <w:lang w:val="fr-FR" w:eastAsia="zh-CN"/>
              </w:rPr>
              <w:t>−</w:t>
            </w:r>
            <w:r w:rsidR="006B3243" w:rsidRPr="00A27FD5">
              <w:rPr>
                <w:kern w:val="2"/>
                <w:sz w:val="20"/>
                <w:lang w:val="fr-FR" w:eastAsia="zh-CN"/>
              </w:rPr>
              <w:t>52</w:t>
            </w:r>
          </w:p>
        </w:tc>
      </w:tr>
      <w:tr w:rsidR="006B3243" w:rsidRPr="00A27FD5" w14:paraId="3FBE06F6"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48A99519"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38</w:t>
            </w:r>
          </w:p>
        </w:tc>
        <w:tc>
          <w:tcPr>
            <w:tcW w:w="2061" w:type="pct"/>
            <w:tcBorders>
              <w:top w:val="single" w:sz="4" w:space="0" w:color="auto"/>
              <w:left w:val="single" w:sz="4" w:space="0" w:color="auto"/>
              <w:bottom w:val="single" w:sz="4" w:space="0" w:color="auto"/>
              <w:right w:val="single" w:sz="4" w:space="0" w:color="auto"/>
            </w:tcBorders>
            <w:hideMark/>
          </w:tcPr>
          <w:p w14:paraId="2CC9C370"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1 930-1 990</w:t>
            </w:r>
          </w:p>
        </w:tc>
        <w:tc>
          <w:tcPr>
            <w:tcW w:w="1466" w:type="pct"/>
            <w:tcBorders>
              <w:top w:val="single" w:sz="4" w:space="0" w:color="auto"/>
              <w:left w:val="single" w:sz="4" w:space="0" w:color="auto"/>
              <w:bottom w:val="single" w:sz="4" w:space="0" w:color="auto"/>
              <w:right w:val="single" w:sz="4" w:space="0" w:color="auto"/>
            </w:tcBorders>
            <w:hideMark/>
          </w:tcPr>
          <w:p w14:paraId="535B73FB"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767D4B48" w14:textId="423E0D91" w:rsidR="006B3243" w:rsidRPr="00A27FD5" w:rsidRDefault="00B76E6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7E177D51"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781DE44E"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39</w:t>
            </w:r>
          </w:p>
        </w:tc>
        <w:tc>
          <w:tcPr>
            <w:tcW w:w="2061" w:type="pct"/>
            <w:tcBorders>
              <w:top w:val="single" w:sz="4" w:space="0" w:color="auto"/>
              <w:left w:val="single" w:sz="4" w:space="0" w:color="auto"/>
              <w:bottom w:val="single" w:sz="4" w:space="0" w:color="auto"/>
              <w:right w:val="single" w:sz="4" w:space="0" w:color="auto"/>
            </w:tcBorders>
            <w:hideMark/>
          </w:tcPr>
          <w:p w14:paraId="2DCC757B"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1 910-1 930</w:t>
            </w:r>
          </w:p>
        </w:tc>
        <w:tc>
          <w:tcPr>
            <w:tcW w:w="1466" w:type="pct"/>
            <w:tcBorders>
              <w:top w:val="single" w:sz="4" w:space="0" w:color="auto"/>
              <w:left w:val="single" w:sz="4" w:space="0" w:color="auto"/>
              <w:bottom w:val="single" w:sz="4" w:space="0" w:color="auto"/>
              <w:right w:val="single" w:sz="4" w:space="0" w:color="auto"/>
            </w:tcBorders>
            <w:hideMark/>
          </w:tcPr>
          <w:p w14:paraId="17C3ADF4"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8F51AF1" w14:textId="481A5472" w:rsidR="006B3243" w:rsidRPr="00A27FD5" w:rsidRDefault="00B76E6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0AA77BB3"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662F9099"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40</w:t>
            </w:r>
          </w:p>
        </w:tc>
        <w:tc>
          <w:tcPr>
            <w:tcW w:w="2061" w:type="pct"/>
            <w:tcBorders>
              <w:top w:val="single" w:sz="4" w:space="0" w:color="auto"/>
              <w:left w:val="single" w:sz="4" w:space="0" w:color="auto"/>
              <w:bottom w:val="single" w:sz="4" w:space="0" w:color="auto"/>
              <w:right w:val="single" w:sz="4" w:space="0" w:color="auto"/>
            </w:tcBorders>
            <w:hideMark/>
          </w:tcPr>
          <w:p w14:paraId="49CB274E"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2 570-2 620</w:t>
            </w:r>
          </w:p>
        </w:tc>
        <w:tc>
          <w:tcPr>
            <w:tcW w:w="1466" w:type="pct"/>
            <w:tcBorders>
              <w:top w:val="single" w:sz="4" w:space="0" w:color="auto"/>
              <w:left w:val="single" w:sz="4" w:space="0" w:color="auto"/>
              <w:bottom w:val="single" w:sz="4" w:space="0" w:color="auto"/>
              <w:right w:val="single" w:sz="4" w:space="0" w:color="auto"/>
            </w:tcBorders>
            <w:hideMark/>
          </w:tcPr>
          <w:p w14:paraId="11AFC07E"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1E785D7E" w14:textId="1225B869" w:rsidR="006B3243" w:rsidRPr="00A27FD5" w:rsidRDefault="00B76E6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1801EC7D"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56413C19"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41</w:t>
            </w:r>
          </w:p>
        </w:tc>
        <w:tc>
          <w:tcPr>
            <w:tcW w:w="2061" w:type="pct"/>
            <w:tcBorders>
              <w:top w:val="single" w:sz="4" w:space="0" w:color="auto"/>
              <w:left w:val="single" w:sz="4" w:space="0" w:color="auto"/>
              <w:bottom w:val="single" w:sz="4" w:space="0" w:color="auto"/>
              <w:right w:val="single" w:sz="4" w:space="0" w:color="auto"/>
            </w:tcBorders>
            <w:hideMark/>
          </w:tcPr>
          <w:p w14:paraId="1FAB5C28"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1 880-1 920</w:t>
            </w:r>
          </w:p>
        </w:tc>
        <w:tc>
          <w:tcPr>
            <w:tcW w:w="1466" w:type="pct"/>
            <w:tcBorders>
              <w:top w:val="single" w:sz="4" w:space="0" w:color="auto"/>
              <w:left w:val="single" w:sz="4" w:space="0" w:color="auto"/>
              <w:bottom w:val="single" w:sz="4" w:space="0" w:color="auto"/>
              <w:right w:val="single" w:sz="4" w:space="0" w:color="auto"/>
            </w:tcBorders>
            <w:hideMark/>
          </w:tcPr>
          <w:p w14:paraId="0BFB328A"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3ECEA0F7" w14:textId="731F74E8" w:rsidR="006B3243" w:rsidRPr="00A27FD5" w:rsidRDefault="00B76E6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7D93567F" w14:textId="77777777" w:rsidTr="00926A89">
        <w:trPr>
          <w:trHeight w:val="113"/>
          <w:jc w:val="center"/>
        </w:trPr>
        <w:tc>
          <w:tcPr>
            <w:tcW w:w="342" w:type="pct"/>
            <w:tcBorders>
              <w:top w:val="single" w:sz="4" w:space="0" w:color="auto"/>
              <w:left w:val="single" w:sz="4" w:space="0" w:color="auto"/>
              <w:bottom w:val="single" w:sz="4" w:space="0" w:color="auto"/>
              <w:right w:val="single" w:sz="4" w:space="0" w:color="auto"/>
            </w:tcBorders>
            <w:vAlign w:val="center"/>
            <w:hideMark/>
          </w:tcPr>
          <w:p w14:paraId="1CDA3933"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42</w:t>
            </w:r>
          </w:p>
        </w:tc>
        <w:tc>
          <w:tcPr>
            <w:tcW w:w="2061" w:type="pct"/>
            <w:tcBorders>
              <w:top w:val="single" w:sz="4" w:space="0" w:color="auto"/>
              <w:left w:val="single" w:sz="4" w:space="0" w:color="auto"/>
              <w:bottom w:val="single" w:sz="4" w:space="0" w:color="auto"/>
              <w:right w:val="single" w:sz="4" w:space="0" w:color="auto"/>
            </w:tcBorders>
            <w:hideMark/>
          </w:tcPr>
          <w:p w14:paraId="7AD11F6F"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2 300-2 400</w:t>
            </w:r>
          </w:p>
        </w:tc>
        <w:tc>
          <w:tcPr>
            <w:tcW w:w="1466" w:type="pct"/>
            <w:tcBorders>
              <w:top w:val="single" w:sz="4" w:space="0" w:color="auto"/>
              <w:left w:val="single" w:sz="4" w:space="0" w:color="auto"/>
              <w:bottom w:val="single" w:sz="4" w:space="0" w:color="auto"/>
              <w:right w:val="single" w:sz="4" w:space="0" w:color="auto"/>
            </w:tcBorders>
            <w:hideMark/>
          </w:tcPr>
          <w:p w14:paraId="43AFD139"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128" w:type="pct"/>
            <w:tcBorders>
              <w:top w:val="single" w:sz="4" w:space="0" w:color="auto"/>
              <w:left w:val="single" w:sz="4" w:space="0" w:color="auto"/>
              <w:bottom w:val="single" w:sz="4" w:space="0" w:color="auto"/>
              <w:right w:val="single" w:sz="4" w:space="0" w:color="auto"/>
            </w:tcBorders>
            <w:hideMark/>
          </w:tcPr>
          <w:p w14:paraId="4AFA40C3" w14:textId="06153244" w:rsidR="006B3243" w:rsidRPr="00A27FD5" w:rsidRDefault="00B76E6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bl>
    <w:p w14:paraId="186A484A" w14:textId="77777777" w:rsidR="006B3243" w:rsidRPr="00A27FD5" w:rsidRDefault="006B3243" w:rsidP="00A569F7">
      <w:pPr>
        <w:pStyle w:val="Tablefin"/>
        <w:rPr>
          <w:lang w:val="fr-FR"/>
        </w:rPr>
      </w:pPr>
    </w:p>
    <w:p w14:paraId="406405FD" w14:textId="77777777" w:rsidR="006B3243" w:rsidRPr="00A27FD5" w:rsidRDefault="006B3243" w:rsidP="00A569F7">
      <w:pPr>
        <w:pStyle w:val="Heading2"/>
        <w:rPr>
          <w:lang w:val="fr-FR"/>
        </w:rPr>
      </w:pPr>
      <w:r w:rsidRPr="00A27FD5">
        <w:rPr>
          <w:lang w:val="fr-FR"/>
        </w:rPr>
        <w:t>5.3</w:t>
      </w:r>
      <w:r w:rsidRPr="00A27FD5">
        <w:rPr>
          <w:lang w:val="fr-FR"/>
        </w:rPr>
        <w:tab/>
        <w:t>Groupe de bandes 6.F</w:t>
      </w:r>
    </w:p>
    <w:p w14:paraId="5846A336" w14:textId="77777777" w:rsidR="006B3243" w:rsidRPr="00A27FD5" w:rsidRDefault="006B3243" w:rsidP="00A569F7">
      <w:pPr>
        <w:pStyle w:val="Heading3"/>
        <w:rPr>
          <w:lang w:val="fr-FR"/>
        </w:rPr>
      </w:pPr>
      <w:r w:rsidRPr="00A27FD5">
        <w:rPr>
          <w:lang w:val="fr-FR"/>
        </w:rPr>
        <w:t>5.3.1</w:t>
      </w:r>
      <w:r w:rsidRPr="00A27FD5">
        <w:rPr>
          <w:lang w:val="fr-FR"/>
        </w:rPr>
        <w:tab/>
        <w:t xml:space="preserve">Gabarit spectral d'émission </w:t>
      </w:r>
    </w:p>
    <w:p w14:paraId="28F02277" w14:textId="77777777" w:rsidR="006B3243" w:rsidRPr="00A27FD5" w:rsidRDefault="006B3243" w:rsidP="00A569F7">
      <w:pPr>
        <w:rPr>
          <w:lang w:val="fr-FR"/>
        </w:rPr>
      </w:pPr>
      <w:r w:rsidRPr="00A27FD5">
        <w:rPr>
          <w:lang w:val="fr-FR"/>
        </w:rPr>
        <w:t>Le Tableau A2-36</w:t>
      </w:r>
      <w:r w:rsidRPr="00A27FD5">
        <w:rPr>
          <w:b/>
          <w:lang w:val="fr-FR"/>
        </w:rPr>
        <w:t xml:space="preserve"> </w:t>
      </w:r>
      <w:r w:rsidRPr="00A27FD5">
        <w:rPr>
          <w:lang w:val="fr-FR"/>
        </w:rPr>
        <w:t>définit le gabarit spectral d'émission d'une station de base pour une largeur de bande de canal de 5 MHz et le Tableau A2-37</w:t>
      </w:r>
      <w:r w:rsidRPr="00A27FD5">
        <w:rPr>
          <w:bCs/>
          <w:lang w:val="fr-FR"/>
        </w:rPr>
        <w:t xml:space="preserve"> </w:t>
      </w:r>
      <w:r w:rsidRPr="00A27FD5">
        <w:rPr>
          <w:lang w:val="fr-FR"/>
        </w:rPr>
        <w:t>définit le gabarit spectral d'émission d'une station de base pour une largeur de bande de canal de 10 MHz.</w:t>
      </w:r>
    </w:p>
    <w:p w14:paraId="1F66EC86" w14:textId="77777777" w:rsidR="006B3243" w:rsidRPr="00A27FD5" w:rsidRDefault="006B3243" w:rsidP="00926A89">
      <w:pPr>
        <w:pStyle w:val="TableNo"/>
        <w:spacing w:before="320"/>
        <w:rPr>
          <w:lang w:val="fr-FR"/>
        </w:rPr>
      </w:pPr>
      <w:bookmarkStart w:id="379" w:name="_Ref243351968"/>
      <w:bookmarkStart w:id="380" w:name="_Toc261102667"/>
      <w:bookmarkStart w:id="381" w:name="_Toc284794759"/>
      <w:bookmarkStart w:id="382" w:name="_Toc320004428"/>
      <w:r w:rsidRPr="00A27FD5">
        <w:rPr>
          <w:lang w:val="fr-FR"/>
        </w:rPr>
        <w:t xml:space="preserve">TABLEAU </w:t>
      </w:r>
      <w:bookmarkEnd w:id="379"/>
      <w:r w:rsidRPr="00A27FD5">
        <w:rPr>
          <w:lang w:val="fr-FR"/>
        </w:rPr>
        <w:t>A2-36</w:t>
      </w:r>
    </w:p>
    <w:p w14:paraId="4A8C9A7C" w14:textId="4B0FF2EA" w:rsidR="006B3243" w:rsidRPr="00A27FD5" w:rsidRDefault="006B3243" w:rsidP="00A569F7">
      <w:pPr>
        <w:pStyle w:val="Tabletitle"/>
        <w:rPr>
          <w:lang w:val="fr-FR"/>
        </w:rPr>
      </w:pPr>
      <w:r w:rsidRPr="00A27FD5">
        <w:rPr>
          <w:lang w:val="fr-FR"/>
        </w:rPr>
        <w:t>Gabarit spectral d'émission – Europe: 5 MHz (groupe de bandes 6.F)</w:t>
      </w:r>
      <w:bookmarkEnd w:id="380"/>
      <w:bookmarkEnd w:id="381"/>
      <w:bookmarkEnd w:id="3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604"/>
        <w:gridCol w:w="1843"/>
        <w:gridCol w:w="4534"/>
      </w:tblGrid>
      <w:tr w:rsidR="006B3243" w:rsidRPr="00A27FD5" w14:paraId="54B99027" w14:textId="77777777" w:rsidTr="00BF7941">
        <w:trPr>
          <w:trHeight w:val="417"/>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0F0F5DAB" w14:textId="77777777" w:rsidR="006B3243" w:rsidRPr="00A27FD5" w:rsidRDefault="006B3243" w:rsidP="00A569F7">
            <w:pPr>
              <w:pStyle w:val="Tablehead"/>
              <w:rPr>
                <w:sz w:val="20"/>
                <w:lang w:val="fr-FR" w:eastAsia="zh-CN"/>
              </w:rPr>
            </w:pPr>
            <w:r w:rsidRPr="00A27FD5">
              <w:rPr>
                <w:sz w:val="20"/>
                <w:lang w:val="fr-FR" w:eastAsia="zh-CN"/>
              </w:rPr>
              <w:t>N°</w:t>
            </w:r>
          </w:p>
        </w:tc>
        <w:tc>
          <w:tcPr>
            <w:tcW w:w="1351" w:type="pct"/>
            <w:tcBorders>
              <w:top w:val="single" w:sz="4" w:space="0" w:color="auto"/>
              <w:left w:val="single" w:sz="4" w:space="0" w:color="auto"/>
              <w:bottom w:val="single" w:sz="4" w:space="0" w:color="auto"/>
              <w:right w:val="single" w:sz="4" w:space="0" w:color="auto"/>
            </w:tcBorders>
            <w:vAlign w:val="center"/>
            <w:hideMark/>
          </w:tcPr>
          <w:p w14:paraId="5B891BB2" w14:textId="1EF25AC9" w:rsidR="006B3243" w:rsidRPr="00A27FD5" w:rsidRDefault="006B3243" w:rsidP="00A569F7">
            <w:pPr>
              <w:pStyle w:val="Tablehead"/>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56" w:type="pct"/>
            <w:tcBorders>
              <w:top w:val="single" w:sz="4" w:space="0" w:color="auto"/>
              <w:left w:val="single" w:sz="4" w:space="0" w:color="auto"/>
              <w:bottom w:val="single" w:sz="4" w:space="0" w:color="auto"/>
              <w:right w:val="single" w:sz="4" w:space="0" w:color="auto"/>
            </w:tcBorders>
            <w:vAlign w:val="center"/>
            <w:hideMark/>
          </w:tcPr>
          <w:p w14:paraId="35F86CCF"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352" w:type="pct"/>
            <w:tcBorders>
              <w:top w:val="single" w:sz="4" w:space="0" w:color="auto"/>
              <w:left w:val="single" w:sz="4" w:space="0" w:color="auto"/>
              <w:bottom w:val="single" w:sz="4" w:space="0" w:color="auto"/>
              <w:right w:val="single" w:sz="4" w:space="0" w:color="auto"/>
            </w:tcBorders>
            <w:vAlign w:val="center"/>
            <w:hideMark/>
          </w:tcPr>
          <w:p w14:paraId="1672FF51"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w:t>
            </w:r>
            <w:r w:rsidRPr="00A27FD5">
              <w:rPr>
                <w:sz w:val="20"/>
                <w:lang w:val="fr-FR" w:eastAsia="zh-CN"/>
              </w:rPr>
              <w:br/>
              <w:t>de bande d'intégration) mesuré aux</w:t>
            </w:r>
            <w:r w:rsidRPr="00A27FD5">
              <w:rPr>
                <w:sz w:val="20"/>
                <w:lang w:val="fr-FR" w:eastAsia="zh-CN"/>
              </w:rPr>
              <w:br/>
              <w:t>bornes de l'antenne</w:t>
            </w:r>
          </w:p>
        </w:tc>
      </w:tr>
      <w:tr w:rsidR="006B3243" w:rsidRPr="00A27FD5" w14:paraId="5FC9E6DA"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6DDC1E2D"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351" w:type="pct"/>
            <w:tcBorders>
              <w:top w:val="single" w:sz="4" w:space="0" w:color="auto"/>
              <w:left w:val="single" w:sz="4" w:space="0" w:color="auto"/>
              <w:bottom w:val="single" w:sz="4" w:space="0" w:color="auto"/>
              <w:right w:val="single" w:sz="4" w:space="0" w:color="auto"/>
            </w:tcBorders>
            <w:hideMark/>
          </w:tcPr>
          <w:p w14:paraId="307EA7C6" w14:textId="3D34B177" w:rsidR="006B3243" w:rsidRPr="00A27FD5" w:rsidRDefault="006B3243" w:rsidP="00A569F7">
            <w:pPr>
              <w:pStyle w:val="Tabletext"/>
              <w:jc w:val="center"/>
              <w:rPr>
                <w:sz w:val="20"/>
                <w:lang w:val="fr-FR" w:eastAsia="zh-CN"/>
              </w:rPr>
            </w:pPr>
            <w:r w:rsidRPr="00A27FD5">
              <w:rPr>
                <w:sz w:val="20"/>
                <w:lang w:val="fr-FR" w:eastAsia="zh-CN"/>
              </w:rPr>
              <w:t xml:space="preserve">2,515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2,715</w:t>
            </w:r>
          </w:p>
        </w:tc>
        <w:tc>
          <w:tcPr>
            <w:tcW w:w="956" w:type="pct"/>
            <w:tcBorders>
              <w:top w:val="single" w:sz="4" w:space="0" w:color="auto"/>
              <w:left w:val="single" w:sz="4" w:space="0" w:color="auto"/>
              <w:bottom w:val="single" w:sz="4" w:space="0" w:color="auto"/>
              <w:right w:val="single" w:sz="4" w:space="0" w:color="auto"/>
            </w:tcBorders>
            <w:hideMark/>
          </w:tcPr>
          <w:p w14:paraId="05F7217D"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74CC619E" w14:textId="413E6D49"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44E7039F"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5FAA2E28"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351" w:type="pct"/>
            <w:tcBorders>
              <w:top w:val="single" w:sz="4" w:space="0" w:color="auto"/>
              <w:left w:val="single" w:sz="4" w:space="0" w:color="auto"/>
              <w:bottom w:val="single" w:sz="4" w:space="0" w:color="auto"/>
              <w:right w:val="single" w:sz="4" w:space="0" w:color="auto"/>
            </w:tcBorders>
            <w:hideMark/>
          </w:tcPr>
          <w:p w14:paraId="1EB9A321" w14:textId="066EF966" w:rsidR="006B3243" w:rsidRPr="00A27FD5" w:rsidRDefault="006B3243" w:rsidP="00A569F7">
            <w:pPr>
              <w:pStyle w:val="Tabletext"/>
              <w:jc w:val="center"/>
              <w:rPr>
                <w:sz w:val="20"/>
                <w:lang w:val="fr-FR" w:eastAsia="zh-CN"/>
              </w:rPr>
            </w:pPr>
            <w:r w:rsidRPr="00A27FD5">
              <w:rPr>
                <w:sz w:val="20"/>
                <w:lang w:val="fr-FR" w:eastAsia="zh-CN"/>
              </w:rPr>
              <w:t xml:space="preserve">2,715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rFonts w:cs="Arial"/>
                <w:sz w:val="20"/>
                <w:lang w:val="fr-FR" w:eastAsia="zh-CN"/>
              </w:rPr>
              <w:t xml:space="preserve"> </w:t>
            </w:r>
            <w:r w:rsidRPr="00A27FD5">
              <w:rPr>
                <w:sz w:val="20"/>
                <w:lang w:val="fr-FR" w:eastAsia="zh-CN"/>
              </w:rPr>
              <w:t>&lt; 3,515</w:t>
            </w:r>
          </w:p>
        </w:tc>
        <w:tc>
          <w:tcPr>
            <w:tcW w:w="956" w:type="pct"/>
            <w:tcBorders>
              <w:top w:val="single" w:sz="4" w:space="0" w:color="auto"/>
              <w:left w:val="single" w:sz="4" w:space="0" w:color="auto"/>
              <w:bottom w:val="single" w:sz="4" w:space="0" w:color="auto"/>
              <w:right w:val="single" w:sz="4" w:space="0" w:color="auto"/>
            </w:tcBorders>
            <w:hideMark/>
          </w:tcPr>
          <w:p w14:paraId="52B3E05C"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59B30C2D" w14:textId="65D0F943"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r w:rsidRPr="00A27FD5">
              <w:rPr>
                <w:sz w:val="20"/>
                <w:lang w:val="fr-FR" w:eastAsia="zh-CN"/>
              </w:rPr>
              <w:t xml:space="preserve"> − </w:t>
            </w:r>
            <w:r w:rsidR="006B3243" w:rsidRPr="00A27FD5">
              <w:rPr>
                <w:sz w:val="20"/>
                <w:lang w:val="fr-FR" w:eastAsia="zh-CN"/>
              </w:rPr>
              <w:t>15(</w:t>
            </w:r>
            <w:r w:rsidR="009C7FB4" w:rsidRPr="00A27FD5">
              <w:rPr>
                <w:i/>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sz w:val="20"/>
                <w:lang w:val="fr-FR" w:eastAsia="zh-CN"/>
              </w:rPr>
              <w:t xml:space="preserve"> 2,715)</w:t>
            </w:r>
          </w:p>
        </w:tc>
      </w:tr>
      <w:tr w:rsidR="006B3243" w:rsidRPr="00A27FD5" w14:paraId="1BAF8610"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6D82CC77"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351" w:type="pct"/>
            <w:tcBorders>
              <w:top w:val="single" w:sz="4" w:space="0" w:color="auto"/>
              <w:left w:val="single" w:sz="4" w:space="0" w:color="auto"/>
              <w:bottom w:val="single" w:sz="4" w:space="0" w:color="auto"/>
              <w:right w:val="single" w:sz="4" w:space="0" w:color="auto"/>
            </w:tcBorders>
            <w:hideMark/>
          </w:tcPr>
          <w:p w14:paraId="4DEAEC0A" w14:textId="5B73F98E" w:rsidR="006B3243" w:rsidRPr="00A27FD5" w:rsidRDefault="006B3243" w:rsidP="00A569F7">
            <w:pPr>
              <w:pStyle w:val="Tabletext"/>
              <w:jc w:val="center"/>
              <w:rPr>
                <w:sz w:val="20"/>
                <w:lang w:val="fr-FR" w:eastAsia="zh-CN"/>
              </w:rPr>
            </w:pPr>
            <w:r w:rsidRPr="00A27FD5">
              <w:rPr>
                <w:sz w:val="20"/>
                <w:lang w:val="fr-FR" w:eastAsia="zh-CN"/>
              </w:rPr>
              <w:t xml:space="preserve">3,515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4,0</w:t>
            </w:r>
          </w:p>
        </w:tc>
        <w:tc>
          <w:tcPr>
            <w:tcW w:w="956" w:type="pct"/>
            <w:tcBorders>
              <w:top w:val="single" w:sz="4" w:space="0" w:color="auto"/>
              <w:left w:val="single" w:sz="4" w:space="0" w:color="auto"/>
              <w:bottom w:val="single" w:sz="4" w:space="0" w:color="auto"/>
              <w:right w:val="single" w:sz="4" w:space="0" w:color="auto"/>
            </w:tcBorders>
            <w:hideMark/>
          </w:tcPr>
          <w:p w14:paraId="486E0A62"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409127C5" w14:textId="7C86A4CC"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26</w:t>
            </w:r>
          </w:p>
        </w:tc>
      </w:tr>
      <w:tr w:rsidR="006B3243" w:rsidRPr="00A27FD5" w14:paraId="7C0E0E73" w14:textId="77777777" w:rsidTr="00BF7941">
        <w:trPr>
          <w:trHeight w:val="224"/>
          <w:jc w:val="center"/>
        </w:trPr>
        <w:tc>
          <w:tcPr>
            <w:tcW w:w="341" w:type="pct"/>
            <w:tcBorders>
              <w:top w:val="single" w:sz="4" w:space="0" w:color="auto"/>
              <w:left w:val="single" w:sz="4" w:space="0" w:color="auto"/>
              <w:bottom w:val="single" w:sz="4" w:space="0" w:color="auto"/>
              <w:right w:val="single" w:sz="4" w:space="0" w:color="auto"/>
            </w:tcBorders>
            <w:hideMark/>
          </w:tcPr>
          <w:p w14:paraId="37B6D0F4"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351" w:type="pct"/>
            <w:tcBorders>
              <w:top w:val="single" w:sz="4" w:space="0" w:color="auto"/>
              <w:left w:val="single" w:sz="4" w:space="0" w:color="auto"/>
              <w:bottom w:val="single" w:sz="4" w:space="0" w:color="auto"/>
              <w:right w:val="single" w:sz="4" w:space="0" w:color="auto"/>
            </w:tcBorders>
            <w:hideMark/>
          </w:tcPr>
          <w:p w14:paraId="7B7B02DE" w14:textId="3C29FB50" w:rsidR="006B3243" w:rsidRPr="00A27FD5" w:rsidRDefault="006B3243" w:rsidP="00A569F7">
            <w:pPr>
              <w:pStyle w:val="Tabletext"/>
              <w:jc w:val="center"/>
              <w:rPr>
                <w:sz w:val="20"/>
                <w:lang w:val="fr-FR" w:eastAsia="zh-CN"/>
              </w:rPr>
            </w:pPr>
            <w:r w:rsidRPr="00A27FD5">
              <w:rPr>
                <w:sz w:val="20"/>
                <w:lang w:val="fr-FR" w:eastAsia="zh-CN"/>
              </w:rPr>
              <w:t xml:space="preserve">4,0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12,5</w:t>
            </w:r>
          </w:p>
        </w:tc>
        <w:tc>
          <w:tcPr>
            <w:tcW w:w="956" w:type="pct"/>
            <w:tcBorders>
              <w:top w:val="single" w:sz="4" w:space="0" w:color="auto"/>
              <w:left w:val="single" w:sz="4" w:space="0" w:color="auto"/>
              <w:bottom w:val="single" w:sz="4" w:space="0" w:color="auto"/>
              <w:right w:val="single" w:sz="4" w:space="0" w:color="auto"/>
            </w:tcBorders>
            <w:hideMark/>
          </w:tcPr>
          <w:p w14:paraId="392A03DF"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352" w:type="pct"/>
            <w:tcBorders>
              <w:top w:val="single" w:sz="4" w:space="0" w:color="auto"/>
              <w:left w:val="single" w:sz="4" w:space="0" w:color="auto"/>
              <w:bottom w:val="single" w:sz="4" w:space="0" w:color="auto"/>
              <w:right w:val="single" w:sz="4" w:space="0" w:color="auto"/>
            </w:tcBorders>
            <w:hideMark/>
          </w:tcPr>
          <w:p w14:paraId="1BE35A5B" w14:textId="23312451"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bl>
    <w:p w14:paraId="2C1812E1" w14:textId="77777777" w:rsidR="006B3243" w:rsidRPr="00A27FD5" w:rsidRDefault="006B3243" w:rsidP="00A569F7">
      <w:pPr>
        <w:pStyle w:val="TableNo"/>
        <w:rPr>
          <w:lang w:val="fr-FR"/>
        </w:rPr>
      </w:pPr>
      <w:bookmarkStart w:id="383" w:name="_Ref245649871"/>
      <w:bookmarkStart w:id="384" w:name="_Toc261102668"/>
      <w:bookmarkStart w:id="385" w:name="_Toc284794760"/>
      <w:bookmarkStart w:id="386" w:name="_Toc320004429"/>
      <w:r w:rsidRPr="00A27FD5">
        <w:rPr>
          <w:lang w:val="fr-FR"/>
        </w:rPr>
        <w:lastRenderedPageBreak/>
        <w:t xml:space="preserve">TABLEAU </w:t>
      </w:r>
      <w:bookmarkEnd w:id="383"/>
      <w:r w:rsidRPr="00A27FD5">
        <w:rPr>
          <w:lang w:val="fr-FR"/>
        </w:rPr>
        <w:t>A2-37</w:t>
      </w:r>
    </w:p>
    <w:p w14:paraId="32990E2B" w14:textId="34C249B1" w:rsidR="006B3243" w:rsidRPr="00A27FD5" w:rsidRDefault="006B3243" w:rsidP="00A569F7">
      <w:pPr>
        <w:pStyle w:val="Tabletitle"/>
        <w:rPr>
          <w:lang w:val="fr-FR"/>
        </w:rPr>
      </w:pPr>
      <w:r w:rsidRPr="00A27FD5">
        <w:rPr>
          <w:lang w:val="fr-FR"/>
        </w:rPr>
        <w:t>Gabarit spectral d'émission – Europe: 10 MHz (groupe de bandes 6.F)</w:t>
      </w:r>
      <w:bookmarkEnd w:id="384"/>
      <w:bookmarkEnd w:id="385"/>
      <w:bookmarkEnd w:id="38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604"/>
        <w:gridCol w:w="1843"/>
        <w:gridCol w:w="4534"/>
      </w:tblGrid>
      <w:tr w:rsidR="006B3243" w:rsidRPr="00A27FD5" w14:paraId="587544A3" w14:textId="77777777" w:rsidTr="00BF7941">
        <w:trPr>
          <w:trHeight w:val="417"/>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34C14596" w14:textId="77777777" w:rsidR="006B3243" w:rsidRPr="00A27FD5" w:rsidRDefault="006B3243" w:rsidP="00A569F7">
            <w:pPr>
              <w:pStyle w:val="Tablehead"/>
              <w:rPr>
                <w:sz w:val="20"/>
                <w:lang w:val="fr-FR" w:eastAsia="zh-CN"/>
              </w:rPr>
            </w:pPr>
            <w:r w:rsidRPr="00A27FD5">
              <w:rPr>
                <w:sz w:val="20"/>
                <w:lang w:val="fr-FR" w:eastAsia="zh-CN"/>
              </w:rPr>
              <w:t>N°</w:t>
            </w:r>
          </w:p>
        </w:tc>
        <w:tc>
          <w:tcPr>
            <w:tcW w:w="1351" w:type="pct"/>
            <w:tcBorders>
              <w:top w:val="single" w:sz="4" w:space="0" w:color="auto"/>
              <w:left w:val="single" w:sz="4" w:space="0" w:color="auto"/>
              <w:bottom w:val="single" w:sz="4" w:space="0" w:color="auto"/>
              <w:right w:val="single" w:sz="4" w:space="0" w:color="auto"/>
            </w:tcBorders>
            <w:vAlign w:val="center"/>
            <w:hideMark/>
          </w:tcPr>
          <w:p w14:paraId="75976DA5" w14:textId="6A295784" w:rsidR="006B3243" w:rsidRPr="00A27FD5" w:rsidRDefault="006B3243" w:rsidP="00A569F7">
            <w:pPr>
              <w:pStyle w:val="Tablehead"/>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56" w:type="pct"/>
            <w:tcBorders>
              <w:top w:val="single" w:sz="4" w:space="0" w:color="auto"/>
              <w:left w:val="single" w:sz="4" w:space="0" w:color="auto"/>
              <w:bottom w:val="single" w:sz="4" w:space="0" w:color="auto"/>
              <w:right w:val="single" w:sz="4" w:space="0" w:color="auto"/>
            </w:tcBorders>
            <w:vAlign w:val="center"/>
            <w:hideMark/>
          </w:tcPr>
          <w:p w14:paraId="4D565132"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352" w:type="pct"/>
            <w:tcBorders>
              <w:top w:val="single" w:sz="4" w:space="0" w:color="auto"/>
              <w:left w:val="single" w:sz="4" w:space="0" w:color="auto"/>
              <w:bottom w:val="single" w:sz="4" w:space="0" w:color="auto"/>
              <w:right w:val="single" w:sz="4" w:space="0" w:color="auto"/>
            </w:tcBorders>
            <w:vAlign w:val="center"/>
            <w:hideMark/>
          </w:tcPr>
          <w:p w14:paraId="0375C78E"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30AA9A99"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25D707F2"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351" w:type="pct"/>
            <w:tcBorders>
              <w:top w:val="single" w:sz="4" w:space="0" w:color="auto"/>
              <w:left w:val="single" w:sz="4" w:space="0" w:color="auto"/>
              <w:bottom w:val="single" w:sz="4" w:space="0" w:color="auto"/>
              <w:right w:val="single" w:sz="4" w:space="0" w:color="auto"/>
            </w:tcBorders>
            <w:hideMark/>
          </w:tcPr>
          <w:p w14:paraId="45588384" w14:textId="219D7358" w:rsidR="006B3243" w:rsidRPr="00A27FD5" w:rsidRDefault="006B3243" w:rsidP="00A569F7">
            <w:pPr>
              <w:pStyle w:val="Tabletext"/>
              <w:jc w:val="center"/>
              <w:rPr>
                <w:sz w:val="20"/>
                <w:lang w:val="fr-FR" w:eastAsia="zh-CN"/>
              </w:rPr>
            </w:pPr>
            <w:r w:rsidRPr="00A27FD5">
              <w:rPr>
                <w:sz w:val="20"/>
                <w:lang w:val="fr-FR" w:eastAsia="zh-CN"/>
              </w:rPr>
              <w:t xml:space="preserve">5,015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5,215</w:t>
            </w:r>
          </w:p>
        </w:tc>
        <w:tc>
          <w:tcPr>
            <w:tcW w:w="956" w:type="pct"/>
            <w:tcBorders>
              <w:top w:val="single" w:sz="4" w:space="0" w:color="auto"/>
              <w:left w:val="single" w:sz="4" w:space="0" w:color="auto"/>
              <w:bottom w:val="single" w:sz="4" w:space="0" w:color="auto"/>
              <w:right w:val="single" w:sz="4" w:space="0" w:color="auto"/>
            </w:tcBorders>
            <w:hideMark/>
          </w:tcPr>
          <w:p w14:paraId="6FBA260F"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5352F5C0" w14:textId="46F380AE"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16EE9C5C"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1BF99CE0"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351" w:type="pct"/>
            <w:tcBorders>
              <w:top w:val="single" w:sz="4" w:space="0" w:color="auto"/>
              <w:left w:val="single" w:sz="4" w:space="0" w:color="auto"/>
              <w:bottom w:val="single" w:sz="4" w:space="0" w:color="auto"/>
              <w:right w:val="single" w:sz="4" w:space="0" w:color="auto"/>
            </w:tcBorders>
            <w:hideMark/>
          </w:tcPr>
          <w:p w14:paraId="5204072E" w14:textId="3DFC63B6" w:rsidR="006B3243" w:rsidRPr="00A27FD5" w:rsidRDefault="006B3243" w:rsidP="00A569F7">
            <w:pPr>
              <w:pStyle w:val="Tabletext"/>
              <w:jc w:val="center"/>
              <w:rPr>
                <w:sz w:val="20"/>
                <w:lang w:val="fr-FR" w:eastAsia="zh-CN"/>
              </w:rPr>
            </w:pPr>
            <w:r w:rsidRPr="00A27FD5">
              <w:rPr>
                <w:sz w:val="20"/>
                <w:lang w:val="fr-FR" w:eastAsia="zh-CN"/>
              </w:rPr>
              <w:t xml:space="preserve">5,215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6,015</w:t>
            </w:r>
          </w:p>
        </w:tc>
        <w:tc>
          <w:tcPr>
            <w:tcW w:w="956" w:type="pct"/>
            <w:tcBorders>
              <w:top w:val="single" w:sz="4" w:space="0" w:color="auto"/>
              <w:left w:val="single" w:sz="4" w:space="0" w:color="auto"/>
              <w:bottom w:val="single" w:sz="4" w:space="0" w:color="auto"/>
              <w:right w:val="single" w:sz="4" w:space="0" w:color="auto"/>
            </w:tcBorders>
            <w:hideMark/>
          </w:tcPr>
          <w:p w14:paraId="7F944653"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765ADD74" w14:textId="233C21C5"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r w:rsidRPr="00A27FD5">
              <w:rPr>
                <w:sz w:val="20"/>
                <w:lang w:val="fr-FR" w:eastAsia="zh-CN"/>
              </w:rPr>
              <w:t xml:space="preserve"> − </w:t>
            </w:r>
            <w:r w:rsidR="006B3243" w:rsidRPr="00A27FD5">
              <w:rPr>
                <w:sz w:val="20"/>
                <w:lang w:val="fr-FR" w:eastAsia="zh-CN"/>
              </w:rPr>
              <w:t>15(</w:t>
            </w:r>
            <w:r w:rsidR="009C7FB4" w:rsidRPr="00A27FD5">
              <w:rPr>
                <w:i/>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sz w:val="20"/>
                <w:lang w:val="fr-FR" w:eastAsia="zh-CN"/>
              </w:rPr>
              <w:t xml:space="preserve"> 2,715)</w:t>
            </w:r>
          </w:p>
        </w:tc>
      </w:tr>
      <w:tr w:rsidR="006B3243" w:rsidRPr="00A27FD5" w14:paraId="22B4A780" w14:textId="77777777" w:rsidTr="00BF7941">
        <w:trPr>
          <w:trHeight w:val="116"/>
          <w:jc w:val="center"/>
        </w:trPr>
        <w:tc>
          <w:tcPr>
            <w:tcW w:w="341" w:type="pct"/>
            <w:tcBorders>
              <w:top w:val="single" w:sz="4" w:space="0" w:color="auto"/>
              <w:left w:val="single" w:sz="4" w:space="0" w:color="auto"/>
              <w:bottom w:val="single" w:sz="4" w:space="0" w:color="auto"/>
              <w:right w:val="single" w:sz="4" w:space="0" w:color="auto"/>
            </w:tcBorders>
            <w:hideMark/>
          </w:tcPr>
          <w:p w14:paraId="5AF13A94"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351" w:type="pct"/>
            <w:tcBorders>
              <w:top w:val="single" w:sz="4" w:space="0" w:color="auto"/>
              <w:left w:val="single" w:sz="4" w:space="0" w:color="auto"/>
              <w:bottom w:val="single" w:sz="4" w:space="0" w:color="auto"/>
              <w:right w:val="single" w:sz="4" w:space="0" w:color="auto"/>
            </w:tcBorders>
            <w:hideMark/>
          </w:tcPr>
          <w:p w14:paraId="736132B4" w14:textId="4A4C2A6D" w:rsidR="006B3243" w:rsidRPr="00A27FD5" w:rsidRDefault="006B3243" w:rsidP="00A569F7">
            <w:pPr>
              <w:pStyle w:val="Tabletext"/>
              <w:jc w:val="center"/>
              <w:rPr>
                <w:sz w:val="20"/>
                <w:lang w:val="fr-FR" w:eastAsia="zh-CN"/>
              </w:rPr>
            </w:pPr>
            <w:r w:rsidRPr="00A27FD5">
              <w:rPr>
                <w:sz w:val="20"/>
                <w:lang w:val="fr-FR" w:eastAsia="zh-CN"/>
              </w:rPr>
              <w:t xml:space="preserve">6,015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6,5</w:t>
            </w:r>
          </w:p>
        </w:tc>
        <w:tc>
          <w:tcPr>
            <w:tcW w:w="956" w:type="pct"/>
            <w:tcBorders>
              <w:top w:val="single" w:sz="4" w:space="0" w:color="auto"/>
              <w:left w:val="single" w:sz="4" w:space="0" w:color="auto"/>
              <w:bottom w:val="single" w:sz="4" w:space="0" w:color="auto"/>
              <w:right w:val="single" w:sz="4" w:space="0" w:color="auto"/>
            </w:tcBorders>
            <w:hideMark/>
          </w:tcPr>
          <w:p w14:paraId="72E315A7"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352" w:type="pct"/>
            <w:tcBorders>
              <w:top w:val="single" w:sz="4" w:space="0" w:color="auto"/>
              <w:left w:val="single" w:sz="4" w:space="0" w:color="auto"/>
              <w:bottom w:val="single" w:sz="4" w:space="0" w:color="auto"/>
              <w:right w:val="single" w:sz="4" w:space="0" w:color="auto"/>
            </w:tcBorders>
            <w:hideMark/>
          </w:tcPr>
          <w:p w14:paraId="0CC2A806" w14:textId="4B1DC5AF"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26</w:t>
            </w:r>
          </w:p>
        </w:tc>
      </w:tr>
      <w:tr w:rsidR="006B3243" w:rsidRPr="00A27FD5" w14:paraId="3CAB1FFB" w14:textId="77777777" w:rsidTr="00BF7941">
        <w:trPr>
          <w:trHeight w:val="224"/>
          <w:jc w:val="center"/>
        </w:trPr>
        <w:tc>
          <w:tcPr>
            <w:tcW w:w="341" w:type="pct"/>
            <w:tcBorders>
              <w:top w:val="single" w:sz="4" w:space="0" w:color="auto"/>
              <w:left w:val="single" w:sz="4" w:space="0" w:color="auto"/>
              <w:bottom w:val="single" w:sz="4" w:space="0" w:color="auto"/>
              <w:right w:val="single" w:sz="4" w:space="0" w:color="auto"/>
            </w:tcBorders>
            <w:hideMark/>
          </w:tcPr>
          <w:p w14:paraId="078AB19F"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351" w:type="pct"/>
            <w:tcBorders>
              <w:top w:val="single" w:sz="4" w:space="0" w:color="auto"/>
              <w:left w:val="single" w:sz="4" w:space="0" w:color="auto"/>
              <w:bottom w:val="single" w:sz="4" w:space="0" w:color="auto"/>
              <w:right w:val="single" w:sz="4" w:space="0" w:color="auto"/>
            </w:tcBorders>
            <w:hideMark/>
          </w:tcPr>
          <w:p w14:paraId="6ECCC540" w14:textId="0E34B0AF" w:rsidR="006B3243" w:rsidRPr="00A27FD5" w:rsidRDefault="006B3243" w:rsidP="00A569F7">
            <w:pPr>
              <w:pStyle w:val="Tabletext"/>
              <w:jc w:val="center"/>
              <w:rPr>
                <w:sz w:val="20"/>
                <w:lang w:val="fr-FR" w:eastAsia="zh-CN"/>
              </w:rPr>
            </w:pPr>
            <w:r w:rsidRPr="00A27FD5">
              <w:rPr>
                <w:sz w:val="20"/>
                <w:lang w:val="fr-FR" w:eastAsia="zh-CN"/>
              </w:rPr>
              <w:t xml:space="preserve">6,5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&lt; 15,50</w:t>
            </w:r>
          </w:p>
        </w:tc>
        <w:tc>
          <w:tcPr>
            <w:tcW w:w="956" w:type="pct"/>
            <w:tcBorders>
              <w:top w:val="single" w:sz="4" w:space="0" w:color="auto"/>
              <w:left w:val="single" w:sz="4" w:space="0" w:color="auto"/>
              <w:bottom w:val="single" w:sz="4" w:space="0" w:color="auto"/>
              <w:right w:val="single" w:sz="4" w:space="0" w:color="auto"/>
            </w:tcBorders>
            <w:hideMark/>
          </w:tcPr>
          <w:p w14:paraId="40B813B3"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352" w:type="pct"/>
            <w:tcBorders>
              <w:top w:val="single" w:sz="4" w:space="0" w:color="auto"/>
              <w:left w:val="single" w:sz="4" w:space="0" w:color="auto"/>
              <w:bottom w:val="single" w:sz="4" w:space="0" w:color="auto"/>
              <w:right w:val="single" w:sz="4" w:space="0" w:color="auto"/>
            </w:tcBorders>
            <w:hideMark/>
          </w:tcPr>
          <w:p w14:paraId="70D87FC8" w14:textId="5D10DABC"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16FC5E46" w14:textId="77777777" w:rsidTr="00BF7941">
        <w:trPr>
          <w:trHeight w:val="224"/>
          <w:jc w:val="center"/>
        </w:trPr>
        <w:tc>
          <w:tcPr>
            <w:tcW w:w="341" w:type="pct"/>
            <w:tcBorders>
              <w:top w:val="single" w:sz="4" w:space="0" w:color="auto"/>
              <w:left w:val="single" w:sz="4" w:space="0" w:color="auto"/>
              <w:bottom w:val="single" w:sz="4" w:space="0" w:color="auto"/>
              <w:right w:val="single" w:sz="4" w:space="0" w:color="auto"/>
            </w:tcBorders>
            <w:hideMark/>
          </w:tcPr>
          <w:p w14:paraId="0BF6B1A2" w14:textId="77777777" w:rsidR="006B3243" w:rsidRPr="00A27FD5" w:rsidRDefault="006B3243" w:rsidP="00A569F7">
            <w:pPr>
              <w:pStyle w:val="Tabletext"/>
              <w:jc w:val="center"/>
              <w:rPr>
                <w:sz w:val="20"/>
                <w:lang w:val="fr-FR" w:eastAsia="zh-CN"/>
              </w:rPr>
            </w:pPr>
            <w:r w:rsidRPr="00A27FD5">
              <w:rPr>
                <w:sz w:val="20"/>
                <w:lang w:val="fr-FR" w:eastAsia="zh-CN"/>
              </w:rPr>
              <w:t>5</w:t>
            </w:r>
          </w:p>
        </w:tc>
        <w:tc>
          <w:tcPr>
            <w:tcW w:w="1351" w:type="pct"/>
            <w:tcBorders>
              <w:top w:val="single" w:sz="4" w:space="0" w:color="auto"/>
              <w:left w:val="single" w:sz="4" w:space="0" w:color="auto"/>
              <w:bottom w:val="single" w:sz="4" w:space="0" w:color="auto"/>
              <w:right w:val="single" w:sz="4" w:space="0" w:color="auto"/>
            </w:tcBorders>
            <w:hideMark/>
          </w:tcPr>
          <w:p w14:paraId="12095857" w14:textId="54B9E425" w:rsidR="006B3243" w:rsidRPr="00A27FD5" w:rsidRDefault="006B3243" w:rsidP="00A569F7">
            <w:pPr>
              <w:pStyle w:val="Tabletext"/>
              <w:jc w:val="center"/>
              <w:rPr>
                <w:sz w:val="20"/>
                <w:lang w:val="fr-FR" w:eastAsia="zh-CN"/>
              </w:rPr>
            </w:pPr>
            <w:r w:rsidRPr="00A27FD5">
              <w:rPr>
                <w:sz w:val="20"/>
                <w:lang w:val="fr-FR" w:eastAsia="zh-CN"/>
              </w:rPr>
              <w:t xml:space="preserve">15,50 </w:t>
            </w:r>
            <w:r w:rsidR="007D7A35" w:rsidRPr="00A27FD5">
              <w:rPr>
                <w:rFonts w:cs="Arial"/>
                <w:sz w:val="20"/>
                <w:lang w:val="fr-FR" w:eastAsia="zh-CN"/>
              </w:rPr>
              <w:t>≤</w:t>
            </w:r>
            <w:r w:rsidRPr="00A27FD5">
              <w:rPr>
                <w:rFonts w:cs="Arial"/>
                <w:sz w:val="20"/>
                <w:lang w:val="fr-FR" w:eastAsia="zh-CN"/>
              </w:rPr>
              <w:t xml:space="preserve"> </w:t>
            </w:r>
            <w:r w:rsidR="007D7A35"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00D85DD5" w:rsidRPr="00A27FD5">
              <w:rPr>
                <w:rFonts w:cs="Arial"/>
                <w:sz w:val="20"/>
                <w:lang w:val="fr-FR" w:eastAsia="zh-CN"/>
              </w:rPr>
              <w:t> </w:t>
            </w:r>
            <w:r w:rsidRPr="00A27FD5">
              <w:rPr>
                <w:sz w:val="20"/>
                <w:lang w:val="fr-FR" w:eastAsia="zh-CN"/>
              </w:rPr>
              <w:t>25,0</w:t>
            </w:r>
          </w:p>
        </w:tc>
        <w:tc>
          <w:tcPr>
            <w:tcW w:w="956" w:type="pct"/>
            <w:tcBorders>
              <w:top w:val="single" w:sz="4" w:space="0" w:color="auto"/>
              <w:left w:val="single" w:sz="4" w:space="0" w:color="auto"/>
              <w:bottom w:val="single" w:sz="4" w:space="0" w:color="auto"/>
              <w:right w:val="single" w:sz="4" w:space="0" w:color="auto"/>
            </w:tcBorders>
            <w:hideMark/>
          </w:tcPr>
          <w:p w14:paraId="0B8EB5D6"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352" w:type="pct"/>
            <w:tcBorders>
              <w:top w:val="single" w:sz="4" w:space="0" w:color="auto"/>
              <w:left w:val="single" w:sz="4" w:space="0" w:color="auto"/>
              <w:bottom w:val="single" w:sz="4" w:space="0" w:color="auto"/>
              <w:right w:val="single" w:sz="4" w:space="0" w:color="auto"/>
            </w:tcBorders>
            <w:hideMark/>
          </w:tcPr>
          <w:p w14:paraId="7CE27701" w14:textId="6305BD50"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15</w:t>
            </w:r>
          </w:p>
        </w:tc>
      </w:tr>
    </w:tbl>
    <w:p w14:paraId="6AB94F1C" w14:textId="77777777" w:rsidR="006B3243" w:rsidRPr="00A27FD5" w:rsidRDefault="006B3243" w:rsidP="00A569F7">
      <w:pPr>
        <w:pStyle w:val="Tablefin"/>
        <w:rPr>
          <w:lang w:val="fr-FR"/>
        </w:rPr>
      </w:pPr>
    </w:p>
    <w:p w14:paraId="621CE167" w14:textId="77777777" w:rsidR="006B3243" w:rsidRPr="00A27FD5" w:rsidRDefault="006B3243" w:rsidP="00A569F7">
      <w:pPr>
        <w:pStyle w:val="Heading3"/>
        <w:rPr>
          <w:lang w:val="fr-FR"/>
        </w:rPr>
      </w:pPr>
      <w:r w:rsidRPr="00A27FD5">
        <w:rPr>
          <w:lang w:val="fr-FR"/>
        </w:rPr>
        <w:t>5.3.2</w:t>
      </w:r>
      <w:r w:rsidRPr="00A27FD5">
        <w:rPr>
          <w:lang w:val="fr-FR"/>
        </w:rPr>
        <w:tab/>
        <w:t>Limites des rayonnements non essentiels de l'émetteur</w:t>
      </w:r>
    </w:p>
    <w:p w14:paraId="09000C68" w14:textId="77777777" w:rsidR="006B3243" w:rsidRPr="00A27FD5" w:rsidRDefault="006B3243" w:rsidP="00A569F7">
      <w:pPr>
        <w:pStyle w:val="TableNo"/>
        <w:rPr>
          <w:lang w:val="fr-FR"/>
        </w:rPr>
      </w:pPr>
      <w:bookmarkStart w:id="387" w:name="_Ref244115319"/>
      <w:bookmarkStart w:id="388" w:name="_Ref248129133"/>
      <w:bookmarkStart w:id="389" w:name="_Toc261102669"/>
      <w:bookmarkStart w:id="390" w:name="_Toc284794761"/>
      <w:bookmarkStart w:id="391" w:name="_Toc320004430"/>
      <w:bookmarkStart w:id="392" w:name="_Ref244113177"/>
      <w:r w:rsidRPr="00A27FD5">
        <w:rPr>
          <w:lang w:val="fr-FR"/>
        </w:rPr>
        <w:t xml:space="preserve">TABLEAU </w:t>
      </w:r>
      <w:bookmarkEnd w:id="387"/>
      <w:bookmarkEnd w:id="388"/>
      <w:r w:rsidRPr="00A27FD5">
        <w:rPr>
          <w:lang w:val="fr-FR"/>
        </w:rPr>
        <w:t>A2-38</w:t>
      </w:r>
    </w:p>
    <w:p w14:paraId="61E8990B" w14:textId="77777777" w:rsidR="006B3243" w:rsidRPr="00A27FD5" w:rsidRDefault="006B3243" w:rsidP="00A569F7">
      <w:pPr>
        <w:pStyle w:val="Tabletitle"/>
        <w:rPr>
          <w:lang w:val="fr-FR"/>
        </w:rPr>
      </w:pPr>
      <w:r w:rsidRPr="00A27FD5">
        <w:rPr>
          <w:lang w:val="fr-FR"/>
        </w:rPr>
        <w:t>Rayonnements non essentiels pour une largeur de bande</w:t>
      </w:r>
      <w:r w:rsidRPr="00A27FD5">
        <w:rPr>
          <w:lang w:val="fr-FR"/>
        </w:rPr>
        <w:br/>
        <w:t>de canal de 5 MHz (groupe de bandes 6.F)</w:t>
      </w:r>
      <w:bookmarkEnd w:id="389"/>
      <w:bookmarkEnd w:id="390"/>
      <w:bookmarkEnd w:id="39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6"/>
        <w:gridCol w:w="1702"/>
        <w:gridCol w:w="2269"/>
        <w:gridCol w:w="3399"/>
        <w:gridCol w:w="1563"/>
      </w:tblGrid>
      <w:tr w:rsidR="006B3243" w:rsidRPr="00A27FD5" w14:paraId="56E47283" w14:textId="77777777" w:rsidTr="00BF7941">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33441BBB" w14:textId="77777777" w:rsidR="006B3243" w:rsidRPr="00A27FD5" w:rsidRDefault="006B3243" w:rsidP="00A569F7">
            <w:pPr>
              <w:pStyle w:val="Tablehead"/>
              <w:rPr>
                <w:sz w:val="20"/>
                <w:lang w:val="fr-FR" w:eastAsia="zh-CN"/>
              </w:rPr>
            </w:pPr>
            <w:r w:rsidRPr="00A27FD5">
              <w:rPr>
                <w:sz w:val="20"/>
                <w:lang w:val="fr-FR" w:eastAsia="zh-CN"/>
              </w:rPr>
              <w:t>N°</w:t>
            </w:r>
          </w:p>
        </w:tc>
        <w:tc>
          <w:tcPr>
            <w:tcW w:w="883" w:type="pct"/>
            <w:tcBorders>
              <w:top w:val="single" w:sz="4" w:space="0" w:color="auto"/>
              <w:left w:val="single" w:sz="4" w:space="0" w:color="auto"/>
              <w:bottom w:val="single" w:sz="4" w:space="0" w:color="auto"/>
              <w:right w:val="single" w:sz="4" w:space="0" w:color="auto"/>
            </w:tcBorders>
            <w:vAlign w:val="center"/>
            <w:hideMark/>
          </w:tcPr>
          <w:p w14:paraId="56E89B84" w14:textId="77777777" w:rsidR="006B3243" w:rsidRPr="00A27FD5" w:rsidRDefault="006B3243" w:rsidP="00A569F7">
            <w:pPr>
              <w:pStyle w:val="Tablehead"/>
              <w:rPr>
                <w:sz w:val="20"/>
                <w:lang w:val="fr-FR" w:eastAsia="zh-CN"/>
              </w:rPr>
            </w:pPr>
            <w:r w:rsidRPr="00A27FD5">
              <w:rPr>
                <w:sz w:val="20"/>
                <w:lang w:val="fr-FR" w:eastAsia="zh-CN"/>
              </w:rPr>
              <w:t>Fréquence centrale de l'émetteur (</w:t>
            </w:r>
            <w:r w:rsidRPr="00A27FD5">
              <w:rPr>
                <w:i/>
                <w:iCs/>
                <w:sz w:val="20"/>
                <w:lang w:val="fr-FR" w:eastAsia="zh-CN"/>
              </w:rPr>
              <w:t>f</w:t>
            </w:r>
            <w:r w:rsidRPr="00A27FD5">
              <w:rPr>
                <w:i/>
                <w:iCs/>
                <w:sz w:val="20"/>
                <w:vertAlign w:val="subscript"/>
                <w:lang w:val="fr-FR" w:eastAsia="zh-CN"/>
              </w:rPr>
              <w:t>c</w:t>
            </w:r>
            <w:r w:rsidRPr="00A27FD5">
              <w:rPr>
                <w:sz w:val="20"/>
                <w:lang w:val="fr-FR" w:eastAsia="zh-CN"/>
              </w:rPr>
              <w:t>) (MHz)</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4A2F4D7"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bCs/>
                <w:i/>
                <w:iCs/>
                <w:sz w:val="20"/>
                <w:lang w:val="fr-FR" w:eastAsia="zh-CN"/>
              </w:rPr>
              <w:t>f</w:t>
            </w:r>
            <w:r w:rsidRPr="00A27FD5">
              <w:rPr>
                <w:sz w:val="20"/>
                <w:lang w:val="fr-FR" w:eastAsia="zh-CN"/>
              </w:rPr>
              <w:t>) des rayonnements non essentiels</w:t>
            </w:r>
          </w:p>
        </w:tc>
        <w:tc>
          <w:tcPr>
            <w:tcW w:w="1763" w:type="pct"/>
            <w:tcBorders>
              <w:top w:val="single" w:sz="4" w:space="0" w:color="auto"/>
              <w:left w:val="single" w:sz="4" w:space="0" w:color="auto"/>
              <w:bottom w:val="single" w:sz="4" w:space="0" w:color="auto"/>
              <w:right w:val="single" w:sz="4" w:space="0" w:color="auto"/>
            </w:tcBorders>
            <w:vAlign w:val="center"/>
            <w:hideMark/>
          </w:tcPr>
          <w:p w14:paraId="6A97A66F" w14:textId="77777777" w:rsidR="006B3243" w:rsidRPr="00A27FD5" w:rsidRDefault="006B3243" w:rsidP="00A569F7">
            <w:pPr>
              <w:pStyle w:val="Tablehead"/>
              <w:rPr>
                <w:sz w:val="20"/>
                <w:lang w:val="fr-FR" w:eastAsia="zh-CN"/>
              </w:rPr>
            </w:pPr>
            <w:r w:rsidRPr="00A27FD5">
              <w:rPr>
                <w:sz w:val="20"/>
                <w:lang w:val="fr-FR" w:eastAsia="zh-CN"/>
              </w:rPr>
              <w:t>Largeur de bande d'intégration</w:t>
            </w:r>
          </w:p>
        </w:tc>
        <w:tc>
          <w:tcPr>
            <w:tcW w:w="811" w:type="pct"/>
            <w:tcBorders>
              <w:top w:val="single" w:sz="4" w:space="0" w:color="auto"/>
              <w:left w:val="single" w:sz="4" w:space="0" w:color="auto"/>
              <w:bottom w:val="single" w:sz="4" w:space="0" w:color="auto"/>
              <w:right w:val="single" w:sz="4" w:space="0" w:color="auto"/>
            </w:tcBorders>
            <w:vAlign w:val="center"/>
            <w:hideMark/>
          </w:tcPr>
          <w:p w14:paraId="56D8D15B"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54FC9178" w14:textId="77777777" w:rsidTr="00BF7941">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1509FF5B"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883" w:type="pct"/>
            <w:tcBorders>
              <w:top w:val="single" w:sz="4" w:space="0" w:color="auto"/>
              <w:left w:val="single" w:sz="4" w:space="0" w:color="auto"/>
              <w:bottom w:val="single" w:sz="4" w:space="0" w:color="auto"/>
              <w:right w:val="single" w:sz="4" w:space="0" w:color="auto"/>
            </w:tcBorders>
            <w:hideMark/>
          </w:tcPr>
          <w:p w14:paraId="3B9611E3"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1177" w:type="pct"/>
            <w:tcBorders>
              <w:top w:val="single" w:sz="4" w:space="0" w:color="auto"/>
              <w:left w:val="single" w:sz="4" w:space="0" w:color="auto"/>
              <w:bottom w:val="single" w:sz="4" w:space="0" w:color="auto"/>
              <w:right w:val="single" w:sz="4" w:space="0" w:color="auto"/>
            </w:tcBorders>
            <w:hideMark/>
          </w:tcPr>
          <w:p w14:paraId="0739046A" w14:textId="5E8DD884"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150 kHz</w:t>
            </w:r>
          </w:p>
        </w:tc>
        <w:tc>
          <w:tcPr>
            <w:tcW w:w="1763" w:type="pct"/>
            <w:tcBorders>
              <w:top w:val="single" w:sz="4" w:space="0" w:color="auto"/>
              <w:left w:val="single" w:sz="4" w:space="0" w:color="auto"/>
              <w:bottom w:val="single" w:sz="4" w:space="0" w:color="auto"/>
              <w:right w:val="single" w:sz="4" w:space="0" w:color="auto"/>
            </w:tcBorders>
            <w:hideMark/>
          </w:tcPr>
          <w:p w14:paraId="316B0CE8"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811" w:type="pct"/>
            <w:tcBorders>
              <w:top w:val="single" w:sz="4" w:space="0" w:color="auto"/>
              <w:left w:val="single" w:sz="4" w:space="0" w:color="auto"/>
              <w:bottom w:val="single" w:sz="4" w:space="0" w:color="auto"/>
              <w:right w:val="single" w:sz="4" w:space="0" w:color="auto"/>
            </w:tcBorders>
            <w:hideMark/>
          </w:tcPr>
          <w:p w14:paraId="72DAF52C" w14:textId="5240DD93"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0C244E6F" w14:textId="77777777" w:rsidTr="00BF7941">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7865856D"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883" w:type="pct"/>
            <w:tcBorders>
              <w:top w:val="single" w:sz="4" w:space="0" w:color="auto"/>
              <w:left w:val="single" w:sz="4" w:space="0" w:color="auto"/>
              <w:bottom w:val="single" w:sz="4" w:space="0" w:color="auto"/>
              <w:right w:val="single" w:sz="4" w:space="0" w:color="auto"/>
            </w:tcBorders>
            <w:hideMark/>
          </w:tcPr>
          <w:p w14:paraId="69BCA8D2"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1177" w:type="pct"/>
            <w:tcBorders>
              <w:top w:val="single" w:sz="4" w:space="0" w:color="auto"/>
              <w:left w:val="single" w:sz="4" w:space="0" w:color="auto"/>
              <w:bottom w:val="single" w:sz="4" w:space="0" w:color="auto"/>
              <w:right w:val="single" w:sz="4" w:space="0" w:color="auto"/>
            </w:tcBorders>
            <w:hideMark/>
          </w:tcPr>
          <w:p w14:paraId="05A574CE" w14:textId="6EF5A48F"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30 MHz</w:t>
            </w:r>
          </w:p>
        </w:tc>
        <w:tc>
          <w:tcPr>
            <w:tcW w:w="1763" w:type="pct"/>
            <w:tcBorders>
              <w:top w:val="single" w:sz="4" w:space="0" w:color="auto"/>
              <w:left w:val="single" w:sz="4" w:space="0" w:color="auto"/>
              <w:bottom w:val="single" w:sz="4" w:space="0" w:color="auto"/>
              <w:right w:val="single" w:sz="4" w:space="0" w:color="auto"/>
            </w:tcBorders>
            <w:hideMark/>
          </w:tcPr>
          <w:p w14:paraId="377EC79F"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811" w:type="pct"/>
            <w:tcBorders>
              <w:top w:val="single" w:sz="4" w:space="0" w:color="auto"/>
              <w:left w:val="single" w:sz="4" w:space="0" w:color="auto"/>
              <w:bottom w:val="single" w:sz="4" w:space="0" w:color="auto"/>
              <w:right w:val="single" w:sz="4" w:space="0" w:color="auto"/>
            </w:tcBorders>
            <w:hideMark/>
          </w:tcPr>
          <w:p w14:paraId="15BCEEDD" w14:textId="0D1F9D62"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4C324809" w14:textId="77777777" w:rsidTr="00BF7941">
        <w:trPr>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67E1AA00"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883" w:type="pct"/>
            <w:tcBorders>
              <w:top w:val="single" w:sz="4" w:space="0" w:color="auto"/>
              <w:left w:val="single" w:sz="4" w:space="0" w:color="auto"/>
              <w:bottom w:val="single" w:sz="4" w:space="0" w:color="auto"/>
              <w:right w:val="single" w:sz="4" w:space="0" w:color="auto"/>
            </w:tcBorders>
            <w:hideMark/>
          </w:tcPr>
          <w:p w14:paraId="5743AC3F"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1177" w:type="pct"/>
            <w:tcBorders>
              <w:top w:val="single" w:sz="4" w:space="0" w:color="auto"/>
              <w:left w:val="single" w:sz="4" w:space="0" w:color="auto"/>
              <w:bottom w:val="single" w:sz="4" w:space="0" w:color="auto"/>
              <w:right w:val="single" w:sz="4" w:space="0" w:color="auto"/>
            </w:tcBorders>
            <w:hideMark/>
          </w:tcPr>
          <w:p w14:paraId="5A33DC74" w14:textId="68A3B1CA"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1 000 MHz</w:t>
            </w:r>
          </w:p>
        </w:tc>
        <w:tc>
          <w:tcPr>
            <w:tcW w:w="1763" w:type="pct"/>
            <w:tcBorders>
              <w:top w:val="single" w:sz="4" w:space="0" w:color="auto"/>
              <w:left w:val="single" w:sz="4" w:space="0" w:color="auto"/>
              <w:bottom w:val="single" w:sz="4" w:space="0" w:color="auto"/>
              <w:right w:val="single" w:sz="4" w:space="0" w:color="auto"/>
            </w:tcBorders>
            <w:hideMark/>
          </w:tcPr>
          <w:p w14:paraId="129D39BE"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811" w:type="pct"/>
            <w:tcBorders>
              <w:top w:val="single" w:sz="4" w:space="0" w:color="auto"/>
              <w:left w:val="single" w:sz="4" w:space="0" w:color="auto"/>
              <w:bottom w:val="single" w:sz="4" w:space="0" w:color="auto"/>
              <w:right w:val="single" w:sz="4" w:space="0" w:color="auto"/>
            </w:tcBorders>
            <w:hideMark/>
          </w:tcPr>
          <w:p w14:paraId="34BCDB35" w14:textId="08A63440"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2735F8A6" w14:textId="77777777" w:rsidTr="00BF7941">
        <w:trPr>
          <w:jc w:val="center"/>
        </w:trPr>
        <w:tc>
          <w:tcPr>
            <w:tcW w:w="366" w:type="pct"/>
            <w:tcBorders>
              <w:top w:val="single" w:sz="4" w:space="0" w:color="auto"/>
              <w:left w:val="single" w:sz="4" w:space="0" w:color="auto"/>
              <w:bottom w:val="single" w:sz="4" w:space="0" w:color="auto"/>
              <w:right w:val="single" w:sz="4" w:space="0" w:color="auto"/>
            </w:tcBorders>
            <w:hideMark/>
          </w:tcPr>
          <w:p w14:paraId="40025B8F"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883" w:type="pct"/>
            <w:tcBorders>
              <w:top w:val="single" w:sz="4" w:space="0" w:color="auto"/>
              <w:left w:val="single" w:sz="4" w:space="0" w:color="auto"/>
              <w:bottom w:val="single" w:sz="4" w:space="0" w:color="auto"/>
              <w:right w:val="single" w:sz="4" w:space="0" w:color="auto"/>
            </w:tcBorders>
            <w:hideMark/>
          </w:tcPr>
          <w:p w14:paraId="357F5212"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1177" w:type="pct"/>
            <w:tcBorders>
              <w:top w:val="single" w:sz="4" w:space="0" w:color="auto"/>
              <w:left w:val="single" w:sz="4" w:space="0" w:color="auto"/>
              <w:bottom w:val="single" w:sz="4" w:space="0" w:color="auto"/>
              <w:right w:val="single" w:sz="4" w:space="0" w:color="auto"/>
            </w:tcBorders>
            <w:hideMark/>
          </w:tcPr>
          <w:p w14:paraId="707C3D33" w14:textId="72E2A8FC"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iCs/>
                <w:sz w:val="20"/>
                <w:lang w:val="fr-FR" w:eastAsia="zh-CN"/>
              </w:rPr>
              <w:t>f</w:t>
            </w:r>
            <w:r w:rsidRPr="00A27FD5">
              <w:rPr>
                <w:sz w:val="20"/>
                <w:lang w:val="fr-FR" w:eastAsia="zh-CN"/>
              </w:rPr>
              <w:t xml:space="preserve"> &lt; 12,75 GHz</w:t>
            </w:r>
          </w:p>
        </w:tc>
        <w:tc>
          <w:tcPr>
            <w:tcW w:w="1763" w:type="pct"/>
            <w:tcBorders>
              <w:top w:val="single" w:sz="4" w:space="0" w:color="auto"/>
              <w:left w:val="single" w:sz="4" w:space="0" w:color="auto"/>
              <w:bottom w:val="single" w:sz="4" w:space="0" w:color="auto"/>
              <w:right w:val="single" w:sz="4" w:space="0" w:color="auto"/>
            </w:tcBorders>
            <w:vAlign w:val="center"/>
            <w:hideMark/>
          </w:tcPr>
          <w:p w14:paraId="15E62F1C" w14:textId="102CD3BB" w:rsidR="006B3243" w:rsidRPr="00A27FD5" w:rsidRDefault="006B3243" w:rsidP="009C7FB4">
            <w:pPr>
              <w:pStyle w:val="Tabletext"/>
              <w:jc w:val="left"/>
              <w:rPr>
                <w:sz w:val="20"/>
                <w:lang w:val="fr-FR" w:eastAsia="zh-CN"/>
              </w:rPr>
            </w:pPr>
            <w:r w:rsidRPr="00A27FD5">
              <w:rPr>
                <w:sz w:val="20"/>
                <w:lang w:val="fr-FR" w:eastAsia="zh-CN"/>
              </w:rPr>
              <w:t xml:space="preserve">30 kHz </w:t>
            </w:r>
            <w:r w:rsidRPr="00A27FD5">
              <w:rPr>
                <w:sz w:val="20"/>
                <w:lang w:val="fr-FR" w:eastAsia="zh-CN"/>
              </w:rPr>
              <w:tab/>
              <w:t xml:space="preserve">si 12,5 MHz </w:t>
            </w:r>
            <w:r w:rsidR="009C7FB4" w:rsidRPr="00A27FD5">
              <w:rPr>
                <w:sz w:val="20"/>
                <w:lang w:val="fr-FR" w:eastAsia="zh-CN"/>
              </w:rPr>
              <w:sym w:font="Symbol" w:char="F0A3"/>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50 MHz</w:t>
            </w:r>
            <w:r w:rsidR="00BF7941" w:rsidRPr="00A27FD5">
              <w:rPr>
                <w:sz w:val="20"/>
                <w:lang w:val="fr-FR" w:eastAsia="zh-CN"/>
              </w:rPr>
              <w:br/>
            </w:r>
            <w:r w:rsidRPr="00A27FD5">
              <w:rPr>
                <w:sz w:val="20"/>
                <w:lang w:val="fr-FR" w:eastAsia="zh-CN"/>
              </w:rPr>
              <w:t>300 kHz</w:t>
            </w:r>
            <w:r w:rsidRPr="00A27FD5">
              <w:rPr>
                <w:sz w:val="20"/>
                <w:lang w:val="fr-FR" w:eastAsia="zh-CN"/>
              </w:rPr>
              <w:tab/>
              <w:t xml:space="preserve">si 50 MHz </w:t>
            </w:r>
            <w:r w:rsidR="009C7FB4" w:rsidRPr="00A27FD5">
              <w:rPr>
                <w:sz w:val="20"/>
                <w:lang w:val="fr-FR" w:eastAsia="zh-CN"/>
              </w:rPr>
              <w:sym w:font="Symbol" w:char="F0A3"/>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60 MHz</w:t>
            </w:r>
            <w:r w:rsidR="00BF7941" w:rsidRPr="00A27FD5">
              <w:rPr>
                <w:sz w:val="20"/>
                <w:lang w:val="fr-FR" w:eastAsia="zh-CN"/>
              </w:rPr>
              <w:br/>
            </w:r>
            <w:r w:rsidRPr="00A27FD5">
              <w:rPr>
                <w:sz w:val="20"/>
                <w:lang w:val="fr-FR" w:eastAsia="zh-CN"/>
              </w:rPr>
              <w:t>1 MHz</w:t>
            </w:r>
            <w:r w:rsidRPr="00A27FD5">
              <w:rPr>
                <w:sz w:val="20"/>
                <w:lang w:val="fr-FR" w:eastAsia="zh-CN"/>
              </w:rPr>
              <w:tab/>
            </w:r>
            <w:r w:rsidR="007D7A35" w:rsidRPr="00A27FD5">
              <w:rPr>
                <w:sz w:val="20"/>
                <w:lang w:val="fr-FR" w:eastAsia="zh-CN"/>
              </w:rPr>
              <w:tab/>
            </w:r>
            <w:r w:rsidRPr="00A27FD5">
              <w:rPr>
                <w:sz w:val="20"/>
                <w:lang w:val="fr-FR" w:eastAsia="zh-CN"/>
              </w:rPr>
              <w:t xml:space="preserve">si 60 MHz </w:t>
            </w:r>
            <w:r w:rsidR="009C7FB4" w:rsidRPr="00A27FD5">
              <w:rPr>
                <w:sz w:val="20"/>
                <w:lang w:val="fr-FR" w:eastAsia="zh-CN"/>
              </w:rPr>
              <w:sym w:font="Symbol" w:char="F0A3"/>
            </w:r>
            <w:r w:rsidRPr="00A27FD5">
              <w:rPr>
                <w:sz w:val="20"/>
                <w:lang w:val="fr-FR" w:eastAsia="zh-CN"/>
              </w:rPr>
              <w:t xml:space="preserve"> </w:t>
            </w:r>
            <w:r w:rsidR="009C7FB4" w:rsidRPr="00A27FD5">
              <w:rPr>
                <w:sz w:val="20"/>
                <w:lang w:val="fr-FR" w:eastAsia="zh-CN"/>
              </w:rPr>
              <w:t>∆</w:t>
            </w:r>
            <w:r w:rsidRPr="00A27FD5">
              <w:rPr>
                <w:i/>
                <w:iCs/>
                <w:sz w:val="20"/>
                <w:lang w:val="fr-FR" w:eastAsia="zh-CN"/>
              </w:rPr>
              <w:t>f</w:t>
            </w:r>
          </w:p>
        </w:tc>
        <w:tc>
          <w:tcPr>
            <w:tcW w:w="811" w:type="pct"/>
            <w:tcBorders>
              <w:top w:val="single" w:sz="4" w:space="0" w:color="auto"/>
              <w:left w:val="single" w:sz="4" w:space="0" w:color="auto"/>
              <w:bottom w:val="single" w:sz="4" w:space="0" w:color="auto"/>
              <w:right w:val="single" w:sz="4" w:space="0" w:color="auto"/>
            </w:tcBorders>
            <w:hideMark/>
          </w:tcPr>
          <w:p w14:paraId="3AAA02B0" w14:textId="5ECA588C"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5C90C28F" w14:textId="77777777" w:rsidR="006B3243" w:rsidRPr="00A27FD5" w:rsidRDefault="006B3243" w:rsidP="00A569F7">
      <w:pPr>
        <w:pStyle w:val="Tablefin"/>
        <w:rPr>
          <w:lang w:val="fr-FR"/>
        </w:rPr>
      </w:pPr>
      <w:bookmarkStart w:id="393" w:name="_Toc320004431"/>
      <w:bookmarkStart w:id="394" w:name="_Ref244115320"/>
    </w:p>
    <w:p w14:paraId="3884C204" w14:textId="77777777" w:rsidR="006B3243" w:rsidRPr="00A27FD5" w:rsidRDefault="006B3243" w:rsidP="00A569F7">
      <w:pPr>
        <w:pStyle w:val="TableNo"/>
        <w:rPr>
          <w:lang w:val="fr-FR"/>
        </w:rPr>
      </w:pPr>
      <w:r w:rsidRPr="00A27FD5">
        <w:rPr>
          <w:lang w:val="fr-FR"/>
        </w:rPr>
        <w:t>TABLEAU A2-39</w:t>
      </w:r>
    </w:p>
    <w:p w14:paraId="5813D3AA" w14:textId="77777777" w:rsidR="006B3243" w:rsidRPr="00A27FD5" w:rsidRDefault="006B3243" w:rsidP="00A569F7">
      <w:pPr>
        <w:pStyle w:val="Tabletitle"/>
        <w:rPr>
          <w:lang w:val="fr-FR"/>
        </w:rPr>
      </w:pPr>
      <w:r w:rsidRPr="00A27FD5">
        <w:rPr>
          <w:lang w:val="fr-FR"/>
        </w:rPr>
        <w:t>Rayonnements non essentiels pour une largeur de bande</w:t>
      </w:r>
      <w:r w:rsidRPr="00A27FD5">
        <w:rPr>
          <w:lang w:val="fr-FR"/>
        </w:rPr>
        <w:br/>
        <w:t>de canal de 10 MHz (groupe de bandes 6.F)</w:t>
      </w:r>
      <w:bookmarkEnd w:id="39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2768"/>
        <w:gridCol w:w="4328"/>
        <w:gridCol w:w="1839"/>
      </w:tblGrid>
      <w:tr w:rsidR="006B3243" w:rsidRPr="00A27FD5" w14:paraId="256E5570"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0BAC1427" w14:textId="77777777" w:rsidR="006B3243" w:rsidRPr="00A27FD5" w:rsidRDefault="006B3243" w:rsidP="00A569F7">
            <w:pPr>
              <w:pStyle w:val="Tablehead"/>
              <w:rPr>
                <w:sz w:val="20"/>
                <w:lang w:val="fr-FR" w:eastAsia="zh-CN"/>
              </w:rPr>
            </w:pPr>
            <w:r w:rsidRPr="00A27FD5">
              <w:rPr>
                <w:sz w:val="20"/>
                <w:lang w:val="fr-FR" w:eastAsia="zh-CN"/>
              </w:rPr>
              <w:t>N°</w:t>
            </w:r>
          </w:p>
        </w:tc>
        <w:tc>
          <w:tcPr>
            <w:tcW w:w="1436" w:type="pct"/>
            <w:tcBorders>
              <w:top w:val="single" w:sz="4" w:space="0" w:color="auto"/>
              <w:left w:val="single" w:sz="4" w:space="0" w:color="auto"/>
              <w:bottom w:val="single" w:sz="4" w:space="0" w:color="auto"/>
              <w:right w:val="single" w:sz="4" w:space="0" w:color="auto"/>
            </w:tcBorders>
            <w:vAlign w:val="center"/>
            <w:hideMark/>
          </w:tcPr>
          <w:p w14:paraId="638DC527"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bCs/>
                <w:i/>
                <w:iCs/>
                <w:sz w:val="20"/>
                <w:lang w:val="fr-FR" w:eastAsia="zh-CN"/>
              </w:rPr>
              <w:t>f</w:t>
            </w:r>
            <w:r w:rsidRPr="00A27FD5">
              <w:rPr>
                <w:sz w:val="20"/>
                <w:lang w:val="fr-FR" w:eastAsia="zh-CN"/>
              </w:rPr>
              <w:t>) des rayonnements non essentiels</w:t>
            </w:r>
          </w:p>
        </w:tc>
        <w:tc>
          <w:tcPr>
            <w:tcW w:w="2245" w:type="pct"/>
            <w:tcBorders>
              <w:top w:val="single" w:sz="4" w:space="0" w:color="auto"/>
              <w:left w:val="single" w:sz="4" w:space="0" w:color="auto"/>
              <w:bottom w:val="single" w:sz="4" w:space="0" w:color="auto"/>
              <w:right w:val="single" w:sz="4" w:space="0" w:color="auto"/>
            </w:tcBorders>
            <w:vAlign w:val="center"/>
            <w:hideMark/>
          </w:tcPr>
          <w:p w14:paraId="50D150B8" w14:textId="77777777" w:rsidR="006B3243" w:rsidRPr="00A27FD5" w:rsidRDefault="006B3243" w:rsidP="00A569F7">
            <w:pPr>
              <w:pStyle w:val="Tablehead"/>
              <w:rPr>
                <w:sz w:val="20"/>
                <w:lang w:val="fr-FR" w:eastAsia="zh-CN"/>
              </w:rPr>
            </w:pPr>
            <w:r w:rsidRPr="00A27FD5">
              <w:rPr>
                <w:sz w:val="20"/>
                <w:lang w:val="fr-FR" w:eastAsia="zh-CN"/>
              </w:rPr>
              <w:t>Largeur de bande de mesure (MHz)</w:t>
            </w:r>
          </w:p>
        </w:tc>
        <w:tc>
          <w:tcPr>
            <w:tcW w:w="954" w:type="pct"/>
            <w:tcBorders>
              <w:top w:val="single" w:sz="4" w:space="0" w:color="auto"/>
              <w:left w:val="single" w:sz="4" w:space="0" w:color="auto"/>
              <w:bottom w:val="single" w:sz="4" w:space="0" w:color="auto"/>
              <w:right w:val="single" w:sz="4" w:space="0" w:color="auto"/>
            </w:tcBorders>
            <w:vAlign w:val="center"/>
            <w:hideMark/>
          </w:tcPr>
          <w:p w14:paraId="09127DBC"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09FCE780"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hideMark/>
          </w:tcPr>
          <w:p w14:paraId="14D06FC0"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436" w:type="pct"/>
            <w:tcBorders>
              <w:top w:val="single" w:sz="4" w:space="0" w:color="auto"/>
              <w:left w:val="single" w:sz="4" w:space="0" w:color="auto"/>
              <w:bottom w:val="single" w:sz="4" w:space="0" w:color="auto"/>
              <w:right w:val="single" w:sz="4" w:space="0" w:color="auto"/>
            </w:tcBorders>
            <w:hideMark/>
          </w:tcPr>
          <w:p w14:paraId="1B5BC5DC" w14:textId="68BB08C9" w:rsidR="006B3243" w:rsidRPr="00A27FD5" w:rsidRDefault="006B3243" w:rsidP="00A569F7">
            <w:pPr>
              <w:pStyle w:val="Tabletext"/>
              <w:jc w:val="center"/>
              <w:rPr>
                <w:sz w:val="20"/>
                <w:lang w:val="fr-FR" w:eastAsia="zh-CN"/>
              </w:rPr>
            </w:pPr>
            <w:r w:rsidRPr="00A27FD5">
              <w:rPr>
                <w:sz w:val="20"/>
                <w:lang w:val="fr-FR" w:eastAsia="zh-CN"/>
              </w:rPr>
              <w:t xml:space="preserve">9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150 kHz</w:t>
            </w:r>
          </w:p>
        </w:tc>
        <w:tc>
          <w:tcPr>
            <w:tcW w:w="2245" w:type="pct"/>
            <w:tcBorders>
              <w:top w:val="single" w:sz="4" w:space="0" w:color="auto"/>
              <w:left w:val="single" w:sz="4" w:space="0" w:color="auto"/>
              <w:bottom w:val="single" w:sz="4" w:space="0" w:color="auto"/>
              <w:right w:val="single" w:sz="4" w:space="0" w:color="auto"/>
            </w:tcBorders>
            <w:hideMark/>
          </w:tcPr>
          <w:p w14:paraId="2AC249BD" w14:textId="77777777" w:rsidR="006B3243" w:rsidRPr="00A27FD5" w:rsidRDefault="006B3243" w:rsidP="00A569F7">
            <w:pPr>
              <w:pStyle w:val="Tabletext"/>
              <w:jc w:val="center"/>
              <w:rPr>
                <w:sz w:val="20"/>
                <w:lang w:val="fr-FR" w:eastAsia="zh-CN"/>
              </w:rPr>
            </w:pPr>
            <w:r w:rsidRPr="00A27FD5">
              <w:rPr>
                <w:sz w:val="20"/>
                <w:lang w:val="fr-FR" w:eastAsia="zh-CN"/>
              </w:rPr>
              <w:t>1 kHz</w:t>
            </w:r>
          </w:p>
        </w:tc>
        <w:tc>
          <w:tcPr>
            <w:tcW w:w="954" w:type="pct"/>
            <w:tcBorders>
              <w:top w:val="single" w:sz="4" w:space="0" w:color="auto"/>
              <w:left w:val="single" w:sz="4" w:space="0" w:color="auto"/>
              <w:bottom w:val="single" w:sz="4" w:space="0" w:color="auto"/>
              <w:right w:val="single" w:sz="4" w:space="0" w:color="auto"/>
            </w:tcBorders>
            <w:hideMark/>
          </w:tcPr>
          <w:p w14:paraId="7A938FB4" w14:textId="6BBB3561"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0D09AF75"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hideMark/>
          </w:tcPr>
          <w:p w14:paraId="4649DDC2"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436" w:type="pct"/>
            <w:tcBorders>
              <w:top w:val="single" w:sz="4" w:space="0" w:color="auto"/>
              <w:left w:val="single" w:sz="4" w:space="0" w:color="auto"/>
              <w:bottom w:val="single" w:sz="4" w:space="0" w:color="auto"/>
              <w:right w:val="single" w:sz="4" w:space="0" w:color="auto"/>
            </w:tcBorders>
            <w:hideMark/>
          </w:tcPr>
          <w:p w14:paraId="1ACD4787" w14:textId="26DEB59B" w:rsidR="006B3243" w:rsidRPr="00A27FD5" w:rsidRDefault="006B3243" w:rsidP="00A569F7">
            <w:pPr>
              <w:pStyle w:val="Tabletext"/>
              <w:jc w:val="center"/>
              <w:rPr>
                <w:sz w:val="20"/>
                <w:lang w:val="fr-FR" w:eastAsia="zh-CN"/>
              </w:rPr>
            </w:pPr>
            <w:r w:rsidRPr="00A27FD5">
              <w:rPr>
                <w:sz w:val="20"/>
                <w:lang w:val="fr-FR" w:eastAsia="zh-CN"/>
              </w:rPr>
              <w:t xml:space="preserve">150 kHz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30 MHz</w:t>
            </w:r>
          </w:p>
        </w:tc>
        <w:tc>
          <w:tcPr>
            <w:tcW w:w="2245" w:type="pct"/>
            <w:tcBorders>
              <w:top w:val="single" w:sz="4" w:space="0" w:color="auto"/>
              <w:left w:val="single" w:sz="4" w:space="0" w:color="auto"/>
              <w:bottom w:val="single" w:sz="4" w:space="0" w:color="auto"/>
              <w:right w:val="single" w:sz="4" w:space="0" w:color="auto"/>
            </w:tcBorders>
            <w:hideMark/>
          </w:tcPr>
          <w:p w14:paraId="503DB6AC" w14:textId="77777777" w:rsidR="006B3243" w:rsidRPr="00A27FD5" w:rsidRDefault="006B3243" w:rsidP="00A569F7">
            <w:pPr>
              <w:pStyle w:val="Tabletext"/>
              <w:jc w:val="center"/>
              <w:rPr>
                <w:sz w:val="20"/>
                <w:lang w:val="fr-FR" w:eastAsia="zh-CN"/>
              </w:rPr>
            </w:pPr>
            <w:r w:rsidRPr="00A27FD5">
              <w:rPr>
                <w:sz w:val="20"/>
                <w:lang w:val="fr-FR" w:eastAsia="zh-CN"/>
              </w:rPr>
              <w:t>10 kHz</w:t>
            </w:r>
          </w:p>
        </w:tc>
        <w:tc>
          <w:tcPr>
            <w:tcW w:w="954" w:type="pct"/>
            <w:tcBorders>
              <w:top w:val="single" w:sz="4" w:space="0" w:color="auto"/>
              <w:left w:val="single" w:sz="4" w:space="0" w:color="auto"/>
              <w:bottom w:val="single" w:sz="4" w:space="0" w:color="auto"/>
              <w:right w:val="single" w:sz="4" w:space="0" w:color="auto"/>
            </w:tcBorders>
            <w:hideMark/>
          </w:tcPr>
          <w:p w14:paraId="6A95B9E6" w14:textId="354D7E27"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666CC53C"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hideMark/>
          </w:tcPr>
          <w:p w14:paraId="479CDB7E"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436" w:type="pct"/>
            <w:tcBorders>
              <w:top w:val="single" w:sz="4" w:space="0" w:color="auto"/>
              <w:left w:val="single" w:sz="4" w:space="0" w:color="auto"/>
              <w:bottom w:val="single" w:sz="4" w:space="0" w:color="auto"/>
              <w:right w:val="single" w:sz="4" w:space="0" w:color="auto"/>
            </w:tcBorders>
            <w:hideMark/>
          </w:tcPr>
          <w:p w14:paraId="679D4F42" w14:textId="4C837169" w:rsidR="006B3243" w:rsidRPr="00A27FD5" w:rsidRDefault="006B3243" w:rsidP="00A569F7">
            <w:pPr>
              <w:pStyle w:val="Tabletext"/>
              <w:jc w:val="center"/>
              <w:rPr>
                <w:sz w:val="20"/>
                <w:lang w:val="fr-FR" w:eastAsia="zh-CN"/>
              </w:rPr>
            </w:pPr>
            <w:r w:rsidRPr="00A27FD5">
              <w:rPr>
                <w:sz w:val="20"/>
                <w:lang w:val="fr-FR" w:eastAsia="zh-CN"/>
              </w:rPr>
              <w:t xml:space="preserve">30 MHz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1 000 MHz</w:t>
            </w:r>
          </w:p>
        </w:tc>
        <w:tc>
          <w:tcPr>
            <w:tcW w:w="2245" w:type="pct"/>
            <w:tcBorders>
              <w:top w:val="single" w:sz="4" w:space="0" w:color="auto"/>
              <w:left w:val="single" w:sz="4" w:space="0" w:color="auto"/>
              <w:bottom w:val="single" w:sz="4" w:space="0" w:color="auto"/>
              <w:right w:val="single" w:sz="4" w:space="0" w:color="auto"/>
            </w:tcBorders>
            <w:hideMark/>
          </w:tcPr>
          <w:p w14:paraId="18F672B1" w14:textId="77777777" w:rsidR="006B3243" w:rsidRPr="00A27FD5" w:rsidRDefault="006B3243" w:rsidP="00A569F7">
            <w:pPr>
              <w:pStyle w:val="Tabletext"/>
              <w:jc w:val="center"/>
              <w:rPr>
                <w:sz w:val="20"/>
                <w:lang w:val="fr-FR" w:eastAsia="zh-CN"/>
              </w:rPr>
            </w:pPr>
            <w:r w:rsidRPr="00A27FD5">
              <w:rPr>
                <w:sz w:val="20"/>
                <w:lang w:val="fr-FR" w:eastAsia="zh-CN"/>
              </w:rPr>
              <w:t>100 kHz</w:t>
            </w:r>
          </w:p>
        </w:tc>
        <w:tc>
          <w:tcPr>
            <w:tcW w:w="954" w:type="pct"/>
            <w:tcBorders>
              <w:top w:val="single" w:sz="4" w:space="0" w:color="auto"/>
              <w:left w:val="single" w:sz="4" w:space="0" w:color="auto"/>
              <w:bottom w:val="single" w:sz="4" w:space="0" w:color="auto"/>
              <w:right w:val="single" w:sz="4" w:space="0" w:color="auto"/>
            </w:tcBorders>
            <w:hideMark/>
          </w:tcPr>
          <w:p w14:paraId="419AB05D" w14:textId="5EE1CA39"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36</w:t>
            </w:r>
          </w:p>
        </w:tc>
      </w:tr>
      <w:tr w:rsidR="006B3243" w:rsidRPr="00A27FD5" w14:paraId="30A17A9D"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hideMark/>
          </w:tcPr>
          <w:p w14:paraId="75D78CC0" w14:textId="77777777" w:rsidR="006B3243" w:rsidRPr="00A27FD5" w:rsidRDefault="006B3243" w:rsidP="00A569F7">
            <w:pPr>
              <w:pStyle w:val="Tabletext"/>
              <w:jc w:val="center"/>
              <w:rPr>
                <w:sz w:val="20"/>
                <w:lang w:val="fr-FR" w:eastAsia="zh-CN"/>
              </w:rPr>
            </w:pPr>
            <w:r w:rsidRPr="00A27FD5">
              <w:rPr>
                <w:sz w:val="20"/>
                <w:lang w:val="fr-FR" w:eastAsia="zh-CN"/>
              </w:rPr>
              <w:t>4</w:t>
            </w:r>
          </w:p>
        </w:tc>
        <w:tc>
          <w:tcPr>
            <w:tcW w:w="1436" w:type="pct"/>
            <w:tcBorders>
              <w:top w:val="single" w:sz="4" w:space="0" w:color="auto"/>
              <w:left w:val="single" w:sz="4" w:space="0" w:color="auto"/>
              <w:bottom w:val="single" w:sz="4" w:space="0" w:color="auto"/>
              <w:right w:val="single" w:sz="4" w:space="0" w:color="auto"/>
            </w:tcBorders>
            <w:hideMark/>
          </w:tcPr>
          <w:p w14:paraId="693F888D" w14:textId="1DC6C111" w:rsidR="006B3243" w:rsidRPr="00A27FD5" w:rsidRDefault="006B3243" w:rsidP="00A569F7">
            <w:pPr>
              <w:pStyle w:val="Tabletext"/>
              <w:jc w:val="center"/>
              <w:rPr>
                <w:sz w:val="20"/>
                <w:lang w:val="fr-FR" w:eastAsia="zh-CN"/>
              </w:rPr>
            </w:pPr>
            <w:r w:rsidRPr="00A27FD5">
              <w:rPr>
                <w:sz w:val="20"/>
                <w:lang w:val="fr-FR" w:eastAsia="zh-CN"/>
              </w:rPr>
              <w:t xml:space="preserve">1 GHz </w:t>
            </w:r>
            <w:r w:rsidR="007D7A35" w:rsidRPr="00A27FD5">
              <w:rPr>
                <w:sz w:val="20"/>
                <w:lang w:val="fr-FR" w:eastAsia="zh-CN"/>
              </w:rPr>
              <w:t>≤</w:t>
            </w:r>
            <w:r w:rsidRPr="00A27FD5">
              <w:rPr>
                <w:sz w:val="20"/>
                <w:lang w:val="fr-FR" w:eastAsia="zh-CN"/>
              </w:rPr>
              <w:t xml:space="preserve"> </w:t>
            </w:r>
            <w:r w:rsidRPr="00A27FD5">
              <w:rPr>
                <w:i/>
                <w:sz w:val="20"/>
                <w:lang w:val="fr-FR" w:eastAsia="zh-CN"/>
              </w:rPr>
              <w:t>f</w:t>
            </w:r>
            <w:r w:rsidRPr="00A27FD5">
              <w:rPr>
                <w:sz w:val="20"/>
                <w:lang w:val="fr-FR" w:eastAsia="zh-CN"/>
              </w:rPr>
              <w:t xml:space="preserve"> &lt; 13 450 MHz</w:t>
            </w:r>
          </w:p>
        </w:tc>
        <w:tc>
          <w:tcPr>
            <w:tcW w:w="2245" w:type="pct"/>
            <w:tcBorders>
              <w:top w:val="single" w:sz="4" w:space="0" w:color="auto"/>
              <w:left w:val="single" w:sz="4" w:space="0" w:color="auto"/>
              <w:bottom w:val="single" w:sz="4" w:space="0" w:color="auto"/>
              <w:right w:val="single" w:sz="4" w:space="0" w:color="auto"/>
            </w:tcBorders>
            <w:vAlign w:val="center"/>
            <w:hideMark/>
          </w:tcPr>
          <w:p w14:paraId="28FFD0A1" w14:textId="7FF3FF48" w:rsidR="006B3243" w:rsidRPr="00A27FD5" w:rsidRDefault="006B3243" w:rsidP="00A569F7">
            <w:pPr>
              <w:pStyle w:val="Tabletext"/>
              <w:jc w:val="left"/>
              <w:rPr>
                <w:sz w:val="20"/>
                <w:lang w:val="fr-FR" w:eastAsia="zh-CN"/>
              </w:rPr>
            </w:pPr>
            <w:r w:rsidRPr="00A27FD5">
              <w:rPr>
                <w:sz w:val="20"/>
                <w:lang w:val="fr-FR" w:eastAsia="zh-CN"/>
              </w:rPr>
              <w:t>30 kHz</w:t>
            </w:r>
            <w:r w:rsidRPr="00A27FD5">
              <w:rPr>
                <w:sz w:val="20"/>
                <w:lang w:val="fr-FR" w:eastAsia="zh-CN"/>
              </w:rPr>
              <w:tab/>
              <w:t xml:space="preserve">si 25 MHz </w:t>
            </w:r>
            <w:r w:rsidR="009C7FB4" w:rsidRPr="00A27FD5">
              <w:rPr>
                <w:rFonts w:cs="Arial"/>
                <w:lang w:val="fr-FR"/>
              </w:rPr>
              <w:sym w:font="Symbol" w:char="F0A3"/>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r w:rsidRPr="00A27FD5">
              <w:rPr>
                <w:sz w:val="20"/>
                <w:lang w:val="fr-FR" w:eastAsia="zh-CN"/>
              </w:rPr>
              <w:t xml:space="preserve"> &lt; 100 MHz</w:t>
            </w:r>
            <w:r w:rsidR="00BF7941" w:rsidRPr="00A27FD5">
              <w:rPr>
                <w:sz w:val="20"/>
                <w:lang w:val="fr-FR" w:eastAsia="zh-CN"/>
              </w:rPr>
              <w:br/>
            </w:r>
            <w:r w:rsidRPr="00A27FD5">
              <w:rPr>
                <w:sz w:val="20"/>
                <w:lang w:val="fr-FR" w:eastAsia="zh-CN"/>
              </w:rPr>
              <w:t>300 kHz</w:t>
            </w:r>
            <w:r w:rsidRPr="00A27FD5">
              <w:rPr>
                <w:sz w:val="20"/>
                <w:lang w:val="fr-FR" w:eastAsia="zh-CN"/>
              </w:rPr>
              <w:tab/>
              <w:t xml:space="preserve">si 100 MHz </w:t>
            </w:r>
            <w:r w:rsidR="009C7FB4" w:rsidRPr="00A27FD5">
              <w:rPr>
                <w:rFonts w:cs="Arial"/>
                <w:lang w:val="fr-FR"/>
              </w:rPr>
              <w:sym w:font="Symbol" w:char="F0A3"/>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r w:rsidRPr="00A27FD5">
              <w:rPr>
                <w:sz w:val="20"/>
                <w:lang w:val="fr-FR" w:eastAsia="zh-CN"/>
              </w:rPr>
              <w:t xml:space="preserve"> &lt; 120 Mhz</w:t>
            </w:r>
            <w:r w:rsidR="00BF7941" w:rsidRPr="00A27FD5">
              <w:rPr>
                <w:sz w:val="20"/>
                <w:lang w:val="fr-FR" w:eastAsia="zh-CN"/>
              </w:rPr>
              <w:br/>
            </w:r>
            <w:r w:rsidRPr="00A27FD5">
              <w:rPr>
                <w:sz w:val="20"/>
                <w:lang w:val="fr-FR" w:eastAsia="zh-CN"/>
              </w:rPr>
              <w:t>1 MHz</w:t>
            </w:r>
            <w:r w:rsidRPr="00A27FD5">
              <w:rPr>
                <w:sz w:val="20"/>
                <w:lang w:val="fr-FR" w:eastAsia="zh-CN"/>
              </w:rPr>
              <w:tab/>
            </w:r>
            <w:r w:rsidRPr="00A27FD5">
              <w:rPr>
                <w:sz w:val="20"/>
                <w:lang w:val="fr-FR" w:eastAsia="zh-CN"/>
              </w:rPr>
              <w:tab/>
              <w:t xml:space="preserve">si 120 MHz </w:t>
            </w:r>
            <w:r w:rsidR="009C7FB4" w:rsidRPr="00A27FD5">
              <w:rPr>
                <w:rFonts w:cs="Arial"/>
                <w:lang w:val="fr-FR"/>
              </w:rPr>
              <w:sym w:font="Symbol" w:char="F0A3"/>
            </w:r>
            <w:r w:rsidRPr="00A27FD5">
              <w:rPr>
                <w:sz w:val="20"/>
                <w:lang w:val="fr-FR" w:eastAsia="zh-CN"/>
              </w:rPr>
              <w:t xml:space="preserve"> </w:t>
            </w:r>
            <w:r w:rsidR="009C7FB4" w:rsidRPr="00A27FD5">
              <w:rPr>
                <w:rFonts w:cs="Arial"/>
                <w:i/>
                <w:iCs/>
                <w:sz w:val="20"/>
                <w:lang w:val="fr-FR" w:eastAsia="zh-CN"/>
              </w:rPr>
              <w:t>∆</w:t>
            </w:r>
            <w:r w:rsidRPr="00A27FD5">
              <w:rPr>
                <w:rFonts w:cs="Arial"/>
                <w:i/>
                <w:iCs/>
                <w:sz w:val="20"/>
                <w:lang w:val="fr-FR" w:eastAsia="zh-CN"/>
              </w:rPr>
              <w:t>f</w:t>
            </w:r>
          </w:p>
        </w:tc>
        <w:tc>
          <w:tcPr>
            <w:tcW w:w="954" w:type="pct"/>
            <w:tcBorders>
              <w:top w:val="single" w:sz="4" w:space="0" w:color="auto"/>
              <w:left w:val="single" w:sz="4" w:space="0" w:color="auto"/>
              <w:bottom w:val="single" w:sz="4" w:space="0" w:color="auto"/>
              <w:right w:val="single" w:sz="4" w:space="0" w:color="auto"/>
            </w:tcBorders>
            <w:hideMark/>
          </w:tcPr>
          <w:p w14:paraId="78F380CF" w14:textId="0A80919D"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30</w:t>
            </w:r>
          </w:p>
        </w:tc>
      </w:tr>
    </w:tbl>
    <w:p w14:paraId="3DE9A4CA" w14:textId="77777777" w:rsidR="006B3243" w:rsidRPr="00A27FD5" w:rsidRDefault="006B3243" w:rsidP="00A569F7">
      <w:pPr>
        <w:pStyle w:val="Tablefin"/>
        <w:rPr>
          <w:lang w:val="fr-FR"/>
        </w:rPr>
      </w:pPr>
    </w:p>
    <w:p w14:paraId="4763A55C" w14:textId="77777777" w:rsidR="006B3243" w:rsidRPr="00A27FD5" w:rsidRDefault="006B3243" w:rsidP="00A569F7">
      <w:pPr>
        <w:rPr>
          <w:lang w:val="fr-FR"/>
        </w:rPr>
      </w:pPr>
      <w:r w:rsidRPr="00A27FD5">
        <w:rPr>
          <w:lang w:val="fr-FR"/>
        </w:rPr>
        <w:t>Le Tableau A2-40 définit les limites nécessaires pour protéger un récepteur de station de base contre les émissions intrasystème de cette station.</w:t>
      </w:r>
    </w:p>
    <w:p w14:paraId="54CB9B4E" w14:textId="77777777" w:rsidR="006B3243" w:rsidRPr="00A27FD5" w:rsidRDefault="006B3243" w:rsidP="00A569F7">
      <w:pPr>
        <w:pStyle w:val="TableNo"/>
        <w:rPr>
          <w:lang w:val="fr-FR"/>
        </w:rPr>
      </w:pPr>
      <w:bookmarkStart w:id="395" w:name="_Toc261102670"/>
      <w:bookmarkStart w:id="396" w:name="_Toc284794762"/>
      <w:bookmarkStart w:id="397" w:name="_Toc320004432"/>
      <w:bookmarkEnd w:id="392"/>
      <w:bookmarkEnd w:id="394"/>
      <w:r w:rsidRPr="00A27FD5">
        <w:rPr>
          <w:lang w:val="fr-FR"/>
        </w:rPr>
        <w:lastRenderedPageBreak/>
        <w:t>TABLEAU A2-40</w:t>
      </w:r>
    </w:p>
    <w:p w14:paraId="2211D3DB" w14:textId="77777777" w:rsidR="006B3243" w:rsidRPr="00A27FD5" w:rsidRDefault="006B3243" w:rsidP="00A569F7">
      <w:pPr>
        <w:pStyle w:val="Tabletitle"/>
        <w:rPr>
          <w:lang w:val="fr-FR"/>
        </w:rPr>
      </w:pPr>
      <w:r w:rsidRPr="00A27FD5">
        <w:rPr>
          <w:lang w:val="fr-FR"/>
        </w:rPr>
        <w:t>Limites des rayonnements non essentiels pour protéger le récepteur</w:t>
      </w:r>
      <w:r w:rsidRPr="00A27FD5">
        <w:rPr>
          <w:lang w:val="fr-FR"/>
        </w:rPr>
        <w:br/>
        <w:t>de la station de base (groupe de bandes 6.F)</w:t>
      </w:r>
      <w:bookmarkEnd w:id="395"/>
      <w:bookmarkEnd w:id="396"/>
      <w:bookmarkEnd w:id="39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2213"/>
        <w:gridCol w:w="2425"/>
        <w:gridCol w:w="3069"/>
        <w:gridCol w:w="1242"/>
      </w:tblGrid>
      <w:tr w:rsidR="006B3243" w:rsidRPr="00A27FD5" w14:paraId="0DA582AD" w14:textId="77777777" w:rsidTr="00BF7941">
        <w:trPr>
          <w:cantSplit/>
          <w:jc w:val="center"/>
        </w:trPr>
        <w:tc>
          <w:tcPr>
            <w:tcW w:w="358" w:type="pct"/>
            <w:tcBorders>
              <w:top w:val="single" w:sz="4" w:space="0" w:color="auto"/>
              <w:left w:val="single" w:sz="4" w:space="0" w:color="auto"/>
              <w:bottom w:val="single" w:sz="4" w:space="0" w:color="auto"/>
              <w:right w:val="single" w:sz="4" w:space="0" w:color="auto"/>
            </w:tcBorders>
            <w:vAlign w:val="center"/>
            <w:hideMark/>
          </w:tcPr>
          <w:p w14:paraId="20F94E34" w14:textId="77777777" w:rsidR="006B3243" w:rsidRPr="00A27FD5" w:rsidRDefault="006B3243" w:rsidP="00A569F7">
            <w:pPr>
              <w:pStyle w:val="Tablehead"/>
              <w:rPr>
                <w:rFonts w:eastAsia="Calibri"/>
                <w:sz w:val="20"/>
                <w:lang w:val="fr-FR" w:eastAsia="zh-CN"/>
              </w:rPr>
            </w:pPr>
            <w:r w:rsidRPr="00A27FD5">
              <w:rPr>
                <w:rFonts w:eastAsia="Calibri"/>
                <w:sz w:val="20"/>
                <w:lang w:val="fr-FR" w:eastAsia="zh-CN"/>
              </w:rPr>
              <w:t>N°</w:t>
            </w:r>
          </w:p>
        </w:tc>
        <w:tc>
          <w:tcPr>
            <w:tcW w:w="1148" w:type="pct"/>
            <w:tcBorders>
              <w:top w:val="single" w:sz="4" w:space="0" w:color="auto"/>
              <w:left w:val="single" w:sz="4" w:space="0" w:color="auto"/>
              <w:bottom w:val="single" w:sz="4" w:space="0" w:color="auto"/>
              <w:right w:val="single" w:sz="4" w:space="0" w:color="auto"/>
            </w:tcBorders>
            <w:vAlign w:val="center"/>
            <w:hideMark/>
          </w:tcPr>
          <w:p w14:paraId="1739EBF9" w14:textId="77777777" w:rsidR="006B3243" w:rsidRPr="00A27FD5" w:rsidRDefault="006B3243" w:rsidP="00A569F7">
            <w:pPr>
              <w:pStyle w:val="Tablehead"/>
              <w:rPr>
                <w:sz w:val="20"/>
                <w:lang w:val="fr-FR" w:eastAsia="zh-CN"/>
              </w:rPr>
            </w:pPr>
            <w:r w:rsidRPr="00A27FD5">
              <w:rPr>
                <w:sz w:val="20"/>
                <w:lang w:val="fr-FR" w:eastAsia="zh-CN"/>
              </w:rPr>
              <w:t>Fréquence centrale de l'émetteur (</w:t>
            </w:r>
            <w:r w:rsidRPr="00A27FD5">
              <w:rPr>
                <w:i/>
                <w:iCs/>
                <w:sz w:val="20"/>
                <w:lang w:val="fr-FR" w:eastAsia="zh-CN"/>
              </w:rPr>
              <w:t>f</w:t>
            </w:r>
            <w:r w:rsidRPr="00A27FD5">
              <w:rPr>
                <w:i/>
                <w:iCs/>
                <w:sz w:val="20"/>
                <w:vertAlign w:val="subscript"/>
                <w:lang w:val="fr-FR" w:eastAsia="zh-CN"/>
              </w:rPr>
              <w:t>c</w:t>
            </w:r>
            <w:r w:rsidRPr="00A27FD5">
              <w:rPr>
                <w:sz w:val="20"/>
                <w:lang w:val="fr-FR" w:eastAsia="zh-CN"/>
              </w:rPr>
              <w:t>) (MHz)</w:t>
            </w:r>
          </w:p>
        </w:tc>
        <w:tc>
          <w:tcPr>
            <w:tcW w:w="1258" w:type="pct"/>
            <w:tcBorders>
              <w:top w:val="single" w:sz="4" w:space="0" w:color="auto"/>
              <w:left w:val="single" w:sz="4" w:space="0" w:color="auto"/>
              <w:bottom w:val="single" w:sz="4" w:space="0" w:color="auto"/>
              <w:right w:val="single" w:sz="4" w:space="0" w:color="auto"/>
            </w:tcBorders>
            <w:vAlign w:val="center"/>
            <w:hideMark/>
          </w:tcPr>
          <w:p w14:paraId="241E6316"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bCs/>
                <w:i/>
                <w:iCs/>
                <w:sz w:val="20"/>
                <w:lang w:val="fr-FR" w:eastAsia="zh-CN"/>
              </w:rPr>
              <w:t>f</w:t>
            </w:r>
            <w:r w:rsidRPr="00A27FD5">
              <w:rPr>
                <w:sz w:val="20"/>
                <w:lang w:val="fr-FR" w:eastAsia="zh-CN"/>
              </w:rPr>
              <w:t>) des rayonnements non essentiels (MHz)</w:t>
            </w:r>
          </w:p>
        </w:tc>
        <w:tc>
          <w:tcPr>
            <w:tcW w:w="1592" w:type="pct"/>
            <w:tcBorders>
              <w:top w:val="single" w:sz="4" w:space="0" w:color="auto"/>
              <w:left w:val="single" w:sz="4" w:space="0" w:color="auto"/>
              <w:bottom w:val="single" w:sz="4" w:space="0" w:color="auto"/>
              <w:right w:val="single" w:sz="4" w:space="0" w:color="auto"/>
            </w:tcBorders>
            <w:vAlign w:val="center"/>
            <w:hideMark/>
          </w:tcPr>
          <w:p w14:paraId="3CCBFC3D"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644" w:type="pct"/>
            <w:tcBorders>
              <w:top w:val="single" w:sz="4" w:space="0" w:color="auto"/>
              <w:left w:val="single" w:sz="4" w:space="0" w:color="auto"/>
              <w:bottom w:val="single" w:sz="4" w:space="0" w:color="auto"/>
              <w:right w:val="single" w:sz="4" w:space="0" w:color="auto"/>
            </w:tcBorders>
            <w:vAlign w:val="center"/>
            <w:hideMark/>
          </w:tcPr>
          <w:p w14:paraId="7898814E" w14:textId="77777777" w:rsidR="006B3243" w:rsidRPr="00A27FD5" w:rsidRDefault="006B3243" w:rsidP="00A569F7">
            <w:pPr>
              <w:pStyle w:val="Tablehead"/>
              <w:rPr>
                <w:sz w:val="20"/>
                <w:lang w:val="fr-FR" w:eastAsia="zh-CN"/>
              </w:rPr>
            </w:pPr>
            <w:r w:rsidRPr="00A27FD5">
              <w:rPr>
                <w:sz w:val="20"/>
                <w:lang w:val="fr-FR" w:eastAsia="zh-CN"/>
              </w:rPr>
              <w:t>Niveau maximal</w:t>
            </w:r>
          </w:p>
        </w:tc>
      </w:tr>
      <w:tr w:rsidR="006B3243" w:rsidRPr="00A27FD5" w14:paraId="5EBBAA23" w14:textId="77777777" w:rsidTr="00BF7941">
        <w:trPr>
          <w:cantSplit/>
          <w:jc w:val="center"/>
        </w:trPr>
        <w:tc>
          <w:tcPr>
            <w:tcW w:w="358" w:type="pct"/>
            <w:tcBorders>
              <w:top w:val="single" w:sz="4" w:space="0" w:color="auto"/>
              <w:left w:val="single" w:sz="4" w:space="0" w:color="auto"/>
              <w:bottom w:val="single" w:sz="4" w:space="0" w:color="auto"/>
              <w:right w:val="single" w:sz="4" w:space="0" w:color="auto"/>
            </w:tcBorders>
            <w:vAlign w:val="center"/>
            <w:hideMark/>
          </w:tcPr>
          <w:p w14:paraId="2192EBB5"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w:t>
            </w:r>
          </w:p>
        </w:tc>
        <w:tc>
          <w:tcPr>
            <w:tcW w:w="1148" w:type="pct"/>
            <w:tcBorders>
              <w:top w:val="single" w:sz="4" w:space="0" w:color="auto"/>
              <w:left w:val="single" w:sz="4" w:space="0" w:color="auto"/>
              <w:bottom w:val="single" w:sz="4" w:space="0" w:color="auto"/>
              <w:right w:val="single" w:sz="4" w:space="0" w:color="auto"/>
            </w:tcBorders>
            <w:hideMark/>
          </w:tcPr>
          <w:p w14:paraId="1C6955D3"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1 805-1 880</w:t>
            </w:r>
          </w:p>
        </w:tc>
        <w:tc>
          <w:tcPr>
            <w:tcW w:w="1258" w:type="pct"/>
            <w:tcBorders>
              <w:top w:val="single" w:sz="4" w:space="0" w:color="auto"/>
              <w:left w:val="single" w:sz="4" w:space="0" w:color="auto"/>
              <w:bottom w:val="single" w:sz="4" w:space="0" w:color="auto"/>
              <w:right w:val="single" w:sz="4" w:space="0" w:color="auto"/>
            </w:tcBorders>
            <w:hideMark/>
          </w:tcPr>
          <w:p w14:paraId="100E35AE"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1 710-1 785</w:t>
            </w:r>
          </w:p>
        </w:tc>
        <w:tc>
          <w:tcPr>
            <w:tcW w:w="1592" w:type="pct"/>
            <w:tcBorders>
              <w:top w:val="single" w:sz="4" w:space="0" w:color="auto"/>
              <w:left w:val="single" w:sz="4" w:space="0" w:color="auto"/>
              <w:bottom w:val="single" w:sz="4" w:space="0" w:color="auto"/>
              <w:right w:val="single" w:sz="4" w:space="0" w:color="auto"/>
            </w:tcBorders>
            <w:hideMark/>
          </w:tcPr>
          <w:p w14:paraId="0C2E0644"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100 kHz</w:t>
            </w:r>
          </w:p>
        </w:tc>
        <w:tc>
          <w:tcPr>
            <w:tcW w:w="644" w:type="pct"/>
            <w:tcBorders>
              <w:top w:val="single" w:sz="4" w:space="0" w:color="auto"/>
              <w:left w:val="single" w:sz="4" w:space="0" w:color="auto"/>
              <w:bottom w:val="single" w:sz="4" w:space="0" w:color="auto"/>
              <w:right w:val="single" w:sz="4" w:space="0" w:color="auto"/>
            </w:tcBorders>
            <w:hideMark/>
          </w:tcPr>
          <w:p w14:paraId="5CB31F11" w14:textId="692D1BA8"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96 dBm</w:t>
            </w:r>
          </w:p>
        </w:tc>
      </w:tr>
    </w:tbl>
    <w:p w14:paraId="607AEE2F" w14:textId="77777777" w:rsidR="006B3243" w:rsidRPr="00A27FD5" w:rsidRDefault="006B3243" w:rsidP="00A569F7">
      <w:pPr>
        <w:pStyle w:val="Tablefin"/>
        <w:rPr>
          <w:lang w:val="fr-FR"/>
        </w:rPr>
      </w:pPr>
    </w:p>
    <w:p w14:paraId="6710695F" w14:textId="77777777" w:rsidR="006B3243" w:rsidRPr="00A27FD5" w:rsidRDefault="006B3243" w:rsidP="00A569F7">
      <w:pPr>
        <w:rPr>
          <w:lang w:val="fr-FR"/>
        </w:rPr>
      </w:pPr>
      <w:r w:rsidRPr="00A27FD5">
        <w:rPr>
          <w:lang w:val="fr-FR"/>
        </w:rPr>
        <w:t>Les limites des rayonnements non essentiels indiquées dans le Tableau A2-41 peuvent être imposées par des réglementations locales ou régionales.</w:t>
      </w:r>
    </w:p>
    <w:p w14:paraId="7BA75BB7" w14:textId="77777777" w:rsidR="006B3243" w:rsidRPr="00A27FD5" w:rsidRDefault="006B3243" w:rsidP="00A569F7">
      <w:pPr>
        <w:pStyle w:val="TableNo"/>
        <w:rPr>
          <w:lang w:val="fr-FR"/>
        </w:rPr>
      </w:pPr>
      <w:bookmarkStart w:id="398" w:name="_Toc261102671"/>
      <w:bookmarkStart w:id="399" w:name="_Toc284794763"/>
      <w:bookmarkStart w:id="400" w:name="_Toc320004433"/>
      <w:r w:rsidRPr="00A27FD5">
        <w:rPr>
          <w:lang w:val="fr-FR"/>
        </w:rPr>
        <w:t>TABLEAU A2-41</w:t>
      </w:r>
    </w:p>
    <w:p w14:paraId="5E76857F" w14:textId="77777777" w:rsidR="006B3243" w:rsidRPr="00A27FD5" w:rsidRDefault="006B3243" w:rsidP="00A569F7">
      <w:pPr>
        <w:pStyle w:val="Tabletitle"/>
        <w:rPr>
          <w:rFonts w:cs="Arial"/>
          <w:lang w:val="fr-FR"/>
        </w:rPr>
      </w:pPr>
      <w:r w:rsidRPr="00A27FD5">
        <w:rPr>
          <w:szCs w:val="24"/>
          <w:lang w:val="fr-FR"/>
        </w:rPr>
        <w:t xml:space="preserve">Limites additionnelles des rayonnements non essentiels </w:t>
      </w:r>
      <w:r w:rsidRPr="00A27FD5">
        <w:rPr>
          <w:lang w:val="fr-FR"/>
        </w:rPr>
        <w:t>(groupe de bandes 6.F)</w:t>
      </w:r>
      <w:bookmarkEnd w:id="398"/>
      <w:bookmarkEnd w:id="399"/>
      <w:bookmarkEnd w:id="40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04"/>
        <w:gridCol w:w="2109"/>
        <w:gridCol w:w="2398"/>
        <w:gridCol w:w="1905"/>
        <w:gridCol w:w="2523"/>
      </w:tblGrid>
      <w:tr w:rsidR="006B3243" w:rsidRPr="00A27FD5" w14:paraId="6C392661"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03EC4975" w14:textId="77777777" w:rsidR="006B3243" w:rsidRPr="00A27FD5" w:rsidRDefault="006B3243" w:rsidP="00A569F7">
            <w:pPr>
              <w:pStyle w:val="Tablehead"/>
              <w:rPr>
                <w:rFonts w:eastAsia="Calibri"/>
                <w:sz w:val="20"/>
                <w:lang w:val="fr-FR" w:eastAsia="zh-CN"/>
              </w:rPr>
            </w:pPr>
            <w:r w:rsidRPr="00A27FD5">
              <w:rPr>
                <w:rFonts w:eastAsia="Calibri"/>
                <w:sz w:val="20"/>
                <w:lang w:val="fr-FR" w:eastAsia="zh-CN"/>
              </w:rPr>
              <w:t>N°</w:t>
            </w:r>
          </w:p>
        </w:tc>
        <w:tc>
          <w:tcPr>
            <w:tcW w:w="1094" w:type="pct"/>
            <w:tcBorders>
              <w:top w:val="single" w:sz="4" w:space="0" w:color="auto"/>
              <w:left w:val="single" w:sz="4" w:space="0" w:color="auto"/>
              <w:bottom w:val="single" w:sz="4" w:space="0" w:color="auto"/>
              <w:right w:val="single" w:sz="4" w:space="0" w:color="auto"/>
            </w:tcBorders>
            <w:vAlign w:val="center"/>
            <w:hideMark/>
          </w:tcPr>
          <w:p w14:paraId="1ACACBB2" w14:textId="77777777" w:rsidR="006B3243" w:rsidRPr="00A27FD5" w:rsidRDefault="006B3243" w:rsidP="00A569F7">
            <w:pPr>
              <w:pStyle w:val="Tablehead"/>
              <w:rPr>
                <w:sz w:val="20"/>
                <w:lang w:val="fr-FR" w:eastAsia="zh-CN"/>
              </w:rPr>
            </w:pPr>
            <w:r w:rsidRPr="00A27FD5">
              <w:rPr>
                <w:sz w:val="20"/>
                <w:lang w:val="fr-FR" w:eastAsia="zh-CN"/>
              </w:rPr>
              <w:t>Fréquence centrale de l'émetteur (</w:t>
            </w:r>
            <w:r w:rsidRPr="00A27FD5">
              <w:rPr>
                <w:i/>
                <w:iCs/>
                <w:sz w:val="20"/>
                <w:lang w:val="fr-FR" w:eastAsia="zh-CN"/>
              </w:rPr>
              <w:t>f</w:t>
            </w:r>
            <w:r w:rsidRPr="00A27FD5">
              <w:rPr>
                <w:i/>
                <w:iCs/>
                <w:sz w:val="20"/>
                <w:vertAlign w:val="subscript"/>
                <w:lang w:val="fr-FR" w:eastAsia="zh-CN"/>
              </w:rPr>
              <w:t>c</w:t>
            </w:r>
            <w:r w:rsidRPr="00A27FD5">
              <w:rPr>
                <w:sz w:val="20"/>
                <w:lang w:val="fr-FR" w:eastAsia="zh-CN"/>
              </w:rPr>
              <w:t>) (MHz)</w:t>
            </w:r>
          </w:p>
        </w:tc>
        <w:tc>
          <w:tcPr>
            <w:tcW w:w="1244" w:type="pct"/>
            <w:tcBorders>
              <w:top w:val="single" w:sz="4" w:space="0" w:color="auto"/>
              <w:left w:val="single" w:sz="4" w:space="0" w:color="auto"/>
              <w:bottom w:val="single" w:sz="4" w:space="0" w:color="auto"/>
              <w:right w:val="single" w:sz="4" w:space="0" w:color="auto"/>
            </w:tcBorders>
            <w:vAlign w:val="center"/>
            <w:hideMark/>
          </w:tcPr>
          <w:p w14:paraId="70F53C5C" w14:textId="77777777" w:rsidR="006B3243" w:rsidRPr="00A27FD5" w:rsidRDefault="006B3243" w:rsidP="00A569F7">
            <w:pPr>
              <w:pStyle w:val="Tablehead"/>
              <w:rPr>
                <w:sz w:val="20"/>
                <w:lang w:val="fr-FR" w:eastAsia="zh-CN"/>
              </w:rPr>
            </w:pPr>
            <w:r w:rsidRPr="00A27FD5">
              <w:rPr>
                <w:sz w:val="20"/>
                <w:lang w:val="fr-FR" w:eastAsia="zh-CN"/>
              </w:rPr>
              <w:t>Gamme de fréquences (</w:t>
            </w:r>
            <w:r w:rsidRPr="00A27FD5">
              <w:rPr>
                <w:bCs/>
                <w:i/>
                <w:iCs/>
                <w:sz w:val="20"/>
                <w:lang w:val="fr-FR" w:eastAsia="zh-CN"/>
              </w:rPr>
              <w:t>f</w:t>
            </w:r>
            <w:r w:rsidRPr="00A27FD5">
              <w:rPr>
                <w:sz w:val="20"/>
                <w:lang w:val="fr-FR" w:eastAsia="zh-CN"/>
              </w:rPr>
              <w:t>) des rayonnements non essentiels (MHz)</w:t>
            </w:r>
          </w:p>
        </w:tc>
        <w:tc>
          <w:tcPr>
            <w:tcW w:w="988" w:type="pct"/>
            <w:tcBorders>
              <w:top w:val="single" w:sz="4" w:space="0" w:color="auto"/>
              <w:left w:val="single" w:sz="4" w:space="0" w:color="auto"/>
              <w:bottom w:val="single" w:sz="4" w:space="0" w:color="auto"/>
              <w:right w:val="single" w:sz="4" w:space="0" w:color="auto"/>
            </w:tcBorders>
            <w:vAlign w:val="center"/>
            <w:hideMark/>
          </w:tcPr>
          <w:p w14:paraId="0B198751" w14:textId="77777777" w:rsidR="006B3243" w:rsidRPr="00A27FD5" w:rsidRDefault="006B3243" w:rsidP="00A569F7">
            <w:pPr>
              <w:pStyle w:val="Tablehead"/>
              <w:rPr>
                <w:sz w:val="20"/>
                <w:lang w:val="fr-FR" w:eastAsia="zh-CN"/>
              </w:rPr>
            </w:pPr>
            <w:r w:rsidRPr="00A27FD5">
              <w:rPr>
                <w:sz w:val="20"/>
                <w:lang w:val="fr-FR" w:eastAsia="zh-CN"/>
              </w:rPr>
              <w:t>Largeur de bande de mesure</w:t>
            </w:r>
          </w:p>
        </w:tc>
        <w:tc>
          <w:tcPr>
            <w:tcW w:w="1309" w:type="pct"/>
            <w:tcBorders>
              <w:top w:val="single" w:sz="4" w:space="0" w:color="auto"/>
              <w:left w:val="single" w:sz="4" w:space="0" w:color="auto"/>
              <w:bottom w:val="single" w:sz="4" w:space="0" w:color="auto"/>
              <w:right w:val="single" w:sz="4" w:space="0" w:color="auto"/>
            </w:tcBorders>
            <w:vAlign w:val="center"/>
            <w:hideMark/>
          </w:tcPr>
          <w:p w14:paraId="6D68E57F" w14:textId="77777777" w:rsidR="006B3243" w:rsidRPr="00A27FD5" w:rsidRDefault="006B3243" w:rsidP="00A569F7">
            <w:pPr>
              <w:pStyle w:val="Tablehead"/>
              <w:rPr>
                <w:sz w:val="20"/>
                <w:lang w:val="fr-FR" w:eastAsia="zh-CN"/>
              </w:rPr>
            </w:pPr>
            <w:r w:rsidRPr="00A27FD5">
              <w:rPr>
                <w:sz w:val="20"/>
                <w:lang w:val="fr-FR" w:eastAsia="zh-CN"/>
              </w:rPr>
              <w:t>Niveau maximal d'émission (dBm)</w:t>
            </w:r>
          </w:p>
        </w:tc>
      </w:tr>
      <w:tr w:rsidR="006B3243" w:rsidRPr="00A27FD5" w14:paraId="4E1EC7D8"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67825125"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w:t>
            </w:r>
          </w:p>
        </w:tc>
        <w:tc>
          <w:tcPr>
            <w:tcW w:w="1094" w:type="pct"/>
            <w:vMerge w:val="restart"/>
            <w:tcBorders>
              <w:top w:val="single" w:sz="4" w:space="0" w:color="auto"/>
              <w:left w:val="single" w:sz="4" w:space="0" w:color="auto"/>
              <w:bottom w:val="single" w:sz="4" w:space="0" w:color="auto"/>
              <w:right w:val="single" w:sz="4" w:space="0" w:color="auto"/>
            </w:tcBorders>
            <w:vAlign w:val="center"/>
            <w:hideMark/>
          </w:tcPr>
          <w:p w14:paraId="0D6FE6AA"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1244" w:type="pct"/>
            <w:tcBorders>
              <w:top w:val="single" w:sz="4" w:space="0" w:color="auto"/>
              <w:left w:val="single" w:sz="4" w:space="0" w:color="auto"/>
              <w:bottom w:val="single" w:sz="4" w:space="0" w:color="auto"/>
              <w:right w:val="single" w:sz="4" w:space="0" w:color="auto"/>
            </w:tcBorders>
            <w:vAlign w:val="center"/>
            <w:hideMark/>
          </w:tcPr>
          <w:p w14:paraId="18F0C2A7" w14:textId="77777777" w:rsidR="006B3243" w:rsidRPr="00A27FD5" w:rsidRDefault="006B3243" w:rsidP="00A569F7">
            <w:pPr>
              <w:pStyle w:val="Tabletext"/>
              <w:jc w:val="center"/>
              <w:rPr>
                <w:sz w:val="20"/>
                <w:lang w:val="fr-FR" w:eastAsia="zh-CN"/>
              </w:rPr>
            </w:pPr>
            <w:r w:rsidRPr="00A27FD5">
              <w:rPr>
                <w:sz w:val="20"/>
                <w:lang w:val="fr-FR" w:eastAsia="zh-CN"/>
              </w:rPr>
              <w:t>791-821</w:t>
            </w:r>
          </w:p>
        </w:tc>
        <w:tc>
          <w:tcPr>
            <w:tcW w:w="988" w:type="pct"/>
            <w:tcBorders>
              <w:top w:val="single" w:sz="4" w:space="0" w:color="auto"/>
              <w:left w:val="single" w:sz="4" w:space="0" w:color="auto"/>
              <w:bottom w:val="single" w:sz="4" w:space="0" w:color="auto"/>
              <w:right w:val="single" w:sz="4" w:space="0" w:color="auto"/>
            </w:tcBorders>
            <w:vAlign w:val="center"/>
            <w:hideMark/>
          </w:tcPr>
          <w:p w14:paraId="676851AA"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2811CE29" w14:textId="65DA886A"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7D69742F"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0DE59837"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2</w:t>
            </w: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3C0D3B4A"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1244" w:type="pct"/>
            <w:tcBorders>
              <w:top w:val="single" w:sz="4" w:space="0" w:color="auto"/>
              <w:left w:val="single" w:sz="4" w:space="0" w:color="auto"/>
              <w:bottom w:val="single" w:sz="4" w:space="0" w:color="auto"/>
              <w:right w:val="single" w:sz="4" w:space="0" w:color="auto"/>
            </w:tcBorders>
            <w:vAlign w:val="center"/>
            <w:hideMark/>
          </w:tcPr>
          <w:p w14:paraId="62A86065" w14:textId="77777777" w:rsidR="006B3243" w:rsidRPr="00A27FD5" w:rsidRDefault="006B3243" w:rsidP="00A569F7">
            <w:pPr>
              <w:pStyle w:val="Tabletext"/>
              <w:jc w:val="center"/>
              <w:rPr>
                <w:sz w:val="20"/>
                <w:lang w:val="fr-FR" w:eastAsia="zh-CN"/>
              </w:rPr>
            </w:pPr>
            <w:r w:rsidRPr="00A27FD5">
              <w:rPr>
                <w:sz w:val="20"/>
                <w:lang w:val="fr-FR" w:eastAsia="zh-CN"/>
              </w:rPr>
              <w:t>831-862</w:t>
            </w:r>
          </w:p>
        </w:tc>
        <w:tc>
          <w:tcPr>
            <w:tcW w:w="988" w:type="pct"/>
            <w:tcBorders>
              <w:top w:val="single" w:sz="4" w:space="0" w:color="auto"/>
              <w:left w:val="single" w:sz="4" w:space="0" w:color="auto"/>
              <w:bottom w:val="single" w:sz="4" w:space="0" w:color="auto"/>
              <w:right w:val="single" w:sz="4" w:space="0" w:color="auto"/>
            </w:tcBorders>
            <w:vAlign w:val="center"/>
            <w:hideMark/>
          </w:tcPr>
          <w:p w14:paraId="7086ECB6"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03340326" w14:textId="3900A957"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49</w:t>
            </w:r>
          </w:p>
        </w:tc>
      </w:tr>
      <w:tr w:rsidR="006B3243" w:rsidRPr="00A27FD5" w14:paraId="1E44B840"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519B35CC"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3</w:t>
            </w: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4A6BB44B"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1244" w:type="pct"/>
            <w:tcBorders>
              <w:top w:val="single" w:sz="4" w:space="0" w:color="auto"/>
              <w:left w:val="single" w:sz="4" w:space="0" w:color="auto"/>
              <w:bottom w:val="single" w:sz="4" w:space="0" w:color="auto"/>
              <w:right w:val="single" w:sz="4" w:space="0" w:color="auto"/>
            </w:tcBorders>
            <w:vAlign w:val="center"/>
            <w:hideMark/>
          </w:tcPr>
          <w:p w14:paraId="20F06B47"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988" w:type="pct"/>
            <w:tcBorders>
              <w:top w:val="single" w:sz="4" w:space="0" w:color="auto"/>
              <w:left w:val="single" w:sz="4" w:space="0" w:color="auto"/>
              <w:bottom w:val="single" w:sz="4" w:space="0" w:color="auto"/>
              <w:right w:val="single" w:sz="4" w:space="0" w:color="auto"/>
            </w:tcBorders>
            <w:vAlign w:val="center"/>
            <w:hideMark/>
          </w:tcPr>
          <w:p w14:paraId="425047F4"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100 kHz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1CE52838" w14:textId="403484CE"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47</w:t>
            </w:r>
          </w:p>
        </w:tc>
      </w:tr>
      <w:tr w:rsidR="006B3243" w:rsidRPr="00A27FD5" w14:paraId="7EE7F61A"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4D5D22CD"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4</w:t>
            </w: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090CEB1E"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1244" w:type="pct"/>
            <w:tcBorders>
              <w:top w:val="single" w:sz="4" w:space="0" w:color="auto"/>
              <w:left w:val="single" w:sz="4" w:space="0" w:color="auto"/>
              <w:bottom w:val="single" w:sz="4" w:space="0" w:color="auto"/>
              <w:right w:val="single" w:sz="4" w:space="0" w:color="auto"/>
            </w:tcBorders>
            <w:vAlign w:val="center"/>
            <w:hideMark/>
          </w:tcPr>
          <w:p w14:paraId="4FA48CCE" w14:textId="77777777" w:rsidR="006B3243" w:rsidRPr="00A27FD5" w:rsidRDefault="006B3243" w:rsidP="00A569F7">
            <w:pPr>
              <w:pStyle w:val="Tabletext"/>
              <w:jc w:val="center"/>
              <w:rPr>
                <w:sz w:val="20"/>
                <w:lang w:val="fr-FR" w:eastAsia="zh-CN"/>
              </w:rPr>
            </w:pPr>
            <w:r w:rsidRPr="00A27FD5">
              <w:rPr>
                <w:sz w:val="20"/>
                <w:lang w:val="fr-FR" w:eastAsia="zh-CN"/>
              </w:rPr>
              <w:t>1 710-1 785</w:t>
            </w:r>
          </w:p>
        </w:tc>
        <w:tc>
          <w:tcPr>
            <w:tcW w:w="988" w:type="pct"/>
            <w:tcBorders>
              <w:top w:val="single" w:sz="4" w:space="0" w:color="auto"/>
              <w:left w:val="single" w:sz="4" w:space="0" w:color="auto"/>
              <w:bottom w:val="single" w:sz="4" w:space="0" w:color="auto"/>
              <w:right w:val="single" w:sz="4" w:space="0" w:color="auto"/>
            </w:tcBorders>
            <w:vAlign w:val="center"/>
            <w:hideMark/>
          </w:tcPr>
          <w:p w14:paraId="76BA896F"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100 kHz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6D3755EA" w14:textId="2018FB0C"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61</w:t>
            </w:r>
          </w:p>
        </w:tc>
      </w:tr>
      <w:tr w:rsidR="006B3243" w:rsidRPr="00A27FD5" w14:paraId="3291B1D4"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23D94CA4"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5</w:t>
            </w: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625DF988"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1244" w:type="pct"/>
            <w:tcBorders>
              <w:top w:val="single" w:sz="4" w:space="0" w:color="auto"/>
              <w:left w:val="single" w:sz="4" w:space="0" w:color="auto"/>
              <w:bottom w:val="single" w:sz="4" w:space="0" w:color="auto"/>
              <w:right w:val="single" w:sz="4" w:space="0" w:color="auto"/>
            </w:tcBorders>
            <w:vAlign w:val="center"/>
            <w:hideMark/>
          </w:tcPr>
          <w:p w14:paraId="4A3ABAF6" w14:textId="77777777" w:rsidR="006B3243" w:rsidRPr="00A27FD5" w:rsidRDefault="006B3243" w:rsidP="00A569F7">
            <w:pPr>
              <w:pStyle w:val="Tabletext"/>
              <w:jc w:val="center"/>
              <w:rPr>
                <w:sz w:val="20"/>
                <w:lang w:val="fr-FR" w:eastAsia="zh-CN"/>
              </w:rPr>
            </w:pPr>
            <w:r w:rsidRPr="00A27FD5">
              <w:rPr>
                <w:sz w:val="20"/>
                <w:lang w:val="fr-FR" w:eastAsia="zh-CN"/>
              </w:rPr>
              <w:t>1 805-1 880</w:t>
            </w:r>
          </w:p>
        </w:tc>
        <w:tc>
          <w:tcPr>
            <w:tcW w:w="988" w:type="pct"/>
            <w:tcBorders>
              <w:top w:val="single" w:sz="4" w:space="0" w:color="auto"/>
              <w:left w:val="single" w:sz="4" w:space="0" w:color="auto"/>
              <w:bottom w:val="single" w:sz="4" w:space="0" w:color="auto"/>
              <w:right w:val="single" w:sz="4" w:space="0" w:color="auto"/>
            </w:tcBorders>
            <w:vAlign w:val="center"/>
            <w:hideMark/>
          </w:tcPr>
          <w:p w14:paraId="4A234011"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455D97B4" w14:textId="4ABBA719"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52</w:t>
            </w:r>
          </w:p>
        </w:tc>
      </w:tr>
      <w:tr w:rsidR="006B3243" w:rsidRPr="00A27FD5" w14:paraId="1628036D" w14:textId="77777777" w:rsidTr="00BF7941">
        <w:trPr>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1A5FD8E7"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6</w:t>
            </w:r>
          </w:p>
        </w:tc>
        <w:tc>
          <w:tcPr>
            <w:tcW w:w="1094" w:type="pct"/>
            <w:vMerge/>
            <w:tcBorders>
              <w:top w:val="single" w:sz="4" w:space="0" w:color="auto"/>
              <w:left w:val="single" w:sz="4" w:space="0" w:color="auto"/>
              <w:bottom w:val="single" w:sz="4" w:space="0" w:color="auto"/>
              <w:right w:val="single" w:sz="4" w:space="0" w:color="auto"/>
            </w:tcBorders>
            <w:vAlign w:val="center"/>
            <w:hideMark/>
          </w:tcPr>
          <w:p w14:paraId="6A10C2F3" w14:textId="77777777" w:rsidR="006B3243" w:rsidRPr="00A27FD5" w:rsidRDefault="006B3243" w:rsidP="00A569F7">
            <w:pPr>
              <w:tabs>
                <w:tab w:val="clear" w:pos="794"/>
                <w:tab w:val="clear" w:pos="1191"/>
                <w:tab w:val="clear" w:pos="1588"/>
                <w:tab w:val="clear" w:pos="1985"/>
              </w:tabs>
              <w:overflowPunct/>
              <w:autoSpaceDE/>
              <w:autoSpaceDN/>
              <w:adjustRightInd/>
              <w:spacing w:before="0"/>
              <w:jc w:val="left"/>
              <w:rPr>
                <w:sz w:val="20"/>
                <w:lang w:val="fr-FR" w:eastAsia="zh-CN"/>
              </w:rPr>
            </w:pPr>
          </w:p>
        </w:tc>
        <w:tc>
          <w:tcPr>
            <w:tcW w:w="1244" w:type="pct"/>
            <w:tcBorders>
              <w:top w:val="single" w:sz="4" w:space="0" w:color="auto"/>
              <w:left w:val="single" w:sz="4" w:space="0" w:color="auto"/>
              <w:bottom w:val="single" w:sz="4" w:space="0" w:color="auto"/>
              <w:right w:val="single" w:sz="4" w:space="0" w:color="auto"/>
            </w:tcBorders>
            <w:vAlign w:val="center"/>
            <w:hideMark/>
          </w:tcPr>
          <w:p w14:paraId="2013C47D" w14:textId="77777777" w:rsidR="006B3243" w:rsidRPr="00A27FD5" w:rsidRDefault="006B3243" w:rsidP="00A569F7">
            <w:pPr>
              <w:pStyle w:val="Tabletext"/>
              <w:jc w:val="center"/>
              <w:rPr>
                <w:sz w:val="20"/>
                <w:lang w:val="fr-FR" w:eastAsia="zh-CN"/>
              </w:rPr>
            </w:pPr>
            <w:r w:rsidRPr="00A27FD5">
              <w:rPr>
                <w:sz w:val="20"/>
                <w:lang w:val="fr-FR" w:eastAsia="zh-CN"/>
              </w:rPr>
              <w:t>1 710-1 785</w:t>
            </w:r>
          </w:p>
        </w:tc>
        <w:tc>
          <w:tcPr>
            <w:tcW w:w="988" w:type="pct"/>
            <w:tcBorders>
              <w:top w:val="single" w:sz="4" w:space="0" w:color="auto"/>
              <w:left w:val="single" w:sz="4" w:space="0" w:color="auto"/>
              <w:bottom w:val="single" w:sz="4" w:space="0" w:color="auto"/>
              <w:right w:val="single" w:sz="4" w:space="0" w:color="auto"/>
            </w:tcBorders>
            <w:vAlign w:val="center"/>
            <w:hideMark/>
          </w:tcPr>
          <w:p w14:paraId="3165AB94" w14:textId="77777777" w:rsidR="006B3243" w:rsidRPr="00A27FD5" w:rsidRDefault="006B3243" w:rsidP="00A569F7">
            <w:pPr>
              <w:pStyle w:val="Tabletext"/>
              <w:jc w:val="center"/>
              <w:rPr>
                <w:rFonts w:eastAsia="Calibri"/>
                <w:sz w:val="20"/>
                <w:lang w:val="fr-FR" w:eastAsia="zh-CN"/>
              </w:rPr>
            </w:pPr>
            <w:r w:rsidRPr="00A27FD5">
              <w:rPr>
                <w:rFonts w:eastAsia="Calibri"/>
                <w:sz w:val="20"/>
                <w:lang w:val="fr-FR" w:eastAsia="zh-CN"/>
              </w:rPr>
              <w:t>1 MHz</w:t>
            </w:r>
          </w:p>
        </w:tc>
        <w:tc>
          <w:tcPr>
            <w:tcW w:w="1309" w:type="pct"/>
            <w:tcBorders>
              <w:top w:val="single" w:sz="4" w:space="0" w:color="auto"/>
              <w:left w:val="single" w:sz="4" w:space="0" w:color="auto"/>
              <w:bottom w:val="single" w:sz="4" w:space="0" w:color="auto"/>
              <w:right w:val="single" w:sz="4" w:space="0" w:color="auto"/>
            </w:tcBorders>
            <w:vAlign w:val="center"/>
            <w:hideMark/>
          </w:tcPr>
          <w:p w14:paraId="24742123" w14:textId="2B9C227C" w:rsidR="006B3243" w:rsidRPr="00A27FD5" w:rsidRDefault="00BF7941" w:rsidP="00A569F7">
            <w:pPr>
              <w:pStyle w:val="Tabletext"/>
              <w:jc w:val="center"/>
              <w:rPr>
                <w:rFonts w:eastAsia="Calibri"/>
                <w:sz w:val="20"/>
                <w:lang w:val="fr-FR" w:eastAsia="zh-CN"/>
              </w:rPr>
            </w:pPr>
            <w:r w:rsidRPr="00A27FD5">
              <w:rPr>
                <w:sz w:val="20"/>
                <w:lang w:val="fr-FR" w:eastAsia="zh-CN"/>
              </w:rPr>
              <w:t>−</w:t>
            </w:r>
            <w:r w:rsidR="006B3243" w:rsidRPr="00A27FD5">
              <w:rPr>
                <w:rFonts w:eastAsia="Calibri"/>
                <w:sz w:val="20"/>
                <w:lang w:val="fr-FR" w:eastAsia="zh-CN"/>
              </w:rPr>
              <w:t>49</w:t>
            </w:r>
          </w:p>
        </w:tc>
      </w:tr>
    </w:tbl>
    <w:p w14:paraId="1818198F" w14:textId="77777777" w:rsidR="006B3243" w:rsidRPr="00A27FD5" w:rsidRDefault="006B3243" w:rsidP="00A569F7">
      <w:pPr>
        <w:pStyle w:val="Tablefin"/>
        <w:rPr>
          <w:lang w:val="fr-FR"/>
        </w:rPr>
      </w:pPr>
      <w:bookmarkStart w:id="401" w:name="_Toc261102527"/>
      <w:bookmarkStart w:id="402" w:name="_Toc284681004"/>
      <w:bookmarkStart w:id="403" w:name="_Toc284681140"/>
      <w:bookmarkStart w:id="404" w:name="_Toc284794588"/>
      <w:bookmarkStart w:id="405" w:name="_Toc320004346"/>
      <w:bookmarkStart w:id="406" w:name="_Toc325118720"/>
    </w:p>
    <w:p w14:paraId="6F9935D3" w14:textId="77777777" w:rsidR="006B3243" w:rsidRPr="00A27FD5" w:rsidRDefault="006B3243" w:rsidP="00A569F7">
      <w:pPr>
        <w:pStyle w:val="Heading1"/>
        <w:rPr>
          <w:lang w:val="fr-FR"/>
        </w:rPr>
      </w:pPr>
      <w:r w:rsidRPr="00A27FD5">
        <w:rPr>
          <w:lang w:val="fr-FR"/>
        </w:rPr>
        <w:t>6</w:t>
      </w:r>
      <w:r w:rsidRPr="00A27FD5">
        <w:rPr>
          <w:lang w:val="fr-FR"/>
        </w:rPr>
        <w:tab/>
        <w:t>Bande 7</w:t>
      </w:r>
      <w:bookmarkEnd w:id="401"/>
      <w:bookmarkEnd w:id="402"/>
      <w:bookmarkEnd w:id="403"/>
      <w:bookmarkEnd w:id="404"/>
      <w:bookmarkEnd w:id="405"/>
      <w:bookmarkEnd w:id="406"/>
    </w:p>
    <w:p w14:paraId="63B2C64D" w14:textId="77777777" w:rsidR="006B3243" w:rsidRPr="00A27FD5" w:rsidRDefault="006B3243" w:rsidP="00A569F7">
      <w:pPr>
        <w:pStyle w:val="Heading2"/>
        <w:rPr>
          <w:lang w:val="fr-FR"/>
        </w:rPr>
      </w:pPr>
      <w:r w:rsidRPr="00A27FD5">
        <w:rPr>
          <w:lang w:val="fr-FR"/>
        </w:rPr>
        <w:t>6.1</w:t>
      </w:r>
      <w:r w:rsidRPr="00A27FD5">
        <w:rPr>
          <w:lang w:val="fr-FR"/>
        </w:rPr>
        <w:tab/>
        <w:t>Groupes de bandes 7.A à 7.E</w:t>
      </w:r>
    </w:p>
    <w:p w14:paraId="5C6E727B" w14:textId="77777777" w:rsidR="006B3243" w:rsidRPr="00A27FD5" w:rsidRDefault="006B3243" w:rsidP="00A569F7">
      <w:pPr>
        <w:pStyle w:val="Heading3"/>
        <w:rPr>
          <w:lang w:val="fr-FR"/>
        </w:rPr>
      </w:pPr>
      <w:r w:rsidRPr="00A27FD5">
        <w:rPr>
          <w:lang w:val="fr-FR"/>
        </w:rPr>
        <w:t>6.1.1</w:t>
      </w:r>
      <w:r w:rsidRPr="00A27FD5">
        <w:rPr>
          <w:lang w:val="fr-FR"/>
        </w:rPr>
        <w:tab/>
        <w:t>Gabarit spectral d'émission</w:t>
      </w:r>
    </w:p>
    <w:p w14:paraId="142AB1DA" w14:textId="77777777" w:rsidR="006B3243" w:rsidRPr="00A27FD5" w:rsidRDefault="006B3243" w:rsidP="00A569F7">
      <w:pPr>
        <w:rPr>
          <w:lang w:val="fr-FR"/>
        </w:rPr>
      </w:pPr>
      <w:r w:rsidRPr="00A27FD5">
        <w:rPr>
          <w:lang w:val="fr-FR"/>
        </w:rPr>
        <w:t xml:space="preserve">Le gabarit spectral d'émission des Tableaux A2-42 et A2-43 </w:t>
      </w:r>
      <w:r w:rsidRPr="00A27FD5">
        <w:rPr>
          <w:rFonts w:eastAsia="Malgun Gothic"/>
          <w:lang w:val="fr-FR"/>
        </w:rPr>
        <w:t>s'applique aux États-Unis</w:t>
      </w:r>
      <w:r w:rsidRPr="00A27FD5">
        <w:rPr>
          <w:lang w:val="fr-FR"/>
        </w:rPr>
        <w:t>.</w:t>
      </w:r>
    </w:p>
    <w:p w14:paraId="44F5B184" w14:textId="77777777" w:rsidR="006B3243" w:rsidRPr="00A27FD5" w:rsidRDefault="006B3243" w:rsidP="00A569F7">
      <w:pPr>
        <w:pStyle w:val="TableNo"/>
        <w:rPr>
          <w:lang w:val="fr-FR"/>
        </w:rPr>
      </w:pPr>
      <w:bookmarkStart w:id="407" w:name="_Toc239147911"/>
      <w:bookmarkStart w:id="408" w:name="_Toc252734758"/>
      <w:bookmarkStart w:id="409" w:name="_Toc261102672"/>
      <w:bookmarkStart w:id="410" w:name="_Toc284794766"/>
      <w:bookmarkStart w:id="411" w:name="_Toc320004434"/>
      <w:r w:rsidRPr="00A27FD5">
        <w:rPr>
          <w:lang w:val="fr-FR"/>
        </w:rPr>
        <w:t>TABLEAU A2-42</w:t>
      </w:r>
    </w:p>
    <w:p w14:paraId="20A7ED12" w14:textId="67B48F13" w:rsidR="006B3243" w:rsidRPr="00A27FD5" w:rsidRDefault="006B3243" w:rsidP="00A569F7">
      <w:pPr>
        <w:pStyle w:val="Tabletitle"/>
        <w:rPr>
          <w:lang w:val="fr-FR"/>
        </w:rPr>
      </w:pPr>
      <w:r w:rsidRPr="00A27FD5">
        <w:rPr>
          <w:lang w:val="fr-FR"/>
        </w:rPr>
        <w:t xml:space="preserve">Gabarit d'émission pour une largeur de bande de 5 MHz – </w:t>
      </w:r>
      <w:bookmarkEnd w:id="407"/>
      <w:bookmarkEnd w:id="408"/>
      <w:r w:rsidRPr="00A27FD5">
        <w:rPr>
          <w:rFonts w:eastAsia="Malgun Gothic"/>
          <w:lang w:val="fr-FR"/>
        </w:rPr>
        <w:t>É</w:t>
      </w:r>
      <w:r w:rsidRPr="00A27FD5">
        <w:rPr>
          <w:lang w:val="fr-FR"/>
        </w:rPr>
        <w:t>tats-Unis</w:t>
      </w:r>
      <w:r w:rsidRPr="00A27FD5">
        <w:rPr>
          <w:lang w:val="fr-FR"/>
        </w:rPr>
        <w:br/>
        <w:t>(groupes de bandes 7.A-7.E)</w:t>
      </w:r>
      <w:bookmarkEnd w:id="409"/>
      <w:bookmarkEnd w:id="410"/>
      <w:bookmarkEnd w:id="4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2308"/>
        <w:gridCol w:w="1988"/>
        <w:gridCol w:w="4677"/>
      </w:tblGrid>
      <w:tr w:rsidR="006B3243" w:rsidRPr="00A27FD5" w14:paraId="43FB1817" w14:textId="77777777" w:rsidTr="00BF7941">
        <w:trPr>
          <w:trHeight w:val="417"/>
          <w:jc w:val="center"/>
        </w:trPr>
        <w:tc>
          <w:tcPr>
            <w:tcW w:w="346" w:type="pct"/>
            <w:tcBorders>
              <w:top w:val="single" w:sz="4" w:space="0" w:color="auto"/>
              <w:left w:val="single" w:sz="4" w:space="0" w:color="auto"/>
              <w:bottom w:val="single" w:sz="4" w:space="0" w:color="auto"/>
              <w:right w:val="single" w:sz="4" w:space="0" w:color="auto"/>
            </w:tcBorders>
            <w:vAlign w:val="center"/>
            <w:hideMark/>
          </w:tcPr>
          <w:p w14:paraId="653E9664" w14:textId="77777777" w:rsidR="006B3243" w:rsidRPr="00A27FD5" w:rsidRDefault="006B3243" w:rsidP="00A569F7">
            <w:pPr>
              <w:pStyle w:val="Tablehead"/>
              <w:rPr>
                <w:sz w:val="20"/>
                <w:lang w:val="fr-FR" w:eastAsia="zh-CN"/>
              </w:rPr>
            </w:pPr>
            <w:r w:rsidRPr="00A27FD5">
              <w:rPr>
                <w:sz w:val="20"/>
                <w:lang w:val="fr-FR" w:eastAsia="zh-CN"/>
              </w:rPr>
              <w:t>N°</w:t>
            </w:r>
          </w:p>
        </w:tc>
        <w:tc>
          <w:tcPr>
            <w:tcW w:w="1197" w:type="pct"/>
            <w:tcBorders>
              <w:top w:val="single" w:sz="4" w:space="0" w:color="auto"/>
              <w:left w:val="single" w:sz="4" w:space="0" w:color="auto"/>
              <w:bottom w:val="single" w:sz="4" w:space="0" w:color="auto"/>
              <w:right w:val="single" w:sz="4" w:space="0" w:color="auto"/>
            </w:tcBorders>
            <w:vAlign w:val="center"/>
            <w:hideMark/>
          </w:tcPr>
          <w:p w14:paraId="2D1C65C7" w14:textId="2A875CAE" w:rsidR="006B3243" w:rsidRPr="00A27FD5" w:rsidRDefault="006B3243" w:rsidP="00A569F7">
            <w:pPr>
              <w:pStyle w:val="Tablehead"/>
              <w:rPr>
                <w:sz w:val="20"/>
                <w:lang w:val="fr-FR" w:eastAsia="zh-CN"/>
              </w:rPr>
            </w:pPr>
            <w:r w:rsidRPr="00A27FD5">
              <w:rPr>
                <w:sz w:val="20"/>
                <w:lang w:val="fr-FR" w:eastAsia="zh-CN"/>
              </w:rPr>
              <w:t xml:space="preserve">Décalage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1031" w:type="pct"/>
            <w:tcBorders>
              <w:top w:val="single" w:sz="4" w:space="0" w:color="auto"/>
              <w:left w:val="single" w:sz="4" w:space="0" w:color="auto"/>
              <w:bottom w:val="single" w:sz="4" w:space="0" w:color="auto"/>
              <w:right w:val="single" w:sz="4" w:space="0" w:color="auto"/>
            </w:tcBorders>
            <w:vAlign w:val="center"/>
            <w:hideMark/>
          </w:tcPr>
          <w:p w14:paraId="357948E7"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426" w:type="pct"/>
            <w:tcBorders>
              <w:top w:val="single" w:sz="4" w:space="0" w:color="auto"/>
              <w:left w:val="single" w:sz="4" w:space="0" w:color="auto"/>
              <w:bottom w:val="single" w:sz="4" w:space="0" w:color="auto"/>
              <w:right w:val="single" w:sz="4" w:space="0" w:color="auto"/>
            </w:tcBorders>
            <w:vAlign w:val="center"/>
            <w:hideMark/>
          </w:tcPr>
          <w:p w14:paraId="08EE95F2"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0919EDF6" w14:textId="77777777" w:rsidTr="00926A89">
        <w:trPr>
          <w:trHeight w:val="195"/>
          <w:jc w:val="center"/>
        </w:trPr>
        <w:tc>
          <w:tcPr>
            <w:tcW w:w="346" w:type="pct"/>
            <w:tcBorders>
              <w:top w:val="single" w:sz="4" w:space="0" w:color="auto"/>
              <w:left w:val="single" w:sz="4" w:space="0" w:color="auto"/>
              <w:bottom w:val="single" w:sz="4" w:space="0" w:color="auto"/>
              <w:right w:val="single" w:sz="4" w:space="0" w:color="auto"/>
            </w:tcBorders>
            <w:hideMark/>
          </w:tcPr>
          <w:p w14:paraId="12D80685"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197" w:type="pct"/>
            <w:tcBorders>
              <w:top w:val="single" w:sz="4" w:space="0" w:color="auto"/>
              <w:left w:val="single" w:sz="4" w:space="0" w:color="auto"/>
              <w:bottom w:val="single" w:sz="4" w:space="0" w:color="auto"/>
              <w:right w:val="single" w:sz="4" w:space="0" w:color="auto"/>
            </w:tcBorders>
            <w:hideMark/>
          </w:tcPr>
          <w:p w14:paraId="047EDFD5" w14:textId="216AF153" w:rsidR="006B3243" w:rsidRPr="00A27FD5" w:rsidRDefault="006B3243" w:rsidP="00A569F7">
            <w:pPr>
              <w:pStyle w:val="Tabletext"/>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rFonts w:cs="Arial"/>
                <w:bCs/>
                <w:sz w:val="20"/>
                <w:lang w:val="fr-FR" w:eastAsia="zh-CN"/>
              </w:rPr>
              <w:t xml:space="preserve"> </w:t>
            </w:r>
            <w:r w:rsidRPr="00A27FD5">
              <w:rPr>
                <w:sz w:val="20"/>
                <w:lang w:val="fr-FR" w:eastAsia="zh-CN"/>
              </w:rPr>
              <w:t>&lt; 2,6</w:t>
            </w:r>
          </w:p>
        </w:tc>
        <w:tc>
          <w:tcPr>
            <w:tcW w:w="1031" w:type="pct"/>
            <w:tcBorders>
              <w:top w:val="single" w:sz="4" w:space="0" w:color="auto"/>
              <w:left w:val="single" w:sz="4" w:space="0" w:color="auto"/>
              <w:bottom w:val="single" w:sz="4" w:space="0" w:color="auto"/>
              <w:right w:val="single" w:sz="4" w:space="0" w:color="auto"/>
            </w:tcBorders>
            <w:hideMark/>
          </w:tcPr>
          <w:p w14:paraId="125D94BF"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426" w:type="pct"/>
            <w:tcBorders>
              <w:top w:val="single" w:sz="4" w:space="0" w:color="auto"/>
              <w:left w:val="single" w:sz="4" w:space="0" w:color="auto"/>
              <w:bottom w:val="single" w:sz="4" w:space="0" w:color="auto"/>
              <w:right w:val="single" w:sz="4" w:space="0" w:color="auto"/>
            </w:tcBorders>
            <w:hideMark/>
          </w:tcPr>
          <w:p w14:paraId="2B2016DD" w14:textId="1B378E01"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715CB3B2" w14:textId="77777777" w:rsidTr="00926A89">
        <w:trPr>
          <w:trHeight w:val="71"/>
          <w:jc w:val="center"/>
        </w:trPr>
        <w:tc>
          <w:tcPr>
            <w:tcW w:w="346" w:type="pct"/>
            <w:tcBorders>
              <w:top w:val="single" w:sz="4" w:space="0" w:color="auto"/>
              <w:left w:val="single" w:sz="4" w:space="0" w:color="auto"/>
              <w:bottom w:val="single" w:sz="4" w:space="0" w:color="auto"/>
              <w:right w:val="single" w:sz="4" w:space="0" w:color="auto"/>
            </w:tcBorders>
            <w:hideMark/>
          </w:tcPr>
          <w:p w14:paraId="42CAA965"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197" w:type="pct"/>
            <w:tcBorders>
              <w:top w:val="single" w:sz="4" w:space="0" w:color="auto"/>
              <w:left w:val="single" w:sz="4" w:space="0" w:color="auto"/>
              <w:bottom w:val="single" w:sz="4" w:space="0" w:color="auto"/>
              <w:right w:val="single" w:sz="4" w:space="0" w:color="auto"/>
            </w:tcBorders>
            <w:hideMark/>
          </w:tcPr>
          <w:p w14:paraId="73D155EA" w14:textId="4F28DDA8" w:rsidR="006B3243" w:rsidRPr="00A27FD5" w:rsidRDefault="006B3243" w:rsidP="00A569F7">
            <w:pPr>
              <w:pStyle w:val="Tabletext"/>
              <w:jc w:val="center"/>
              <w:rPr>
                <w:sz w:val="20"/>
                <w:lang w:val="fr-FR" w:eastAsia="zh-CN"/>
              </w:rPr>
            </w:pPr>
            <w:r w:rsidRPr="00A27FD5">
              <w:rPr>
                <w:sz w:val="20"/>
                <w:lang w:val="fr-FR" w:eastAsia="zh-CN"/>
              </w:rPr>
              <w:t xml:space="preserve">2,6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 xml:space="preserve">f </w:t>
            </w:r>
            <w:r w:rsidR="007D7A35" w:rsidRPr="00A27FD5">
              <w:rPr>
                <w:sz w:val="20"/>
                <w:lang w:val="fr-FR" w:eastAsia="zh-CN"/>
              </w:rPr>
              <w:t>≤</w:t>
            </w:r>
            <w:r w:rsidRPr="00A27FD5">
              <w:rPr>
                <w:sz w:val="20"/>
                <w:lang w:val="fr-FR" w:eastAsia="zh-CN"/>
              </w:rPr>
              <w:t xml:space="preserve"> 12,5</w:t>
            </w:r>
          </w:p>
        </w:tc>
        <w:tc>
          <w:tcPr>
            <w:tcW w:w="1031" w:type="pct"/>
            <w:tcBorders>
              <w:top w:val="single" w:sz="4" w:space="0" w:color="auto"/>
              <w:left w:val="single" w:sz="4" w:space="0" w:color="auto"/>
              <w:bottom w:val="single" w:sz="4" w:space="0" w:color="auto"/>
              <w:right w:val="single" w:sz="4" w:space="0" w:color="auto"/>
            </w:tcBorders>
            <w:hideMark/>
          </w:tcPr>
          <w:p w14:paraId="40D9E420"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6" w:type="pct"/>
            <w:tcBorders>
              <w:top w:val="single" w:sz="4" w:space="0" w:color="auto"/>
              <w:left w:val="single" w:sz="4" w:space="0" w:color="auto"/>
              <w:bottom w:val="single" w:sz="4" w:space="0" w:color="auto"/>
              <w:right w:val="single" w:sz="4" w:space="0" w:color="auto"/>
            </w:tcBorders>
            <w:hideMark/>
          </w:tcPr>
          <w:p w14:paraId="02116BAE" w14:textId="1EC40289" w:rsidR="006B3243" w:rsidRPr="00A27FD5" w:rsidRDefault="00BF7941"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2AAF0641" w14:textId="77777777" w:rsidTr="00BF7941">
        <w:trPr>
          <w:trHeight w:val="498"/>
          <w:jc w:val="center"/>
        </w:trPr>
        <w:tc>
          <w:tcPr>
            <w:tcW w:w="5000" w:type="pct"/>
            <w:gridSpan w:val="4"/>
            <w:tcBorders>
              <w:top w:val="single" w:sz="4" w:space="0" w:color="auto"/>
              <w:left w:val="nil"/>
              <w:bottom w:val="nil"/>
              <w:right w:val="nil"/>
            </w:tcBorders>
            <w:hideMark/>
          </w:tcPr>
          <w:p w14:paraId="0C66AA6E" w14:textId="7B9989DF" w:rsidR="006B3243" w:rsidRPr="00A27FD5" w:rsidRDefault="006B3243" w:rsidP="00A569F7">
            <w:pPr>
              <w:pStyle w:val="Tabletext"/>
              <w:rPr>
                <w:sz w:val="20"/>
                <w:lang w:val="fr-FR" w:eastAsia="zh-CN"/>
              </w:rPr>
            </w:pPr>
            <w:r w:rsidRPr="00A27FD5">
              <w:rPr>
                <w:sz w:val="20"/>
                <w:lang w:val="fr-FR" w:eastAsia="zh-CN"/>
              </w:rPr>
              <w:t xml:space="preserve">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l'écart entre la fréquence porteuse et le centre du filtre de mesure.</w:t>
            </w:r>
          </w:p>
          <w:p w14:paraId="59A5049E" w14:textId="7E4CC3AF"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30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2,515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2,585 MHz.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2,650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12,450 MHz.</w:t>
            </w:r>
          </w:p>
        </w:tc>
      </w:tr>
    </w:tbl>
    <w:p w14:paraId="178FB1D3" w14:textId="77777777" w:rsidR="006B3243" w:rsidRPr="00A27FD5" w:rsidRDefault="006B3243" w:rsidP="00A569F7">
      <w:pPr>
        <w:pStyle w:val="Tablefin"/>
        <w:rPr>
          <w:lang w:val="fr-FR"/>
        </w:rPr>
      </w:pPr>
      <w:bookmarkStart w:id="412" w:name="_Ref261102945"/>
      <w:bookmarkStart w:id="413" w:name="_Toc239147912"/>
      <w:bookmarkStart w:id="414" w:name="_Toc252734760"/>
      <w:bookmarkStart w:id="415" w:name="_Toc261102673"/>
      <w:bookmarkStart w:id="416" w:name="_Toc284794767"/>
      <w:bookmarkStart w:id="417" w:name="_Toc320004435"/>
    </w:p>
    <w:p w14:paraId="7EA5A6B1" w14:textId="77777777" w:rsidR="006B3243" w:rsidRPr="00A27FD5" w:rsidRDefault="006B3243" w:rsidP="00A569F7">
      <w:pPr>
        <w:pStyle w:val="TableNo"/>
        <w:rPr>
          <w:lang w:val="fr-FR"/>
        </w:rPr>
      </w:pPr>
      <w:r w:rsidRPr="00A27FD5">
        <w:rPr>
          <w:lang w:val="fr-FR"/>
        </w:rPr>
        <w:lastRenderedPageBreak/>
        <w:t xml:space="preserve">TABLEAU </w:t>
      </w:r>
      <w:bookmarkEnd w:id="412"/>
      <w:r w:rsidRPr="00A27FD5">
        <w:rPr>
          <w:lang w:val="fr-FR"/>
        </w:rPr>
        <w:t>A2-43</w:t>
      </w:r>
    </w:p>
    <w:p w14:paraId="33F8D999" w14:textId="6178799A" w:rsidR="006B3243" w:rsidRPr="00A27FD5" w:rsidRDefault="006B3243" w:rsidP="00A569F7">
      <w:pPr>
        <w:pStyle w:val="Tabletitle"/>
        <w:rPr>
          <w:lang w:val="fr-FR"/>
        </w:rPr>
      </w:pPr>
      <w:r w:rsidRPr="00A27FD5">
        <w:rPr>
          <w:lang w:val="fr-FR"/>
        </w:rPr>
        <w:t xml:space="preserve">Gabarit d'émission pour une largeur de bande de 10 MHz – </w:t>
      </w:r>
      <w:bookmarkEnd w:id="413"/>
      <w:bookmarkEnd w:id="414"/>
      <w:r w:rsidRPr="00A27FD5">
        <w:rPr>
          <w:rFonts w:eastAsia="Malgun Gothic"/>
          <w:lang w:val="fr-FR"/>
        </w:rPr>
        <w:t>É</w:t>
      </w:r>
      <w:r w:rsidRPr="00A27FD5">
        <w:rPr>
          <w:lang w:val="fr-FR"/>
        </w:rPr>
        <w:t xml:space="preserve">tats-Unis </w:t>
      </w:r>
      <w:r w:rsidRPr="00A27FD5">
        <w:rPr>
          <w:lang w:val="fr-FR"/>
        </w:rPr>
        <w:br/>
        <w:t>(groupes de bandes 7.A-7.E)</w:t>
      </w:r>
      <w:bookmarkEnd w:id="415"/>
      <w:bookmarkEnd w:id="416"/>
      <w:bookmarkEnd w:id="41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9"/>
        <w:gridCol w:w="1989"/>
        <w:gridCol w:w="4677"/>
      </w:tblGrid>
      <w:tr w:rsidR="006B3243" w:rsidRPr="00A27FD5" w14:paraId="05CCDD39" w14:textId="77777777" w:rsidTr="00BF7941">
        <w:trPr>
          <w:trHeight w:val="417"/>
          <w:jc w:val="center"/>
        </w:trPr>
        <w:tc>
          <w:tcPr>
            <w:tcW w:w="365" w:type="pct"/>
            <w:tcBorders>
              <w:top w:val="single" w:sz="4" w:space="0" w:color="auto"/>
              <w:left w:val="single" w:sz="4" w:space="0" w:color="auto"/>
              <w:bottom w:val="single" w:sz="4" w:space="0" w:color="auto"/>
              <w:right w:val="single" w:sz="4" w:space="0" w:color="auto"/>
            </w:tcBorders>
            <w:vAlign w:val="center"/>
            <w:hideMark/>
          </w:tcPr>
          <w:p w14:paraId="6CC0A1D0" w14:textId="77777777" w:rsidR="006B3243" w:rsidRPr="00A27FD5" w:rsidRDefault="006B3243" w:rsidP="00A569F7">
            <w:pPr>
              <w:pStyle w:val="Tablehead"/>
              <w:rPr>
                <w:sz w:val="20"/>
                <w:lang w:val="fr-FR" w:eastAsia="zh-CN"/>
              </w:rPr>
            </w:pPr>
            <w:r w:rsidRPr="00A27FD5">
              <w:rPr>
                <w:sz w:val="20"/>
                <w:lang w:val="fr-FR" w:eastAsia="zh-CN"/>
              </w:rPr>
              <w:t>N°</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50CA399" w14:textId="1A98BC99" w:rsidR="006B3243" w:rsidRPr="00A27FD5" w:rsidRDefault="006B3243" w:rsidP="00A569F7">
            <w:pPr>
              <w:pStyle w:val="Tablehead"/>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1032" w:type="pct"/>
            <w:tcBorders>
              <w:top w:val="single" w:sz="4" w:space="0" w:color="auto"/>
              <w:left w:val="single" w:sz="4" w:space="0" w:color="auto"/>
              <w:bottom w:val="single" w:sz="4" w:space="0" w:color="auto"/>
              <w:right w:val="single" w:sz="4" w:space="0" w:color="auto"/>
            </w:tcBorders>
            <w:vAlign w:val="center"/>
            <w:hideMark/>
          </w:tcPr>
          <w:p w14:paraId="40ECE1F3" w14:textId="77777777" w:rsidR="006B3243" w:rsidRPr="00A27FD5" w:rsidRDefault="006B3243" w:rsidP="00A569F7">
            <w:pPr>
              <w:pStyle w:val="Tablehead"/>
              <w:rPr>
                <w:sz w:val="20"/>
                <w:lang w:val="fr-FR" w:eastAsia="zh-CN"/>
              </w:rPr>
            </w:pPr>
            <w:r w:rsidRPr="00A27FD5">
              <w:rPr>
                <w:sz w:val="20"/>
                <w:lang w:val="fr-FR" w:eastAsia="zh-CN"/>
              </w:rPr>
              <w:t>Largeur de bande d'intégration</w:t>
            </w:r>
            <w:r w:rsidRPr="00A27FD5">
              <w:rPr>
                <w:sz w:val="20"/>
                <w:lang w:val="fr-FR" w:eastAsia="zh-CN"/>
              </w:rPr>
              <w:br/>
              <w:t>(kHz)</w:t>
            </w:r>
          </w:p>
        </w:tc>
        <w:tc>
          <w:tcPr>
            <w:tcW w:w="2426" w:type="pct"/>
            <w:tcBorders>
              <w:top w:val="single" w:sz="4" w:space="0" w:color="auto"/>
              <w:left w:val="single" w:sz="4" w:space="0" w:color="auto"/>
              <w:bottom w:val="single" w:sz="4" w:space="0" w:color="auto"/>
              <w:right w:val="single" w:sz="4" w:space="0" w:color="auto"/>
            </w:tcBorders>
            <w:vAlign w:val="center"/>
            <w:hideMark/>
          </w:tcPr>
          <w:p w14:paraId="5AA4F80C"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669FB17C" w14:textId="77777777" w:rsidTr="00926A89">
        <w:trPr>
          <w:trHeight w:val="71"/>
          <w:jc w:val="center"/>
        </w:trPr>
        <w:tc>
          <w:tcPr>
            <w:tcW w:w="365" w:type="pct"/>
            <w:tcBorders>
              <w:top w:val="single" w:sz="4" w:space="0" w:color="auto"/>
              <w:left w:val="single" w:sz="4" w:space="0" w:color="auto"/>
              <w:bottom w:val="single" w:sz="4" w:space="0" w:color="auto"/>
              <w:right w:val="single" w:sz="4" w:space="0" w:color="auto"/>
            </w:tcBorders>
            <w:hideMark/>
          </w:tcPr>
          <w:p w14:paraId="1F4F86A9"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177" w:type="pct"/>
            <w:tcBorders>
              <w:top w:val="single" w:sz="4" w:space="0" w:color="auto"/>
              <w:left w:val="single" w:sz="4" w:space="0" w:color="auto"/>
              <w:bottom w:val="single" w:sz="4" w:space="0" w:color="auto"/>
              <w:right w:val="single" w:sz="4" w:space="0" w:color="auto"/>
            </w:tcBorders>
            <w:hideMark/>
          </w:tcPr>
          <w:p w14:paraId="48EDC8A7" w14:textId="539F3E7B" w:rsidR="006B3243" w:rsidRPr="00A27FD5" w:rsidRDefault="006B3243" w:rsidP="00A569F7">
            <w:pPr>
              <w:pStyle w:val="Tabletext"/>
              <w:jc w:val="center"/>
              <w:rPr>
                <w:sz w:val="20"/>
                <w:lang w:val="fr-FR" w:eastAsia="zh-CN"/>
              </w:rPr>
            </w:pPr>
            <w:r w:rsidRPr="00A27FD5">
              <w:rPr>
                <w:sz w:val="20"/>
                <w:lang w:val="fr-FR" w:eastAsia="zh-CN"/>
              </w:rPr>
              <w:t xml:space="preserve">5,0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&lt; 5,1</w:t>
            </w:r>
          </w:p>
        </w:tc>
        <w:tc>
          <w:tcPr>
            <w:tcW w:w="1032" w:type="pct"/>
            <w:tcBorders>
              <w:top w:val="single" w:sz="4" w:space="0" w:color="auto"/>
              <w:left w:val="single" w:sz="4" w:space="0" w:color="auto"/>
              <w:bottom w:val="single" w:sz="4" w:space="0" w:color="auto"/>
              <w:right w:val="single" w:sz="4" w:space="0" w:color="auto"/>
            </w:tcBorders>
            <w:hideMark/>
          </w:tcPr>
          <w:p w14:paraId="65377E8A" w14:textId="77777777" w:rsidR="006B3243" w:rsidRPr="00A27FD5" w:rsidRDefault="006B3243" w:rsidP="00A569F7">
            <w:pPr>
              <w:pStyle w:val="Tabletext"/>
              <w:jc w:val="center"/>
              <w:rPr>
                <w:sz w:val="20"/>
                <w:lang w:val="fr-FR" w:eastAsia="zh-CN"/>
              </w:rPr>
            </w:pPr>
            <w:r w:rsidRPr="00A27FD5">
              <w:rPr>
                <w:sz w:val="20"/>
                <w:lang w:val="fr-FR" w:eastAsia="zh-CN"/>
              </w:rPr>
              <w:t>30</w:t>
            </w:r>
          </w:p>
        </w:tc>
        <w:tc>
          <w:tcPr>
            <w:tcW w:w="2426" w:type="pct"/>
            <w:tcBorders>
              <w:top w:val="single" w:sz="4" w:space="0" w:color="auto"/>
              <w:left w:val="single" w:sz="4" w:space="0" w:color="auto"/>
              <w:bottom w:val="single" w:sz="4" w:space="0" w:color="auto"/>
              <w:right w:val="single" w:sz="4" w:space="0" w:color="auto"/>
            </w:tcBorders>
            <w:hideMark/>
          </w:tcPr>
          <w:p w14:paraId="1CFE661A" w14:textId="02C452F6"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5E79A74C" w14:textId="77777777" w:rsidTr="00926A89">
        <w:trPr>
          <w:trHeight w:val="71"/>
          <w:jc w:val="center"/>
        </w:trPr>
        <w:tc>
          <w:tcPr>
            <w:tcW w:w="365" w:type="pct"/>
            <w:tcBorders>
              <w:top w:val="single" w:sz="4" w:space="0" w:color="auto"/>
              <w:left w:val="single" w:sz="4" w:space="0" w:color="auto"/>
              <w:bottom w:val="single" w:sz="4" w:space="0" w:color="auto"/>
              <w:right w:val="single" w:sz="4" w:space="0" w:color="auto"/>
            </w:tcBorders>
            <w:hideMark/>
          </w:tcPr>
          <w:p w14:paraId="1768CB2D"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177" w:type="pct"/>
            <w:tcBorders>
              <w:top w:val="single" w:sz="4" w:space="0" w:color="auto"/>
              <w:left w:val="single" w:sz="4" w:space="0" w:color="auto"/>
              <w:bottom w:val="single" w:sz="4" w:space="0" w:color="auto"/>
              <w:right w:val="single" w:sz="4" w:space="0" w:color="auto"/>
            </w:tcBorders>
            <w:hideMark/>
          </w:tcPr>
          <w:p w14:paraId="2A472AC1" w14:textId="1728BD37" w:rsidR="006B3243" w:rsidRPr="00A27FD5" w:rsidRDefault="006B3243" w:rsidP="00A569F7">
            <w:pPr>
              <w:pStyle w:val="Tabletext"/>
              <w:jc w:val="center"/>
              <w:rPr>
                <w:sz w:val="20"/>
                <w:lang w:val="fr-FR" w:eastAsia="zh-CN"/>
              </w:rPr>
            </w:pPr>
            <w:r w:rsidRPr="00A27FD5">
              <w:rPr>
                <w:sz w:val="20"/>
                <w:lang w:val="fr-FR" w:eastAsia="zh-CN"/>
              </w:rPr>
              <w:t xml:space="preserve">5,1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sz w:val="20"/>
                <w:lang w:val="fr-FR" w:eastAsia="zh-CN"/>
              </w:rPr>
              <w:t>≤</w:t>
            </w:r>
            <w:r w:rsidRPr="00A27FD5">
              <w:rPr>
                <w:sz w:val="20"/>
                <w:lang w:val="fr-FR" w:eastAsia="zh-CN"/>
              </w:rPr>
              <w:t xml:space="preserve"> 25,0</w:t>
            </w:r>
          </w:p>
        </w:tc>
        <w:tc>
          <w:tcPr>
            <w:tcW w:w="1032" w:type="pct"/>
            <w:tcBorders>
              <w:top w:val="single" w:sz="4" w:space="0" w:color="auto"/>
              <w:left w:val="single" w:sz="4" w:space="0" w:color="auto"/>
              <w:bottom w:val="single" w:sz="4" w:space="0" w:color="auto"/>
              <w:right w:val="single" w:sz="4" w:space="0" w:color="auto"/>
            </w:tcBorders>
            <w:hideMark/>
          </w:tcPr>
          <w:p w14:paraId="07400ACE"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426" w:type="pct"/>
            <w:tcBorders>
              <w:top w:val="single" w:sz="4" w:space="0" w:color="auto"/>
              <w:left w:val="single" w:sz="4" w:space="0" w:color="auto"/>
              <w:bottom w:val="single" w:sz="4" w:space="0" w:color="auto"/>
              <w:right w:val="single" w:sz="4" w:space="0" w:color="auto"/>
            </w:tcBorders>
            <w:hideMark/>
          </w:tcPr>
          <w:p w14:paraId="3EEB2866" w14:textId="75582857" w:rsidR="006B3243" w:rsidRPr="00A27FD5" w:rsidRDefault="00AC60DA"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3480706A" w14:textId="77777777" w:rsidTr="00BF7941">
        <w:trPr>
          <w:trHeight w:val="498"/>
          <w:jc w:val="center"/>
        </w:trPr>
        <w:tc>
          <w:tcPr>
            <w:tcW w:w="5000" w:type="pct"/>
            <w:gridSpan w:val="4"/>
            <w:tcBorders>
              <w:top w:val="single" w:sz="4" w:space="0" w:color="auto"/>
              <w:left w:val="nil"/>
              <w:bottom w:val="nil"/>
              <w:right w:val="nil"/>
            </w:tcBorders>
            <w:hideMark/>
          </w:tcPr>
          <w:p w14:paraId="7C13EB11" w14:textId="22965A50" w:rsidR="006B3243" w:rsidRPr="00A27FD5" w:rsidRDefault="006B3243" w:rsidP="00A569F7">
            <w:pPr>
              <w:pStyle w:val="Tabletext"/>
              <w:rPr>
                <w:sz w:val="20"/>
                <w:lang w:val="fr-FR" w:eastAsia="zh-CN"/>
              </w:rPr>
            </w:pPr>
            <w:r w:rsidRPr="00A27FD5">
              <w:rPr>
                <w:sz w:val="20"/>
                <w:lang w:val="fr-FR" w:eastAsia="zh-CN"/>
              </w:rPr>
              <w:t xml:space="preserve">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l'écart entre la fréquence porteuse et le centre du filtre de mesure.</w:t>
            </w:r>
          </w:p>
          <w:p w14:paraId="232DF0ED" w14:textId="19E4C01B"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30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5,015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5,085 MHz.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5,150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24,950 MHz.</w:t>
            </w:r>
          </w:p>
        </w:tc>
      </w:tr>
    </w:tbl>
    <w:p w14:paraId="3E6574D0" w14:textId="77777777" w:rsidR="006B3243" w:rsidRPr="00A27FD5" w:rsidRDefault="006B3243" w:rsidP="00A569F7">
      <w:pPr>
        <w:pStyle w:val="Tablefin"/>
        <w:rPr>
          <w:lang w:val="fr-FR"/>
        </w:rPr>
      </w:pPr>
    </w:p>
    <w:p w14:paraId="553F3564" w14:textId="77777777" w:rsidR="006B3243" w:rsidRPr="00A27FD5" w:rsidRDefault="006B3243" w:rsidP="00A569F7">
      <w:pPr>
        <w:rPr>
          <w:lang w:val="fr-FR"/>
        </w:rPr>
      </w:pPr>
      <w:r w:rsidRPr="00A27FD5">
        <w:rPr>
          <w:lang w:val="fr-FR"/>
        </w:rPr>
        <w:t xml:space="preserve">Le gabarit spectral d'émission des Tableaux A2-44 et A2-45 </w:t>
      </w:r>
      <w:r w:rsidRPr="00A27FD5">
        <w:rPr>
          <w:rFonts w:eastAsia="Malgun Gothic"/>
          <w:lang w:val="fr-FR"/>
        </w:rPr>
        <w:t>s'applique en Europe</w:t>
      </w:r>
      <w:r w:rsidRPr="00A27FD5">
        <w:rPr>
          <w:lang w:val="fr-FR"/>
        </w:rPr>
        <w:t>.</w:t>
      </w:r>
    </w:p>
    <w:p w14:paraId="74F01165" w14:textId="77777777" w:rsidR="006B3243" w:rsidRPr="00A27FD5" w:rsidRDefault="006B3243" w:rsidP="00926A89">
      <w:pPr>
        <w:pStyle w:val="TableNo"/>
        <w:rPr>
          <w:lang w:val="fr-FR"/>
        </w:rPr>
      </w:pPr>
      <w:bookmarkStart w:id="418" w:name="_Ref238994139"/>
      <w:bookmarkStart w:id="419" w:name="_Toc239147914"/>
      <w:bookmarkStart w:id="420" w:name="_Toc261102674"/>
      <w:bookmarkStart w:id="421" w:name="_Toc284794768"/>
      <w:bookmarkStart w:id="422" w:name="_Toc320004436"/>
      <w:r w:rsidRPr="00926A89">
        <w:t>TABLEAU</w:t>
      </w:r>
      <w:r w:rsidRPr="00A27FD5">
        <w:rPr>
          <w:lang w:val="fr-FR"/>
        </w:rPr>
        <w:t xml:space="preserve"> </w:t>
      </w:r>
      <w:bookmarkEnd w:id="418"/>
      <w:r w:rsidRPr="00A27FD5">
        <w:rPr>
          <w:lang w:val="fr-FR"/>
        </w:rPr>
        <w:t>A2-44</w:t>
      </w:r>
    </w:p>
    <w:p w14:paraId="38D84840" w14:textId="78B008B4" w:rsidR="006B3243" w:rsidRPr="00A27FD5" w:rsidRDefault="006B3243" w:rsidP="00A569F7">
      <w:pPr>
        <w:pStyle w:val="Tabletitle"/>
        <w:keepLines/>
        <w:rPr>
          <w:rFonts w:eastAsia="Malgun Gothic"/>
          <w:lang w:val="fr-FR"/>
        </w:rPr>
      </w:pPr>
      <w:r w:rsidRPr="00A27FD5">
        <w:rPr>
          <w:lang w:val="fr-FR"/>
        </w:rPr>
        <w:t>Gabarit d'émission pour une largeur de bande de 5 MHz – Europe</w:t>
      </w:r>
      <w:bookmarkEnd w:id="419"/>
      <w:r w:rsidRPr="00A27FD5">
        <w:rPr>
          <w:lang w:val="fr-FR"/>
        </w:rPr>
        <w:t xml:space="preserve"> </w:t>
      </w:r>
      <w:r w:rsidRPr="00A27FD5">
        <w:rPr>
          <w:lang w:val="fr-FR"/>
        </w:rPr>
        <w:br/>
        <w:t>(groupes de bandes 7.A-7.E)</w:t>
      </w:r>
      <w:bookmarkEnd w:id="420"/>
      <w:bookmarkEnd w:id="421"/>
      <w:bookmarkEnd w:id="4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2514"/>
        <w:gridCol w:w="1955"/>
        <w:gridCol w:w="4465"/>
        <w:gridCol w:w="12"/>
      </w:tblGrid>
      <w:tr w:rsidR="006B3243" w:rsidRPr="00A27FD5" w14:paraId="78D246EB" w14:textId="77777777" w:rsidTr="009B51E2">
        <w:trPr>
          <w:gridAfter w:val="1"/>
          <w:wAfter w:w="6" w:type="pct"/>
          <w:trHeight w:val="417"/>
          <w:jc w:val="center"/>
        </w:trPr>
        <w:tc>
          <w:tcPr>
            <w:tcW w:w="360" w:type="pct"/>
            <w:tcBorders>
              <w:top w:val="single" w:sz="4" w:space="0" w:color="auto"/>
              <w:left w:val="single" w:sz="4" w:space="0" w:color="auto"/>
              <w:bottom w:val="single" w:sz="4" w:space="0" w:color="auto"/>
              <w:right w:val="single" w:sz="4" w:space="0" w:color="auto"/>
            </w:tcBorders>
            <w:vAlign w:val="center"/>
            <w:hideMark/>
          </w:tcPr>
          <w:p w14:paraId="5C58A321" w14:textId="77777777" w:rsidR="006B3243" w:rsidRPr="00A27FD5" w:rsidRDefault="006B3243" w:rsidP="00A569F7">
            <w:pPr>
              <w:pStyle w:val="Tablehead"/>
              <w:keepLines/>
              <w:rPr>
                <w:sz w:val="20"/>
                <w:lang w:val="fr-FR" w:eastAsia="zh-CN"/>
              </w:rPr>
            </w:pPr>
            <w:r w:rsidRPr="00A27FD5">
              <w:rPr>
                <w:sz w:val="20"/>
                <w:lang w:val="fr-FR" w:eastAsia="zh-CN"/>
              </w:rPr>
              <w:t>N°</w:t>
            </w:r>
          </w:p>
        </w:tc>
        <w:tc>
          <w:tcPr>
            <w:tcW w:w="1304" w:type="pct"/>
            <w:tcBorders>
              <w:top w:val="single" w:sz="4" w:space="0" w:color="auto"/>
              <w:left w:val="single" w:sz="4" w:space="0" w:color="auto"/>
              <w:bottom w:val="single" w:sz="4" w:space="0" w:color="auto"/>
              <w:right w:val="single" w:sz="4" w:space="0" w:color="auto"/>
            </w:tcBorders>
            <w:vAlign w:val="center"/>
            <w:hideMark/>
          </w:tcPr>
          <w:p w14:paraId="4F7707B2" w14:textId="62830975" w:rsidR="006B3243" w:rsidRPr="00A27FD5" w:rsidRDefault="006B3243" w:rsidP="00A569F7">
            <w:pPr>
              <w:pStyle w:val="Tablehead"/>
              <w:keepLines/>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1014" w:type="pct"/>
            <w:tcBorders>
              <w:top w:val="single" w:sz="4" w:space="0" w:color="auto"/>
              <w:left w:val="single" w:sz="4" w:space="0" w:color="auto"/>
              <w:bottom w:val="single" w:sz="4" w:space="0" w:color="auto"/>
              <w:right w:val="single" w:sz="4" w:space="0" w:color="auto"/>
            </w:tcBorders>
            <w:vAlign w:val="center"/>
            <w:hideMark/>
          </w:tcPr>
          <w:p w14:paraId="246F2849" w14:textId="77777777" w:rsidR="006B3243" w:rsidRPr="00A27FD5" w:rsidRDefault="006B3243" w:rsidP="00A569F7">
            <w:pPr>
              <w:pStyle w:val="Tablehead"/>
              <w:keepLines/>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316" w:type="pct"/>
            <w:tcBorders>
              <w:top w:val="single" w:sz="4" w:space="0" w:color="auto"/>
              <w:left w:val="single" w:sz="4" w:space="0" w:color="auto"/>
              <w:bottom w:val="single" w:sz="4" w:space="0" w:color="auto"/>
              <w:right w:val="single" w:sz="4" w:space="0" w:color="auto"/>
            </w:tcBorders>
            <w:vAlign w:val="center"/>
            <w:hideMark/>
          </w:tcPr>
          <w:p w14:paraId="57692C38" w14:textId="4C3B5E87" w:rsidR="006B3243" w:rsidRPr="00A27FD5" w:rsidRDefault="006B3243" w:rsidP="00A569F7">
            <w:pPr>
              <w:pStyle w:val="Tablehead"/>
              <w:keepLines/>
              <w:rPr>
                <w:sz w:val="20"/>
                <w:lang w:val="fr-FR" w:eastAsia="zh-CN"/>
              </w:rPr>
            </w:pPr>
            <w:r w:rsidRPr="00A27FD5">
              <w:rPr>
                <w:sz w:val="20"/>
                <w:lang w:val="fr-FR" w:eastAsia="zh-CN"/>
              </w:rPr>
              <w:t>Niveau d'émission maximal autorisé (dBm/largeur de bande d'intégration) mesuré aux</w:t>
            </w:r>
            <w:r w:rsidR="009316DA" w:rsidRPr="00A27FD5">
              <w:rPr>
                <w:sz w:val="20"/>
                <w:lang w:val="fr-FR" w:eastAsia="zh-CN"/>
              </w:rPr>
              <w:t xml:space="preserve"> </w:t>
            </w:r>
            <w:r w:rsidRPr="00A27FD5">
              <w:rPr>
                <w:sz w:val="20"/>
                <w:lang w:val="fr-FR" w:eastAsia="zh-CN"/>
              </w:rPr>
              <w:t>bornes de l'antenne</w:t>
            </w:r>
          </w:p>
        </w:tc>
      </w:tr>
      <w:tr w:rsidR="006B3243" w:rsidRPr="00A27FD5" w14:paraId="2996845B" w14:textId="77777777" w:rsidTr="009B51E2">
        <w:trPr>
          <w:gridAfter w:val="1"/>
          <w:wAfter w:w="6" w:type="pct"/>
          <w:trHeight w:val="116"/>
          <w:jc w:val="center"/>
        </w:trPr>
        <w:tc>
          <w:tcPr>
            <w:tcW w:w="360" w:type="pct"/>
            <w:tcBorders>
              <w:top w:val="single" w:sz="4" w:space="0" w:color="auto"/>
              <w:left w:val="single" w:sz="4" w:space="0" w:color="auto"/>
              <w:bottom w:val="single" w:sz="4" w:space="0" w:color="auto"/>
              <w:right w:val="single" w:sz="4" w:space="0" w:color="auto"/>
            </w:tcBorders>
            <w:hideMark/>
          </w:tcPr>
          <w:p w14:paraId="35F798C3" w14:textId="77777777" w:rsidR="006B3243" w:rsidRPr="00A27FD5" w:rsidRDefault="006B3243" w:rsidP="00A569F7">
            <w:pPr>
              <w:pStyle w:val="Tabletext"/>
              <w:keepNext/>
              <w:keepLines/>
              <w:jc w:val="center"/>
              <w:rPr>
                <w:sz w:val="20"/>
                <w:lang w:val="fr-FR" w:eastAsia="zh-CN"/>
              </w:rPr>
            </w:pPr>
            <w:r w:rsidRPr="00A27FD5">
              <w:rPr>
                <w:sz w:val="20"/>
                <w:lang w:val="fr-FR" w:eastAsia="zh-CN"/>
              </w:rPr>
              <w:t>1</w:t>
            </w:r>
          </w:p>
        </w:tc>
        <w:tc>
          <w:tcPr>
            <w:tcW w:w="1304" w:type="pct"/>
            <w:tcBorders>
              <w:top w:val="single" w:sz="4" w:space="0" w:color="auto"/>
              <w:left w:val="single" w:sz="4" w:space="0" w:color="auto"/>
              <w:bottom w:val="single" w:sz="4" w:space="0" w:color="auto"/>
              <w:right w:val="single" w:sz="4" w:space="0" w:color="auto"/>
            </w:tcBorders>
            <w:hideMark/>
          </w:tcPr>
          <w:p w14:paraId="76AC4030" w14:textId="5663A560" w:rsidR="006B3243" w:rsidRPr="00A27FD5" w:rsidRDefault="006B3243" w:rsidP="00A569F7">
            <w:pPr>
              <w:pStyle w:val="Tabletext"/>
              <w:keepNext/>
              <w:keepLines/>
              <w:jc w:val="center"/>
              <w:rPr>
                <w:sz w:val="20"/>
                <w:lang w:val="fr-FR" w:eastAsia="zh-CN"/>
              </w:rPr>
            </w:pPr>
            <w:r w:rsidRPr="00A27FD5">
              <w:rPr>
                <w:sz w:val="20"/>
                <w:lang w:val="fr-FR" w:eastAsia="zh-CN"/>
              </w:rPr>
              <w:t xml:space="preserve">2,5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rFonts w:cs="Arial"/>
                <w:bCs/>
                <w:sz w:val="20"/>
                <w:lang w:val="fr-FR" w:eastAsia="zh-CN"/>
              </w:rPr>
              <w:t xml:space="preserve">&lt; </w:t>
            </w:r>
            <w:r w:rsidRPr="00A27FD5">
              <w:rPr>
                <w:sz w:val="20"/>
                <w:lang w:val="fr-FR" w:eastAsia="zh-CN"/>
              </w:rPr>
              <w:t>7,5</w:t>
            </w:r>
          </w:p>
        </w:tc>
        <w:tc>
          <w:tcPr>
            <w:tcW w:w="1014" w:type="pct"/>
            <w:tcBorders>
              <w:top w:val="single" w:sz="4" w:space="0" w:color="auto"/>
              <w:left w:val="single" w:sz="4" w:space="0" w:color="auto"/>
              <w:bottom w:val="single" w:sz="4" w:space="0" w:color="auto"/>
              <w:right w:val="single" w:sz="4" w:space="0" w:color="auto"/>
            </w:tcBorders>
            <w:hideMark/>
          </w:tcPr>
          <w:p w14:paraId="492758FD" w14:textId="77777777" w:rsidR="006B3243" w:rsidRPr="00A27FD5" w:rsidRDefault="006B3243" w:rsidP="00A569F7">
            <w:pPr>
              <w:pStyle w:val="Tabletext"/>
              <w:keepNext/>
              <w:keepLines/>
              <w:jc w:val="center"/>
              <w:rPr>
                <w:sz w:val="20"/>
                <w:lang w:val="fr-FR" w:eastAsia="zh-CN"/>
              </w:rPr>
            </w:pPr>
            <w:r w:rsidRPr="00A27FD5">
              <w:rPr>
                <w:sz w:val="20"/>
                <w:lang w:val="fr-FR" w:eastAsia="zh-CN"/>
              </w:rPr>
              <w:t>100</w:t>
            </w:r>
          </w:p>
        </w:tc>
        <w:tc>
          <w:tcPr>
            <w:tcW w:w="2316" w:type="pct"/>
            <w:tcBorders>
              <w:top w:val="single" w:sz="4" w:space="0" w:color="auto"/>
              <w:left w:val="single" w:sz="4" w:space="0" w:color="auto"/>
              <w:bottom w:val="single" w:sz="4" w:space="0" w:color="auto"/>
              <w:right w:val="single" w:sz="4" w:space="0" w:color="auto"/>
            </w:tcBorders>
            <w:hideMark/>
          </w:tcPr>
          <w:p w14:paraId="058DBCF4" w14:textId="166917E1" w:rsidR="006B3243" w:rsidRPr="00A27FD5" w:rsidRDefault="009B51E2" w:rsidP="00A569F7">
            <w:pPr>
              <w:pStyle w:val="Tabletext"/>
              <w:keepNext/>
              <w:keepLines/>
              <w:jc w:val="center"/>
              <w:rPr>
                <w:sz w:val="20"/>
                <w:lang w:val="fr-FR" w:eastAsia="zh-CN"/>
              </w:rPr>
            </w:pPr>
            <w:r w:rsidRPr="00A27FD5">
              <w:rPr>
                <w:sz w:val="20"/>
                <w:lang w:val="fr-FR" w:eastAsia="zh-CN"/>
              </w:rPr>
              <w:t>−</w:t>
            </w:r>
            <w:r w:rsidR="006B3243" w:rsidRPr="00A27FD5">
              <w:rPr>
                <w:sz w:val="20"/>
                <w:lang w:val="fr-FR" w:eastAsia="zh-CN"/>
              </w:rPr>
              <w:t>7</w:t>
            </w:r>
            <w:r w:rsidRPr="00A27FD5">
              <w:rPr>
                <w:sz w:val="20"/>
                <w:lang w:val="fr-FR" w:eastAsia="zh-CN"/>
              </w:rPr>
              <w:t xml:space="preserve"> − </w:t>
            </w:r>
            <w:r w:rsidR="006B3243" w:rsidRPr="00A27FD5">
              <w:rPr>
                <w:sz w:val="20"/>
                <w:lang w:val="fr-FR" w:eastAsia="zh-CN"/>
              </w:rPr>
              <w:t>7(</w:t>
            </w:r>
            <w:r w:rsidR="009C7FB4" w:rsidRPr="00A27FD5">
              <w:rPr>
                <w:i/>
                <w:sz w:val="20"/>
                <w:lang w:val="fr-FR" w:eastAsia="zh-CN"/>
              </w:rPr>
              <w:t>∆</w:t>
            </w:r>
            <w:r w:rsidR="006B3243" w:rsidRPr="00A27FD5">
              <w:rPr>
                <w:i/>
                <w:sz w:val="20"/>
                <w:lang w:val="fr-FR" w:eastAsia="zh-CN"/>
              </w:rPr>
              <w:t>f</w:t>
            </w:r>
            <w:r w:rsidR="006B3243" w:rsidRPr="00A27FD5">
              <w:rPr>
                <w:iCs/>
                <w:sz w:val="20"/>
                <w:lang w:val="fr-FR" w:eastAsia="zh-CN"/>
              </w:rPr>
              <w:t xml:space="preserve"> </w:t>
            </w:r>
            <w:r w:rsidRPr="00A27FD5">
              <w:rPr>
                <w:sz w:val="20"/>
                <w:lang w:val="fr-FR" w:eastAsia="zh-CN"/>
              </w:rPr>
              <w:t>−</w:t>
            </w:r>
            <w:r w:rsidR="006B3243" w:rsidRPr="00A27FD5">
              <w:rPr>
                <w:sz w:val="20"/>
                <w:lang w:val="fr-FR" w:eastAsia="zh-CN"/>
              </w:rPr>
              <w:t xml:space="preserve"> 2,55)/5</w:t>
            </w:r>
          </w:p>
        </w:tc>
      </w:tr>
      <w:tr w:rsidR="006B3243" w:rsidRPr="00A27FD5" w14:paraId="1B42609F" w14:textId="77777777" w:rsidTr="00E06857">
        <w:trPr>
          <w:gridAfter w:val="1"/>
          <w:wAfter w:w="6" w:type="pct"/>
          <w:trHeight w:val="97"/>
          <w:jc w:val="center"/>
        </w:trPr>
        <w:tc>
          <w:tcPr>
            <w:tcW w:w="360" w:type="pct"/>
            <w:tcBorders>
              <w:top w:val="single" w:sz="4" w:space="0" w:color="auto"/>
              <w:left w:val="single" w:sz="4" w:space="0" w:color="auto"/>
              <w:bottom w:val="single" w:sz="4" w:space="0" w:color="auto"/>
              <w:right w:val="single" w:sz="4" w:space="0" w:color="auto"/>
            </w:tcBorders>
            <w:hideMark/>
          </w:tcPr>
          <w:p w14:paraId="0E6054E1" w14:textId="77777777" w:rsidR="006B3243" w:rsidRPr="00A27FD5" w:rsidRDefault="006B3243" w:rsidP="00A569F7">
            <w:pPr>
              <w:pStyle w:val="Tabletext"/>
              <w:keepNext/>
              <w:keepLines/>
              <w:jc w:val="center"/>
              <w:rPr>
                <w:sz w:val="20"/>
                <w:lang w:val="fr-FR" w:eastAsia="zh-CN"/>
              </w:rPr>
            </w:pPr>
            <w:r w:rsidRPr="00A27FD5">
              <w:rPr>
                <w:sz w:val="20"/>
                <w:lang w:val="fr-FR" w:eastAsia="zh-CN"/>
              </w:rPr>
              <w:t>2</w:t>
            </w:r>
          </w:p>
        </w:tc>
        <w:tc>
          <w:tcPr>
            <w:tcW w:w="1304" w:type="pct"/>
            <w:tcBorders>
              <w:top w:val="single" w:sz="4" w:space="0" w:color="auto"/>
              <w:left w:val="single" w:sz="4" w:space="0" w:color="auto"/>
              <w:bottom w:val="single" w:sz="4" w:space="0" w:color="auto"/>
              <w:right w:val="single" w:sz="4" w:space="0" w:color="auto"/>
            </w:tcBorders>
            <w:hideMark/>
          </w:tcPr>
          <w:p w14:paraId="20A4E999" w14:textId="08F84742" w:rsidR="006B3243" w:rsidRPr="00A27FD5" w:rsidRDefault="006B3243" w:rsidP="00A569F7">
            <w:pPr>
              <w:pStyle w:val="Tabletext"/>
              <w:keepNext/>
              <w:keepLines/>
              <w:jc w:val="center"/>
              <w:rPr>
                <w:sz w:val="20"/>
                <w:lang w:val="fr-FR" w:eastAsia="zh-CN"/>
              </w:rPr>
            </w:pPr>
            <w:r w:rsidRPr="00A27FD5">
              <w:rPr>
                <w:sz w:val="20"/>
                <w:lang w:val="fr-FR" w:eastAsia="zh-CN"/>
              </w:rPr>
              <w:t xml:space="preserve">7,5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 xml:space="preserve">f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12,5</w:t>
            </w:r>
          </w:p>
        </w:tc>
        <w:tc>
          <w:tcPr>
            <w:tcW w:w="1014" w:type="pct"/>
            <w:tcBorders>
              <w:top w:val="single" w:sz="4" w:space="0" w:color="auto"/>
              <w:left w:val="single" w:sz="4" w:space="0" w:color="auto"/>
              <w:bottom w:val="single" w:sz="4" w:space="0" w:color="auto"/>
              <w:right w:val="single" w:sz="4" w:space="0" w:color="auto"/>
            </w:tcBorders>
            <w:hideMark/>
          </w:tcPr>
          <w:p w14:paraId="71A24C59" w14:textId="77777777" w:rsidR="006B3243" w:rsidRPr="00A27FD5" w:rsidRDefault="006B3243" w:rsidP="00A569F7">
            <w:pPr>
              <w:pStyle w:val="Tabletext"/>
              <w:keepNext/>
              <w:keepLines/>
              <w:jc w:val="center"/>
              <w:rPr>
                <w:sz w:val="20"/>
                <w:lang w:val="fr-FR" w:eastAsia="zh-CN"/>
              </w:rPr>
            </w:pPr>
            <w:r w:rsidRPr="00A27FD5">
              <w:rPr>
                <w:sz w:val="20"/>
                <w:lang w:val="fr-FR" w:eastAsia="zh-CN"/>
              </w:rPr>
              <w:t>100</w:t>
            </w:r>
          </w:p>
        </w:tc>
        <w:tc>
          <w:tcPr>
            <w:tcW w:w="2316" w:type="pct"/>
            <w:tcBorders>
              <w:top w:val="single" w:sz="4" w:space="0" w:color="auto"/>
              <w:left w:val="single" w:sz="4" w:space="0" w:color="auto"/>
              <w:bottom w:val="single" w:sz="4" w:space="0" w:color="auto"/>
              <w:right w:val="single" w:sz="4" w:space="0" w:color="auto"/>
            </w:tcBorders>
            <w:hideMark/>
          </w:tcPr>
          <w:p w14:paraId="7A57F441" w14:textId="70AEB059" w:rsidR="006B3243" w:rsidRPr="00A27FD5" w:rsidRDefault="009B51E2" w:rsidP="00A569F7">
            <w:pPr>
              <w:pStyle w:val="Tabletext"/>
              <w:keepNext/>
              <w:keepLines/>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6AC01BA0" w14:textId="77777777" w:rsidTr="009B51E2">
        <w:trPr>
          <w:trHeight w:val="224"/>
          <w:jc w:val="center"/>
        </w:trPr>
        <w:tc>
          <w:tcPr>
            <w:tcW w:w="5000" w:type="pct"/>
            <w:gridSpan w:val="5"/>
            <w:tcBorders>
              <w:top w:val="single" w:sz="4" w:space="0" w:color="auto"/>
              <w:left w:val="nil"/>
              <w:bottom w:val="nil"/>
              <w:right w:val="nil"/>
            </w:tcBorders>
            <w:hideMark/>
          </w:tcPr>
          <w:p w14:paraId="5C8162BE" w14:textId="338F248E" w:rsidR="006B3243" w:rsidRPr="00A27FD5" w:rsidRDefault="006B3243" w:rsidP="00A569F7">
            <w:pPr>
              <w:pStyle w:val="Tabletext"/>
              <w:keepNext/>
              <w:keepLines/>
              <w:rPr>
                <w:sz w:val="20"/>
                <w:lang w:val="fr-FR" w:eastAsia="zh-CN"/>
              </w:rPr>
            </w:pPr>
            <w:r w:rsidRPr="00A27FD5">
              <w:rPr>
                <w:sz w:val="20"/>
                <w:lang w:val="fr-FR" w:eastAsia="zh-CN"/>
              </w:rPr>
              <w:t xml:space="preserve">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la valeur absolue de l'écart, exprimé en MHz, entre la fréquence porteuse et le centre du filtre de mesure.</w:t>
            </w:r>
          </w:p>
          <w:p w14:paraId="6AB5E897" w14:textId="3C7D3468" w:rsidR="006B3243" w:rsidRPr="00A27FD5" w:rsidRDefault="006B3243" w:rsidP="00A569F7">
            <w:pPr>
              <w:pStyle w:val="Tabletext"/>
              <w:keepNext/>
              <w:keepLines/>
              <w:rPr>
                <w:sz w:val="20"/>
                <w:lang w:val="fr-FR" w:eastAsia="zh-CN"/>
              </w:rPr>
            </w:pPr>
            <w:r w:rsidRPr="00A27FD5">
              <w:rPr>
                <w:sz w:val="20"/>
                <w:lang w:val="fr-FR" w:eastAsia="zh-CN"/>
              </w:rPr>
              <w:t xml:space="preserve">NOTE 2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2,550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12,450 MHz.</w:t>
            </w:r>
          </w:p>
          <w:p w14:paraId="5FA8D354" w14:textId="77777777" w:rsidR="006B3243" w:rsidRPr="00A27FD5" w:rsidRDefault="006B3243" w:rsidP="00A569F7">
            <w:pPr>
              <w:pStyle w:val="Tabletext"/>
              <w:keepNext/>
              <w:keepLines/>
              <w:rPr>
                <w:sz w:val="20"/>
                <w:lang w:val="fr-FR" w:eastAsia="zh-CN"/>
              </w:rPr>
            </w:pPr>
            <w:r w:rsidRPr="00A27FD5">
              <w:rPr>
                <w:sz w:val="20"/>
                <w:lang w:val="fr-FR" w:eastAsia="zh-CN"/>
              </w:rPr>
              <w:t>NOTE 3 – La largeur de bande d'intégration correspond à la gamme de fréquences sur laquelle la puissance d'émission est intégrée.</w:t>
            </w:r>
          </w:p>
        </w:tc>
      </w:tr>
    </w:tbl>
    <w:p w14:paraId="66F0A85B" w14:textId="77777777" w:rsidR="006B3243" w:rsidRPr="00A27FD5" w:rsidRDefault="006B3243" w:rsidP="00A569F7">
      <w:pPr>
        <w:pStyle w:val="Tablefin"/>
        <w:rPr>
          <w:lang w:val="fr-FR"/>
        </w:rPr>
      </w:pPr>
      <w:bookmarkStart w:id="423" w:name="_Ref238994140"/>
      <w:bookmarkStart w:id="424" w:name="_Toc239147915"/>
      <w:bookmarkStart w:id="425" w:name="_Toc261102675"/>
      <w:bookmarkStart w:id="426" w:name="_Toc284794769"/>
      <w:bookmarkStart w:id="427" w:name="_Toc320004437"/>
    </w:p>
    <w:p w14:paraId="3977A617" w14:textId="77777777" w:rsidR="006B3243" w:rsidRPr="00A27FD5" w:rsidRDefault="006B3243" w:rsidP="00926A89">
      <w:pPr>
        <w:pStyle w:val="TableNo"/>
        <w:rPr>
          <w:lang w:val="fr-FR"/>
        </w:rPr>
      </w:pPr>
      <w:r w:rsidRPr="00926A89">
        <w:t>TABLEAU</w:t>
      </w:r>
      <w:r w:rsidRPr="00A27FD5">
        <w:rPr>
          <w:lang w:val="fr-FR"/>
        </w:rPr>
        <w:t xml:space="preserve"> </w:t>
      </w:r>
      <w:bookmarkEnd w:id="423"/>
      <w:r w:rsidRPr="00A27FD5">
        <w:rPr>
          <w:lang w:val="fr-FR"/>
        </w:rPr>
        <w:t>A2-45</w:t>
      </w:r>
    </w:p>
    <w:p w14:paraId="3E2BA3F0" w14:textId="6192FE69" w:rsidR="006B3243" w:rsidRPr="00A27FD5" w:rsidRDefault="006B3243" w:rsidP="00A569F7">
      <w:pPr>
        <w:pStyle w:val="Tabletitle"/>
        <w:rPr>
          <w:lang w:val="fr-FR"/>
        </w:rPr>
      </w:pPr>
      <w:r w:rsidRPr="00A27FD5">
        <w:rPr>
          <w:lang w:val="fr-FR"/>
        </w:rPr>
        <w:t>Gabarit d'émission pour une largeur de bande de 10 MHz – Europe</w:t>
      </w:r>
      <w:bookmarkEnd w:id="424"/>
      <w:r w:rsidRPr="00A27FD5">
        <w:rPr>
          <w:lang w:val="fr-FR"/>
        </w:rPr>
        <w:br/>
        <w:t>(groupes de bandes 7.A-7.E)</w:t>
      </w:r>
      <w:bookmarkEnd w:id="425"/>
      <w:bookmarkEnd w:id="426"/>
      <w:bookmarkEnd w:id="427"/>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2602"/>
        <w:gridCol w:w="1842"/>
        <w:gridCol w:w="4535"/>
        <w:gridCol w:w="8"/>
      </w:tblGrid>
      <w:tr w:rsidR="006B3243" w:rsidRPr="00A27FD5" w14:paraId="34E06722" w14:textId="77777777" w:rsidTr="009B51E2">
        <w:trPr>
          <w:gridAfter w:val="1"/>
          <w:wAfter w:w="3" w:type="pct"/>
          <w:trHeight w:val="417"/>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2B3CF106" w14:textId="77777777" w:rsidR="006B3243" w:rsidRPr="00A27FD5" w:rsidRDefault="006B3243" w:rsidP="00A569F7">
            <w:pPr>
              <w:pStyle w:val="Tablehead"/>
              <w:rPr>
                <w:sz w:val="20"/>
                <w:lang w:val="fr-FR" w:eastAsia="zh-CN"/>
              </w:rPr>
            </w:pPr>
            <w:r w:rsidRPr="00A27FD5">
              <w:rPr>
                <w:sz w:val="20"/>
                <w:lang w:val="fr-FR" w:eastAsia="zh-CN"/>
              </w:rPr>
              <w:t>N°</w:t>
            </w:r>
          </w:p>
        </w:tc>
        <w:tc>
          <w:tcPr>
            <w:tcW w:w="1349" w:type="pct"/>
            <w:tcBorders>
              <w:top w:val="single" w:sz="4" w:space="0" w:color="auto"/>
              <w:left w:val="single" w:sz="4" w:space="0" w:color="auto"/>
              <w:bottom w:val="single" w:sz="4" w:space="0" w:color="auto"/>
              <w:right w:val="single" w:sz="4" w:space="0" w:color="auto"/>
            </w:tcBorders>
            <w:vAlign w:val="center"/>
            <w:hideMark/>
          </w:tcPr>
          <w:p w14:paraId="5BF74DEB" w14:textId="6700C84B" w:rsidR="006B3243" w:rsidRPr="00A27FD5" w:rsidRDefault="006B3243" w:rsidP="00A569F7">
            <w:pPr>
              <w:pStyle w:val="Tablehead"/>
              <w:rPr>
                <w:sz w:val="20"/>
                <w:lang w:val="fr-FR" w:eastAsia="zh-CN"/>
              </w:rPr>
            </w:pPr>
            <w:r w:rsidRPr="00A27FD5">
              <w:rPr>
                <w:sz w:val="20"/>
                <w:lang w:val="fr-FR" w:eastAsia="zh-CN"/>
              </w:rPr>
              <w:t xml:space="preserve">Décalage de fréquence, </w:t>
            </w:r>
            <w:r w:rsidR="009C7FB4" w:rsidRPr="00A27FD5">
              <w:rPr>
                <w:bCs/>
                <w:sz w:val="20"/>
                <w:lang w:val="fr-FR" w:eastAsia="zh-CN"/>
              </w:rPr>
              <w:t>∆</w:t>
            </w:r>
            <w:r w:rsidRPr="00A27FD5">
              <w:rPr>
                <w:bCs/>
                <w:i/>
                <w:iCs/>
                <w:sz w:val="20"/>
                <w:lang w:val="fr-FR" w:eastAsia="zh-CN"/>
              </w:rPr>
              <w:t>f,</w:t>
            </w:r>
            <w:r w:rsidRPr="00A27FD5">
              <w:rPr>
                <w:bCs/>
                <w:sz w:val="20"/>
                <w:lang w:val="fr-FR" w:eastAsia="zh-CN"/>
              </w:rPr>
              <w:t xml:space="preserve"> </w:t>
            </w:r>
            <w:r w:rsidRPr="00A27FD5">
              <w:rPr>
                <w:sz w:val="20"/>
                <w:lang w:val="fr-FR" w:eastAsia="zh-CN"/>
              </w:rPr>
              <w:t>par rapport au centre du canal (MHz)</w:t>
            </w:r>
          </w:p>
        </w:tc>
        <w:tc>
          <w:tcPr>
            <w:tcW w:w="955" w:type="pct"/>
            <w:tcBorders>
              <w:top w:val="single" w:sz="4" w:space="0" w:color="auto"/>
              <w:left w:val="single" w:sz="4" w:space="0" w:color="auto"/>
              <w:bottom w:val="single" w:sz="4" w:space="0" w:color="auto"/>
              <w:right w:val="single" w:sz="4" w:space="0" w:color="auto"/>
            </w:tcBorders>
            <w:vAlign w:val="center"/>
            <w:hideMark/>
          </w:tcPr>
          <w:p w14:paraId="397508F0" w14:textId="77777777" w:rsidR="006B3243" w:rsidRPr="00A27FD5" w:rsidRDefault="006B3243" w:rsidP="00A569F7">
            <w:pPr>
              <w:pStyle w:val="Tablehead"/>
              <w:rPr>
                <w:sz w:val="20"/>
                <w:lang w:val="fr-FR" w:eastAsia="zh-CN"/>
              </w:rPr>
            </w:pPr>
            <w:r w:rsidRPr="00A27FD5">
              <w:rPr>
                <w:sz w:val="20"/>
                <w:lang w:val="fr-FR" w:eastAsia="zh-CN"/>
              </w:rPr>
              <w:t xml:space="preserve">Largeur de bande d'intégration </w:t>
            </w:r>
            <w:r w:rsidRPr="00A27FD5">
              <w:rPr>
                <w:sz w:val="20"/>
                <w:lang w:val="fr-FR" w:eastAsia="zh-CN"/>
              </w:rPr>
              <w:br/>
              <w:t>(kHz)</w:t>
            </w:r>
          </w:p>
        </w:tc>
        <w:tc>
          <w:tcPr>
            <w:tcW w:w="2351" w:type="pct"/>
            <w:tcBorders>
              <w:top w:val="single" w:sz="4" w:space="0" w:color="auto"/>
              <w:left w:val="single" w:sz="4" w:space="0" w:color="auto"/>
              <w:bottom w:val="single" w:sz="4" w:space="0" w:color="auto"/>
              <w:right w:val="single" w:sz="4" w:space="0" w:color="auto"/>
            </w:tcBorders>
            <w:vAlign w:val="center"/>
            <w:hideMark/>
          </w:tcPr>
          <w:p w14:paraId="59E4AD7C" w14:textId="77777777" w:rsidR="006B3243" w:rsidRPr="00A27FD5" w:rsidRDefault="006B3243" w:rsidP="00A569F7">
            <w:pPr>
              <w:pStyle w:val="Tablehead"/>
              <w:rPr>
                <w:sz w:val="20"/>
                <w:lang w:val="fr-FR" w:eastAsia="zh-CN"/>
              </w:rPr>
            </w:pPr>
            <w:r w:rsidRPr="00A27FD5">
              <w:rPr>
                <w:sz w:val="20"/>
                <w:lang w:val="fr-FR" w:eastAsia="zh-CN"/>
              </w:rPr>
              <w:t>Niveau d'émission maximal autorisé (dBm/largeur de bande d'intégration) mesuré aux</w:t>
            </w:r>
            <w:r w:rsidRPr="00A27FD5">
              <w:rPr>
                <w:sz w:val="20"/>
                <w:lang w:val="fr-FR" w:eastAsia="zh-CN"/>
              </w:rPr>
              <w:br/>
              <w:t>bornes de l'antenne</w:t>
            </w:r>
          </w:p>
        </w:tc>
      </w:tr>
      <w:tr w:rsidR="006B3243" w:rsidRPr="00A27FD5" w14:paraId="73A63224" w14:textId="77777777" w:rsidTr="009B51E2">
        <w:trPr>
          <w:gridAfter w:val="1"/>
          <w:wAfter w:w="3" w:type="pct"/>
          <w:trHeight w:val="161"/>
          <w:jc w:val="center"/>
        </w:trPr>
        <w:tc>
          <w:tcPr>
            <w:tcW w:w="341" w:type="pct"/>
            <w:tcBorders>
              <w:top w:val="single" w:sz="4" w:space="0" w:color="auto"/>
              <w:left w:val="single" w:sz="4" w:space="0" w:color="auto"/>
              <w:bottom w:val="single" w:sz="4" w:space="0" w:color="auto"/>
              <w:right w:val="single" w:sz="4" w:space="0" w:color="auto"/>
            </w:tcBorders>
            <w:hideMark/>
          </w:tcPr>
          <w:p w14:paraId="1FE14B36" w14:textId="77777777" w:rsidR="006B3243" w:rsidRPr="00A27FD5" w:rsidRDefault="006B3243" w:rsidP="00A569F7">
            <w:pPr>
              <w:pStyle w:val="Tabletext"/>
              <w:jc w:val="center"/>
              <w:rPr>
                <w:sz w:val="20"/>
                <w:lang w:val="fr-FR" w:eastAsia="zh-CN"/>
              </w:rPr>
            </w:pPr>
            <w:r w:rsidRPr="00A27FD5">
              <w:rPr>
                <w:sz w:val="20"/>
                <w:lang w:val="fr-FR" w:eastAsia="zh-CN"/>
              </w:rPr>
              <w:t>1</w:t>
            </w:r>
          </w:p>
        </w:tc>
        <w:tc>
          <w:tcPr>
            <w:tcW w:w="1349" w:type="pct"/>
            <w:tcBorders>
              <w:top w:val="single" w:sz="4" w:space="0" w:color="auto"/>
              <w:left w:val="single" w:sz="4" w:space="0" w:color="auto"/>
              <w:bottom w:val="single" w:sz="4" w:space="0" w:color="auto"/>
              <w:right w:val="single" w:sz="4" w:space="0" w:color="auto"/>
            </w:tcBorders>
            <w:hideMark/>
          </w:tcPr>
          <w:p w14:paraId="210F1183" w14:textId="1C2098F0" w:rsidR="006B3243" w:rsidRPr="00A27FD5" w:rsidRDefault="006B3243" w:rsidP="00A569F7">
            <w:pPr>
              <w:pStyle w:val="Tabletext"/>
              <w:jc w:val="center"/>
              <w:rPr>
                <w:sz w:val="20"/>
                <w:lang w:val="fr-FR" w:eastAsia="zh-CN"/>
              </w:rPr>
            </w:pPr>
            <w:r w:rsidRPr="00A27FD5">
              <w:rPr>
                <w:sz w:val="20"/>
                <w:lang w:val="fr-FR" w:eastAsia="zh-CN"/>
              </w:rPr>
              <w:t xml:space="preserve">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rFonts w:cs="Arial"/>
                <w:bCs/>
                <w:sz w:val="20"/>
                <w:lang w:val="fr-FR" w:eastAsia="zh-CN"/>
              </w:rPr>
              <w:t xml:space="preserve">&lt; </w:t>
            </w:r>
            <w:r w:rsidRPr="00A27FD5">
              <w:rPr>
                <w:sz w:val="20"/>
                <w:lang w:val="fr-FR" w:eastAsia="zh-CN"/>
              </w:rPr>
              <w:t>10</w:t>
            </w:r>
          </w:p>
        </w:tc>
        <w:tc>
          <w:tcPr>
            <w:tcW w:w="955" w:type="pct"/>
            <w:tcBorders>
              <w:top w:val="single" w:sz="4" w:space="0" w:color="auto"/>
              <w:left w:val="single" w:sz="4" w:space="0" w:color="auto"/>
              <w:bottom w:val="single" w:sz="4" w:space="0" w:color="auto"/>
              <w:right w:val="single" w:sz="4" w:space="0" w:color="auto"/>
            </w:tcBorders>
            <w:hideMark/>
          </w:tcPr>
          <w:p w14:paraId="5A1F9F96"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351" w:type="pct"/>
            <w:tcBorders>
              <w:top w:val="single" w:sz="4" w:space="0" w:color="auto"/>
              <w:left w:val="single" w:sz="4" w:space="0" w:color="auto"/>
              <w:bottom w:val="single" w:sz="4" w:space="0" w:color="auto"/>
              <w:right w:val="single" w:sz="4" w:space="0" w:color="auto"/>
            </w:tcBorders>
            <w:hideMark/>
          </w:tcPr>
          <w:p w14:paraId="0A3A24E6" w14:textId="48FC8036" w:rsidR="006B3243" w:rsidRPr="00A27FD5" w:rsidRDefault="009B51E2" w:rsidP="00A569F7">
            <w:pPr>
              <w:pStyle w:val="Tabletext"/>
              <w:jc w:val="center"/>
              <w:rPr>
                <w:sz w:val="20"/>
                <w:lang w:val="fr-FR" w:eastAsia="zh-CN"/>
              </w:rPr>
            </w:pPr>
            <w:r w:rsidRPr="00A27FD5">
              <w:rPr>
                <w:sz w:val="20"/>
                <w:lang w:val="fr-FR" w:eastAsia="zh-CN"/>
              </w:rPr>
              <w:t>−</w:t>
            </w:r>
            <w:r w:rsidR="006B3243" w:rsidRPr="00A27FD5">
              <w:rPr>
                <w:sz w:val="20"/>
                <w:lang w:val="fr-FR" w:eastAsia="zh-CN"/>
              </w:rPr>
              <w:t>7</w:t>
            </w:r>
            <w:r w:rsidRPr="00A27FD5">
              <w:rPr>
                <w:sz w:val="20"/>
                <w:lang w:val="fr-FR" w:eastAsia="zh-CN"/>
              </w:rPr>
              <w:t xml:space="preserve"> − </w:t>
            </w:r>
            <w:r w:rsidR="006B3243" w:rsidRPr="00A27FD5">
              <w:rPr>
                <w:sz w:val="20"/>
                <w:lang w:val="fr-FR" w:eastAsia="zh-CN"/>
              </w:rPr>
              <w:t>7</w:t>
            </w:r>
            <w:r w:rsidR="006B3243" w:rsidRPr="00A27FD5">
              <w:rPr>
                <w:i/>
                <w:sz w:val="20"/>
                <w:lang w:val="fr-FR" w:eastAsia="zh-CN"/>
              </w:rPr>
              <w:t>(</w:t>
            </w:r>
            <w:r w:rsidR="009C7FB4" w:rsidRPr="00A27FD5">
              <w:rPr>
                <w:i/>
                <w:sz w:val="20"/>
                <w:lang w:val="fr-FR" w:eastAsia="zh-CN"/>
              </w:rPr>
              <w:t>∆</w:t>
            </w:r>
            <w:r w:rsidR="006B3243" w:rsidRPr="00A27FD5">
              <w:rPr>
                <w:i/>
                <w:sz w:val="20"/>
                <w:lang w:val="fr-FR" w:eastAsia="zh-CN"/>
              </w:rPr>
              <w:t xml:space="preserve">f </w:t>
            </w:r>
            <w:r w:rsidRPr="00A27FD5">
              <w:rPr>
                <w:sz w:val="20"/>
                <w:lang w:val="fr-FR" w:eastAsia="zh-CN"/>
              </w:rPr>
              <w:t>−</w:t>
            </w:r>
            <w:r w:rsidR="006B3243" w:rsidRPr="00A27FD5">
              <w:rPr>
                <w:iCs/>
                <w:sz w:val="20"/>
                <w:lang w:val="fr-FR" w:eastAsia="zh-CN"/>
              </w:rPr>
              <w:t xml:space="preserve"> </w:t>
            </w:r>
            <w:r w:rsidR="006B3243" w:rsidRPr="00A27FD5">
              <w:rPr>
                <w:sz w:val="20"/>
                <w:lang w:val="fr-FR" w:eastAsia="zh-CN"/>
              </w:rPr>
              <w:t>5,05)/5</w:t>
            </w:r>
          </w:p>
        </w:tc>
      </w:tr>
      <w:tr w:rsidR="006B3243" w:rsidRPr="00A27FD5" w14:paraId="45E79BA6" w14:textId="77777777" w:rsidTr="009B51E2">
        <w:trPr>
          <w:gridAfter w:val="1"/>
          <w:wAfter w:w="3" w:type="pct"/>
          <w:trHeight w:val="107"/>
          <w:jc w:val="center"/>
        </w:trPr>
        <w:tc>
          <w:tcPr>
            <w:tcW w:w="341" w:type="pct"/>
            <w:tcBorders>
              <w:top w:val="single" w:sz="4" w:space="0" w:color="auto"/>
              <w:left w:val="single" w:sz="4" w:space="0" w:color="auto"/>
              <w:bottom w:val="single" w:sz="4" w:space="0" w:color="auto"/>
              <w:right w:val="single" w:sz="4" w:space="0" w:color="auto"/>
            </w:tcBorders>
            <w:hideMark/>
          </w:tcPr>
          <w:p w14:paraId="49DE7DD2" w14:textId="77777777" w:rsidR="006B3243" w:rsidRPr="00A27FD5" w:rsidRDefault="006B3243" w:rsidP="00A569F7">
            <w:pPr>
              <w:pStyle w:val="Tabletext"/>
              <w:jc w:val="center"/>
              <w:rPr>
                <w:sz w:val="20"/>
                <w:lang w:val="fr-FR" w:eastAsia="zh-CN"/>
              </w:rPr>
            </w:pPr>
            <w:r w:rsidRPr="00A27FD5">
              <w:rPr>
                <w:sz w:val="20"/>
                <w:lang w:val="fr-FR" w:eastAsia="zh-CN"/>
              </w:rPr>
              <w:t>2</w:t>
            </w:r>
          </w:p>
        </w:tc>
        <w:tc>
          <w:tcPr>
            <w:tcW w:w="1349" w:type="pct"/>
            <w:tcBorders>
              <w:top w:val="single" w:sz="4" w:space="0" w:color="auto"/>
              <w:left w:val="single" w:sz="4" w:space="0" w:color="auto"/>
              <w:bottom w:val="single" w:sz="4" w:space="0" w:color="auto"/>
              <w:right w:val="single" w:sz="4" w:space="0" w:color="auto"/>
            </w:tcBorders>
            <w:hideMark/>
          </w:tcPr>
          <w:p w14:paraId="778DCD1C" w14:textId="442CD66E" w:rsidR="006B3243" w:rsidRPr="00A27FD5" w:rsidRDefault="006B3243" w:rsidP="00A569F7">
            <w:pPr>
              <w:pStyle w:val="Tabletext"/>
              <w:jc w:val="center"/>
              <w:rPr>
                <w:sz w:val="20"/>
                <w:lang w:val="fr-FR" w:eastAsia="zh-CN"/>
              </w:rPr>
            </w:pPr>
            <w:r w:rsidRPr="00A27FD5">
              <w:rPr>
                <w:sz w:val="20"/>
                <w:lang w:val="fr-FR" w:eastAsia="zh-CN"/>
              </w:rPr>
              <w:t xml:space="preserve">10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Pr="00A27FD5">
              <w:rPr>
                <w:rFonts w:cs="Arial"/>
                <w:bCs/>
                <w:sz w:val="20"/>
                <w:lang w:val="fr-FR" w:eastAsia="zh-CN"/>
              </w:rPr>
              <w:t xml:space="preserve">&lt; </w:t>
            </w:r>
            <w:r w:rsidRPr="00A27FD5">
              <w:rPr>
                <w:sz w:val="20"/>
                <w:lang w:val="fr-FR" w:eastAsia="zh-CN"/>
              </w:rPr>
              <w:t>15</w:t>
            </w:r>
          </w:p>
        </w:tc>
        <w:tc>
          <w:tcPr>
            <w:tcW w:w="955" w:type="pct"/>
            <w:tcBorders>
              <w:top w:val="single" w:sz="4" w:space="0" w:color="auto"/>
              <w:left w:val="single" w:sz="4" w:space="0" w:color="auto"/>
              <w:bottom w:val="single" w:sz="4" w:space="0" w:color="auto"/>
              <w:right w:val="single" w:sz="4" w:space="0" w:color="auto"/>
            </w:tcBorders>
            <w:hideMark/>
          </w:tcPr>
          <w:p w14:paraId="160293A0" w14:textId="77777777" w:rsidR="006B3243" w:rsidRPr="00A27FD5" w:rsidRDefault="006B3243" w:rsidP="00A569F7">
            <w:pPr>
              <w:pStyle w:val="Tabletext"/>
              <w:jc w:val="center"/>
              <w:rPr>
                <w:sz w:val="20"/>
                <w:lang w:val="fr-FR" w:eastAsia="zh-CN"/>
              </w:rPr>
            </w:pPr>
            <w:r w:rsidRPr="00A27FD5">
              <w:rPr>
                <w:sz w:val="20"/>
                <w:lang w:val="fr-FR" w:eastAsia="zh-CN"/>
              </w:rPr>
              <w:t>100</w:t>
            </w:r>
          </w:p>
        </w:tc>
        <w:tc>
          <w:tcPr>
            <w:tcW w:w="2351" w:type="pct"/>
            <w:tcBorders>
              <w:top w:val="single" w:sz="4" w:space="0" w:color="auto"/>
              <w:left w:val="single" w:sz="4" w:space="0" w:color="auto"/>
              <w:bottom w:val="single" w:sz="4" w:space="0" w:color="auto"/>
              <w:right w:val="single" w:sz="4" w:space="0" w:color="auto"/>
            </w:tcBorders>
            <w:hideMark/>
          </w:tcPr>
          <w:p w14:paraId="7BE61CB1" w14:textId="1859D2AB" w:rsidR="006B3243" w:rsidRPr="00A27FD5" w:rsidRDefault="009B51E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14</w:t>
            </w:r>
          </w:p>
        </w:tc>
      </w:tr>
      <w:tr w:rsidR="006B3243" w:rsidRPr="00A27FD5" w14:paraId="1C0CEAB5" w14:textId="77777777" w:rsidTr="009B51E2">
        <w:trPr>
          <w:gridAfter w:val="1"/>
          <w:wAfter w:w="3" w:type="pct"/>
          <w:trHeight w:val="224"/>
          <w:jc w:val="center"/>
        </w:trPr>
        <w:tc>
          <w:tcPr>
            <w:tcW w:w="341" w:type="pct"/>
            <w:tcBorders>
              <w:top w:val="single" w:sz="4" w:space="0" w:color="auto"/>
              <w:left w:val="single" w:sz="4" w:space="0" w:color="auto"/>
              <w:bottom w:val="single" w:sz="4" w:space="0" w:color="auto"/>
              <w:right w:val="single" w:sz="4" w:space="0" w:color="auto"/>
            </w:tcBorders>
            <w:hideMark/>
          </w:tcPr>
          <w:p w14:paraId="614B1821" w14:textId="77777777" w:rsidR="006B3243" w:rsidRPr="00A27FD5" w:rsidRDefault="006B3243" w:rsidP="00A569F7">
            <w:pPr>
              <w:pStyle w:val="Tabletext"/>
              <w:jc w:val="center"/>
              <w:rPr>
                <w:sz w:val="20"/>
                <w:lang w:val="fr-FR" w:eastAsia="zh-CN"/>
              </w:rPr>
            </w:pPr>
            <w:r w:rsidRPr="00A27FD5">
              <w:rPr>
                <w:sz w:val="20"/>
                <w:lang w:val="fr-FR" w:eastAsia="zh-CN"/>
              </w:rPr>
              <w:t>3</w:t>
            </w:r>
          </w:p>
        </w:tc>
        <w:tc>
          <w:tcPr>
            <w:tcW w:w="1349" w:type="pct"/>
            <w:tcBorders>
              <w:top w:val="single" w:sz="4" w:space="0" w:color="auto"/>
              <w:left w:val="single" w:sz="4" w:space="0" w:color="auto"/>
              <w:bottom w:val="single" w:sz="4" w:space="0" w:color="auto"/>
              <w:right w:val="single" w:sz="4" w:space="0" w:color="auto"/>
            </w:tcBorders>
            <w:hideMark/>
          </w:tcPr>
          <w:p w14:paraId="18E98840" w14:textId="714FF588" w:rsidR="006B3243" w:rsidRPr="00A27FD5" w:rsidRDefault="006B3243" w:rsidP="00A569F7">
            <w:pPr>
              <w:pStyle w:val="Tabletext"/>
              <w:jc w:val="center"/>
              <w:rPr>
                <w:sz w:val="20"/>
                <w:lang w:val="fr-FR" w:eastAsia="zh-CN"/>
              </w:rPr>
            </w:pPr>
            <w:r w:rsidRPr="00A27FD5">
              <w:rPr>
                <w:sz w:val="20"/>
                <w:lang w:val="fr-FR" w:eastAsia="zh-CN"/>
              </w:rPr>
              <w:t xml:space="preserve">15 </w:t>
            </w:r>
            <w:r w:rsidR="007D7A35" w:rsidRPr="00A27FD5">
              <w:rPr>
                <w:rFonts w:cs="Arial"/>
                <w:sz w:val="20"/>
                <w:lang w:val="fr-FR" w:eastAsia="zh-CN"/>
              </w:rPr>
              <w:t>≤</w:t>
            </w:r>
            <w:r w:rsidRPr="00A27FD5">
              <w:rPr>
                <w:rFonts w:cs="Arial"/>
                <w:sz w:val="20"/>
                <w:lang w:val="fr-FR" w:eastAsia="zh-CN"/>
              </w:rPr>
              <w:t xml:space="preserve"> </w:t>
            </w:r>
            <w:r w:rsidR="009C7FB4" w:rsidRPr="00A27FD5">
              <w:rPr>
                <w:sz w:val="20"/>
                <w:lang w:val="fr-FR" w:eastAsia="zh-CN"/>
              </w:rPr>
              <w:t>∆</w:t>
            </w:r>
            <w:r w:rsidRPr="00A27FD5">
              <w:rPr>
                <w:i/>
                <w:iCs/>
                <w:sz w:val="20"/>
                <w:lang w:val="fr-FR" w:eastAsia="zh-CN"/>
              </w:rPr>
              <w:t>f</w:t>
            </w:r>
            <w:r w:rsidRPr="00A27FD5">
              <w:rPr>
                <w:sz w:val="20"/>
                <w:lang w:val="fr-FR" w:eastAsia="zh-CN"/>
              </w:rPr>
              <w:t xml:space="preserve"> </w:t>
            </w:r>
            <w:r w:rsidR="007D7A35" w:rsidRPr="00A27FD5">
              <w:rPr>
                <w:rFonts w:cs="Arial"/>
                <w:sz w:val="20"/>
                <w:lang w:val="fr-FR" w:eastAsia="zh-CN"/>
              </w:rPr>
              <w:t>≤</w:t>
            </w:r>
            <w:r w:rsidRPr="00A27FD5">
              <w:rPr>
                <w:rFonts w:cs="Arial"/>
                <w:sz w:val="20"/>
                <w:lang w:val="fr-FR" w:eastAsia="zh-CN"/>
              </w:rPr>
              <w:t xml:space="preserve"> </w:t>
            </w:r>
            <w:r w:rsidRPr="00A27FD5">
              <w:rPr>
                <w:sz w:val="20"/>
                <w:lang w:val="fr-FR" w:eastAsia="zh-CN"/>
              </w:rPr>
              <w:t>25</w:t>
            </w:r>
          </w:p>
        </w:tc>
        <w:tc>
          <w:tcPr>
            <w:tcW w:w="955" w:type="pct"/>
            <w:tcBorders>
              <w:top w:val="single" w:sz="4" w:space="0" w:color="auto"/>
              <w:left w:val="single" w:sz="4" w:space="0" w:color="auto"/>
              <w:bottom w:val="single" w:sz="4" w:space="0" w:color="auto"/>
              <w:right w:val="single" w:sz="4" w:space="0" w:color="auto"/>
            </w:tcBorders>
            <w:hideMark/>
          </w:tcPr>
          <w:p w14:paraId="521CC60E" w14:textId="77777777" w:rsidR="006B3243" w:rsidRPr="00A27FD5" w:rsidRDefault="006B3243" w:rsidP="00A569F7">
            <w:pPr>
              <w:pStyle w:val="Tabletext"/>
              <w:jc w:val="center"/>
              <w:rPr>
                <w:sz w:val="20"/>
                <w:lang w:val="fr-FR" w:eastAsia="zh-CN"/>
              </w:rPr>
            </w:pPr>
            <w:r w:rsidRPr="00A27FD5">
              <w:rPr>
                <w:sz w:val="20"/>
                <w:lang w:val="fr-FR" w:eastAsia="zh-CN"/>
              </w:rPr>
              <w:t>1 000</w:t>
            </w:r>
          </w:p>
        </w:tc>
        <w:tc>
          <w:tcPr>
            <w:tcW w:w="2351" w:type="pct"/>
            <w:tcBorders>
              <w:top w:val="single" w:sz="4" w:space="0" w:color="auto"/>
              <w:left w:val="single" w:sz="4" w:space="0" w:color="auto"/>
              <w:bottom w:val="single" w:sz="4" w:space="0" w:color="auto"/>
              <w:right w:val="single" w:sz="4" w:space="0" w:color="auto"/>
            </w:tcBorders>
            <w:hideMark/>
          </w:tcPr>
          <w:p w14:paraId="34E6F9E1" w14:textId="04A092DF" w:rsidR="006B3243" w:rsidRPr="00A27FD5" w:rsidRDefault="009B51E2" w:rsidP="00A569F7">
            <w:pPr>
              <w:pStyle w:val="Tabletext"/>
              <w:jc w:val="center"/>
              <w:rPr>
                <w:sz w:val="20"/>
                <w:lang w:val="fr-FR" w:eastAsia="zh-CN"/>
              </w:rPr>
            </w:pPr>
            <w:r w:rsidRPr="00A27FD5">
              <w:rPr>
                <w:sz w:val="20"/>
                <w:lang w:val="fr-FR" w:eastAsia="zh-CN"/>
              </w:rPr>
              <w:t>−</w:t>
            </w:r>
            <w:r w:rsidR="006B3243" w:rsidRPr="00A27FD5">
              <w:rPr>
                <w:sz w:val="20"/>
                <w:lang w:val="fr-FR" w:eastAsia="zh-CN"/>
              </w:rPr>
              <w:t>13</w:t>
            </w:r>
          </w:p>
        </w:tc>
      </w:tr>
      <w:tr w:rsidR="006B3243" w:rsidRPr="00A27FD5" w14:paraId="1F634443" w14:textId="77777777" w:rsidTr="009B51E2">
        <w:trPr>
          <w:trHeight w:val="224"/>
          <w:jc w:val="center"/>
        </w:trPr>
        <w:tc>
          <w:tcPr>
            <w:tcW w:w="5000" w:type="pct"/>
            <w:gridSpan w:val="5"/>
            <w:tcBorders>
              <w:top w:val="single" w:sz="4" w:space="0" w:color="auto"/>
              <w:left w:val="nil"/>
              <w:bottom w:val="nil"/>
              <w:right w:val="nil"/>
            </w:tcBorders>
            <w:hideMark/>
          </w:tcPr>
          <w:p w14:paraId="3694DD8C" w14:textId="391E764C" w:rsidR="006B3243" w:rsidRPr="00A27FD5" w:rsidRDefault="006B3243" w:rsidP="00A569F7">
            <w:pPr>
              <w:pStyle w:val="Tabletext"/>
              <w:rPr>
                <w:sz w:val="20"/>
                <w:lang w:val="fr-FR" w:eastAsia="zh-CN"/>
              </w:rPr>
            </w:pPr>
            <w:r w:rsidRPr="00A27FD5">
              <w:rPr>
                <w:sz w:val="20"/>
                <w:lang w:val="fr-FR" w:eastAsia="zh-CN"/>
              </w:rPr>
              <w:t xml:space="preserve">NOTE 1 – </w:t>
            </w:r>
            <w:r w:rsidR="009C7FB4" w:rsidRPr="00A27FD5">
              <w:rPr>
                <w:sz w:val="20"/>
                <w:lang w:val="fr-FR" w:eastAsia="zh-CN"/>
              </w:rPr>
              <w:t>∆</w:t>
            </w:r>
            <w:r w:rsidRPr="00A27FD5">
              <w:rPr>
                <w:i/>
                <w:iCs/>
                <w:sz w:val="20"/>
                <w:lang w:val="fr-FR" w:eastAsia="zh-CN"/>
              </w:rPr>
              <w:t>f</w:t>
            </w:r>
            <w:r w:rsidRPr="00A27FD5">
              <w:rPr>
                <w:sz w:val="20"/>
                <w:lang w:val="fr-FR" w:eastAsia="zh-CN"/>
              </w:rPr>
              <w:t xml:space="preserve"> est la valeur absolue de l'écart, exprimé en MHz, entre la fréquence porteuse et le centre du filtre de mesure.</w:t>
            </w:r>
          </w:p>
          <w:p w14:paraId="08041BC1" w14:textId="0AA6F608" w:rsidR="006B3243" w:rsidRPr="00A27FD5" w:rsidRDefault="006B3243" w:rsidP="00A569F7">
            <w:pPr>
              <w:pStyle w:val="Tabletext"/>
              <w:rPr>
                <w:sz w:val="20"/>
                <w:lang w:val="fr-FR" w:eastAsia="zh-CN"/>
              </w:rPr>
            </w:pPr>
            <w:r w:rsidRPr="00A27FD5">
              <w:rPr>
                <w:sz w:val="20"/>
                <w:lang w:val="fr-FR" w:eastAsia="zh-CN"/>
              </w:rPr>
              <w:t xml:space="preserve">NOTE 2 – La position de la première mesure avec un filtre de 100 kHz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5,05 MHz; la position de la dernière mesure est à </w:t>
            </w:r>
            <w:r w:rsidR="009C7FB4" w:rsidRPr="00A27FD5">
              <w:rPr>
                <w:sz w:val="20"/>
                <w:lang w:val="fr-FR" w:eastAsia="zh-CN"/>
              </w:rPr>
              <w:t>∆</w:t>
            </w:r>
            <w:r w:rsidRPr="00A27FD5">
              <w:rPr>
                <w:i/>
                <w:iCs/>
                <w:sz w:val="20"/>
                <w:lang w:val="fr-FR" w:eastAsia="zh-CN"/>
              </w:rPr>
              <w:t>f</w:t>
            </w:r>
            <w:r w:rsidRPr="00A27FD5">
              <w:rPr>
                <w:sz w:val="20"/>
                <w:lang w:val="fr-FR" w:eastAsia="zh-CN"/>
              </w:rPr>
              <w:t xml:space="preserve"> = 24,95 MHz.</w:t>
            </w:r>
          </w:p>
          <w:p w14:paraId="20A97110" w14:textId="14EA425B" w:rsidR="006B3243" w:rsidRPr="00A27FD5" w:rsidRDefault="006B3243" w:rsidP="00A569F7">
            <w:pPr>
              <w:pStyle w:val="Tabletext"/>
              <w:rPr>
                <w:sz w:val="20"/>
                <w:lang w:val="fr-FR" w:eastAsia="zh-CN"/>
              </w:rPr>
            </w:pPr>
            <w:r w:rsidRPr="00A27FD5">
              <w:rPr>
                <w:sz w:val="20"/>
                <w:lang w:val="fr-FR" w:eastAsia="zh-CN"/>
              </w:rPr>
              <w:t>NOTE 3 – La largeur de bande d'intégration correspond à la gamme de fréquences sur laquelle la puissance d'émission est intégrée.</w:t>
            </w:r>
          </w:p>
        </w:tc>
      </w:tr>
      <w:bookmarkEnd w:id="14"/>
    </w:tbl>
    <w:p w14:paraId="6BCEE872" w14:textId="77777777" w:rsidR="0046064D" w:rsidRPr="00A27FD5" w:rsidRDefault="0046064D" w:rsidP="00A569F7">
      <w:pPr>
        <w:pStyle w:val="Line"/>
        <w:rPr>
          <w:lang w:val="fr-FR"/>
        </w:rPr>
      </w:pPr>
    </w:p>
    <w:sectPr w:rsidR="0046064D" w:rsidRPr="00A27FD5" w:rsidSect="006B3243">
      <w:headerReference w:type="even" r:id="rId161"/>
      <w:headerReference w:type="default" r:id="rId162"/>
      <w:footerReference w:type="default" r:id="rId163"/>
      <w:pgSz w:w="11907" w:h="16834" w:code="9"/>
      <w:pgMar w:top="1418" w:right="1134" w:bottom="1134" w:left="1134" w:header="720" w:footer="482" w:gutter="0"/>
      <w:paperSrc w:first="15" w:other="15"/>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1388F" w14:textId="77777777" w:rsidR="000D55D9" w:rsidRDefault="000D55D9">
      <w:r>
        <w:separator/>
      </w:r>
    </w:p>
  </w:endnote>
  <w:endnote w:type="continuationSeparator" w:id="0">
    <w:p w14:paraId="07403FAD" w14:textId="77777777" w:rsidR="000D55D9" w:rsidRDefault="000D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Cambria"/>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iti SC Light">
    <w:altName w:val="Yu Gothic"/>
    <w:charset w:val="50"/>
    <w:family w:val="auto"/>
    <w:pitch w:val="variable"/>
    <w:sig w:usb0="00000001" w:usb1="080E004A" w:usb2="00000010" w:usb3="00000000" w:csb0="003E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v4.2.0">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Osaka">
    <w:altName w:val="Yu Gothic"/>
    <w:charset w:val="4E"/>
    <w:family w:val="auto"/>
    <w:pitch w:val="variable"/>
    <w:sig w:usb0="00000001" w:usb1="08070000" w:usb2="00000010" w:usb3="00000000" w:csb0="00020093"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5.0.0">
    <w:altName w:val="Times New Roman"/>
    <w:charset w:val="00"/>
    <w:family w:val="roman"/>
    <w:pitch w:val="default"/>
    <w:sig w:usb0="00000003" w:usb1="00000000" w:usb2="00000000" w:usb3="00000000" w:csb0="00040001" w:csb1="00000000"/>
  </w:font>
  <w:font w:name="v3.8.0">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
    <w:altName w:val="Yu Gothic"/>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MT">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DFBF" w14:textId="77777777" w:rsidR="0046064D" w:rsidRDefault="0046064D">
    <w:pPr>
      <w:pStyle w:val="Footer"/>
    </w:pPr>
    <w:r>
      <w:drawing>
        <wp:anchor distT="0" distB="0" distL="0" distR="0" simplePos="0" relativeHeight="251659264" behindDoc="0" locked="0" layoutInCell="1" allowOverlap="1" wp14:anchorId="7DE14E09" wp14:editId="477BBBC3">
          <wp:simplePos x="0" y="0"/>
          <wp:positionH relativeFrom="page">
            <wp:posOffset>6346209</wp:posOffset>
          </wp:positionH>
          <wp:positionV relativeFrom="page">
            <wp:posOffset>9501505</wp:posOffset>
          </wp:positionV>
          <wp:extent cx="738000" cy="813600"/>
          <wp:effectExtent l="0" t="0" r="0" b="0"/>
          <wp:wrapNone/>
          <wp:docPr id="1700664925"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4A17" w14:textId="77777777" w:rsidR="006B3243" w:rsidRPr="008E0773" w:rsidRDefault="006B3243" w:rsidP="00D85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158B8" w14:textId="77777777" w:rsidR="006B3243" w:rsidRPr="008E0773" w:rsidRDefault="006B3243" w:rsidP="00D85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C509B" w14:textId="21E92A40" w:rsidR="006B3243" w:rsidRDefault="006B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0644C" w14:textId="77777777" w:rsidR="000D55D9" w:rsidRDefault="000D55D9">
      <w:r>
        <w:separator/>
      </w:r>
    </w:p>
  </w:footnote>
  <w:footnote w:type="continuationSeparator" w:id="0">
    <w:p w14:paraId="2A43DA86" w14:textId="77777777" w:rsidR="000D55D9" w:rsidRDefault="000D55D9">
      <w:r>
        <w:continuationSeparator/>
      </w:r>
    </w:p>
  </w:footnote>
  <w:footnote w:id="1">
    <w:p w14:paraId="6DD623BE" w14:textId="5FA4C47E" w:rsidR="006B3243" w:rsidRPr="00FF6BDA" w:rsidRDefault="006B3243" w:rsidP="006B3243">
      <w:pPr>
        <w:pStyle w:val="FootnoteText"/>
        <w:keepLines w:val="0"/>
        <w:rPr>
          <w:lang w:val="fr-FR"/>
        </w:rPr>
      </w:pPr>
      <w:r>
        <w:rPr>
          <w:rStyle w:val="FootnoteReference"/>
        </w:rPr>
        <w:footnoteRef/>
      </w:r>
      <w:r w:rsidRPr="00FF6BDA">
        <w:rPr>
          <w:lang w:val="fr-FR"/>
        </w:rPr>
        <w:tab/>
        <w:t xml:space="preserve">Pour les stations de base LTE évoluées dans les bandes spécifiées </w:t>
      </w:r>
      <w:r w:rsidRPr="00A27FD5">
        <w:rPr>
          <w:lang w:val="fr-FR"/>
        </w:rPr>
        <w:t xml:space="preserve">dans les Tableaux </w:t>
      </w:r>
      <w:r w:rsidR="0028000E" w:rsidRPr="00A27FD5">
        <w:rPr>
          <w:lang w:val="fr-FR"/>
        </w:rPr>
        <w:t>A1-2</w:t>
      </w:r>
      <w:r w:rsidRPr="00A27FD5">
        <w:rPr>
          <w:lang w:val="fr-FR"/>
        </w:rPr>
        <w:t xml:space="preserve"> et </w:t>
      </w:r>
      <w:r w:rsidR="0028000E" w:rsidRPr="00A27FD5">
        <w:rPr>
          <w:lang w:val="fr-FR"/>
        </w:rPr>
        <w:t>A1-4</w:t>
      </w:r>
      <w:r w:rsidRPr="00A27FD5">
        <w:rPr>
          <w:lang w:val="fr-FR"/>
        </w:rPr>
        <w:t>, les</w:t>
      </w:r>
      <w:r w:rsidRPr="00FF6BDA">
        <w:rPr>
          <w:lang w:val="fr-FR"/>
        </w:rPr>
        <w:t xml:space="preserve"> caractéristiques des rayonnements non désirés données dans l'Annexe 1 sont fournies à titre d'information et peuvent être utilisées pour prendre des décisions au niveau national.</w:t>
      </w:r>
    </w:p>
  </w:footnote>
  <w:footnote w:id="2">
    <w:p w14:paraId="4B261C12" w14:textId="77777777" w:rsidR="006B3243" w:rsidRPr="00FF6BDA" w:rsidRDefault="006B3243" w:rsidP="006B3243">
      <w:pPr>
        <w:pStyle w:val="FootnoteText"/>
        <w:keepLines w:val="0"/>
        <w:rPr>
          <w:lang w:val="fr-FR"/>
        </w:rPr>
      </w:pPr>
      <w:r>
        <w:rPr>
          <w:rStyle w:val="FootnoteReference"/>
        </w:rPr>
        <w:footnoteRef/>
      </w:r>
      <w:r w:rsidRPr="00FF6BDA">
        <w:rPr>
          <w:lang w:val="fr-FR"/>
        </w:rPr>
        <w:tab/>
        <w:t>Pour WirelessMAN-Advanced dans des bandes non identifiées pour les IMT dans le Règlement des radiocommunications, les caractéristiques des rayonnements non désirés données dans l'Annexe 2 sont fournies à titre d'information et peuvent être utilisées pour prendre des décisions au niveau national.</w:t>
      </w:r>
    </w:p>
  </w:footnote>
  <w:footnote w:id="3">
    <w:p w14:paraId="100FB5AF" w14:textId="77777777" w:rsidR="006B3243" w:rsidRPr="00B46DFD" w:rsidRDefault="006B3243" w:rsidP="006B3243">
      <w:pPr>
        <w:spacing w:before="80"/>
        <w:ind w:left="284" w:hanging="284"/>
        <w:rPr>
          <w:rStyle w:val="FootnoteTextChar"/>
          <w:rFonts w:eastAsia="MS Mincho"/>
          <w:szCs w:val="16"/>
          <w:lang w:val="fr-CH"/>
        </w:rPr>
      </w:pPr>
      <w:r w:rsidRPr="00CC1A79">
        <w:rPr>
          <w:rStyle w:val="FootnoteReference"/>
          <w:rFonts w:eastAsia="MS Mincho"/>
        </w:rPr>
        <w:footnoteRef/>
      </w:r>
      <w:r w:rsidRPr="00B46DFD">
        <w:rPr>
          <w:rStyle w:val="FootnoteTextChar"/>
          <w:rFonts w:eastAsia="MS Mincho"/>
          <w:szCs w:val="16"/>
          <w:lang w:val="fr-CH"/>
        </w:rPr>
        <w:tab/>
      </w:r>
      <w:bookmarkStart w:id="11" w:name="lt_pId7074"/>
      <w:r w:rsidRPr="00B46DFD">
        <w:rPr>
          <w:rStyle w:val="FootnoteTextChar"/>
          <w:rFonts w:eastAsia="MS Mincho"/>
          <w:szCs w:val="16"/>
          <w:lang w:val="fr-CH"/>
        </w:rPr>
        <w:t>Mise au point par le partenariat 3GPP sous la dénomination: «LTE Release 10 and Beyond (LTE</w:t>
      </w:r>
      <w:r>
        <w:rPr>
          <w:rStyle w:val="FootnoteTextChar"/>
          <w:rFonts w:eastAsia="MS Mincho"/>
          <w:szCs w:val="16"/>
          <w:lang w:val="fr-CH"/>
        </w:rPr>
        <w:noBreakHyphen/>
      </w:r>
      <w:r w:rsidRPr="00B46DFD">
        <w:rPr>
          <w:rStyle w:val="FootnoteTextChar"/>
          <w:rFonts w:eastAsia="MS Mincho"/>
          <w:szCs w:val="16"/>
          <w:lang w:val="fr-CH"/>
        </w:rPr>
        <w:t>Advanced)</w:t>
      </w:r>
      <w:r>
        <w:rPr>
          <w:rStyle w:val="FootnoteTextChar"/>
          <w:rFonts w:eastAsia="MS Mincho"/>
          <w:szCs w:val="16"/>
          <w:lang w:val="fr-CH"/>
        </w:rPr>
        <w:t>»</w:t>
      </w:r>
      <w:r w:rsidRPr="00B46DFD">
        <w:rPr>
          <w:rStyle w:val="FootnoteTextChar"/>
          <w:rFonts w:eastAsia="MS Mincho"/>
          <w:szCs w:val="16"/>
          <w:lang w:val="fr-CH"/>
        </w:rPr>
        <w:t>.</w:t>
      </w:r>
      <w:bookmarkEnd w:id="11"/>
    </w:p>
  </w:footnote>
  <w:footnote w:id="4">
    <w:p w14:paraId="45B9B791" w14:textId="77777777" w:rsidR="006B3243" w:rsidRPr="005F3D48" w:rsidRDefault="006B3243" w:rsidP="006B3243">
      <w:pPr>
        <w:spacing w:before="80"/>
        <w:ind w:left="284" w:hanging="284"/>
        <w:rPr>
          <w:rStyle w:val="FootnoteTextChar"/>
          <w:rFonts w:eastAsia="MS Mincho"/>
          <w:szCs w:val="16"/>
          <w:lang w:val="fr-CH"/>
        </w:rPr>
      </w:pPr>
      <w:r w:rsidRPr="00CC1A79">
        <w:rPr>
          <w:rStyle w:val="FootnoteReference"/>
          <w:rFonts w:eastAsia="MS Mincho"/>
        </w:rPr>
        <w:footnoteRef/>
      </w:r>
      <w:r w:rsidRPr="005F3D48">
        <w:rPr>
          <w:rStyle w:val="FootnoteTextChar"/>
          <w:rFonts w:eastAsia="MS Mincho"/>
          <w:szCs w:val="16"/>
          <w:lang w:val="fr-CH"/>
        </w:rPr>
        <w:tab/>
        <w:t>Mise au point par l</w:t>
      </w:r>
      <w:r>
        <w:rPr>
          <w:rStyle w:val="FootnoteTextChar"/>
          <w:rFonts w:eastAsia="MS Mincho"/>
          <w:szCs w:val="16"/>
          <w:lang w:val="fr-CH"/>
        </w:rPr>
        <w:t>'</w:t>
      </w:r>
      <w:r w:rsidRPr="005F3D48">
        <w:rPr>
          <w:rStyle w:val="FootnoteTextChar"/>
          <w:rFonts w:eastAsia="MS Mincho"/>
          <w:szCs w:val="16"/>
          <w:lang w:val="fr-CH"/>
        </w:rPr>
        <w:t>institut IEEE en tant que spécification WirelessMAN-Advanced, intégrée dans la norme</w:t>
      </w:r>
      <w:r>
        <w:rPr>
          <w:rStyle w:val="FootnoteTextChar"/>
          <w:rFonts w:eastAsia="MS Mincho"/>
          <w:szCs w:val="16"/>
          <w:lang w:val="fr-CH"/>
        </w:rPr>
        <w:t> </w:t>
      </w:r>
      <w:r w:rsidRPr="005F3D48">
        <w:rPr>
          <w:rStyle w:val="FootnoteTextChar"/>
          <w:rFonts w:eastAsia="MS Mincho"/>
          <w:szCs w:val="16"/>
          <w:lang w:val="fr-CH"/>
        </w:rPr>
        <w:t>IEEE 802.16 à partir de l</w:t>
      </w:r>
      <w:r>
        <w:rPr>
          <w:rStyle w:val="FootnoteTextChar"/>
          <w:rFonts w:eastAsia="MS Mincho"/>
          <w:szCs w:val="16"/>
          <w:lang w:val="fr-CH"/>
        </w:rPr>
        <w:t>'</w:t>
      </w:r>
      <w:r w:rsidRPr="005F3D48">
        <w:rPr>
          <w:rStyle w:val="FootnoteTextChar"/>
          <w:rFonts w:eastAsia="MS Mincho"/>
          <w:szCs w:val="16"/>
          <w:lang w:val="fr-CH"/>
        </w:rPr>
        <w:t>adoption de l</w:t>
      </w:r>
      <w:r>
        <w:rPr>
          <w:rStyle w:val="FootnoteTextChar"/>
          <w:rFonts w:eastAsia="MS Mincho"/>
          <w:szCs w:val="16"/>
          <w:lang w:val="fr-CH"/>
        </w:rPr>
        <w:t>'</w:t>
      </w:r>
      <w:r w:rsidRPr="005F3D48">
        <w:rPr>
          <w:rStyle w:val="FootnoteTextChar"/>
          <w:rFonts w:eastAsia="MS Mincho"/>
          <w:szCs w:val="16"/>
          <w:lang w:val="fr-CH"/>
        </w:rPr>
        <w:t>Amendement IEEE 802.16m de cette norme.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8512D" w14:textId="77777777" w:rsidR="0046064D" w:rsidRDefault="0046064D">
    <w:pPr>
      <w:pStyle w:val="Header"/>
      <w:ind w:right="360"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0A5FC" w14:textId="6230D53D" w:rsidR="006B3243" w:rsidRPr="006B3243" w:rsidRDefault="006B3243" w:rsidP="006B3243">
    <w:pPr>
      <w:pStyle w:val="Header"/>
      <w:tabs>
        <w:tab w:val="clear" w:pos="4848"/>
        <w:tab w:val="clear" w:pos="9696"/>
        <w:tab w:val="center" w:pos="7088"/>
        <w:tab w:val="right" w:pos="13750"/>
      </w:tabs>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sidRPr="005253EE">
      <w:rPr>
        <w:b/>
      </w:rPr>
      <w:t>UIT-</w:t>
    </w:r>
    <w:proofErr w:type="gramStart"/>
    <w:r w:rsidRPr="005253EE">
      <w:rPr>
        <w:b/>
      </w:rPr>
      <w:t xml:space="preserve">R </w:t>
    </w:r>
    <w:r>
      <w:rPr>
        <w:b/>
      </w:rPr>
      <w:t xml:space="preserve"> </w:t>
    </w:r>
    <w:r w:rsidRPr="005253EE">
      <w:rPr>
        <w:b/>
      </w:rPr>
      <w:t>M.2070</w:t>
    </w:r>
    <w:proofErr w:type="gramEnd"/>
    <w:r w:rsidRPr="005253EE">
      <w:rPr>
        <w:b/>
      </w:rPr>
      <w:t>-2</w:t>
    </w:r>
    <w:r w:rsidRPr="005253EE">
      <w:tab/>
    </w:r>
    <w:r>
      <w:rPr>
        <w:rStyle w:val="PageNumber"/>
        <w:b/>
        <w:bCs/>
      </w:rPr>
      <w:fldChar w:fldCharType="begin"/>
    </w:r>
    <w:r w:rsidRPr="005253EE">
      <w:rPr>
        <w:rStyle w:val="PageNumber"/>
        <w:b/>
        <w:bCs/>
      </w:rPr>
      <w:instrText xml:space="preserve"> PAGE </w:instrText>
    </w:r>
    <w:r>
      <w:rPr>
        <w:rStyle w:val="PageNumber"/>
        <w:b/>
        <w:bCs/>
      </w:rPr>
      <w:fldChar w:fldCharType="separate"/>
    </w:r>
    <w:r>
      <w:rPr>
        <w:rStyle w:val="PageNumber"/>
        <w:b/>
        <w:bCs/>
      </w:rPr>
      <w:t>5</w:t>
    </w:r>
    <w:r>
      <w:rPr>
        <w:rStyle w:val="PageNumber"/>
        <w:b/>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7D8CC" w14:textId="78BF8008"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7B3BA9" w:rsidRPr="007B3BA9">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7B3BA9">
      <w:rPr>
        <w:b/>
        <w:bCs/>
        <w:noProof/>
        <w:lang w:val="en-US"/>
      </w:rPr>
      <w:t>UIT-R  M.2070-2</w:t>
    </w:r>
    <w:r>
      <w:rP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3E76" w14:textId="383A26DB" w:rsidR="007C4277" w:rsidRDefault="00607D68" w:rsidP="006B3243">
    <w:pPr>
      <w:pStyle w:val="Header"/>
    </w:pPr>
    <w:r>
      <w:tab/>
    </w:r>
    <w:fldSimple w:instr=" DOCPROPERTY &quot;Header&quot; \* MERGEFORMAT ">
      <w:r w:rsidR="007B3BA9" w:rsidRPr="007B3BA9">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7B3BA9">
      <w:rPr>
        <w:b/>
        <w:bCs/>
        <w:noProof/>
      </w:rPr>
      <w:t>UIT-R  M.2070-2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46064D" w:rsidRPr="00A239D1" w14:paraId="478A6188" w14:textId="77777777" w:rsidTr="00D85DD5">
      <w:tc>
        <w:tcPr>
          <w:tcW w:w="4634" w:type="dxa"/>
          <w:vAlign w:val="center"/>
        </w:tcPr>
        <w:p w14:paraId="03EFEA07" w14:textId="77777777" w:rsidR="0046064D" w:rsidRPr="005B0371" w:rsidRDefault="0046064D" w:rsidP="00D85DD5">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5F1C7CA" w14:textId="77777777" w:rsidR="0046064D" w:rsidRPr="00260B24" w:rsidRDefault="0046064D" w:rsidP="00D85DD5">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46064D" w:rsidRPr="00A239D1" w14:paraId="19447F32" w14:textId="77777777" w:rsidTr="00D85DD5">
      <w:tc>
        <w:tcPr>
          <w:tcW w:w="4634" w:type="dxa"/>
          <w:vAlign w:val="center"/>
        </w:tcPr>
        <w:p w14:paraId="22CC6D62" w14:textId="77777777" w:rsidR="0046064D" w:rsidRPr="00260B24" w:rsidRDefault="0046064D" w:rsidP="00D85DD5">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178D0D50" w14:textId="0ACE1E9F" w:rsidR="0046064D" w:rsidRPr="00260B24" w:rsidRDefault="0046064D" w:rsidP="00D85DD5">
          <w:pPr>
            <w:pStyle w:val="Header"/>
            <w:jc w:val="right"/>
            <w:rPr>
              <w:rFonts w:asciiTheme="minorBidi" w:hAnsiTheme="minorBidi"/>
              <w:spacing w:val="4"/>
              <w:szCs w:val="24"/>
            </w:rPr>
          </w:pPr>
          <w:r>
            <w:rPr>
              <w:rFonts w:asciiTheme="minorBidi" w:hAnsiTheme="minorBidi"/>
              <w:spacing w:val="4"/>
              <w:szCs w:val="24"/>
            </w:rPr>
            <w:t xml:space="preserve">Secteur des </w:t>
          </w:r>
          <w:r w:rsidR="006B3243">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73D05F6D" w14:textId="77777777" w:rsidR="0046064D" w:rsidRDefault="0046064D" w:rsidP="00D85DD5">
    <w:pPr>
      <w:pStyle w:val="Header"/>
    </w:pPr>
    <w:r>
      <w:rPr>
        <w:rFonts w:ascii="Arial Black" w:hAnsi="Arial Black" w:cs="Arial"/>
        <w:noProof/>
        <w:sz w:val="32"/>
        <w:szCs w:val="32"/>
      </w:rPr>
      <w:drawing>
        <wp:anchor distT="0" distB="0" distL="114300" distR="114300" simplePos="0" relativeHeight="251660288" behindDoc="0" locked="0" layoutInCell="1" allowOverlap="1" wp14:anchorId="4FFA56C3" wp14:editId="51DF5B18">
          <wp:simplePos x="0" y="0"/>
          <wp:positionH relativeFrom="column">
            <wp:posOffset>-358302</wp:posOffset>
          </wp:positionH>
          <wp:positionV relativeFrom="paragraph">
            <wp:posOffset>-534670</wp:posOffset>
          </wp:positionV>
          <wp:extent cx="1945758" cy="414616"/>
          <wp:effectExtent l="0" t="0" r="0" b="0"/>
          <wp:wrapNone/>
          <wp:docPr id="609112554" name="Picture 609112554"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0B682E9" wp14:editId="74C8DA4A">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B7A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1BE9D6A1" w14:textId="77777777" w:rsidR="0046064D" w:rsidRDefault="0046064D" w:rsidP="00D85DD5">
    <w:pPr>
      <w:pStyle w:val="Header"/>
      <w:ind w:right="360"/>
      <w:jc w:val="both"/>
    </w:pPr>
    <w:r>
      <w:rPr>
        <w:noProof/>
      </w:rPr>
      <mc:AlternateContent>
        <mc:Choice Requires="wpg">
          <w:drawing>
            <wp:anchor distT="0" distB="0" distL="114300" distR="114300" simplePos="0" relativeHeight="251662336" behindDoc="0" locked="0" layoutInCell="1" allowOverlap="1" wp14:anchorId="586B4B2F" wp14:editId="27302AA9">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DFC74"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EC1C" w14:textId="3634CA00" w:rsidR="006B3243" w:rsidRPr="006B3243" w:rsidRDefault="006B3243" w:rsidP="006B3243">
    <w:pPr>
      <w:pStyle w:val="Header"/>
    </w:pPr>
    <w:r>
      <w:tab/>
    </w:r>
    <w:r>
      <w:rPr>
        <w:b/>
        <w:bCs/>
      </w:rPr>
      <w:fldChar w:fldCharType="begin"/>
    </w:r>
    <w:r>
      <w:rPr>
        <w:b/>
        <w:bCs/>
      </w:rPr>
      <w:instrText xml:space="preserve"> DOCPROPERTY "Header" \* MERGEFORMAT </w:instrText>
    </w:r>
    <w:r>
      <w:rPr>
        <w:b/>
        <w:bCs/>
      </w:rPr>
      <w:fldChar w:fldCharType="separate"/>
    </w:r>
    <w:r w:rsidR="007B3BA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7B3BA9">
      <w:rPr>
        <w:b/>
        <w:bCs/>
        <w:noProof/>
      </w:rPr>
      <w:t>UIT-R  M.2070-2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1</w:t>
    </w:r>
    <w:r>
      <w:rPr>
        <w:rStyle w:val="PageNumbe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C381" w14:textId="1A39A92B" w:rsidR="0046064D" w:rsidRPr="00D72623" w:rsidRDefault="0046064D" w:rsidP="00D85DD5">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w:t>
    </w:r>
    <w:proofErr w:type="spellStart"/>
    <w:r w:rsidRPr="004F3F6F">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682825">
      <w:rPr>
        <w:b/>
        <w:bCs/>
        <w:noProof/>
        <w:lang w:val="en-US"/>
      </w:rPr>
      <w:t>UIT-R  M.2070-2</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C2615" w14:textId="5839D9BF" w:rsidR="0046064D" w:rsidRDefault="0046064D">
    <w:pPr>
      <w:pStyle w:val="Header"/>
    </w:pPr>
    <w:r>
      <w:tab/>
    </w:r>
    <w:r>
      <w:rPr>
        <w:b/>
        <w:bCs/>
      </w:rPr>
      <w:fldChar w:fldCharType="begin"/>
    </w:r>
    <w:r>
      <w:rPr>
        <w:b/>
        <w:bCs/>
      </w:rPr>
      <w:instrText xml:space="preserve"> DOCPROPERTY "Header" \* MERGEFORMAT </w:instrText>
    </w:r>
    <w:r>
      <w:rPr>
        <w:b/>
        <w:bCs/>
      </w:rPr>
      <w:fldChar w:fldCharType="separate"/>
    </w:r>
    <w:r w:rsidR="007B3BA9">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7B3BA9">
      <w:rPr>
        <w:b/>
        <w:bCs/>
        <w:noProof/>
      </w:rPr>
      <w:t>UIT-R  M.2070-2</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21C28" w14:textId="30CAE7C8" w:rsidR="006B3243" w:rsidRPr="008E0773" w:rsidRDefault="006B3243" w:rsidP="00D85DD5">
    <w:pPr>
      <w:pStyle w:val="Header"/>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Pr>
        <w:b/>
        <w:bCs/>
        <w:lang w:val="en-US"/>
      </w:rPr>
      <w:t xml:space="preserve"> </w:t>
    </w:r>
    <w:r>
      <w:rPr>
        <w:b/>
        <w:bCs/>
      </w:rPr>
      <w:fldChar w:fldCharType="begin"/>
    </w:r>
    <w:r>
      <w:rPr>
        <w:b/>
        <w:bCs/>
        <w:lang w:val="en-US"/>
      </w:rPr>
      <w:instrText>styleref href</w:instrText>
    </w:r>
    <w:r>
      <w:rPr>
        <w:b/>
        <w:bCs/>
      </w:rPr>
      <w:fldChar w:fldCharType="separate"/>
    </w:r>
    <w:r w:rsidR="007B3BA9">
      <w:rPr>
        <w:b/>
        <w:bCs/>
        <w:noProof/>
        <w:lang w:val="en-US"/>
      </w:rPr>
      <w:t>UIT-R  M.2070-2</w:t>
    </w:r>
    <w:r>
      <w:rPr>
        <w:b/>
        <w:bCs/>
      </w:rPr>
      <w:fldChar w:fldCharType="end"/>
    </w:r>
    <w:r>
      <w:rPr>
        <w:lang w:val="en-US"/>
      </w:rPr>
      <w:tab/>
    </w:r>
    <w:r>
      <w:rPr>
        <w:rStyle w:val="PageNumber"/>
        <w:b/>
        <w:bCs/>
      </w:rPr>
      <w:fldChar w:fldCharType="begin"/>
    </w:r>
    <w:r>
      <w:rPr>
        <w:rStyle w:val="PageNumber"/>
        <w:b/>
        <w:bCs/>
        <w:lang w:val="en-US"/>
      </w:rPr>
      <w:instrText xml:space="preserve"> PAGE </w:instrText>
    </w:r>
    <w:r>
      <w:rPr>
        <w:rStyle w:val="PageNumber"/>
        <w:b/>
        <w:bCs/>
      </w:rPr>
      <w:fldChar w:fldCharType="separate"/>
    </w:r>
    <w:proofErr w:type="gramStart"/>
    <w:r>
      <w:rPr>
        <w:rStyle w:val="PageNumber"/>
        <w:b/>
        <w:bCs/>
      </w:rPr>
      <w:t>1</w:t>
    </w:r>
    <w:proofErr w:type="gramEnd"/>
    <w:r>
      <w:rPr>
        <w:rStyle w:val="PageNumber"/>
        <w:b/>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74F9" w14:textId="7D4E3298" w:rsidR="006B3243" w:rsidRPr="005253EE" w:rsidRDefault="006B3243" w:rsidP="00D85DD5">
    <w:pPr>
      <w:pStyle w:val="Header"/>
      <w:tabs>
        <w:tab w:val="clear" w:pos="4848"/>
        <w:tab w:val="center" w:pos="7088"/>
      </w:tabs>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lang w:val="en-US"/>
      </w:rPr>
      <w:t>8</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Pr>
        <w:b/>
        <w:bCs/>
        <w:lang w:val="en-US"/>
      </w:rPr>
      <w:t xml:space="preserve"> </w:t>
    </w:r>
    <w:r w:rsidRPr="005253EE">
      <w:rPr>
        <w:b/>
      </w:rPr>
      <w:t>UIT-</w:t>
    </w:r>
    <w:proofErr w:type="gramStart"/>
    <w:r w:rsidRPr="005253EE">
      <w:rPr>
        <w:b/>
      </w:rPr>
      <w:t>R</w:t>
    </w:r>
    <w:r>
      <w:rPr>
        <w:b/>
      </w:rPr>
      <w:t xml:space="preserve"> </w:t>
    </w:r>
    <w:r w:rsidRPr="005253EE">
      <w:rPr>
        <w:b/>
      </w:rPr>
      <w:t xml:space="preserve"> M.2070</w:t>
    </w:r>
    <w:proofErr w:type="gramEnd"/>
    <w:r w:rsidRPr="005253EE">
      <w:rPr>
        <w:b/>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948F4" w14:textId="2ED671EF" w:rsidR="006B3243" w:rsidRPr="008E0773" w:rsidRDefault="006B3243" w:rsidP="00D85DD5">
    <w:pPr>
      <w:pStyle w:val="Header"/>
      <w:tabs>
        <w:tab w:val="clear" w:pos="4848"/>
        <w:tab w:val="clear" w:pos="9696"/>
        <w:tab w:val="center" w:pos="7088"/>
        <w:tab w:val="right" w:pos="13750"/>
      </w:tabs>
      <w:jc w:val="left"/>
      <w:rPr>
        <w:lang w:val="en-US"/>
      </w:rPr>
    </w:pP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sidRPr="005253EE">
      <w:rPr>
        <w:b/>
      </w:rPr>
      <w:t>UIT-</w:t>
    </w:r>
    <w:proofErr w:type="gramStart"/>
    <w:r w:rsidRPr="005253EE">
      <w:rPr>
        <w:b/>
      </w:rPr>
      <w:t xml:space="preserve">R </w:t>
    </w:r>
    <w:r>
      <w:rPr>
        <w:b/>
      </w:rPr>
      <w:t xml:space="preserve"> </w:t>
    </w:r>
    <w:r w:rsidRPr="005253EE">
      <w:rPr>
        <w:b/>
      </w:rPr>
      <w:t>M.2070</w:t>
    </w:r>
    <w:proofErr w:type="gramEnd"/>
    <w:r w:rsidRPr="005253EE">
      <w:rPr>
        <w:b/>
      </w:rPr>
      <w:t>-2</w:t>
    </w:r>
    <w:r w:rsidRPr="005253EE">
      <w:tab/>
    </w:r>
    <w:r>
      <w:rPr>
        <w:rStyle w:val="PageNumber"/>
        <w:b/>
        <w:bCs/>
      </w:rPr>
      <w:fldChar w:fldCharType="begin"/>
    </w:r>
    <w:r w:rsidRPr="005253EE">
      <w:rPr>
        <w:rStyle w:val="PageNumber"/>
        <w:b/>
        <w:bCs/>
      </w:rPr>
      <w:instrText xml:space="preserve"> PAGE </w:instrText>
    </w:r>
    <w:r>
      <w:rPr>
        <w:rStyle w:val="PageNumber"/>
        <w:b/>
        <w:bCs/>
      </w:rPr>
      <w:fldChar w:fldCharType="separate"/>
    </w:r>
    <w:r>
      <w:rPr>
        <w:rStyle w:val="PageNumber"/>
        <w:b/>
        <w:bCs/>
        <w:lang w:val="en-US"/>
      </w:rPr>
      <w:t>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0C6BC" w14:textId="1C0CA43C" w:rsidR="006B3243" w:rsidRPr="006B3243" w:rsidRDefault="006B3243" w:rsidP="006B3243">
    <w:pPr>
      <w:pStyle w:val="Header"/>
      <w:tabs>
        <w:tab w:val="clear" w:pos="4848"/>
        <w:tab w:val="center" w:pos="7088"/>
      </w:tabs>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6</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7B3BA9">
      <w:rPr>
        <w:b/>
        <w:bCs/>
        <w:lang w:val="en-US"/>
      </w:rPr>
      <w:t xml:space="preserve">Rec. </w:t>
    </w:r>
    <w:r>
      <w:rPr>
        <w:b/>
        <w:bCs/>
        <w:lang w:val="en-US"/>
      </w:rPr>
      <w:fldChar w:fldCharType="end"/>
    </w:r>
    <w:r>
      <w:rPr>
        <w:b/>
        <w:bCs/>
        <w:lang w:val="en-US"/>
      </w:rPr>
      <w:t xml:space="preserve"> </w:t>
    </w:r>
    <w:r w:rsidRPr="005253EE">
      <w:rPr>
        <w:b/>
      </w:rPr>
      <w:t>UIT-R</w:t>
    </w:r>
    <w:r>
      <w:rPr>
        <w:b/>
      </w:rPr>
      <w:t xml:space="preserve"> </w:t>
    </w:r>
    <w:r w:rsidRPr="005253EE">
      <w:rPr>
        <w:b/>
      </w:rPr>
      <w:t xml:space="preserve"> M.2070-2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4BA5C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0209EE"/>
    <w:multiLevelType w:val="hybridMultilevel"/>
    <w:tmpl w:val="3E8279F8"/>
    <w:lvl w:ilvl="0" w:tplc="0409000F">
      <w:start w:val="1"/>
      <w:numFmt w:val="lowerRoman"/>
      <w:pStyle w:val="nl1"/>
      <w:lvlText w:val="(%1)"/>
      <w:lvlJc w:val="left"/>
      <w:pPr>
        <w:tabs>
          <w:tab w:val="num" w:pos="855"/>
        </w:tabs>
        <w:ind w:left="855" w:hanging="855"/>
      </w:pPr>
      <w:rPr>
        <w:rFonts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6B73BA"/>
    <w:multiLevelType w:val="hybridMultilevel"/>
    <w:tmpl w:val="11B23932"/>
    <w:lvl w:ilvl="0" w:tplc="5CF6B310">
      <w:start w:val="1"/>
      <w:numFmt w:val="decimal"/>
      <w:pStyle w:val="ListNumber3"/>
      <w:lvlText w:val="%1."/>
      <w:lvlJc w:val="left"/>
      <w:pPr>
        <w:tabs>
          <w:tab w:val="num" w:pos="720"/>
        </w:tabs>
        <w:ind w:left="720" w:hanging="360"/>
      </w:pPr>
    </w:lvl>
    <w:lvl w:ilvl="1" w:tplc="E8A8FD46" w:tentative="1">
      <w:start w:val="1"/>
      <w:numFmt w:val="lowerLetter"/>
      <w:lvlText w:val="%2."/>
      <w:lvlJc w:val="left"/>
      <w:pPr>
        <w:tabs>
          <w:tab w:val="num" w:pos="1440"/>
        </w:tabs>
        <w:ind w:left="1440" w:hanging="360"/>
      </w:pPr>
    </w:lvl>
    <w:lvl w:ilvl="2" w:tplc="3094F3EE">
      <w:start w:val="1"/>
      <w:numFmt w:val="lowerRoman"/>
      <w:lvlText w:val="%3."/>
      <w:lvlJc w:val="right"/>
      <w:pPr>
        <w:tabs>
          <w:tab w:val="num" w:pos="2160"/>
        </w:tabs>
        <w:ind w:left="2160" w:hanging="180"/>
      </w:pPr>
    </w:lvl>
    <w:lvl w:ilvl="3" w:tplc="76A03C38" w:tentative="1">
      <w:start w:val="1"/>
      <w:numFmt w:val="decimal"/>
      <w:lvlText w:val="%4."/>
      <w:lvlJc w:val="left"/>
      <w:pPr>
        <w:tabs>
          <w:tab w:val="num" w:pos="2880"/>
        </w:tabs>
        <w:ind w:left="2880" w:hanging="360"/>
      </w:pPr>
    </w:lvl>
    <w:lvl w:ilvl="4" w:tplc="83A4AF0C" w:tentative="1">
      <w:start w:val="1"/>
      <w:numFmt w:val="lowerLetter"/>
      <w:lvlText w:val="%5."/>
      <w:lvlJc w:val="left"/>
      <w:pPr>
        <w:tabs>
          <w:tab w:val="num" w:pos="3600"/>
        </w:tabs>
        <w:ind w:left="3600" w:hanging="360"/>
      </w:pPr>
    </w:lvl>
    <w:lvl w:ilvl="5" w:tplc="0332ECA6" w:tentative="1">
      <w:start w:val="1"/>
      <w:numFmt w:val="lowerRoman"/>
      <w:lvlText w:val="%6."/>
      <w:lvlJc w:val="right"/>
      <w:pPr>
        <w:tabs>
          <w:tab w:val="num" w:pos="4320"/>
        </w:tabs>
        <w:ind w:left="4320" w:hanging="180"/>
      </w:pPr>
    </w:lvl>
    <w:lvl w:ilvl="6" w:tplc="64AC8208" w:tentative="1">
      <w:start w:val="1"/>
      <w:numFmt w:val="decimal"/>
      <w:lvlText w:val="%7."/>
      <w:lvlJc w:val="left"/>
      <w:pPr>
        <w:tabs>
          <w:tab w:val="num" w:pos="5040"/>
        </w:tabs>
        <w:ind w:left="5040" w:hanging="360"/>
      </w:pPr>
    </w:lvl>
    <w:lvl w:ilvl="7" w:tplc="CFFA683A" w:tentative="1">
      <w:start w:val="1"/>
      <w:numFmt w:val="lowerLetter"/>
      <w:lvlText w:val="%8."/>
      <w:lvlJc w:val="left"/>
      <w:pPr>
        <w:tabs>
          <w:tab w:val="num" w:pos="5760"/>
        </w:tabs>
        <w:ind w:left="5760" w:hanging="360"/>
      </w:pPr>
    </w:lvl>
    <w:lvl w:ilvl="8" w:tplc="162AADD2" w:tentative="1">
      <w:start w:val="1"/>
      <w:numFmt w:val="lowerRoman"/>
      <w:lvlText w:val="%9."/>
      <w:lvlJc w:val="right"/>
      <w:pPr>
        <w:tabs>
          <w:tab w:val="num" w:pos="6480"/>
        </w:tabs>
        <w:ind w:left="6480" w:hanging="180"/>
      </w:pPr>
    </w:lvl>
  </w:abstractNum>
  <w:abstractNum w:abstractNumId="3" w15:restartNumberingAfterBreak="0">
    <w:nsid w:val="23F770FC"/>
    <w:multiLevelType w:val="hybridMultilevel"/>
    <w:tmpl w:val="C1E04130"/>
    <w:lvl w:ilvl="0" w:tplc="FFFFFFFF">
      <w:start w:val="1"/>
      <w:numFmt w:val="bullet"/>
      <w:pStyle w:val="Bullet1"/>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5" w15:restartNumberingAfterBreak="0">
    <w:nsid w:val="2FB01FD2"/>
    <w:multiLevelType w:val="hybridMultilevel"/>
    <w:tmpl w:val="E8F228B2"/>
    <w:lvl w:ilvl="0" w:tplc="7F7A0004">
      <w:start w:val="1"/>
      <w:numFmt w:val="decimal"/>
      <w:pStyle w:val="ListNumber4"/>
      <w:lvlText w:val="%1."/>
      <w:lvlJc w:val="left"/>
      <w:pPr>
        <w:tabs>
          <w:tab w:val="num" w:pos="720"/>
        </w:tabs>
        <w:ind w:left="720" w:hanging="360"/>
      </w:pPr>
    </w:lvl>
    <w:lvl w:ilvl="1" w:tplc="0DEEB50E">
      <w:start w:val="1"/>
      <w:numFmt w:val="lowerLetter"/>
      <w:lvlText w:val="%2."/>
      <w:lvlJc w:val="left"/>
      <w:pPr>
        <w:tabs>
          <w:tab w:val="num" w:pos="1440"/>
        </w:tabs>
        <w:ind w:left="1440" w:hanging="360"/>
      </w:pPr>
    </w:lvl>
    <w:lvl w:ilvl="2" w:tplc="4B78AE82" w:tentative="1">
      <w:start w:val="1"/>
      <w:numFmt w:val="lowerRoman"/>
      <w:lvlText w:val="%3."/>
      <w:lvlJc w:val="right"/>
      <w:pPr>
        <w:tabs>
          <w:tab w:val="num" w:pos="2160"/>
        </w:tabs>
        <w:ind w:left="2160" w:hanging="180"/>
      </w:pPr>
    </w:lvl>
    <w:lvl w:ilvl="3" w:tplc="373EA13A" w:tentative="1">
      <w:start w:val="1"/>
      <w:numFmt w:val="decimal"/>
      <w:lvlText w:val="%4."/>
      <w:lvlJc w:val="left"/>
      <w:pPr>
        <w:tabs>
          <w:tab w:val="num" w:pos="2880"/>
        </w:tabs>
        <w:ind w:left="2880" w:hanging="360"/>
      </w:pPr>
    </w:lvl>
    <w:lvl w:ilvl="4" w:tplc="ABF694D8" w:tentative="1">
      <w:start w:val="1"/>
      <w:numFmt w:val="lowerLetter"/>
      <w:lvlText w:val="%5."/>
      <w:lvlJc w:val="left"/>
      <w:pPr>
        <w:tabs>
          <w:tab w:val="num" w:pos="3600"/>
        </w:tabs>
        <w:ind w:left="3600" w:hanging="360"/>
      </w:pPr>
    </w:lvl>
    <w:lvl w:ilvl="5" w:tplc="C06EAEEE" w:tentative="1">
      <w:start w:val="1"/>
      <w:numFmt w:val="lowerRoman"/>
      <w:lvlText w:val="%6."/>
      <w:lvlJc w:val="right"/>
      <w:pPr>
        <w:tabs>
          <w:tab w:val="num" w:pos="4320"/>
        </w:tabs>
        <w:ind w:left="4320" w:hanging="180"/>
      </w:pPr>
    </w:lvl>
    <w:lvl w:ilvl="6" w:tplc="4F168A62" w:tentative="1">
      <w:start w:val="1"/>
      <w:numFmt w:val="decimal"/>
      <w:lvlText w:val="%7."/>
      <w:lvlJc w:val="left"/>
      <w:pPr>
        <w:tabs>
          <w:tab w:val="num" w:pos="5040"/>
        </w:tabs>
        <w:ind w:left="5040" w:hanging="360"/>
      </w:pPr>
    </w:lvl>
    <w:lvl w:ilvl="7" w:tplc="40B6DA18" w:tentative="1">
      <w:start w:val="1"/>
      <w:numFmt w:val="lowerLetter"/>
      <w:lvlText w:val="%8."/>
      <w:lvlJc w:val="left"/>
      <w:pPr>
        <w:tabs>
          <w:tab w:val="num" w:pos="5760"/>
        </w:tabs>
        <w:ind w:left="5760" w:hanging="360"/>
      </w:pPr>
    </w:lvl>
    <w:lvl w:ilvl="8" w:tplc="856030EC" w:tentative="1">
      <w:start w:val="1"/>
      <w:numFmt w:val="lowerRoman"/>
      <w:lvlText w:val="%9."/>
      <w:lvlJc w:val="right"/>
      <w:pPr>
        <w:tabs>
          <w:tab w:val="num" w:pos="6480"/>
        </w:tabs>
        <w:ind w:left="6480" w:hanging="180"/>
      </w:pPr>
    </w:lvl>
  </w:abstractNum>
  <w:abstractNum w:abstractNumId="6" w15:restartNumberingAfterBreak="0">
    <w:nsid w:val="31913D55"/>
    <w:multiLevelType w:val="hybridMultilevel"/>
    <w:tmpl w:val="814E2198"/>
    <w:lvl w:ilvl="0" w:tplc="0809000F">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A85404A"/>
    <w:multiLevelType w:val="singleLevel"/>
    <w:tmpl w:val="C480D6E8"/>
    <w:lvl w:ilvl="0">
      <w:start w:val="1"/>
      <w:numFmt w:val="bullet"/>
      <w:pStyle w:val="B1"/>
      <w:lvlText w:val=""/>
      <w:lvlJc w:val="left"/>
      <w:pPr>
        <w:tabs>
          <w:tab w:val="num" w:pos="709"/>
        </w:tabs>
        <w:ind w:left="709" w:hanging="425"/>
      </w:pPr>
      <w:rPr>
        <w:rFonts w:ascii="Symbol" w:hAnsi="Symbol" w:hint="default"/>
      </w:rPr>
    </w:lvl>
  </w:abstractNum>
  <w:abstractNum w:abstractNumId="8" w15:restartNumberingAfterBreak="0">
    <w:nsid w:val="430D134B"/>
    <w:multiLevelType w:val="hybridMultilevel"/>
    <w:tmpl w:val="0AB89218"/>
    <w:lvl w:ilvl="0" w:tplc="0409000F">
      <w:start w:val="1"/>
      <w:numFmt w:val="decimal"/>
      <w:pStyle w:val="t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3B0704A"/>
    <w:multiLevelType w:val="multilevel"/>
    <w:tmpl w:val="21EA8CE0"/>
    <w:lvl w:ilvl="0">
      <w:start w:val="1"/>
      <w:numFmt w:val="upperLetter"/>
      <w:pStyle w:val="Appendix2"/>
      <w:lvlText w:val="APPENDIX %1."/>
      <w:lvlJc w:val="left"/>
      <w:pPr>
        <w:tabs>
          <w:tab w:val="num" w:pos="432"/>
        </w:tabs>
        <w:ind w:left="432" w:hanging="432"/>
      </w:pPr>
      <w:rPr>
        <w:rFonts w:hint="default"/>
        <w:b/>
      </w:rPr>
    </w:lvl>
    <w:lvl w:ilvl="1">
      <w:start w:val="1"/>
      <w:numFmt w:val="decimal"/>
      <w:pStyle w:val="Appendix3"/>
      <w:lvlText w:val="%1.%2"/>
      <w:lvlJc w:val="left"/>
      <w:pPr>
        <w:tabs>
          <w:tab w:val="num" w:pos="576"/>
        </w:tabs>
        <w:ind w:left="576" w:hanging="576"/>
      </w:pPr>
      <w:rPr>
        <w:rFonts w:hint="default"/>
      </w:rPr>
    </w:lvl>
    <w:lvl w:ilvl="2">
      <w:start w:val="1"/>
      <w:numFmt w:val="decimal"/>
      <w:pStyle w:val="Appendix4"/>
      <w:lvlText w:val="%1.%2.%3"/>
      <w:lvlJc w:val="left"/>
      <w:pPr>
        <w:tabs>
          <w:tab w:val="num" w:pos="720"/>
        </w:tabs>
        <w:ind w:left="720" w:hanging="720"/>
      </w:pPr>
      <w:rPr>
        <w:rFonts w:hint="default"/>
      </w:rPr>
    </w:lvl>
    <w:lvl w:ilvl="3">
      <w:start w:val="1"/>
      <w:numFmt w:val="decimal"/>
      <w:pStyle w:val="Appendix5"/>
      <w:lvlText w:val="%1.%2.%3.%4"/>
      <w:lvlJc w:val="left"/>
      <w:pPr>
        <w:tabs>
          <w:tab w:val="num" w:pos="864"/>
        </w:tabs>
        <w:ind w:left="864" w:hanging="864"/>
      </w:pPr>
      <w:rPr>
        <w:rFonts w:hint="default"/>
        <w:b/>
        <w:sz w:val="20"/>
      </w:rPr>
    </w:lvl>
    <w:lvl w:ilvl="4">
      <w:start w:val="1"/>
      <w:numFmt w:val="decimal"/>
      <w:pStyle w:val="Appendix6"/>
      <w:lvlText w:val="%1.%2.%3.%4.%5"/>
      <w:lvlJc w:val="left"/>
      <w:pPr>
        <w:tabs>
          <w:tab w:val="num" w:pos="1440"/>
        </w:tabs>
        <w:ind w:left="1008" w:hanging="1008"/>
      </w:pPr>
      <w:rPr>
        <w:rFonts w:hint="default"/>
      </w:rPr>
    </w:lvl>
    <w:lvl w:ilvl="5">
      <w:start w:val="1"/>
      <w:numFmt w:val="decimal"/>
      <w:pStyle w:val="Appendix7"/>
      <w:lvlText w:val="%1.%2.%3.%4.%5.%6"/>
      <w:lvlJc w:val="left"/>
      <w:pPr>
        <w:tabs>
          <w:tab w:val="num" w:pos="1152"/>
        </w:tabs>
        <w:ind w:left="1152" w:hanging="1152"/>
      </w:pPr>
      <w:rPr>
        <w:rFonts w:hint="default"/>
      </w:rPr>
    </w:lvl>
    <w:lvl w:ilvl="6">
      <w:start w:val="1"/>
      <w:numFmt w:val="decimal"/>
      <w:pStyle w:val="Appendix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F012BF"/>
    <w:multiLevelType w:val="hybridMultilevel"/>
    <w:tmpl w:val="A8BCC764"/>
    <w:lvl w:ilvl="0" w:tplc="0809000F">
      <w:start w:val="1"/>
      <w:numFmt w:val="bullet"/>
      <w:pStyle w:val="l0"/>
      <w:lvlText w:val=""/>
      <w:lvlJc w:val="left"/>
      <w:pPr>
        <w:tabs>
          <w:tab w:val="num" w:pos="360"/>
        </w:tabs>
        <w:ind w:left="360" w:hanging="360"/>
      </w:pPr>
      <w:rPr>
        <w:rFonts w:ascii="Wingdings" w:hAnsi="Wingdings" w:hint="default"/>
      </w:rPr>
    </w:lvl>
    <w:lvl w:ilvl="1" w:tplc="04090001"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E16AE6"/>
    <w:multiLevelType w:val="hybridMultilevel"/>
    <w:tmpl w:val="87AAF698"/>
    <w:lvl w:ilvl="0" w:tplc="0809000F">
      <w:start w:val="1"/>
      <w:numFmt w:val="bullet"/>
      <w:pStyle w:val="Bullet"/>
      <w:lvlText w:val=""/>
      <w:lvlJc w:val="left"/>
      <w:pPr>
        <w:tabs>
          <w:tab w:val="num" w:pos="928"/>
        </w:tabs>
        <w:ind w:left="928"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88756D"/>
    <w:multiLevelType w:val="multilevel"/>
    <w:tmpl w:val="BC906E64"/>
    <w:lvl w:ilvl="0">
      <w:start w:val="1"/>
      <w:numFmt w:val="decimal"/>
      <w:pStyle w:val="equation"/>
      <w:lvlText w:val="(%1)"/>
      <w:lvlJc w:val="right"/>
      <w:pPr>
        <w:tabs>
          <w:tab w:val="num" w:pos="2160"/>
        </w:tabs>
        <w:ind w:left="1800" w:firstLine="0"/>
      </w:pPr>
      <w:rPr>
        <w:rFonts w:hint="default"/>
      </w:rPr>
    </w:lvl>
    <w:lvl w:ilvl="1">
      <w:start w:val="1"/>
      <w:numFmt w:val="lowerLetter"/>
      <w:lvlText w:val="%2)"/>
      <w:lvlJc w:val="left"/>
      <w:pPr>
        <w:tabs>
          <w:tab w:val="num" w:pos="2376"/>
        </w:tabs>
        <w:ind w:left="2376" w:hanging="360"/>
      </w:pPr>
      <w:rPr>
        <w:rFonts w:hint="default"/>
      </w:rPr>
    </w:lvl>
    <w:lvl w:ilvl="2">
      <w:start w:val="1"/>
      <w:numFmt w:val="lowerRoman"/>
      <w:lvlText w:val="%3)"/>
      <w:lvlJc w:val="left"/>
      <w:pPr>
        <w:tabs>
          <w:tab w:val="num" w:pos="2736"/>
        </w:tabs>
        <w:ind w:left="2736" w:hanging="360"/>
      </w:pPr>
      <w:rPr>
        <w:rFonts w:hint="default"/>
      </w:rPr>
    </w:lvl>
    <w:lvl w:ilvl="3">
      <w:start w:val="1"/>
      <w:numFmt w:val="decimal"/>
      <w:lvlText w:val="(%4)"/>
      <w:lvlJc w:val="left"/>
      <w:pPr>
        <w:tabs>
          <w:tab w:val="num" w:pos="3096"/>
        </w:tabs>
        <w:ind w:left="3096" w:hanging="360"/>
      </w:pPr>
      <w:rPr>
        <w:rFonts w:hint="default"/>
      </w:rPr>
    </w:lvl>
    <w:lvl w:ilvl="4">
      <w:start w:val="1"/>
      <w:numFmt w:val="lowerLetter"/>
      <w:lvlText w:val="(%5)"/>
      <w:lvlJc w:val="left"/>
      <w:pPr>
        <w:tabs>
          <w:tab w:val="num" w:pos="3456"/>
        </w:tabs>
        <w:ind w:left="3456" w:hanging="360"/>
      </w:pPr>
      <w:rPr>
        <w:rFonts w:hint="default"/>
      </w:rPr>
    </w:lvl>
    <w:lvl w:ilvl="5">
      <w:start w:val="1"/>
      <w:numFmt w:val="lowerRoman"/>
      <w:lvlText w:val="(%6)"/>
      <w:lvlJc w:val="left"/>
      <w:pPr>
        <w:tabs>
          <w:tab w:val="num" w:pos="3816"/>
        </w:tabs>
        <w:ind w:left="3816" w:hanging="360"/>
      </w:pPr>
      <w:rPr>
        <w:rFonts w:hint="default"/>
      </w:rPr>
    </w:lvl>
    <w:lvl w:ilvl="6">
      <w:start w:val="1"/>
      <w:numFmt w:val="decimal"/>
      <w:lvlText w:val="%7."/>
      <w:lvlJc w:val="left"/>
      <w:pPr>
        <w:tabs>
          <w:tab w:val="num" w:pos="4176"/>
        </w:tabs>
        <w:ind w:left="4176" w:hanging="360"/>
      </w:pPr>
      <w:rPr>
        <w:rFonts w:hint="default"/>
      </w:rPr>
    </w:lvl>
    <w:lvl w:ilvl="7">
      <w:start w:val="1"/>
      <w:numFmt w:val="lowerLetter"/>
      <w:lvlText w:val="%8."/>
      <w:lvlJc w:val="left"/>
      <w:pPr>
        <w:tabs>
          <w:tab w:val="num" w:pos="4536"/>
        </w:tabs>
        <w:ind w:left="4536" w:hanging="360"/>
      </w:pPr>
      <w:rPr>
        <w:rFonts w:hint="default"/>
      </w:rPr>
    </w:lvl>
    <w:lvl w:ilvl="8">
      <w:start w:val="1"/>
      <w:numFmt w:val="lowerRoman"/>
      <w:lvlText w:val="%9."/>
      <w:lvlJc w:val="left"/>
      <w:pPr>
        <w:tabs>
          <w:tab w:val="num" w:pos="4896"/>
        </w:tabs>
        <w:ind w:left="4896" w:hanging="360"/>
      </w:pPr>
      <w:rPr>
        <w:rFonts w:hint="default"/>
      </w:rPr>
    </w:lvl>
  </w:abstractNum>
  <w:abstractNum w:abstractNumId="13" w15:restartNumberingAfterBreak="0">
    <w:nsid w:val="6329716A"/>
    <w:multiLevelType w:val="hybridMultilevel"/>
    <w:tmpl w:val="FC701ECC"/>
    <w:lvl w:ilvl="0" w:tplc="0E5C3C8E">
      <w:start w:val="1"/>
      <w:numFmt w:val="decimal"/>
      <w:pStyle w:val="nl3"/>
      <w:lvlText w:val="%1."/>
      <w:lvlJc w:val="left"/>
      <w:pPr>
        <w:ind w:left="360" w:hanging="360"/>
      </w:pPr>
    </w:lvl>
    <w:lvl w:ilvl="1" w:tplc="04090003">
      <w:start w:val="1"/>
      <w:numFmt w:val="lowerLetter"/>
      <w:lvlText w:val="%2."/>
      <w:lvlJc w:val="left"/>
      <w:pPr>
        <w:ind w:left="1080" w:hanging="360"/>
      </w:pPr>
    </w:lvl>
    <w:lvl w:ilvl="2" w:tplc="04090005">
      <w:start w:val="1"/>
      <w:numFmt w:val="lowerRoman"/>
      <w:lvlText w:val="%3."/>
      <w:lvlJc w:val="right"/>
      <w:pPr>
        <w:ind w:left="1800" w:hanging="180"/>
      </w:pPr>
    </w:lvl>
    <w:lvl w:ilvl="3" w:tplc="04090001">
      <w:start w:val="1"/>
      <w:numFmt w:val="decimal"/>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14" w15:restartNumberingAfterBreak="0">
    <w:nsid w:val="66B61EAB"/>
    <w:multiLevelType w:val="multilevel"/>
    <w:tmpl w:val="B75A87CE"/>
    <w:lvl w:ilvl="0">
      <w:start w:val="1"/>
      <w:numFmt w:val="upperLetter"/>
      <w:pStyle w:val="Annex"/>
      <w:lvlText w:val="ANNEX %1."/>
      <w:lvlJc w:val="left"/>
      <w:pPr>
        <w:tabs>
          <w:tab w:val="num" w:pos="432"/>
        </w:tabs>
        <w:ind w:left="432" w:hanging="432"/>
      </w:pPr>
      <w:rPr>
        <w:rFonts w:hint="default"/>
      </w:rPr>
    </w:lvl>
    <w:lvl w:ilvl="1">
      <w:start w:val="3"/>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b/>
        <w:em w:val="none"/>
      </w:rPr>
    </w:lvl>
    <w:lvl w:ilvl="3">
      <w:start w:val="1"/>
      <w:numFmt w:val="decimal"/>
      <w:lvlText w:val="%1%2.%3.%4"/>
      <w:lvlJc w:val="left"/>
      <w:pPr>
        <w:tabs>
          <w:tab w:val="num" w:pos="864"/>
        </w:tabs>
        <w:ind w:left="864" w:hanging="86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4">
      <w:start w:val="1"/>
      <w:numFmt w:val="decimal"/>
      <w:lvlText w:val="%1%2.%3.%4.%5"/>
      <w:lvlJc w:val="left"/>
      <w:pPr>
        <w:tabs>
          <w:tab w:val="num" w:pos="936"/>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A43AB6"/>
    <w:multiLevelType w:val="hybridMultilevel"/>
    <w:tmpl w:val="1B0AD5A8"/>
    <w:lvl w:ilvl="0" w:tplc="93A48A96">
      <w:start w:val="1"/>
      <w:numFmt w:val="bullet"/>
      <w:pStyle w:val="rf"/>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D280D"/>
    <w:multiLevelType w:val="singleLevel"/>
    <w:tmpl w:val="957E91D8"/>
    <w:lvl w:ilvl="0">
      <w:start w:val="1"/>
      <w:numFmt w:val="bullet"/>
      <w:pStyle w:val="a"/>
      <w:lvlText w:val=""/>
      <w:lvlJc w:val="left"/>
      <w:pPr>
        <w:tabs>
          <w:tab w:val="num" w:pos="425"/>
        </w:tabs>
        <w:ind w:left="425" w:hanging="425"/>
      </w:pPr>
      <w:rPr>
        <w:rFonts w:ascii="Symbol" w:hAnsi="Symbol" w:hint="default"/>
      </w:rPr>
    </w:lvl>
  </w:abstractNum>
  <w:abstractNum w:abstractNumId="1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8" w15:restartNumberingAfterBreak="0">
    <w:nsid w:val="703D2DEF"/>
    <w:multiLevelType w:val="hybridMultilevel"/>
    <w:tmpl w:val="BA0ACBAE"/>
    <w:lvl w:ilvl="0" w:tplc="0C4626D6">
      <w:start w:val="1"/>
      <w:numFmt w:val="decimal"/>
      <w:pStyle w:val="ft"/>
      <w:lvlText w:val="%1."/>
      <w:lvlJc w:val="left"/>
      <w:pPr>
        <w:ind w:left="420" w:hanging="420"/>
      </w:pPr>
      <w:rPr>
        <w:rFonts w:cs="Times New Roman"/>
      </w:rPr>
    </w:lvl>
    <w:lvl w:ilvl="1" w:tplc="2C787754">
      <w:start w:val="1"/>
      <w:numFmt w:val="aiueoFullWidth"/>
      <w:lvlText w:val="(%2)"/>
      <w:lvlJc w:val="left"/>
      <w:pPr>
        <w:ind w:left="840" w:hanging="420"/>
      </w:pPr>
      <w:rPr>
        <w:rFonts w:cs="Times New Roman"/>
      </w:rPr>
    </w:lvl>
    <w:lvl w:ilvl="2" w:tplc="359270F0">
      <w:start w:val="1"/>
      <w:numFmt w:val="decimalEnclosedCircle"/>
      <w:lvlText w:val="%3"/>
      <w:lvlJc w:val="left"/>
      <w:pPr>
        <w:ind w:left="1260" w:hanging="420"/>
      </w:pPr>
      <w:rPr>
        <w:rFonts w:cs="Times New Roman"/>
      </w:rPr>
    </w:lvl>
    <w:lvl w:ilvl="3" w:tplc="0D48CA72">
      <w:start w:val="1"/>
      <w:numFmt w:val="decimal"/>
      <w:lvlText w:val="%4."/>
      <w:lvlJc w:val="left"/>
      <w:pPr>
        <w:ind w:left="1680" w:hanging="420"/>
      </w:pPr>
      <w:rPr>
        <w:rFonts w:cs="Times New Roman"/>
      </w:rPr>
    </w:lvl>
    <w:lvl w:ilvl="4" w:tplc="FEFA59C4">
      <w:start w:val="1"/>
      <w:numFmt w:val="aiueoFullWidth"/>
      <w:lvlText w:val="(%5)"/>
      <w:lvlJc w:val="left"/>
      <w:pPr>
        <w:ind w:left="2100" w:hanging="420"/>
      </w:pPr>
      <w:rPr>
        <w:rFonts w:cs="Times New Roman"/>
      </w:rPr>
    </w:lvl>
    <w:lvl w:ilvl="5" w:tplc="21A06FAE">
      <w:start w:val="1"/>
      <w:numFmt w:val="decimalEnclosedCircle"/>
      <w:lvlText w:val="%6"/>
      <w:lvlJc w:val="left"/>
      <w:pPr>
        <w:ind w:left="2520" w:hanging="420"/>
      </w:pPr>
      <w:rPr>
        <w:rFonts w:cs="Times New Roman"/>
      </w:rPr>
    </w:lvl>
    <w:lvl w:ilvl="6" w:tplc="0380A9A8">
      <w:start w:val="1"/>
      <w:numFmt w:val="decimal"/>
      <w:lvlText w:val="%7."/>
      <w:lvlJc w:val="left"/>
      <w:pPr>
        <w:ind w:left="2940" w:hanging="420"/>
      </w:pPr>
      <w:rPr>
        <w:rFonts w:cs="Times New Roman"/>
      </w:rPr>
    </w:lvl>
    <w:lvl w:ilvl="7" w:tplc="320C6EA6">
      <w:start w:val="1"/>
      <w:numFmt w:val="aiueoFullWidth"/>
      <w:lvlText w:val="(%8)"/>
      <w:lvlJc w:val="left"/>
      <w:pPr>
        <w:ind w:left="3360" w:hanging="420"/>
      </w:pPr>
      <w:rPr>
        <w:rFonts w:cs="Times New Roman"/>
      </w:rPr>
    </w:lvl>
    <w:lvl w:ilvl="8" w:tplc="77709F42">
      <w:start w:val="1"/>
      <w:numFmt w:val="decimalEnclosedCircle"/>
      <w:lvlText w:val="%9"/>
      <w:lvlJc w:val="left"/>
      <w:pPr>
        <w:ind w:left="3780" w:hanging="420"/>
      </w:pPr>
      <w:rPr>
        <w:rFonts w:cs="Times New Roman"/>
      </w:rPr>
    </w:lvl>
  </w:abstractNum>
  <w:abstractNum w:abstractNumId="19" w15:restartNumberingAfterBreak="0">
    <w:nsid w:val="77333CE1"/>
    <w:multiLevelType w:val="singleLevel"/>
    <w:tmpl w:val="291438EE"/>
    <w:lvl w:ilvl="0">
      <w:start w:val="1"/>
      <w:numFmt w:val="decimal"/>
      <w:pStyle w:val="10"/>
      <w:lvlText w:val="[%1]"/>
      <w:lvlJc w:val="left"/>
      <w:pPr>
        <w:tabs>
          <w:tab w:val="num" w:pos="360"/>
        </w:tabs>
        <w:ind w:left="360" w:hanging="360"/>
      </w:pPr>
    </w:lvl>
  </w:abstractNum>
  <w:abstractNum w:abstractNumId="20"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21" w15:restartNumberingAfterBreak="0">
    <w:nsid w:val="789A09E3"/>
    <w:multiLevelType w:val="multilevel"/>
    <w:tmpl w:val="51A69CA4"/>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38"/>
        </w:tabs>
        <w:ind w:left="3238" w:hanging="1078"/>
      </w:pPr>
    </w:lvl>
    <w:lvl w:ilvl="4">
      <w:start w:val="1"/>
      <w:numFmt w:val="decimal"/>
      <w:pStyle w:val="Headline"/>
      <w:lvlText w:val="%1.%2.%3.%4.%5"/>
      <w:lvlJc w:val="left"/>
      <w:pPr>
        <w:tabs>
          <w:tab w:val="num" w:pos="4678"/>
        </w:tabs>
        <w:ind w:left="4678" w:hanging="144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BC330F5"/>
    <w:multiLevelType w:val="hybridMultilevel"/>
    <w:tmpl w:val="C2769C2A"/>
    <w:lvl w:ilvl="0" w:tplc="8B6E895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929AC9EE">
      <w:start w:val="1"/>
      <w:numFmt w:val="bullet"/>
      <w:lvlText w:val="o"/>
      <w:lvlJc w:val="left"/>
      <w:pPr>
        <w:tabs>
          <w:tab w:val="num" w:pos="1440"/>
        </w:tabs>
        <w:ind w:left="1440" w:hanging="360"/>
      </w:pPr>
      <w:rPr>
        <w:rFonts w:ascii="Courier New" w:hAnsi="Courier New" w:cs="Courier New" w:hint="default"/>
      </w:rPr>
    </w:lvl>
    <w:lvl w:ilvl="2" w:tplc="67ACAC10" w:tentative="1">
      <w:start w:val="1"/>
      <w:numFmt w:val="bullet"/>
      <w:lvlText w:val=""/>
      <w:lvlJc w:val="left"/>
      <w:pPr>
        <w:tabs>
          <w:tab w:val="num" w:pos="2160"/>
        </w:tabs>
        <w:ind w:left="2160" w:hanging="360"/>
      </w:pPr>
      <w:rPr>
        <w:rFonts w:ascii="Wingdings" w:hAnsi="Wingdings" w:hint="default"/>
      </w:rPr>
    </w:lvl>
    <w:lvl w:ilvl="3" w:tplc="4F42F4E0" w:tentative="1">
      <w:start w:val="1"/>
      <w:numFmt w:val="bullet"/>
      <w:lvlText w:val=""/>
      <w:lvlJc w:val="left"/>
      <w:pPr>
        <w:tabs>
          <w:tab w:val="num" w:pos="2880"/>
        </w:tabs>
        <w:ind w:left="2880" w:hanging="360"/>
      </w:pPr>
      <w:rPr>
        <w:rFonts w:ascii="Symbol" w:hAnsi="Symbol" w:hint="default"/>
      </w:rPr>
    </w:lvl>
    <w:lvl w:ilvl="4" w:tplc="FC98F30A" w:tentative="1">
      <w:start w:val="1"/>
      <w:numFmt w:val="bullet"/>
      <w:lvlText w:val="o"/>
      <w:lvlJc w:val="left"/>
      <w:pPr>
        <w:tabs>
          <w:tab w:val="num" w:pos="3600"/>
        </w:tabs>
        <w:ind w:left="3600" w:hanging="360"/>
      </w:pPr>
      <w:rPr>
        <w:rFonts w:ascii="Courier New" w:hAnsi="Courier New" w:cs="Courier New" w:hint="default"/>
      </w:rPr>
    </w:lvl>
    <w:lvl w:ilvl="5" w:tplc="82B870AE" w:tentative="1">
      <w:start w:val="1"/>
      <w:numFmt w:val="bullet"/>
      <w:lvlText w:val=""/>
      <w:lvlJc w:val="left"/>
      <w:pPr>
        <w:tabs>
          <w:tab w:val="num" w:pos="4320"/>
        </w:tabs>
        <w:ind w:left="4320" w:hanging="360"/>
      </w:pPr>
      <w:rPr>
        <w:rFonts w:ascii="Wingdings" w:hAnsi="Wingdings" w:hint="default"/>
      </w:rPr>
    </w:lvl>
    <w:lvl w:ilvl="6" w:tplc="38989738" w:tentative="1">
      <w:start w:val="1"/>
      <w:numFmt w:val="bullet"/>
      <w:lvlText w:val=""/>
      <w:lvlJc w:val="left"/>
      <w:pPr>
        <w:tabs>
          <w:tab w:val="num" w:pos="5040"/>
        </w:tabs>
        <w:ind w:left="5040" w:hanging="360"/>
      </w:pPr>
      <w:rPr>
        <w:rFonts w:ascii="Symbol" w:hAnsi="Symbol" w:hint="default"/>
      </w:rPr>
    </w:lvl>
    <w:lvl w:ilvl="7" w:tplc="D0FCFF40" w:tentative="1">
      <w:start w:val="1"/>
      <w:numFmt w:val="bullet"/>
      <w:lvlText w:val="o"/>
      <w:lvlJc w:val="left"/>
      <w:pPr>
        <w:tabs>
          <w:tab w:val="num" w:pos="5760"/>
        </w:tabs>
        <w:ind w:left="5760" w:hanging="360"/>
      </w:pPr>
      <w:rPr>
        <w:rFonts w:ascii="Courier New" w:hAnsi="Courier New" w:cs="Courier New" w:hint="default"/>
      </w:rPr>
    </w:lvl>
    <w:lvl w:ilvl="8" w:tplc="FEAA69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8771BC"/>
    <w:multiLevelType w:val="hybridMultilevel"/>
    <w:tmpl w:val="2D28D6EA"/>
    <w:lvl w:ilvl="0" w:tplc="93DC0AB8">
      <w:start w:val="2"/>
      <w:numFmt w:val="decimal"/>
      <w:pStyle w:val="en"/>
      <w:lvlText w:val="%1."/>
      <w:lvlJc w:val="left"/>
      <w:pPr>
        <w:ind w:left="420" w:hanging="420"/>
      </w:pPr>
      <w:rPr>
        <w:rFonts w:cs="Times New Roman" w:hint="default"/>
      </w:rPr>
    </w:lvl>
    <w:lvl w:ilvl="1" w:tplc="4162974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5" w15:restartNumberingAfterBreak="0">
    <w:nsid w:val="7FD84624"/>
    <w:multiLevelType w:val="multilevel"/>
    <w:tmpl w:val="38600E2E"/>
    <w:lvl w:ilvl="0">
      <w:start w:val="1"/>
      <w:numFmt w:val="decimal"/>
      <w:pStyle w:val="TdocHeading1"/>
      <w:lvlText w:val="%1"/>
      <w:lvlJc w:val="left"/>
      <w:pPr>
        <w:tabs>
          <w:tab w:val="num" w:pos="0"/>
        </w:tabs>
        <w:ind w:left="0" w:firstLine="0"/>
      </w:pPr>
      <w:rPr>
        <w:rFonts w:hint="default"/>
      </w:rPr>
    </w:lvl>
    <w:lvl w:ilvl="1">
      <w:start w:val="1"/>
      <w:numFmt w:val="decimal"/>
      <w:pStyle w:val="TdocHeading2"/>
      <w:suff w:val="space"/>
      <w:lvlText w:val="%1.%2"/>
      <w:lvlJc w:val="left"/>
      <w:pPr>
        <w:ind w:left="0" w:firstLine="0"/>
      </w:pPr>
      <w:rPr>
        <w:rFonts w:hint="default"/>
      </w:rPr>
    </w:lvl>
    <w:lvl w:ilvl="2">
      <w:start w:val="1"/>
      <w:numFmt w:val="decimal"/>
      <w:pStyle w:val="TdocHeading3"/>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2138527912">
    <w:abstractNumId w:val="1"/>
  </w:num>
  <w:num w:numId="2" w16cid:durableId="7366601">
    <w:abstractNumId w:val="15"/>
  </w:num>
  <w:num w:numId="3" w16cid:durableId="14270706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8333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40306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323542">
    <w:abstractNumId w:val="10"/>
  </w:num>
  <w:num w:numId="7" w16cid:durableId="68161817">
    <w:abstractNumId w:val="23"/>
  </w:num>
  <w:num w:numId="8" w16cid:durableId="596409628">
    <w:abstractNumId w:val="0"/>
  </w:num>
  <w:num w:numId="9" w16cid:durableId="1636790089">
    <w:abstractNumId w:val="20"/>
  </w:num>
  <w:num w:numId="10" w16cid:durableId="165634991">
    <w:abstractNumId w:val="7"/>
  </w:num>
  <w:num w:numId="11" w16cid:durableId="2146579575">
    <w:abstractNumId w:val="4"/>
  </w:num>
  <w:num w:numId="12" w16cid:durableId="1376154499">
    <w:abstractNumId w:val="16"/>
  </w:num>
  <w:num w:numId="13" w16cid:durableId="1659726556">
    <w:abstractNumId w:val="19"/>
  </w:num>
  <w:num w:numId="14" w16cid:durableId="525484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3706090">
    <w:abstractNumId w:val="25"/>
  </w:num>
  <w:num w:numId="16" w16cid:durableId="283661986">
    <w:abstractNumId w:val="22"/>
  </w:num>
  <w:num w:numId="17" w16cid:durableId="1051348597">
    <w:abstractNumId w:val="5"/>
  </w:num>
  <w:num w:numId="18" w16cid:durableId="562957009">
    <w:abstractNumId w:val="2"/>
  </w:num>
  <w:num w:numId="19" w16cid:durableId="1967589318">
    <w:abstractNumId w:val="17"/>
  </w:num>
  <w:num w:numId="20" w16cid:durableId="1882553711">
    <w:abstractNumId w:val="6"/>
  </w:num>
  <w:num w:numId="21" w16cid:durableId="617640584">
    <w:abstractNumId w:val="11"/>
  </w:num>
  <w:num w:numId="22" w16cid:durableId="290329567">
    <w:abstractNumId w:val="24"/>
  </w:num>
  <w:num w:numId="23" w16cid:durableId="425615857">
    <w:abstractNumId w:val="14"/>
  </w:num>
  <w:num w:numId="24" w16cid:durableId="224417235">
    <w:abstractNumId w:val="9"/>
  </w:num>
  <w:num w:numId="25" w16cid:durableId="861210493">
    <w:abstractNumId w:val="12"/>
  </w:num>
  <w:num w:numId="26" w16cid:durableId="1002897702">
    <w:abstractNumId w:val="3"/>
  </w:num>
  <w:num w:numId="27" w16cid:durableId="1659650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7679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4415580">
    <w:abstractNumId w:val="19"/>
    <w:lvlOverride w:ilvl="0">
      <w:startOverride w:val="1"/>
    </w:lvlOverride>
  </w:num>
  <w:num w:numId="30" w16cid:durableId="6110157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040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9356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1727666">
    <w:abstractNumId w:val="24"/>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34" w16cid:durableId="1059015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36989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1957450">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8285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06818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1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4D"/>
    <w:rsid w:val="00002A65"/>
    <w:rsid w:val="00005C0A"/>
    <w:rsid w:val="00011761"/>
    <w:rsid w:val="000134B5"/>
    <w:rsid w:val="00013FA1"/>
    <w:rsid w:val="00014C39"/>
    <w:rsid w:val="00015D21"/>
    <w:rsid w:val="00020DA4"/>
    <w:rsid w:val="00031C4D"/>
    <w:rsid w:val="000328F0"/>
    <w:rsid w:val="0003353C"/>
    <w:rsid w:val="00040F87"/>
    <w:rsid w:val="0005208D"/>
    <w:rsid w:val="00052A50"/>
    <w:rsid w:val="00052F0D"/>
    <w:rsid w:val="00054435"/>
    <w:rsid w:val="00060F64"/>
    <w:rsid w:val="00067A8F"/>
    <w:rsid w:val="00070D8A"/>
    <w:rsid w:val="00084F29"/>
    <w:rsid w:val="000903DF"/>
    <w:rsid w:val="00094A6A"/>
    <w:rsid w:val="000959D8"/>
    <w:rsid w:val="000964BB"/>
    <w:rsid w:val="000B146F"/>
    <w:rsid w:val="000B2F19"/>
    <w:rsid w:val="000B5CFE"/>
    <w:rsid w:val="000B656C"/>
    <w:rsid w:val="000C4520"/>
    <w:rsid w:val="000C4841"/>
    <w:rsid w:val="000D2383"/>
    <w:rsid w:val="000D3DCE"/>
    <w:rsid w:val="000D55D9"/>
    <w:rsid w:val="000F301F"/>
    <w:rsid w:val="00107084"/>
    <w:rsid w:val="0011273A"/>
    <w:rsid w:val="001135B9"/>
    <w:rsid w:val="00116761"/>
    <w:rsid w:val="00126523"/>
    <w:rsid w:val="00130716"/>
    <w:rsid w:val="00130C60"/>
    <w:rsid w:val="0013172F"/>
    <w:rsid w:val="0014163A"/>
    <w:rsid w:val="00143D6B"/>
    <w:rsid w:val="00147794"/>
    <w:rsid w:val="00150502"/>
    <w:rsid w:val="00154F76"/>
    <w:rsid w:val="00155740"/>
    <w:rsid w:val="001575ED"/>
    <w:rsid w:val="00161151"/>
    <w:rsid w:val="00162CED"/>
    <w:rsid w:val="00165131"/>
    <w:rsid w:val="001665F5"/>
    <w:rsid w:val="00167D67"/>
    <w:rsid w:val="0017573A"/>
    <w:rsid w:val="00183AB2"/>
    <w:rsid w:val="00187E8E"/>
    <w:rsid w:val="001A3993"/>
    <w:rsid w:val="001B38AC"/>
    <w:rsid w:val="001B6E79"/>
    <w:rsid w:val="001B7993"/>
    <w:rsid w:val="001C4660"/>
    <w:rsid w:val="001C659A"/>
    <w:rsid w:val="001C6916"/>
    <w:rsid w:val="001C74CA"/>
    <w:rsid w:val="001D1B93"/>
    <w:rsid w:val="001D2E36"/>
    <w:rsid w:val="001E0470"/>
    <w:rsid w:val="001E0756"/>
    <w:rsid w:val="001E0A47"/>
    <w:rsid w:val="001E1929"/>
    <w:rsid w:val="001F1F4B"/>
    <w:rsid w:val="001F4F7D"/>
    <w:rsid w:val="001F6850"/>
    <w:rsid w:val="00202506"/>
    <w:rsid w:val="00204F7C"/>
    <w:rsid w:val="00210F8C"/>
    <w:rsid w:val="0021277A"/>
    <w:rsid w:val="00217EBF"/>
    <w:rsid w:val="00223C1E"/>
    <w:rsid w:val="0022420A"/>
    <w:rsid w:val="0023107A"/>
    <w:rsid w:val="00233B9E"/>
    <w:rsid w:val="00236A4D"/>
    <w:rsid w:val="0023732F"/>
    <w:rsid w:val="00242AEE"/>
    <w:rsid w:val="0024344B"/>
    <w:rsid w:val="00246AB9"/>
    <w:rsid w:val="0024769F"/>
    <w:rsid w:val="00251143"/>
    <w:rsid w:val="00252C73"/>
    <w:rsid w:val="002549B6"/>
    <w:rsid w:val="00272B05"/>
    <w:rsid w:val="0027480C"/>
    <w:rsid w:val="0028000E"/>
    <w:rsid w:val="00283EBD"/>
    <w:rsid w:val="00285394"/>
    <w:rsid w:val="00290268"/>
    <w:rsid w:val="00291133"/>
    <w:rsid w:val="002922D9"/>
    <w:rsid w:val="002924FF"/>
    <w:rsid w:val="002A0476"/>
    <w:rsid w:val="002A0C85"/>
    <w:rsid w:val="002A2F49"/>
    <w:rsid w:val="002A2F75"/>
    <w:rsid w:val="002A7494"/>
    <w:rsid w:val="002B035A"/>
    <w:rsid w:val="002B035F"/>
    <w:rsid w:val="002B0D4B"/>
    <w:rsid w:val="002B457F"/>
    <w:rsid w:val="002B57AA"/>
    <w:rsid w:val="002B5D3A"/>
    <w:rsid w:val="002C09A0"/>
    <w:rsid w:val="002C4E23"/>
    <w:rsid w:val="002C70C9"/>
    <w:rsid w:val="002D0686"/>
    <w:rsid w:val="002D6016"/>
    <w:rsid w:val="002D7605"/>
    <w:rsid w:val="002D76C4"/>
    <w:rsid w:val="002E0ADE"/>
    <w:rsid w:val="002E1761"/>
    <w:rsid w:val="002E39A3"/>
    <w:rsid w:val="0030007D"/>
    <w:rsid w:val="00300B53"/>
    <w:rsid w:val="003025E9"/>
    <w:rsid w:val="003076AA"/>
    <w:rsid w:val="003169CD"/>
    <w:rsid w:val="00322D3E"/>
    <w:rsid w:val="00333A22"/>
    <w:rsid w:val="00340EF8"/>
    <w:rsid w:val="00343D23"/>
    <w:rsid w:val="003447A1"/>
    <w:rsid w:val="0034540C"/>
    <w:rsid w:val="00353458"/>
    <w:rsid w:val="00357A65"/>
    <w:rsid w:val="0036285C"/>
    <w:rsid w:val="003665BF"/>
    <w:rsid w:val="0038202A"/>
    <w:rsid w:val="00383061"/>
    <w:rsid w:val="00383B55"/>
    <w:rsid w:val="00387D61"/>
    <w:rsid w:val="0039011B"/>
    <w:rsid w:val="00392863"/>
    <w:rsid w:val="00393057"/>
    <w:rsid w:val="003937FF"/>
    <w:rsid w:val="0039635B"/>
    <w:rsid w:val="003A1603"/>
    <w:rsid w:val="003A6F34"/>
    <w:rsid w:val="003B20F6"/>
    <w:rsid w:val="003B4535"/>
    <w:rsid w:val="003B6F21"/>
    <w:rsid w:val="003B7A72"/>
    <w:rsid w:val="003C192E"/>
    <w:rsid w:val="003C19B5"/>
    <w:rsid w:val="003C2F0B"/>
    <w:rsid w:val="003D182A"/>
    <w:rsid w:val="003D39F8"/>
    <w:rsid w:val="003E671B"/>
    <w:rsid w:val="003F7C1A"/>
    <w:rsid w:val="0040092A"/>
    <w:rsid w:val="00415D5B"/>
    <w:rsid w:val="00422BE1"/>
    <w:rsid w:val="00424D72"/>
    <w:rsid w:val="00430223"/>
    <w:rsid w:val="00436419"/>
    <w:rsid w:val="00446A17"/>
    <w:rsid w:val="00451D5C"/>
    <w:rsid w:val="00452E6E"/>
    <w:rsid w:val="00454B17"/>
    <w:rsid w:val="00457748"/>
    <w:rsid w:val="0046064D"/>
    <w:rsid w:val="00473FF7"/>
    <w:rsid w:val="00477DF2"/>
    <w:rsid w:val="004871ED"/>
    <w:rsid w:val="00487C65"/>
    <w:rsid w:val="00490BA0"/>
    <w:rsid w:val="0049195E"/>
    <w:rsid w:val="00495FE0"/>
    <w:rsid w:val="004B6FD3"/>
    <w:rsid w:val="004C5025"/>
    <w:rsid w:val="004D141C"/>
    <w:rsid w:val="004D189B"/>
    <w:rsid w:val="004D1C4D"/>
    <w:rsid w:val="004D381A"/>
    <w:rsid w:val="004D62F3"/>
    <w:rsid w:val="004D6CFC"/>
    <w:rsid w:val="004E04F6"/>
    <w:rsid w:val="004E2237"/>
    <w:rsid w:val="004E5FFA"/>
    <w:rsid w:val="004E77A5"/>
    <w:rsid w:val="004F0CD1"/>
    <w:rsid w:val="004F1757"/>
    <w:rsid w:val="004F1F8F"/>
    <w:rsid w:val="004F2739"/>
    <w:rsid w:val="004F3B8F"/>
    <w:rsid w:val="004F5052"/>
    <w:rsid w:val="00503FA8"/>
    <w:rsid w:val="005057F4"/>
    <w:rsid w:val="00514935"/>
    <w:rsid w:val="00520A87"/>
    <w:rsid w:val="005220F2"/>
    <w:rsid w:val="00522170"/>
    <w:rsid w:val="0052529D"/>
    <w:rsid w:val="00532913"/>
    <w:rsid w:val="00537E9F"/>
    <w:rsid w:val="00540EEC"/>
    <w:rsid w:val="00551747"/>
    <w:rsid w:val="00556715"/>
    <w:rsid w:val="005612EA"/>
    <w:rsid w:val="005759EE"/>
    <w:rsid w:val="0057660E"/>
    <w:rsid w:val="005818D6"/>
    <w:rsid w:val="00584FD0"/>
    <w:rsid w:val="0058651C"/>
    <w:rsid w:val="0058716B"/>
    <w:rsid w:val="00596B24"/>
    <w:rsid w:val="005A65CE"/>
    <w:rsid w:val="005A7E68"/>
    <w:rsid w:val="005B3646"/>
    <w:rsid w:val="005B6F50"/>
    <w:rsid w:val="005C022D"/>
    <w:rsid w:val="005C059A"/>
    <w:rsid w:val="005D3D51"/>
    <w:rsid w:val="005D4DB3"/>
    <w:rsid w:val="005D555C"/>
    <w:rsid w:val="005E455C"/>
    <w:rsid w:val="00607D68"/>
    <w:rsid w:val="0061557A"/>
    <w:rsid w:val="00623D8A"/>
    <w:rsid w:val="00626837"/>
    <w:rsid w:val="00631FF7"/>
    <w:rsid w:val="006334BD"/>
    <w:rsid w:val="006344A3"/>
    <w:rsid w:val="00634BAE"/>
    <w:rsid w:val="00637A3E"/>
    <w:rsid w:val="006436AA"/>
    <w:rsid w:val="00651368"/>
    <w:rsid w:val="0065332C"/>
    <w:rsid w:val="006677F2"/>
    <w:rsid w:val="006747E3"/>
    <w:rsid w:val="006774E7"/>
    <w:rsid w:val="00681C60"/>
    <w:rsid w:val="00682825"/>
    <w:rsid w:val="00696066"/>
    <w:rsid w:val="00696230"/>
    <w:rsid w:val="006B09EF"/>
    <w:rsid w:val="006B11B4"/>
    <w:rsid w:val="006B1844"/>
    <w:rsid w:val="006B3243"/>
    <w:rsid w:val="006C45DC"/>
    <w:rsid w:val="006C4917"/>
    <w:rsid w:val="006C7023"/>
    <w:rsid w:val="006D1E58"/>
    <w:rsid w:val="006D5FC9"/>
    <w:rsid w:val="006D728E"/>
    <w:rsid w:val="006E5A02"/>
    <w:rsid w:val="006F0998"/>
    <w:rsid w:val="006F144C"/>
    <w:rsid w:val="006F3A51"/>
    <w:rsid w:val="007024F8"/>
    <w:rsid w:val="00707FCE"/>
    <w:rsid w:val="00710FAB"/>
    <w:rsid w:val="00720F94"/>
    <w:rsid w:val="00732B4C"/>
    <w:rsid w:val="0073379B"/>
    <w:rsid w:val="00733C28"/>
    <w:rsid w:val="007355A7"/>
    <w:rsid w:val="007468DA"/>
    <w:rsid w:val="0075477F"/>
    <w:rsid w:val="007560B5"/>
    <w:rsid w:val="00763DB8"/>
    <w:rsid w:val="00766243"/>
    <w:rsid w:val="007724C7"/>
    <w:rsid w:val="00776A4F"/>
    <w:rsid w:val="00777801"/>
    <w:rsid w:val="007802F3"/>
    <w:rsid w:val="007813F8"/>
    <w:rsid w:val="00786DEB"/>
    <w:rsid w:val="007879AF"/>
    <w:rsid w:val="00787AD8"/>
    <w:rsid w:val="0079257E"/>
    <w:rsid w:val="0079450A"/>
    <w:rsid w:val="00797C9C"/>
    <w:rsid w:val="00797F8D"/>
    <w:rsid w:val="007A1DD1"/>
    <w:rsid w:val="007A70B9"/>
    <w:rsid w:val="007A7970"/>
    <w:rsid w:val="007B3BA9"/>
    <w:rsid w:val="007B6A0A"/>
    <w:rsid w:val="007C24A3"/>
    <w:rsid w:val="007C31CD"/>
    <w:rsid w:val="007C4277"/>
    <w:rsid w:val="007C6484"/>
    <w:rsid w:val="007C7BCD"/>
    <w:rsid w:val="007D0D0A"/>
    <w:rsid w:val="007D7A35"/>
    <w:rsid w:val="007E09DC"/>
    <w:rsid w:val="007E16F1"/>
    <w:rsid w:val="007E2F9A"/>
    <w:rsid w:val="007E3948"/>
    <w:rsid w:val="0081066A"/>
    <w:rsid w:val="0081081F"/>
    <w:rsid w:val="0081173E"/>
    <w:rsid w:val="00823A85"/>
    <w:rsid w:val="008309D6"/>
    <w:rsid w:val="0083732E"/>
    <w:rsid w:val="008426FC"/>
    <w:rsid w:val="00854D6B"/>
    <w:rsid w:val="00867862"/>
    <w:rsid w:val="008706A8"/>
    <w:rsid w:val="008835ED"/>
    <w:rsid w:val="008A7AA3"/>
    <w:rsid w:val="008B723A"/>
    <w:rsid w:val="008C6137"/>
    <w:rsid w:val="008D2371"/>
    <w:rsid w:val="008D7E67"/>
    <w:rsid w:val="008E426B"/>
    <w:rsid w:val="008E467F"/>
    <w:rsid w:val="008F5780"/>
    <w:rsid w:val="008F78E9"/>
    <w:rsid w:val="00901827"/>
    <w:rsid w:val="00905466"/>
    <w:rsid w:val="00906DF9"/>
    <w:rsid w:val="00906F31"/>
    <w:rsid w:val="00907CDC"/>
    <w:rsid w:val="00912AC2"/>
    <w:rsid w:val="00915117"/>
    <w:rsid w:val="00915527"/>
    <w:rsid w:val="009216CD"/>
    <w:rsid w:val="00921DF2"/>
    <w:rsid w:val="00925C4F"/>
    <w:rsid w:val="00926A89"/>
    <w:rsid w:val="009270A3"/>
    <w:rsid w:val="009312D0"/>
    <w:rsid w:val="009316DA"/>
    <w:rsid w:val="00933131"/>
    <w:rsid w:val="00936908"/>
    <w:rsid w:val="009466C7"/>
    <w:rsid w:val="0095244C"/>
    <w:rsid w:val="0095370E"/>
    <w:rsid w:val="00956A9A"/>
    <w:rsid w:val="00960B81"/>
    <w:rsid w:val="00966C97"/>
    <w:rsid w:val="0097007A"/>
    <w:rsid w:val="009703F8"/>
    <w:rsid w:val="00973E7D"/>
    <w:rsid w:val="0097456C"/>
    <w:rsid w:val="0097489D"/>
    <w:rsid w:val="0098326C"/>
    <w:rsid w:val="009833CF"/>
    <w:rsid w:val="009872A1"/>
    <w:rsid w:val="00990820"/>
    <w:rsid w:val="0099324D"/>
    <w:rsid w:val="00996EB5"/>
    <w:rsid w:val="009979C7"/>
    <w:rsid w:val="00997F92"/>
    <w:rsid w:val="009A3B26"/>
    <w:rsid w:val="009A5DFB"/>
    <w:rsid w:val="009A68CE"/>
    <w:rsid w:val="009A76A8"/>
    <w:rsid w:val="009B0B47"/>
    <w:rsid w:val="009B2321"/>
    <w:rsid w:val="009B4F89"/>
    <w:rsid w:val="009B51E2"/>
    <w:rsid w:val="009B5968"/>
    <w:rsid w:val="009B6605"/>
    <w:rsid w:val="009B6F79"/>
    <w:rsid w:val="009C0E1B"/>
    <w:rsid w:val="009C13F2"/>
    <w:rsid w:val="009C637C"/>
    <w:rsid w:val="009C6FF7"/>
    <w:rsid w:val="009C7CE5"/>
    <w:rsid w:val="009C7FB4"/>
    <w:rsid w:val="009D1FEA"/>
    <w:rsid w:val="009D3619"/>
    <w:rsid w:val="009D7249"/>
    <w:rsid w:val="009E00A8"/>
    <w:rsid w:val="009E1432"/>
    <w:rsid w:val="009E1A3D"/>
    <w:rsid w:val="009E59A7"/>
    <w:rsid w:val="00A02B66"/>
    <w:rsid w:val="00A035EA"/>
    <w:rsid w:val="00A12900"/>
    <w:rsid w:val="00A16F38"/>
    <w:rsid w:val="00A23AC6"/>
    <w:rsid w:val="00A27FD5"/>
    <w:rsid w:val="00A37D07"/>
    <w:rsid w:val="00A413C6"/>
    <w:rsid w:val="00A43018"/>
    <w:rsid w:val="00A46C75"/>
    <w:rsid w:val="00A52091"/>
    <w:rsid w:val="00A535BF"/>
    <w:rsid w:val="00A569F7"/>
    <w:rsid w:val="00A6349E"/>
    <w:rsid w:val="00A652B1"/>
    <w:rsid w:val="00A6617B"/>
    <w:rsid w:val="00A70C68"/>
    <w:rsid w:val="00A86E8F"/>
    <w:rsid w:val="00A91D2F"/>
    <w:rsid w:val="00A938C7"/>
    <w:rsid w:val="00A95D58"/>
    <w:rsid w:val="00A968A5"/>
    <w:rsid w:val="00AA3A4D"/>
    <w:rsid w:val="00AB0DC8"/>
    <w:rsid w:val="00AB1457"/>
    <w:rsid w:val="00AB14CA"/>
    <w:rsid w:val="00AB28CF"/>
    <w:rsid w:val="00AB3ECE"/>
    <w:rsid w:val="00AC171F"/>
    <w:rsid w:val="00AC3C14"/>
    <w:rsid w:val="00AC60DA"/>
    <w:rsid w:val="00AD1523"/>
    <w:rsid w:val="00AD1795"/>
    <w:rsid w:val="00AD3292"/>
    <w:rsid w:val="00AD4226"/>
    <w:rsid w:val="00AD4635"/>
    <w:rsid w:val="00AD7435"/>
    <w:rsid w:val="00AD750D"/>
    <w:rsid w:val="00AE06D9"/>
    <w:rsid w:val="00AE2E8F"/>
    <w:rsid w:val="00AE451A"/>
    <w:rsid w:val="00AE6D90"/>
    <w:rsid w:val="00AE7457"/>
    <w:rsid w:val="00AE7C0F"/>
    <w:rsid w:val="00AF5CF0"/>
    <w:rsid w:val="00AF5F15"/>
    <w:rsid w:val="00B054CA"/>
    <w:rsid w:val="00B05F17"/>
    <w:rsid w:val="00B10823"/>
    <w:rsid w:val="00B111F4"/>
    <w:rsid w:val="00B124DA"/>
    <w:rsid w:val="00B231F9"/>
    <w:rsid w:val="00B238D9"/>
    <w:rsid w:val="00B24A6E"/>
    <w:rsid w:val="00B27D80"/>
    <w:rsid w:val="00B31E10"/>
    <w:rsid w:val="00B35CCB"/>
    <w:rsid w:val="00B42A63"/>
    <w:rsid w:val="00B44E24"/>
    <w:rsid w:val="00B507B5"/>
    <w:rsid w:val="00B52945"/>
    <w:rsid w:val="00B60C38"/>
    <w:rsid w:val="00B648FD"/>
    <w:rsid w:val="00B651C6"/>
    <w:rsid w:val="00B65920"/>
    <w:rsid w:val="00B7599D"/>
    <w:rsid w:val="00B76E61"/>
    <w:rsid w:val="00B9079E"/>
    <w:rsid w:val="00B93611"/>
    <w:rsid w:val="00B940EA"/>
    <w:rsid w:val="00B94ACF"/>
    <w:rsid w:val="00B97164"/>
    <w:rsid w:val="00BA1E38"/>
    <w:rsid w:val="00BB0E04"/>
    <w:rsid w:val="00BB31E8"/>
    <w:rsid w:val="00BB4A27"/>
    <w:rsid w:val="00BB57D3"/>
    <w:rsid w:val="00BB7E90"/>
    <w:rsid w:val="00BC7BE6"/>
    <w:rsid w:val="00BD3C1E"/>
    <w:rsid w:val="00BD41D0"/>
    <w:rsid w:val="00BD4812"/>
    <w:rsid w:val="00BF457F"/>
    <w:rsid w:val="00BF4C67"/>
    <w:rsid w:val="00BF4CC8"/>
    <w:rsid w:val="00BF7941"/>
    <w:rsid w:val="00BF7BD6"/>
    <w:rsid w:val="00C01A3A"/>
    <w:rsid w:val="00C021F1"/>
    <w:rsid w:val="00C035F1"/>
    <w:rsid w:val="00C10811"/>
    <w:rsid w:val="00C122D4"/>
    <w:rsid w:val="00C12319"/>
    <w:rsid w:val="00C22B47"/>
    <w:rsid w:val="00C2411A"/>
    <w:rsid w:val="00C36EA7"/>
    <w:rsid w:val="00C42D86"/>
    <w:rsid w:val="00C4467E"/>
    <w:rsid w:val="00C52728"/>
    <w:rsid w:val="00C60E75"/>
    <w:rsid w:val="00C70DE1"/>
    <w:rsid w:val="00C72A74"/>
    <w:rsid w:val="00C81C66"/>
    <w:rsid w:val="00C85BB1"/>
    <w:rsid w:val="00C91DDC"/>
    <w:rsid w:val="00C94D08"/>
    <w:rsid w:val="00CA0971"/>
    <w:rsid w:val="00CA0A59"/>
    <w:rsid w:val="00CB29B3"/>
    <w:rsid w:val="00CB2D4B"/>
    <w:rsid w:val="00CD5827"/>
    <w:rsid w:val="00CE0D5C"/>
    <w:rsid w:val="00CE4524"/>
    <w:rsid w:val="00CE6F46"/>
    <w:rsid w:val="00CF1328"/>
    <w:rsid w:val="00D040B9"/>
    <w:rsid w:val="00D07857"/>
    <w:rsid w:val="00D16E29"/>
    <w:rsid w:val="00D1717F"/>
    <w:rsid w:val="00D31627"/>
    <w:rsid w:val="00D40F20"/>
    <w:rsid w:val="00D41BCE"/>
    <w:rsid w:val="00D420DB"/>
    <w:rsid w:val="00D503E0"/>
    <w:rsid w:val="00D50B8A"/>
    <w:rsid w:val="00D524E2"/>
    <w:rsid w:val="00D53A6E"/>
    <w:rsid w:val="00D53E63"/>
    <w:rsid w:val="00D57A7E"/>
    <w:rsid w:val="00D60B41"/>
    <w:rsid w:val="00D61CEC"/>
    <w:rsid w:val="00D70BDD"/>
    <w:rsid w:val="00D73E44"/>
    <w:rsid w:val="00D7751D"/>
    <w:rsid w:val="00D8060E"/>
    <w:rsid w:val="00D811FF"/>
    <w:rsid w:val="00D85DD5"/>
    <w:rsid w:val="00D867D4"/>
    <w:rsid w:val="00D873E7"/>
    <w:rsid w:val="00DA6A2C"/>
    <w:rsid w:val="00DA6F86"/>
    <w:rsid w:val="00DB3880"/>
    <w:rsid w:val="00DB40A5"/>
    <w:rsid w:val="00DB41B7"/>
    <w:rsid w:val="00DB6700"/>
    <w:rsid w:val="00DB6EB6"/>
    <w:rsid w:val="00DC2B47"/>
    <w:rsid w:val="00DD08BE"/>
    <w:rsid w:val="00DD1B06"/>
    <w:rsid w:val="00DD1C3D"/>
    <w:rsid w:val="00DE3CEE"/>
    <w:rsid w:val="00DE4BD7"/>
    <w:rsid w:val="00DF4176"/>
    <w:rsid w:val="00DF5874"/>
    <w:rsid w:val="00DF6D7E"/>
    <w:rsid w:val="00E01160"/>
    <w:rsid w:val="00E0654F"/>
    <w:rsid w:val="00E06857"/>
    <w:rsid w:val="00E125E4"/>
    <w:rsid w:val="00E14F5E"/>
    <w:rsid w:val="00E15506"/>
    <w:rsid w:val="00E2035C"/>
    <w:rsid w:val="00E27813"/>
    <w:rsid w:val="00E40200"/>
    <w:rsid w:val="00E4463D"/>
    <w:rsid w:val="00E476AB"/>
    <w:rsid w:val="00E559C7"/>
    <w:rsid w:val="00E6563A"/>
    <w:rsid w:val="00E65C1E"/>
    <w:rsid w:val="00E80FC0"/>
    <w:rsid w:val="00E863C2"/>
    <w:rsid w:val="00E90944"/>
    <w:rsid w:val="00E92DF0"/>
    <w:rsid w:val="00E96D24"/>
    <w:rsid w:val="00EA0417"/>
    <w:rsid w:val="00EA2024"/>
    <w:rsid w:val="00EA4F29"/>
    <w:rsid w:val="00EA7F15"/>
    <w:rsid w:val="00EB1CFC"/>
    <w:rsid w:val="00EB364A"/>
    <w:rsid w:val="00EB6AB8"/>
    <w:rsid w:val="00EC4145"/>
    <w:rsid w:val="00EC4430"/>
    <w:rsid w:val="00EC55DE"/>
    <w:rsid w:val="00ED387D"/>
    <w:rsid w:val="00EE3391"/>
    <w:rsid w:val="00EE57B5"/>
    <w:rsid w:val="00EF03D8"/>
    <w:rsid w:val="00EF22C6"/>
    <w:rsid w:val="00EF692A"/>
    <w:rsid w:val="00F02905"/>
    <w:rsid w:val="00F06AD0"/>
    <w:rsid w:val="00F07A57"/>
    <w:rsid w:val="00F11381"/>
    <w:rsid w:val="00F116A9"/>
    <w:rsid w:val="00F134F2"/>
    <w:rsid w:val="00F140AB"/>
    <w:rsid w:val="00F14934"/>
    <w:rsid w:val="00F17B37"/>
    <w:rsid w:val="00F2429F"/>
    <w:rsid w:val="00F249DE"/>
    <w:rsid w:val="00F31909"/>
    <w:rsid w:val="00F408F7"/>
    <w:rsid w:val="00F44BAA"/>
    <w:rsid w:val="00F44C2A"/>
    <w:rsid w:val="00F45D6F"/>
    <w:rsid w:val="00F57369"/>
    <w:rsid w:val="00F64813"/>
    <w:rsid w:val="00F75B1E"/>
    <w:rsid w:val="00F77423"/>
    <w:rsid w:val="00F775D3"/>
    <w:rsid w:val="00F80DB5"/>
    <w:rsid w:val="00F90BA9"/>
    <w:rsid w:val="00FA2A02"/>
    <w:rsid w:val="00FB7C6E"/>
    <w:rsid w:val="00FC0879"/>
    <w:rsid w:val="00FC3B08"/>
    <w:rsid w:val="00FC5D4A"/>
    <w:rsid w:val="00FC5F39"/>
    <w:rsid w:val="00FC7811"/>
    <w:rsid w:val="00FD3504"/>
    <w:rsid w:val="00FE434C"/>
    <w:rsid w:val="00FF48E9"/>
    <w:rsid w:val="00FF6622"/>
    <w:rsid w:val="00FF7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
    <o:shapelayout v:ext="edit">
      <o:idmap v:ext="edit" data="2"/>
    </o:shapelayout>
  </w:shapeDefaults>
  <w:decimalSymbol w:val="."/>
  <w:listSeparator w:val=","/>
  <w14:docId w14:val="1293A716"/>
  <w15:docId w15:val="{7B15064F-3793-493F-B7FC-1E74ABC0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uiPriority="99"/>
    <w:lsdException w:name="macro" w:semiHidden="1" w:uiPriority="99" w:unhideWhenUsed="1"/>
    <w:lsdException w:name="toa heading" w:semiHidden="1" w:uiPriority="99"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62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D31627"/>
    <w:pPr>
      <w:keepNext/>
      <w:keepLines/>
      <w:spacing w:before="480"/>
      <w:ind w:left="794" w:hanging="794"/>
      <w:outlineLvl w:val="0"/>
    </w:pPr>
    <w:rPr>
      <w:b/>
    </w:rPr>
  </w:style>
  <w:style w:type="paragraph" w:styleId="Heading2">
    <w:name w:val="heading 2"/>
    <w:basedOn w:val="Heading1"/>
    <w:next w:val="Normal"/>
    <w:link w:val="Heading2Char"/>
    <w:qFormat/>
    <w:rsid w:val="00D31627"/>
    <w:pPr>
      <w:spacing w:before="320"/>
      <w:outlineLvl w:val="1"/>
    </w:pPr>
  </w:style>
  <w:style w:type="paragraph" w:styleId="Heading3">
    <w:name w:val="heading 3"/>
    <w:basedOn w:val="Heading1"/>
    <w:next w:val="Normal"/>
    <w:link w:val="Heading3Char"/>
    <w:qFormat/>
    <w:rsid w:val="00D31627"/>
    <w:pPr>
      <w:spacing w:before="200"/>
      <w:outlineLvl w:val="2"/>
    </w:pPr>
  </w:style>
  <w:style w:type="paragraph" w:styleId="Heading4">
    <w:name w:val="heading 4"/>
    <w:basedOn w:val="Heading3"/>
    <w:next w:val="Normal"/>
    <w:link w:val="Heading4Char"/>
    <w:qFormat/>
    <w:rsid w:val="00D31627"/>
    <w:pPr>
      <w:tabs>
        <w:tab w:val="clear" w:pos="794"/>
        <w:tab w:val="left" w:pos="992"/>
      </w:tabs>
      <w:ind w:left="992" w:hanging="992"/>
      <w:outlineLvl w:val="3"/>
    </w:pPr>
  </w:style>
  <w:style w:type="paragraph" w:styleId="Heading5">
    <w:name w:val="heading 5"/>
    <w:basedOn w:val="Heading4"/>
    <w:next w:val="Normal"/>
    <w:link w:val="Heading5Char"/>
    <w:qFormat/>
    <w:rsid w:val="00D31627"/>
    <w:pPr>
      <w:outlineLvl w:val="4"/>
    </w:pPr>
  </w:style>
  <w:style w:type="paragraph" w:styleId="Heading6">
    <w:name w:val="heading 6"/>
    <w:basedOn w:val="Heading4"/>
    <w:next w:val="Normal"/>
    <w:link w:val="Heading6Char"/>
    <w:qFormat/>
    <w:rsid w:val="00D31627"/>
    <w:pPr>
      <w:tabs>
        <w:tab w:val="clear" w:pos="992"/>
        <w:tab w:val="clear" w:pos="1191"/>
      </w:tabs>
      <w:ind w:left="1588" w:hanging="1588"/>
      <w:outlineLvl w:val="5"/>
    </w:pPr>
  </w:style>
  <w:style w:type="paragraph" w:styleId="Heading7">
    <w:name w:val="heading 7"/>
    <w:basedOn w:val="Heading6"/>
    <w:next w:val="Normal"/>
    <w:link w:val="Heading7Char"/>
    <w:qFormat/>
    <w:rsid w:val="00D31627"/>
    <w:pPr>
      <w:outlineLvl w:val="6"/>
    </w:pPr>
  </w:style>
  <w:style w:type="paragraph" w:styleId="Heading8">
    <w:name w:val="heading 8"/>
    <w:basedOn w:val="Heading6"/>
    <w:next w:val="Normal"/>
    <w:link w:val="Heading8Char"/>
    <w:qFormat/>
    <w:rsid w:val="00D31627"/>
    <w:pPr>
      <w:outlineLvl w:val="7"/>
    </w:pPr>
  </w:style>
  <w:style w:type="paragraph" w:styleId="Heading9">
    <w:name w:val="heading 9"/>
    <w:basedOn w:val="Heading6"/>
    <w:next w:val="Normal"/>
    <w:link w:val="Heading9Char"/>
    <w:qFormat/>
    <w:rsid w:val="00D31627"/>
    <w:pPr>
      <w:jc w:val="left"/>
      <w:outlineLvl w:val="8"/>
    </w:pPr>
  </w:style>
  <w:style w:type="character" w:default="1" w:styleId="DefaultParagraphFont">
    <w:name w:val="Default Paragraph Font"/>
    <w:uiPriority w:val="1"/>
    <w:semiHidden/>
    <w:unhideWhenUsed/>
    <w:rsid w:val="00D316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1627"/>
  </w:style>
  <w:style w:type="paragraph" w:styleId="Header">
    <w:name w:val="header"/>
    <w:basedOn w:val="Normal"/>
    <w:link w:val="HeaderChar"/>
    <w:rsid w:val="00D31627"/>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D31627"/>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D31627"/>
  </w:style>
  <w:style w:type="paragraph" w:customStyle="1" w:styleId="Headingb">
    <w:name w:val="Heading_b"/>
    <w:basedOn w:val="Heading3"/>
    <w:next w:val="Normal"/>
    <w:link w:val="HeadingbChar"/>
    <w:rsid w:val="00D31627"/>
    <w:pPr>
      <w:spacing w:before="160"/>
      <w:ind w:left="0" w:firstLine="0"/>
      <w:outlineLvl w:val="9"/>
    </w:pPr>
  </w:style>
  <w:style w:type="paragraph" w:customStyle="1" w:styleId="Headingi">
    <w:name w:val="Heading_i"/>
    <w:basedOn w:val="Heading3"/>
    <w:next w:val="Normal"/>
    <w:link w:val="HeadingiChar"/>
    <w:rsid w:val="00D31627"/>
    <w:pPr>
      <w:spacing w:before="160"/>
      <w:ind w:left="0" w:firstLine="0"/>
    </w:pPr>
    <w:rPr>
      <w:b w:val="0"/>
      <w:i/>
    </w:rPr>
  </w:style>
  <w:style w:type="character" w:customStyle="1" w:styleId="href">
    <w:name w:val="href"/>
    <w:basedOn w:val="DefaultParagraphFont"/>
    <w:rsid w:val="00D31627"/>
  </w:style>
  <w:style w:type="paragraph" w:customStyle="1" w:styleId="enumlev1">
    <w:name w:val="enumlev1"/>
    <w:basedOn w:val="Normal"/>
    <w:link w:val="enumlev1Char"/>
    <w:rsid w:val="00D31627"/>
    <w:pPr>
      <w:spacing w:before="80"/>
      <w:ind w:left="794" w:hanging="794"/>
    </w:pPr>
  </w:style>
  <w:style w:type="paragraph" w:customStyle="1" w:styleId="enumlev2">
    <w:name w:val="enumlev2"/>
    <w:basedOn w:val="enumlev1"/>
    <w:rsid w:val="00D31627"/>
    <w:pPr>
      <w:ind w:left="1191" w:hanging="397"/>
    </w:pPr>
  </w:style>
  <w:style w:type="paragraph" w:customStyle="1" w:styleId="enumlev3">
    <w:name w:val="enumlev3"/>
    <w:basedOn w:val="enumlev2"/>
    <w:rsid w:val="00D31627"/>
    <w:pPr>
      <w:ind w:left="1588"/>
    </w:pPr>
  </w:style>
  <w:style w:type="paragraph" w:customStyle="1" w:styleId="Normalaftertitle">
    <w:name w:val="Normal_after_title"/>
    <w:basedOn w:val="Normal"/>
    <w:next w:val="Normal"/>
    <w:link w:val="NormalaftertitleChar"/>
    <w:rsid w:val="00D31627"/>
    <w:pPr>
      <w:spacing w:before="320"/>
    </w:pPr>
  </w:style>
  <w:style w:type="paragraph" w:customStyle="1" w:styleId="Note">
    <w:name w:val="Note"/>
    <w:basedOn w:val="Normal"/>
    <w:link w:val="NoteChar"/>
    <w:rsid w:val="00D31627"/>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D31627"/>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D31627"/>
    <w:pPr>
      <w:spacing w:before="240"/>
    </w:pPr>
    <w:rPr>
      <w:sz w:val="22"/>
      <w:lang w:val="es-ES_tradnl"/>
    </w:rPr>
  </w:style>
  <w:style w:type="paragraph" w:customStyle="1" w:styleId="Recref">
    <w:name w:val="Rec_ref"/>
    <w:basedOn w:val="Normal"/>
    <w:next w:val="Recdate"/>
    <w:rsid w:val="00D31627"/>
    <w:pPr>
      <w:jc w:val="center"/>
    </w:pPr>
  </w:style>
  <w:style w:type="paragraph" w:customStyle="1" w:styleId="Recdate">
    <w:name w:val="Rec_date"/>
    <w:basedOn w:val="Recref"/>
    <w:next w:val="Normalaftertitle"/>
    <w:rsid w:val="00D31627"/>
    <w:pPr>
      <w:jc w:val="right"/>
    </w:pPr>
  </w:style>
  <w:style w:type="paragraph" w:customStyle="1" w:styleId="AnnexNoTitle">
    <w:name w:val="Annex_NoTitle"/>
    <w:basedOn w:val="Normal"/>
    <w:next w:val="Normalaftertitle"/>
    <w:link w:val="AnnexNoTitleChar1"/>
    <w:rsid w:val="00D31627"/>
    <w:pPr>
      <w:keepNext/>
      <w:keepLines/>
      <w:spacing w:before="480" w:after="80"/>
      <w:jc w:val="center"/>
    </w:pPr>
    <w:rPr>
      <w:b/>
      <w:sz w:val="28"/>
    </w:rPr>
  </w:style>
  <w:style w:type="paragraph" w:customStyle="1" w:styleId="AppendixNoTitle">
    <w:name w:val="Appendix_NoTitle"/>
    <w:basedOn w:val="AnnexNoTitle"/>
    <w:next w:val="Normal"/>
    <w:rsid w:val="00D31627"/>
  </w:style>
  <w:style w:type="paragraph" w:customStyle="1" w:styleId="Tablefin">
    <w:name w:val="Table_fin"/>
    <w:basedOn w:val="Normal"/>
    <w:next w:val="Normal"/>
    <w:rsid w:val="00D31627"/>
    <w:pPr>
      <w:spacing w:before="0"/>
    </w:pPr>
    <w:rPr>
      <w:sz w:val="20"/>
    </w:rPr>
  </w:style>
  <w:style w:type="paragraph" w:customStyle="1" w:styleId="Tablehead">
    <w:name w:val="Table_head"/>
    <w:basedOn w:val="Normal"/>
    <w:next w:val="Normal"/>
    <w:link w:val="TableheadChar"/>
    <w:rsid w:val="00D316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D316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D31627"/>
    <w:pPr>
      <w:keepNext/>
      <w:spacing w:before="360" w:after="120"/>
      <w:jc w:val="center"/>
    </w:pPr>
  </w:style>
  <w:style w:type="paragraph" w:customStyle="1" w:styleId="Tabletext">
    <w:name w:val="Table_text"/>
    <w:basedOn w:val="Normal"/>
    <w:link w:val="TabletextChar"/>
    <w:rsid w:val="00D316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0">
    <w:name w:val="Equation"/>
    <w:basedOn w:val="Normal"/>
    <w:link w:val="EquationeqChar"/>
    <w:rsid w:val="00D31627"/>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D31627"/>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31627"/>
    <w:pPr>
      <w:ind w:left="794"/>
    </w:pPr>
  </w:style>
  <w:style w:type="paragraph" w:customStyle="1" w:styleId="Figurelegend">
    <w:name w:val="Figure_legend"/>
    <w:basedOn w:val="Normal"/>
    <w:rsid w:val="00D31627"/>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31627"/>
    <w:pPr>
      <w:keepNext/>
      <w:keepLines/>
      <w:spacing w:before="480" w:after="80"/>
      <w:jc w:val="center"/>
    </w:pPr>
    <w:rPr>
      <w:caps/>
      <w:sz w:val="18"/>
    </w:rPr>
  </w:style>
  <w:style w:type="paragraph" w:customStyle="1" w:styleId="tocpart">
    <w:name w:val="tocpart"/>
    <w:basedOn w:val="Normal"/>
    <w:rsid w:val="00D31627"/>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31627"/>
    <w:pPr>
      <w:keepNext/>
      <w:keepLines/>
      <w:spacing w:before="480"/>
      <w:jc w:val="center"/>
    </w:pPr>
    <w:rPr>
      <w:sz w:val="28"/>
    </w:rPr>
  </w:style>
  <w:style w:type="paragraph" w:customStyle="1" w:styleId="Arttitle">
    <w:name w:val="Art_title"/>
    <w:basedOn w:val="Normal"/>
    <w:next w:val="Normalaftertitle"/>
    <w:link w:val="ArttitleChar"/>
    <w:rsid w:val="00D31627"/>
    <w:pPr>
      <w:keepNext/>
      <w:keepLines/>
      <w:spacing w:before="240"/>
      <w:jc w:val="center"/>
    </w:pPr>
    <w:rPr>
      <w:b/>
      <w:sz w:val="28"/>
    </w:rPr>
  </w:style>
  <w:style w:type="paragraph" w:customStyle="1" w:styleId="Blanc">
    <w:name w:val="Blanc"/>
    <w:basedOn w:val="Normal"/>
    <w:next w:val="Tabletext"/>
    <w:rsid w:val="00D31627"/>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D3162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31627"/>
    <w:pPr>
      <w:keepNext/>
      <w:keepLines/>
      <w:spacing w:before="160"/>
      <w:ind w:left="794"/>
    </w:pPr>
    <w:rPr>
      <w:i/>
    </w:rPr>
  </w:style>
  <w:style w:type="paragraph" w:customStyle="1" w:styleId="ChapNo">
    <w:name w:val="Chap_No"/>
    <w:basedOn w:val="ArtNo"/>
    <w:next w:val="Chaptitle"/>
    <w:rsid w:val="00D31627"/>
    <w:rPr>
      <w:b/>
    </w:rPr>
  </w:style>
  <w:style w:type="paragraph" w:customStyle="1" w:styleId="Chaptitle">
    <w:name w:val="Chap_title"/>
    <w:basedOn w:val="Arttitle"/>
    <w:next w:val="Normalaftertitle"/>
    <w:rsid w:val="00D31627"/>
  </w:style>
  <w:style w:type="character" w:styleId="FootnoteReference">
    <w:name w:val="footnote reference"/>
    <w:basedOn w:val="DefaultParagraphFont"/>
    <w:rsid w:val="00D31627"/>
    <w:rPr>
      <w:position w:val="6"/>
      <w:sz w:val="18"/>
    </w:rPr>
  </w:style>
  <w:style w:type="paragraph" w:styleId="FootnoteText">
    <w:name w:val="footnote text"/>
    <w:basedOn w:val="Normal"/>
    <w:link w:val="FootnoteTextChar"/>
    <w:rsid w:val="00D31627"/>
    <w:pPr>
      <w:keepLines/>
      <w:tabs>
        <w:tab w:val="left" w:pos="255"/>
      </w:tabs>
      <w:ind w:left="255" w:hanging="255"/>
    </w:pPr>
    <w:rPr>
      <w:sz w:val="22"/>
    </w:rPr>
  </w:style>
  <w:style w:type="paragraph" w:styleId="Index1">
    <w:name w:val="index 1"/>
    <w:basedOn w:val="Normal"/>
    <w:next w:val="Normal"/>
    <w:rsid w:val="00D31627"/>
  </w:style>
  <w:style w:type="paragraph" w:styleId="Index2">
    <w:name w:val="index 2"/>
    <w:basedOn w:val="Normal"/>
    <w:next w:val="Normal"/>
    <w:rsid w:val="00D31627"/>
    <w:pPr>
      <w:ind w:left="283"/>
    </w:pPr>
  </w:style>
  <w:style w:type="paragraph" w:styleId="Index3">
    <w:name w:val="index 3"/>
    <w:basedOn w:val="Normal"/>
    <w:next w:val="Normal"/>
    <w:rsid w:val="00D31627"/>
    <w:pPr>
      <w:ind w:left="566"/>
    </w:pPr>
  </w:style>
  <w:style w:type="paragraph" w:styleId="IndexHeading">
    <w:name w:val="index heading"/>
    <w:basedOn w:val="Normal"/>
    <w:next w:val="Index1"/>
    <w:rsid w:val="00D31627"/>
  </w:style>
  <w:style w:type="paragraph" w:customStyle="1" w:styleId="Line">
    <w:name w:val="Line"/>
    <w:basedOn w:val="Normal"/>
    <w:next w:val="Normal"/>
    <w:rsid w:val="00D31627"/>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D31627"/>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31627"/>
  </w:style>
  <w:style w:type="paragraph" w:customStyle="1" w:styleId="Partref">
    <w:name w:val="Part_ref"/>
    <w:basedOn w:val="Normal"/>
    <w:next w:val="Normal"/>
    <w:rsid w:val="00D31627"/>
    <w:pPr>
      <w:keepNext/>
      <w:keepLines/>
      <w:spacing w:after="280"/>
      <w:jc w:val="center"/>
    </w:pPr>
  </w:style>
  <w:style w:type="paragraph" w:customStyle="1" w:styleId="Parttitle">
    <w:name w:val="Part_title"/>
    <w:basedOn w:val="Normal"/>
    <w:next w:val="Normalaftertitle"/>
    <w:rsid w:val="00D31627"/>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31627"/>
  </w:style>
  <w:style w:type="paragraph" w:customStyle="1" w:styleId="QuestionNo">
    <w:name w:val="Question_No"/>
    <w:basedOn w:val="RecNo"/>
    <w:next w:val="Normal"/>
    <w:rsid w:val="00D31627"/>
  </w:style>
  <w:style w:type="paragraph" w:customStyle="1" w:styleId="Questionref">
    <w:name w:val="Question_ref"/>
    <w:basedOn w:val="Recref"/>
    <w:next w:val="Questiondate"/>
    <w:rsid w:val="00D31627"/>
  </w:style>
  <w:style w:type="paragraph" w:customStyle="1" w:styleId="Questiontitle">
    <w:name w:val="Question_title"/>
    <w:basedOn w:val="Normal"/>
    <w:next w:val="Questionref"/>
    <w:rsid w:val="00D31627"/>
  </w:style>
  <w:style w:type="paragraph" w:customStyle="1" w:styleId="Reftext">
    <w:name w:val="Ref_text"/>
    <w:basedOn w:val="Normal"/>
    <w:rsid w:val="00D31627"/>
    <w:pPr>
      <w:ind w:left="794" w:hanging="794"/>
    </w:pPr>
    <w:rPr>
      <w:sz w:val="22"/>
    </w:rPr>
  </w:style>
  <w:style w:type="paragraph" w:customStyle="1" w:styleId="Reftitle">
    <w:name w:val="Ref_title"/>
    <w:basedOn w:val="Normal"/>
    <w:next w:val="Reftext"/>
    <w:rsid w:val="00D31627"/>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31627"/>
  </w:style>
  <w:style w:type="paragraph" w:customStyle="1" w:styleId="RepNo">
    <w:name w:val="Rep_No"/>
    <w:basedOn w:val="RecNo"/>
    <w:next w:val="Reptitle"/>
    <w:rsid w:val="00D31627"/>
  </w:style>
  <w:style w:type="paragraph" w:customStyle="1" w:styleId="Repref">
    <w:name w:val="Rep_ref"/>
    <w:basedOn w:val="Recref"/>
    <w:next w:val="Repdate"/>
    <w:rsid w:val="00D31627"/>
  </w:style>
  <w:style w:type="paragraph" w:customStyle="1" w:styleId="Reptitle">
    <w:name w:val="Rep_title"/>
    <w:basedOn w:val="Rectitle"/>
    <w:next w:val="Repref"/>
    <w:rsid w:val="00D31627"/>
  </w:style>
  <w:style w:type="paragraph" w:customStyle="1" w:styleId="Resdate">
    <w:name w:val="Res_date"/>
    <w:basedOn w:val="Recdate"/>
    <w:next w:val="Normalaftertitle"/>
    <w:rsid w:val="00D31627"/>
  </w:style>
  <w:style w:type="paragraph" w:customStyle="1" w:styleId="ResNo">
    <w:name w:val="Res_No"/>
    <w:basedOn w:val="RecNo"/>
    <w:next w:val="Restitle"/>
    <w:rsid w:val="00D31627"/>
  </w:style>
  <w:style w:type="paragraph" w:customStyle="1" w:styleId="Resref">
    <w:name w:val="Res_ref"/>
    <w:basedOn w:val="Recref"/>
    <w:next w:val="Resdate"/>
    <w:rsid w:val="00D31627"/>
  </w:style>
  <w:style w:type="paragraph" w:customStyle="1" w:styleId="Restitle">
    <w:name w:val="Res_title"/>
    <w:basedOn w:val="Normal"/>
    <w:next w:val="Resref"/>
    <w:link w:val="RestitleChar"/>
    <w:rsid w:val="00D31627"/>
    <w:pPr>
      <w:spacing w:before="240"/>
      <w:jc w:val="center"/>
    </w:pPr>
    <w:rPr>
      <w:b/>
      <w:sz w:val="28"/>
    </w:rPr>
  </w:style>
  <w:style w:type="paragraph" w:customStyle="1" w:styleId="SectionNo">
    <w:name w:val="Section_No"/>
    <w:basedOn w:val="Normal"/>
    <w:next w:val="Normal"/>
    <w:rsid w:val="00D31627"/>
  </w:style>
  <w:style w:type="paragraph" w:customStyle="1" w:styleId="Sectiontitle">
    <w:name w:val="Section_title"/>
    <w:basedOn w:val="Normal"/>
    <w:next w:val="Normalaftertitle"/>
    <w:rsid w:val="00D31627"/>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31627"/>
    <w:pPr>
      <w:tabs>
        <w:tab w:val="clear" w:pos="794"/>
        <w:tab w:val="clear" w:pos="1191"/>
        <w:tab w:val="clear" w:pos="1588"/>
        <w:tab w:val="clear" w:pos="1985"/>
        <w:tab w:val="right" w:pos="9611"/>
      </w:tabs>
    </w:pPr>
    <w:rPr>
      <w:i/>
    </w:rPr>
  </w:style>
  <w:style w:type="paragraph" w:styleId="TOC1">
    <w:name w:val="toc 1"/>
    <w:basedOn w:val="Normal"/>
    <w:rsid w:val="00D31627"/>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D31627"/>
    <w:pPr>
      <w:tabs>
        <w:tab w:val="clear" w:pos="567"/>
        <w:tab w:val="left" w:pos="1276"/>
      </w:tabs>
      <w:spacing w:before="160"/>
      <w:ind w:left="1276" w:hanging="709"/>
    </w:pPr>
  </w:style>
  <w:style w:type="paragraph" w:styleId="TOC3">
    <w:name w:val="toc 3"/>
    <w:basedOn w:val="TOC2"/>
    <w:rsid w:val="00D31627"/>
    <w:pPr>
      <w:tabs>
        <w:tab w:val="clear" w:pos="1276"/>
        <w:tab w:val="left" w:pos="2155"/>
      </w:tabs>
      <w:ind w:left="2155" w:hanging="879"/>
    </w:pPr>
  </w:style>
  <w:style w:type="paragraph" w:styleId="TOC4">
    <w:name w:val="toc 4"/>
    <w:basedOn w:val="TOC3"/>
    <w:rsid w:val="00D31627"/>
    <w:pPr>
      <w:tabs>
        <w:tab w:val="left" w:pos="3261"/>
      </w:tabs>
      <w:spacing w:before="80"/>
      <w:ind w:left="3261" w:hanging="993"/>
    </w:pPr>
  </w:style>
  <w:style w:type="paragraph" w:styleId="TOC5">
    <w:name w:val="toc 5"/>
    <w:basedOn w:val="TOC4"/>
    <w:rsid w:val="00D31627"/>
  </w:style>
  <w:style w:type="paragraph" w:styleId="TOC6">
    <w:name w:val="toc 6"/>
    <w:basedOn w:val="TOC4"/>
    <w:rsid w:val="00D31627"/>
  </w:style>
  <w:style w:type="paragraph" w:styleId="TOC7">
    <w:name w:val="toc 7"/>
    <w:basedOn w:val="TOC4"/>
    <w:rsid w:val="00D31627"/>
  </w:style>
  <w:style w:type="paragraph" w:styleId="TOC8">
    <w:name w:val="toc 8"/>
    <w:basedOn w:val="TOC4"/>
    <w:rsid w:val="00D31627"/>
  </w:style>
  <w:style w:type="paragraph" w:customStyle="1" w:styleId="Rectitle">
    <w:name w:val="Rec_title"/>
    <w:basedOn w:val="Normal"/>
    <w:next w:val="Recref"/>
    <w:link w:val="RectitleChar"/>
    <w:rsid w:val="00D31627"/>
    <w:pPr>
      <w:keepNext/>
      <w:keepLines/>
      <w:spacing w:before="240"/>
      <w:jc w:val="center"/>
    </w:pPr>
    <w:rPr>
      <w:b/>
      <w:sz w:val="28"/>
    </w:rPr>
  </w:style>
  <w:style w:type="paragraph" w:customStyle="1" w:styleId="Annexref">
    <w:name w:val="Annex_ref"/>
    <w:basedOn w:val="Normal"/>
    <w:next w:val="Normalaftertitle"/>
    <w:rsid w:val="00D31627"/>
    <w:pPr>
      <w:keepNext/>
      <w:keepLines/>
      <w:spacing w:after="280"/>
      <w:jc w:val="center"/>
    </w:pPr>
  </w:style>
  <w:style w:type="paragraph" w:customStyle="1" w:styleId="Appendixref">
    <w:name w:val="Appendix_ref"/>
    <w:basedOn w:val="Annexref"/>
    <w:next w:val="Normalaftertitle"/>
    <w:rsid w:val="00D31627"/>
  </w:style>
  <w:style w:type="paragraph" w:customStyle="1" w:styleId="Figuretitle">
    <w:name w:val="Figure_title"/>
    <w:basedOn w:val="Normal"/>
    <w:next w:val="Figure"/>
    <w:link w:val="FiguretitleChar"/>
    <w:rsid w:val="00D31627"/>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D31627"/>
    <w:pPr>
      <w:keepNext/>
      <w:spacing w:before="0" w:after="120"/>
      <w:jc w:val="center"/>
    </w:pPr>
    <w:rPr>
      <w:b/>
    </w:rPr>
  </w:style>
  <w:style w:type="paragraph" w:customStyle="1" w:styleId="Summary">
    <w:name w:val="Summary"/>
    <w:basedOn w:val="Normal"/>
    <w:next w:val="Normalaftertitle"/>
    <w:autoRedefine/>
    <w:rsid w:val="00D31627"/>
    <w:pPr>
      <w:spacing w:after="480"/>
    </w:pPr>
    <w:rPr>
      <w:sz w:val="22"/>
      <w:lang w:val="es-ES_tradnl"/>
    </w:rPr>
  </w:style>
  <w:style w:type="paragraph" w:customStyle="1" w:styleId="TableLegendNote">
    <w:name w:val="Table_Legend_Note"/>
    <w:basedOn w:val="Tablelegend"/>
    <w:next w:val="Tablelegend"/>
    <w:rsid w:val="00D31627"/>
    <w:pPr>
      <w:ind w:left="-85" w:firstLine="0"/>
    </w:pPr>
    <w:rPr>
      <w:lang w:val="en-US"/>
    </w:rPr>
  </w:style>
  <w:style w:type="paragraph" w:customStyle="1" w:styleId="Figure">
    <w:name w:val="Figure"/>
    <w:basedOn w:val="FigureNo"/>
    <w:next w:val="Normal"/>
    <w:link w:val="FigureChar"/>
    <w:rsid w:val="00D31627"/>
    <w:pPr>
      <w:keepNext w:val="0"/>
      <w:spacing w:before="0" w:after="240"/>
    </w:pPr>
  </w:style>
  <w:style w:type="character" w:styleId="Hyperlink">
    <w:name w:val="Hyperlink"/>
    <w:basedOn w:val="DefaultParagraphFont"/>
    <w:uiPriority w:val="99"/>
    <w:rsid w:val="0046064D"/>
    <w:rPr>
      <w:color w:val="0000FF"/>
      <w:u w:val="single"/>
    </w:rPr>
  </w:style>
  <w:style w:type="character" w:customStyle="1" w:styleId="HeaderChar">
    <w:name w:val="Header Char"/>
    <w:basedOn w:val="DefaultParagraphFont"/>
    <w:link w:val="Header"/>
    <w:rsid w:val="0046064D"/>
    <w:rPr>
      <w:sz w:val="24"/>
      <w:lang w:val="en-GB" w:eastAsia="en-US"/>
    </w:rPr>
  </w:style>
  <w:style w:type="table" w:styleId="TableGrid">
    <w:name w:val="Table Grid"/>
    <w:basedOn w:val="TableNormal"/>
    <w:rsid w:val="0046064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uiPriority w:val="99"/>
    <w:qFormat/>
    <w:rsid w:val="0046064D"/>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uiPriority w:val="99"/>
    <w:qFormat/>
    <w:rsid w:val="0046064D"/>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uiPriority w:val="99"/>
    <w:qFormat/>
    <w:rsid w:val="0046064D"/>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uiPriority w:val="99"/>
    <w:qFormat/>
    <w:rsid w:val="0046064D"/>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NormalaftertitleChar">
    <w:name w:val="Normal_after_title Char"/>
    <w:basedOn w:val="DefaultParagraphFont"/>
    <w:link w:val="Normalaftertitle"/>
    <w:locked/>
    <w:rsid w:val="006B3243"/>
    <w:rPr>
      <w:sz w:val="24"/>
      <w:lang w:val="en-GB" w:eastAsia="en-US"/>
    </w:rPr>
  </w:style>
  <w:style w:type="character" w:customStyle="1" w:styleId="FootnoteTextChar">
    <w:name w:val="Footnote Text Char"/>
    <w:basedOn w:val="DefaultParagraphFont"/>
    <w:link w:val="FootnoteText"/>
    <w:qFormat/>
    <w:rsid w:val="006B3243"/>
    <w:rPr>
      <w:sz w:val="22"/>
      <w:lang w:val="en-GB" w:eastAsia="en-US"/>
    </w:rPr>
  </w:style>
  <w:style w:type="character" w:customStyle="1" w:styleId="HeadingbChar">
    <w:name w:val="Heading_b Char"/>
    <w:basedOn w:val="DefaultParagraphFont"/>
    <w:link w:val="Headingb"/>
    <w:qFormat/>
    <w:locked/>
    <w:rsid w:val="006B3243"/>
    <w:rPr>
      <w:b/>
      <w:sz w:val="24"/>
      <w:lang w:val="en-GB" w:eastAsia="en-US"/>
    </w:rPr>
  </w:style>
  <w:style w:type="character" w:customStyle="1" w:styleId="CallChar">
    <w:name w:val="Call Char"/>
    <w:basedOn w:val="DefaultParagraphFont"/>
    <w:link w:val="Call"/>
    <w:locked/>
    <w:rsid w:val="006B3243"/>
    <w:rPr>
      <w:i/>
      <w:sz w:val="24"/>
      <w:lang w:val="en-GB" w:eastAsia="en-US"/>
    </w:rPr>
  </w:style>
  <w:style w:type="character" w:customStyle="1" w:styleId="RectitleChar">
    <w:name w:val="Rec_title Char"/>
    <w:basedOn w:val="DefaultParagraphFont"/>
    <w:link w:val="Rectitle"/>
    <w:locked/>
    <w:rsid w:val="006B3243"/>
    <w:rPr>
      <w:b/>
      <w:sz w:val="28"/>
      <w:lang w:val="en-GB" w:eastAsia="en-US"/>
    </w:rPr>
  </w:style>
  <w:style w:type="paragraph" w:customStyle="1" w:styleId="TabletitleBR">
    <w:name w:val="Table_title_BR"/>
    <w:basedOn w:val="Normal"/>
    <w:next w:val="Normal"/>
    <w:uiPriority w:val="99"/>
    <w:rsid w:val="006B3243"/>
    <w:pPr>
      <w:keepNext/>
      <w:keepLines/>
      <w:tabs>
        <w:tab w:val="clear" w:pos="794"/>
        <w:tab w:val="clear" w:pos="1191"/>
        <w:tab w:val="clear" w:pos="1588"/>
        <w:tab w:val="clear" w:pos="1985"/>
        <w:tab w:val="left" w:pos="1134"/>
        <w:tab w:val="left" w:pos="1871"/>
        <w:tab w:val="left" w:pos="2268"/>
      </w:tabs>
      <w:spacing w:after="120"/>
      <w:jc w:val="center"/>
    </w:pPr>
    <w:rPr>
      <w:b/>
    </w:rPr>
  </w:style>
  <w:style w:type="paragraph" w:customStyle="1" w:styleId="TableNoBR">
    <w:name w:val="Table_No_BR"/>
    <w:basedOn w:val="Normal"/>
    <w:next w:val="TabletitleBR"/>
    <w:uiPriority w:val="99"/>
    <w:rsid w:val="006B3243"/>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FigureNotitle">
    <w:name w:val="Figure_No &amp; title"/>
    <w:basedOn w:val="Normal"/>
    <w:next w:val="Normalaftertitle"/>
    <w:uiPriority w:val="99"/>
    <w:rsid w:val="006B3243"/>
    <w:pPr>
      <w:keepLines/>
      <w:tabs>
        <w:tab w:val="clear" w:pos="794"/>
        <w:tab w:val="clear" w:pos="1191"/>
        <w:tab w:val="clear" w:pos="1588"/>
        <w:tab w:val="clear" w:pos="1985"/>
        <w:tab w:val="left" w:pos="1134"/>
        <w:tab w:val="left" w:pos="1871"/>
        <w:tab w:val="left" w:pos="2268"/>
      </w:tabs>
      <w:spacing w:before="240" w:after="120"/>
      <w:jc w:val="center"/>
    </w:pPr>
    <w:rPr>
      <w:b/>
    </w:rPr>
  </w:style>
  <w:style w:type="paragraph" w:customStyle="1" w:styleId="AnnexNotitle0">
    <w:name w:val="Annex_No &amp; title"/>
    <w:basedOn w:val="Normal"/>
    <w:next w:val="Normalaftertitle"/>
    <w:uiPriority w:val="99"/>
    <w:rsid w:val="006B3243"/>
    <w:pPr>
      <w:keepNext/>
      <w:keepLines/>
      <w:tabs>
        <w:tab w:val="clear" w:pos="794"/>
        <w:tab w:val="clear" w:pos="1191"/>
        <w:tab w:val="clear" w:pos="1588"/>
        <w:tab w:val="clear" w:pos="1985"/>
        <w:tab w:val="left" w:pos="1134"/>
        <w:tab w:val="left" w:pos="1871"/>
        <w:tab w:val="left" w:pos="2268"/>
      </w:tabs>
      <w:spacing w:before="480"/>
      <w:jc w:val="center"/>
    </w:pPr>
    <w:rPr>
      <w:b/>
      <w:sz w:val="28"/>
    </w:rPr>
  </w:style>
  <w:style w:type="paragraph" w:customStyle="1" w:styleId="AppendixNotitle0">
    <w:name w:val="Appendix_No &amp; title"/>
    <w:basedOn w:val="AnnexNotitle0"/>
    <w:next w:val="Normalaftertitle"/>
    <w:uiPriority w:val="99"/>
    <w:rsid w:val="006B3243"/>
  </w:style>
  <w:style w:type="paragraph" w:customStyle="1" w:styleId="FooterQP">
    <w:name w:val="Footer_QP"/>
    <w:basedOn w:val="Normal"/>
    <w:uiPriority w:val="99"/>
    <w:rsid w:val="006B3243"/>
    <w:pPr>
      <w:tabs>
        <w:tab w:val="clear" w:pos="794"/>
        <w:tab w:val="clear" w:pos="1191"/>
        <w:tab w:val="clear" w:pos="1588"/>
        <w:tab w:val="clear" w:pos="1985"/>
        <w:tab w:val="left" w:pos="907"/>
        <w:tab w:val="left" w:pos="1134"/>
        <w:tab w:val="left" w:pos="1871"/>
        <w:tab w:val="left" w:pos="2268"/>
        <w:tab w:val="right" w:pos="8789"/>
        <w:tab w:val="right" w:pos="9639"/>
      </w:tabs>
      <w:spacing w:before="0"/>
      <w:jc w:val="left"/>
    </w:pPr>
    <w:rPr>
      <w:b/>
      <w:sz w:val="22"/>
    </w:rPr>
  </w:style>
  <w:style w:type="paragraph" w:customStyle="1" w:styleId="Artheading">
    <w:name w:val="Art_heading"/>
    <w:basedOn w:val="Normal"/>
    <w:next w:val="Normal"/>
    <w:uiPriority w:val="99"/>
    <w:rsid w:val="006B3243"/>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rsid w:val="006B3243"/>
    <w:rPr>
      <w:vertAlign w:val="superscript"/>
    </w:rPr>
  </w:style>
  <w:style w:type="paragraph" w:customStyle="1" w:styleId="Formal">
    <w:name w:val="Formal"/>
    <w:basedOn w:val="ASN1"/>
    <w:uiPriority w:val="99"/>
    <w:rsid w:val="006B3243"/>
    <w:pPr>
      <w:tabs>
        <w:tab w:val="left" w:pos="1871"/>
      </w:tabs>
      <w:jc w:val="left"/>
    </w:pPr>
    <w:rPr>
      <w:rFonts w:ascii="Times New Roman Bold" w:hAnsi="Times New Roman Bold"/>
      <w:b w:val="0"/>
    </w:rPr>
  </w:style>
  <w:style w:type="paragraph" w:customStyle="1" w:styleId="RecNoBR">
    <w:name w:val="Rec_No_BR"/>
    <w:basedOn w:val="Normal"/>
    <w:next w:val="Rectitle"/>
    <w:uiPriority w:val="99"/>
    <w:rsid w:val="006B3243"/>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QuestionNoBR">
    <w:name w:val="Question_No_BR"/>
    <w:basedOn w:val="RecNoBR"/>
    <w:next w:val="Questiontitle"/>
    <w:uiPriority w:val="99"/>
    <w:rsid w:val="006B3243"/>
  </w:style>
  <w:style w:type="paragraph" w:customStyle="1" w:styleId="Figurewithouttitle">
    <w:name w:val="Figure_without_title"/>
    <w:basedOn w:val="FigureNo"/>
    <w:next w:val="Normal"/>
    <w:uiPriority w:val="99"/>
    <w:rsid w:val="006B3243"/>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uiPriority w:val="99"/>
    <w:rsid w:val="006B3243"/>
    <w:pPr>
      <w:overflowPunct/>
      <w:autoSpaceDE/>
      <w:autoSpaceDN/>
      <w:adjustRightInd/>
      <w:spacing w:before="40"/>
      <w:jc w:val="left"/>
    </w:pPr>
    <w:rPr>
      <w:noProof w:val="0"/>
      <w:sz w:val="16"/>
    </w:rPr>
  </w:style>
  <w:style w:type="paragraph" w:customStyle="1" w:styleId="RepNoBR">
    <w:name w:val="Rep_No_BR"/>
    <w:basedOn w:val="RecNoBR"/>
    <w:next w:val="Reptitle"/>
    <w:uiPriority w:val="99"/>
    <w:rsid w:val="006B3243"/>
  </w:style>
  <w:style w:type="paragraph" w:customStyle="1" w:styleId="ResNoBR">
    <w:name w:val="Res_No_BR"/>
    <w:basedOn w:val="RecNoBR"/>
    <w:next w:val="Restitle"/>
    <w:uiPriority w:val="99"/>
    <w:rsid w:val="006B3243"/>
  </w:style>
  <w:style w:type="paragraph" w:customStyle="1" w:styleId="Section1">
    <w:name w:val="Section_1"/>
    <w:basedOn w:val="Normal"/>
    <w:uiPriority w:val="99"/>
    <w:rsid w:val="006B3243"/>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uiPriority w:val="99"/>
    <w:rsid w:val="006B3243"/>
    <w:rPr>
      <w:b w:val="0"/>
      <w:i/>
    </w:rPr>
  </w:style>
  <w:style w:type="paragraph" w:customStyle="1" w:styleId="Source">
    <w:name w:val="Source"/>
    <w:basedOn w:val="Normal"/>
    <w:next w:val="Normal"/>
    <w:link w:val="SourceChar"/>
    <w:rsid w:val="006B3243"/>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uiPriority w:val="99"/>
    <w:rsid w:val="006B3243"/>
    <w:pPr>
      <w:tabs>
        <w:tab w:val="left" w:pos="567"/>
        <w:tab w:val="left" w:pos="1134"/>
        <w:tab w:val="left" w:pos="1701"/>
        <w:tab w:val="left" w:pos="2268"/>
        <w:tab w:val="left" w:pos="2835"/>
        <w:tab w:val="left" w:pos="5954"/>
        <w:tab w:val="right" w:pos="9639"/>
      </w:tabs>
    </w:pPr>
    <w:rPr>
      <w:noProof w:val="0"/>
      <w:sz w:val="16"/>
    </w:rPr>
  </w:style>
  <w:style w:type="paragraph" w:customStyle="1" w:styleId="TableNotitle">
    <w:name w:val="Table_No &amp; title"/>
    <w:basedOn w:val="Normal"/>
    <w:next w:val="Tablehead"/>
    <w:uiPriority w:val="99"/>
    <w:rsid w:val="006B3243"/>
    <w:pPr>
      <w:keepNext/>
      <w:keepLines/>
      <w:tabs>
        <w:tab w:val="clear" w:pos="794"/>
        <w:tab w:val="clear" w:pos="1191"/>
        <w:tab w:val="clear" w:pos="1588"/>
        <w:tab w:val="clear" w:pos="1985"/>
        <w:tab w:val="left" w:pos="1134"/>
        <w:tab w:val="left" w:pos="1871"/>
        <w:tab w:val="left" w:pos="2268"/>
      </w:tabs>
      <w:spacing w:before="360" w:after="120"/>
      <w:jc w:val="center"/>
    </w:pPr>
    <w:rPr>
      <w:b/>
    </w:rPr>
  </w:style>
  <w:style w:type="paragraph" w:customStyle="1" w:styleId="Tableref">
    <w:name w:val="Table_ref"/>
    <w:basedOn w:val="Normal"/>
    <w:next w:val="Tabletitle"/>
    <w:uiPriority w:val="99"/>
    <w:rsid w:val="006B3243"/>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Normal"/>
    <w:next w:val="Normal"/>
    <w:link w:val="Title1Char"/>
    <w:rsid w:val="006B3243"/>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pPr>
    <w:rPr>
      <w:caps/>
      <w:sz w:val="28"/>
    </w:rPr>
  </w:style>
  <w:style w:type="paragraph" w:customStyle="1" w:styleId="Title2">
    <w:name w:val="Title 2"/>
    <w:basedOn w:val="Normal"/>
    <w:next w:val="Normal"/>
    <w:uiPriority w:val="99"/>
    <w:rsid w:val="006B3243"/>
    <w:pPr>
      <w:tabs>
        <w:tab w:val="clear" w:pos="794"/>
        <w:tab w:val="clear" w:pos="1191"/>
        <w:tab w:val="clear" w:pos="1588"/>
        <w:tab w:val="clear" w:pos="1985"/>
        <w:tab w:val="left" w:pos="1134"/>
        <w:tab w:val="left" w:pos="1871"/>
        <w:tab w:val="left" w:pos="2268"/>
      </w:tabs>
      <w:overflowPunct/>
      <w:autoSpaceDE/>
      <w:autoSpaceDN/>
      <w:adjustRightInd/>
      <w:spacing w:before="480"/>
      <w:jc w:val="center"/>
    </w:pPr>
    <w:rPr>
      <w:caps/>
      <w:sz w:val="28"/>
    </w:rPr>
  </w:style>
  <w:style w:type="paragraph" w:customStyle="1" w:styleId="Title3">
    <w:name w:val="Title 3"/>
    <w:basedOn w:val="Title2"/>
    <w:next w:val="Normal"/>
    <w:uiPriority w:val="99"/>
    <w:rsid w:val="006B3243"/>
    <w:pPr>
      <w:spacing w:before="240"/>
    </w:pPr>
    <w:rPr>
      <w:caps w:val="0"/>
    </w:rPr>
  </w:style>
  <w:style w:type="paragraph" w:customStyle="1" w:styleId="Title4">
    <w:name w:val="Title 4"/>
    <w:basedOn w:val="Title3"/>
    <w:next w:val="Heading1"/>
    <w:uiPriority w:val="99"/>
    <w:rsid w:val="006B3243"/>
    <w:rPr>
      <w:b/>
    </w:rPr>
  </w:style>
  <w:style w:type="character" w:customStyle="1" w:styleId="Artref">
    <w:name w:val="Art_ref"/>
    <w:basedOn w:val="DefaultParagraphFont"/>
    <w:rsid w:val="006B3243"/>
  </w:style>
  <w:style w:type="character" w:customStyle="1" w:styleId="Appdef">
    <w:name w:val="App_def"/>
    <w:rsid w:val="006B3243"/>
    <w:rPr>
      <w:rFonts w:ascii="Times New Roman" w:hAnsi="Times New Roman"/>
      <w:b/>
    </w:rPr>
  </w:style>
  <w:style w:type="character" w:customStyle="1" w:styleId="Appref">
    <w:name w:val="App_ref"/>
    <w:basedOn w:val="DefaultParagraphFont"/>
    <w:rsid w:val="006B3243"/>
  </w:style>
  <w:style w:type="character" w:customStyle="1" w:styleId="Artdef">
    <w:name w:val="Art_def"/>
    <w:rsid w:val="006B3243"/>
    <w:rPr>
      <w:rFonts w:ascii="Times New Roman" w:hAnsi="Times New Roman"/>
      <w:b/>
    </w:rPr>
  </w:style>
  <w:style w:type="character" w:customStyle="1" w:styleId="Recdef">
    <w:name w:val="Rec_def"/>
    <w:rsid w:val="006B3243"/>
    <w:rPr>
      <w:b/>
    </w:rPr>
  </w:style>
  <w:style w:type="character" w:customStyle="1" w:styleId="Resdef">
    <w:name w:val="Res_def"/>
    <w:rsid w:val="006B3243"/>
    <w:rPr>
      <w:rFonts w:ascii="Times New Roman" w:hAnsi="Times New Roman"/>
      <w:b/>
    </w:rPr>
  </w:style>
  <w:style w:type="character" w:customStyle="1" w:styleId="Tablefreq">
    <w:name w:val="Table_freq"/>
    <w:rsid w:val="006B3243"/>
    <w:rPr>
      <w:b/>
      <w:color w:val="auto"/>
      <w:sz w:val="20"/>
    </w:rPr>
  </w:style>
  <w:style w:type="paragraph" w:customStyle="1" w:styleId="FiguretitleBR">
    <w:name w:val="Figure_title_BR"/>
    <w:basedOn w:val="TabletitleBR"/>
    <w:next w:val="Figurewithouttitle"/>
    <w:uiPriority w:val="99"/>
    <w:rsid w:val="006B3243"/>
    <w:pPr>
      <w:keepNext w:val="0"/>
      <w:spacing w:after="480"/>
    </w:pPr>
  </w:style>
  <w:style w:type="paragraph" w:customStyle="1" w:styleId="FigureNoBR">
    <w:name w:val="Figure_No_BR"/>
    <w:basedOn w:val="Normal"/>
    <w:next w:val="FiguretitleBR"/>
    <w:uiPriority w:val="99"/>
    <w:rsid w:val="006B3243"/>
    <w:pPr>
      <w:keepNext/>
      <w:keepLines/>
      <w:tabs>
        <w:tab w:val="clear" w:pos="794"/>
        <w:tab w:val="clear" w:pos="1191"/>
        <w:tab w:val="clear" w:pos="1588"/>
        <w:tab w:val="clear" w:pos="1985"/>
        <w:tab w:val="left" w:pos="1134"/>
        <w:tab w:val="left" w:pos="1871"/>
        <w:tab w:val="left" w:pos="2268"/>
      </w:tabs>
      <w:spacing w:before="480" w:after="120"/>
      <w:jc w:val="center"/>
    </w:pPr>
    <w:rPr>
      <w:caps/>
    </w:rPr>
  </w:style>
  <w:style w:type="character" w:customStyle="1" w:styleId="Heading1Char">
    <w:name w:val="Heading 1 Char"/>
    <w:basedOn w:val="DefaultParagraphFont"/>
    <w:link w:val="Heading1"/>
    <w:rsid w:val="006B3243"/>
    <w:rPr>
      <w:b/>
      <w:sz w:val="24"/>
      <w:lang w:val="en-GB" w:eastAsia="en-US"/>
    </w:rPr>
  </w:style>
  <w:style w:type="character" w:customStyle="1" w:styleId="TableheadChar">
    <w:name w:val="Table_head Char"/>
    <w:basedOn w:val="DefaultParagraphFont"/>
    <w:link w:val="Tablehead"/>
    <w:locked/>
    <w:rsid w:val="006B3243"/>
    <w:rPr>
      <w:b/>
      <w:sz w:val="22"/>
      <w:lang w:val="en-GB" w:eastAsia="en-US"/>
    </w:rPr>
  </w:style>
  <w:style w:type="character" w:customStyle="1" w:styleId="TabletextChar">
    <w:name w:val="Table_text Char"/>
    <w:basedOn w:val="DefaultParagraphFont"/>
    <w:link w:val="Tabletext"/>
    <w:locked/>
    <w:rsid w:val="006B3243"/>
    <w:rPr>
      <w:sz w:val="22"/>
      <w:lang w:val="en-GB" w:eastAsia="en-US"/>
    </w:rPr>
  </w:style>
  <w:style w:type="paragraph" w:styleId="ListParagraph">
    <w:name w:val="List Paragraph"/>
    <w:basedOn w:val="Normal"/>
    <w:link w:val="ListParagraphChar"/>
    <w:uiPriority w:val="34"/>
    <w:qFormat/>
    <w:rsid w:val="006B3243"/>
    <w:pPr>
      <w:tabs>
        <w:tab w:val="clear" w:pos="794"/>
        <w:tab w:val="clear" w:pos="1191"/>
        <w:tab w:val="clear" w:pos="1588"/>
        <w:tab w:val="clear" w:pos="1985"/>
        <w:tab w:val="left" w:pos="1134"/>
        <w:tab w:val="left" w:pos="1871"/>
        <w:tab w:val="left" w:pos="2268"/>
      </w:tabs>
      <w:ind w:left="720"/>
      <w:contextualSpacing/>
      <w:jc w:val="left"/>
    </w:pPr>
    <w:rPr>
      <w:szCs w:val="24"/>
      <w:lang w:val="en-US"/>
    </w:rPr>
  </w:style>
  <w:style w:type="paragraph" w:customStyle="1" w:styleId="Agendaitem">
    <w:name w:val="Agenda_item"/>
    <w:basedOn w:val="Normal"/>
    <w:next w:val="Normal"/>
    <w:uiPriority w:val="99"/>
    <w:qFormat/>
    <w:rsid w:val="006B3243"/>
    <w:pPr>
      <w:tabs>
        <w:tab w:val="clear" w:pos="794"/>
        <w:tab w:val="clear" w:pos="1191"/>
        <w:tab w:val="clear" w:pos="1588"/>
        <w:tab w:val="clear" w:pos="1985"/>
        <w:tab w:val="left" w:pos="1134"/>
        <w:tab w:val="left" w:pos="1871"/>
        <w:tab w:val="left" w:pos="2268"/>
      </w:tabs>
      <w:overflowPunct/>
      <w:autoSpaceDE/>
      <w:autoSpaceDN/>
      <w:adjustRightInd/>
      <w:spacing w:before="240"/>
      <w:jc w:val="center"/>
    </w:pPr>
    <w:rPr>
      <w:sz w:val="28"/>
      <w:lang w:val="fr-CH"/>
    </w:rPr>
  </w:style>
  <w:style w:type="paragraph" w:customStyle="1" w:styleId="AnnexNo">
    <w:name w:val="Annex_No"/>
    <w:basedOn w:val="Normal"/>
    <w:next w:val="Normal"/>
    <w:link w:val="AnnexNoChar"/>
    <w:rsid w:val="006B3243"/>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uiPriority w:val="99"/>
    <w:rsid w:val="006B3243"/>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next w:val="Normal"/>
    <w:uiPriority w:val="99"/>
    <w:qFormat/>
    <w:rsid w:val="006B3243"/>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next w:val="Normal"/>
    <w:uiPriority w:val="99"/>
    <w:qFormat/>
    <w:rsid w:val="006B3243"/>
    <w:pPr>
      <w:tabs>
        <w:tab w:val="clear" w:pos="794"/>
        <w:tab w:val="clear" w:pos="1191"/>
        <w:tab w:val="clear" w:pos="1588"/>
        <w:tab w:val="clear" w:pos="1985"/>
        <w:tab w:val="left" w:pos="1134"/>
        <w:tab w:val="left" w:pos="1871"/>
        <w:tab w:val="left" w:pos="2268"/>
      </w:tabs>
    </w:pPr>
    <w:rPr>
      <w:lang w:val="fr-CH"/>
    </w:rPr>
  </w:style>
  <w:style w:type="paragraph" w:customStyle="1" w:styleId="AppendixNo">
    <w:name w:val="Appendix_No"/>
    <w:basedOn w:val="AnnexNo"/>
    <w:next w:val="Annexref"/>
    <w:uiPriority w:val="99"/>
    <w:rsid w:val="006B3243"/>
  </w:style>
  <w:style w:type="paragraph" w:customStyle="1" w:styleId="ApptoAnnex">
    <w:name w:val="App_to_Annex"/>
    <w:basedOn w:val="AppendixNo"/>
    <w:uiPriority w:val="99"/>
    <w:qFormat/>
    <w:rsid w:val="006B3243"/>
  </w:style>
  <w:style w:type="paragraph" w:customStyle="1" w:styleId="Appendixtitle">
    <w:name w:val="Appendix_title"/>
    <w:basedOn w:val="Annextitle"/>
    <w:next w:val="Normal"/>
    <w:uiPriority w:val="99"/>
    <w:rsid w:val="006B3243"/>
  </w:style>
  <w:style w:type="paragraph" w:styleId="BalloonText">
    <w:name w:val="Balloon Text"/>
    <w:basedOn w:val="Normal"/>
    <w:link w:val="BalloonTextChar"/>
    <w:uiPriority w:val="99"/>
    <w:rsid w:val="006B3243"/>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6B3243"/>
    <w:rPr>
      <w:rFonts w:ascii="Tahoma" w:hAnsi="Tahoma" w:cs="Tahoma"/>
      <w:sz w:val="16"/>
      <w:szCs w:val="16"/>
      <w:lang w:val="en-GB" w:eastAsia="en-US"/>
    </w:rPr>
  </w:style>
  <w:style w:type="paragraph" w:styleId="BodyText">
    <w:name w:val="Body Text"/>
    <w:basedOn w:val="Normal"/>
    <w:link w:val="BodyTextChar"/>
    <w:uiPriority w:val="99"/>
    <w:rsid w:val="006B3243"/>
    <w:pPr>
      <w:framePr w:hSpace="1701" w:wrap="notBeside" w:vAnchor="page" w:hAnchor="text"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uiPriority w:val="99"/>
    <w:rsid w:val="006B3243"/>
    <w:rPr>
      <w:b/>
      <w:smallCaps/>
      <w:sz w:val="24"/>
      <w:lang w:val="en-GB" w:eastAsia="en-US"/>
    </w:rPr>
  </w:style>
  <w:style w:type="paragraph" w:customStyle="1" w:styleId="Border">
    <w:name w:val="Border"/>
    <w:basedOn w:val="Normal"/>
    <w:uiPriority w:val="99"/>
    <w:rsid w:val="006B3243"/>
    <w:pPr>
      <w:pBdr>
        <w:bottom w:val="single" w:sz="6" w:space="0" w:color="auto"/>
      </w:pBdr>
      <w:tabs>
        <w:tab w:val="clear" w:pos="794"/>
        <w:tab w:val="clear" w:pos="1191"/>
        <w:tab w:val="clear" w:pos="1588"/>
        <w:tab w:val="clear" w:pos="1985"/>
        <w:tab w:val="left" w:pos="170"/>
        <w:tab w:val="left" w:pos="737"/>
        <w:tab w:val="left" w:pos="1871"/>
        <w:tab w:val="left" w:pos="2977"/>
        <w:tab w:val="left" w:pos="3266"/>
      </w:tabs>
      <w:spacing w:before="0" w:line="10" w:lineRule="exact"/>
      <w:ind w:left="28" w:right="28"/>
      <w:jc w:val="center"/>
    </w:pPr>
    <w:rPr>
      <w:b/>
      <w:noProof/>
    </w:rPr>
  </w:style>
  <w:style w:type="paragraph" w:customStyle="1" w:styleId="Committee">
    <w:name w:val="Committee"/>
    <w:basedOn w:val="Normal"/>
    <w:uiPriority w:val="99"/>
    <w:qFormat/>
    <w:rsid w:val="006B3243"/>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paragraph" w:customStyle="1" w:styleId="ddate">
    <w:name w:val="ddate"/>
    <w:basedOn w:val="Normal"/>
    <w:uiPriority w:val="99"/>
    <w:rsid w:val="006B324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b/>
      <w:bCs/>
    </w:rPr>
  </w:style>
  <w:style w:type="paragraph" w:customStyle="1" w:styleId="dnum">
    <w:name w:val="dnum"/>
    <w:basedOn w:val="Normal"/>
    <w:uiPriority w:val="99"/>
    <w:rsid w:val="006B324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jc w:val="left"/>
    </w:pPr>
    <w:rPr>
      <w:b/>
      <w:bCs/>
    </w:rPr>
  </w:style>
  <w:style w:type="paragraph" w:customStyle="1" w:styleId="dorlang">
    <w:name w:val="dorlang"/>
    <w:basedOn w:val="Normal"/>
    <w:uiPriority w:val="99"/>
    <w:rsid w:val="006B324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jc w:val="left"/>
    </w:pPr>
    <w:rPr>
      <w:b/>
      <w:bCs/>
    </w:rPr>
  </w:style>
  <w:style w:type="paragraph" w:styleId="Index4">
    <w:name w:val="index 4"/>
    <w:basedOn w:val="Normal"/>
    <w:next w:val="Normal"/>
    <w:uiPriority w:val="99"/>
    <w:rsid w:val="006B3243"/>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uiPriority w:val="99"/>
    <w:rsid w:val="006B3243"/>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uiPriority w:val="99"/>
    <w:rsid w:val="006B3243"/>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uiPriority w:val="99"/>
    <w:rsid w:val="006B3243"/>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6B3243"/>
  </w:style>
  <w:style w:type="paragraph" w:customStyle="1" w:styleId="Normalaftertitle0">
    <w:name w:val="Normal after title"/>
    <w:basedOn w:val="Normal"/>
    <w:next w:val="Normal"/>
    <w:uiPriority w:val="99"/>
    <w:rsid w:val="006B3243"/>
    <w:pPr>
      <w:tabs>
        <w:tab w:val="clear" w:pos="794"/>
        <w:tab w:val="clear" w:pos="1191"/>
        <w:tab w:val="clear" w:pos="1588"/>
        <w:tab w:val="clear" w:pos="1985"/>
        <w:tab w:val="left" w:pos="1134"/>
        <w:tab w:val="left" w:pos="1871"/>
        <w:tab w:val="left" w:pos="2268"/>
      </w:tabs>
      <w:spacing w:before="280"/>
      <w:jc w:val="left"/>
    </w:pPr>
  </w:style>
  <w:style w:type="paragraph" w:customStyle="1" w:styleId="Normalend">
    <w:name w:val="Normal_end"/>
    <w:basedOn w:val="Normal"/>
    <w:uiPriority w:val="99"/>
    <w:qFormat/>
    <w:rsid w:val="006B3243"/>
    <w:pPr>
      <w:tabs>
        <w:tab w:val="clear" w:pos="794"/>
        <w:tab w:val="clear" w:pos="1191"/>
        <w:tab w:val="clear" w:pos="1588"/>
        <w:tab w:val="clear" w:pos="1985"/>
        <w:tab w:val="left" w:pos="1134"/>
        <w:tab w:val="left" w:pos="1871"/>
        <w:tab w:val="left" w:pos="2268"/>
      </w:tabs>
      <w:jc w:val="left"/>
    </w:pPr>
  </w:style>
  <w:style w:type="paragraph" w:customStyle="1" w:styleId="Part1">
    <w:name w:val="Part_1"/>
    <w:basedOn w:val="Normal"/>
    <w:next w:val="Normal"/>
    <w:uiPriority w:val="99"/>
    <w:qFormat/>
    <w:rsid w:val="006B3243"/>
    <w:pPr>
      <w:tabs>
        <w:tab w:val="clear" w:pos="794"/>
        <w:tab w:val="clear" w:pos="1191"/>
        <w:tab w:val="clear" w:pos="1588"/>
        <w:tab w:val="clear" w:pos="1985"/>
        <w:tab w:val="center" w:pos="4820"/>
      </w:tabs>
      <w:spacing w:before="360"/>
      <w:jc w:val="center"/>
    </w:pPr>
    <w:rPr>
      <w:b/>
    </w:rPr>
  </w:style>
  <w:style w:type="paragraph" w:customStyle="1" w:styleId="Proposal">
    <w:name w:val="Proposal"/>
    <w:basedOn w:val="Normal"/>
    <w:next w:val="Normal"/>
    <w:uiPriority w:val="99"/>
    <w:rsid w:val="006B3243"/>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uiPriority w:val="99"/>
    <w:qFormat/>
    <w:rsid w:val="006B3243"/>
    <w:pPr>
      <w:tabs>
        <w:tab w:val="clear" w:pos="794"/>
        <w:tab w:val="clear" w:pos="1191"/>
        <w:tab w:val="left" w:pos="1134"/>
      </w:tabs>
      <w:jc w:val="left"/>
    </w:pPr>
  </w:style>
  <w:style w:type="paragraph" w:customStyle="1" w:styleId="Section3">
    <w:name w:val="Section_3"/>
    <w:basedOn w:val="Section1"/>
    <w:uiPriority w:val="99"/>
    <w:rsid w:val="006B3243"/>
    <w:rPr>
      <w:b w:val="0"/>
    </w:rPr>
  </w:style>
  <w:style w:type="paragraph" w:customStyle="1" w:styleId="Subsection1">
    <w:name w:val="Subsection_1"/>
    <w:basedOn w:val="Section1"/>
    <w:next w:val="Normalaftertitle0"/>
    <w:uiPriority w:val="99"/>
    <w:qFormat/>
    <w:rsid w:val="006B3243"/>
  </w:style>
  <w:style w:type="paragraph" w:customStyle="1" w:styleId="TableTextS5">
    <w:name w:val="Table_TextS5"/>
    <w:basedOn w:val="Normal"/>
    <w:uiPriority w:val="99"/>
    <w:rsid w:val="006B3243"/>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rPr>
  </w:style>
  <w:style w:type="paragraph" w:customStyle="1" w:styleId="Volumetitle">
    <w:name w:val="Volume_title"/>
    <w:basedOn w:val="ArtNo"/>
    <w:uiPriority w:val="99"/>
    <w:qFormat/>
    <w:rsid w:val="006B3243"/>
    <w:pPr>
      <w:tabs>
        <w:tab w:val="clear" w:pos="794"/>
        <w:tab w:val="clear" w:pos="1191"/>
        <w:tab w:val="clear" w:pos="1588"/>
        <w:tab w:val="clear" w:pos="1985"/>
        <w:tab w:val="left" w:pos="1134"/>
        <w:tab w:val="left" w:pos="1871"/>
        <w:tab w:val="left" w:pos="2268"/>
      </w:tabs>
    </w:pPr>
    <w:rPr>
      <w:caps/>
      <w:lang w:val="fr-CH"/>
    </w:rPr>
  </w:style>
  <w:style w:type="character" w:customStyle="1" w:styleId="FooterChar">
    <w:name w:val="Footer Char"/>
    <w:basedOn w:val="DefaultParagraphFont"/>
    <w:link w:val="Footer"/>
    <w:qFormat/>
    <w:rsid w:val="006B3243"/>
    <w:rPr>
      <w:noProof/>
      <w:sz w:val="18"/>
      <w:lang w:val="en-GB" w:eastAsia="en-US"/>
    </w:rPr>
  </w:style>
  <w:style w:type="character" w:customStyle="1" w:styleId="SourceChar">
    <w:name w:val="Source Char"/>
    <w:basedOn w:val="DefaultParagraphFont"/>
    <w:link w:val="Source"/>
    <w:locked/>
    <w:rsid w:val="006B3243"/>
    <w:rPr>
      <w:b/>
      <w:sz w:val="28"/>
      <w:lang w:val="en-GB" w:eastAsia="en-US"/>
    </w:rPr>
  </w:style>
  <w:style w:type="character" w:customStyle="1" w:styleId="Title1Char">
    <w:name w:val="Title 1 Char"/>
    <w:link w:val="Title1"/>
    <w:locked/>
    <w:rsid w:val="006B3243"/>
    <w:rPr>
      <w:caps/>
      <w:sz w:val="28"/>
      <w:lang w:val="en-GB" w:eastAsia="en-US"/>
    </w:rPr>
  </w:style>
  <w:style w:type="character" w:customStyle="1" w:styleId="Heading2CharChar">
    <w:name w:val="Heading 2 Char Char"/>
    <w:basedOn w:val="DefaultParagraphFont"/>
    <w:rsid w:val="006B3243"/>
    <w:rPr>
      <w:rFonts w:eastAsia="MS Mincho" w:cs="Times New Roman"/>
      <w:b/>
      <w:sz w:val="24"/>
      <w:lang w:val="en-GB" w:eastAsia="en-US" w:bidi="ar-SA"/>
    </w:rPr>
  </w:style>
  <w:style w:type="character" w:customStyle="1" w:styleId="BalloonTextChar2">
    <w:name w:val="Balloon Text Char2"/>
    <w:basedOn w:val="DefaultParagraphFont"/>
    <w:rsid w:val="006B3243"/>
    <w:rPr>
      <w:rFonts w:ascii="Heiti SC Light" w:eastAsia="Heiti SC Light"/>
      <w:sz w:val="18"/>
      <w:szCs w:val="18"/>
      <w:lang w:val="en-GB" w:eastAsia="en-US"/>
    </w:rPr>
  </w:style>
  <w:style w:type="character" w:styleId="FollowedHyperlink">
    <w:name w:val="FollowedHyperlink"/>
    <w:basedOn w:val="DefaultParagraphFont"/>
    <w:rsid w:val="006B3243"/>
    <w:rPr>
      <w:color w:val="800080" w:themeColor="followedHyperlink"/>
      <w:u w:val="single"/>
    </w:rPr>
  </w:style>
  <w:style w:type="character" w:customStyle="1" w:styleId="NoteChar">
    <w:name w:val="Note Char"/>
    <w:basedOn w:val="DefaultParagraphFont"/>
    <w:link w:val="Note"/>
    <w:qFormat/>
    <w:locked/>
    <w:rsid w:val="006B3243"/>
    <w:rPr>
      <w:sz w:val="22"/>
      <w:lang w:val="en-GB" w:eastAsia="en-US"/>
    </w:rPr>
  </w:style>
  <w:style w:type="character" w:customStyle="1" w:styleId="TableNoChar">
    <w:name w:val="Table_No Char"/>
    <w:basedOn w:val="DefaultParagraphFont"/>
    <w:link w:val="TableNo"/>
    <w:locked/>
    <w:rsid w:val="006B3243"/>
    <w:rPr>
      <w:sz w:val="24"/>
      <w:lang w:val="en-GB" w:eastAsia="en-US"/>
    </w:rPr>
  </w:style>
  <w:style w:type="character" w:customStyle="1" w:styleId="TabletitleChar">
    <w:name w:val="Table_title Char"/>
    <w:basedOn w:val="DefaultParagraphFont"/>
    <w:link w:val="Tabletitle"/>
    <w:locked/>
    <w:rsid w:val="006B3243"/>
    <w:rPr>
      <w:b/>
      <w:sz w:val="24"/>
      <w:lang w:val="en-GB" w:eastAsia="en-US"/>
    </w:rPr>
  </w:style>
  <w:style w:type="character" w:styleId="Strong">
    <w:name w:val="Strong"/>
    <w:basedOn w:val="DefaultParagraphFont"/>
    <w:qFormat/>
    <w:rsid w:val="006B3243"/>
    <w:rPr>
      <w:rFonts w:ascii="Times New Roman" w:hAnsi="Times New Roman" w:cs="Times New Roman" w:hint="default"/>
      <w:b/>
      <w:bCs/>
    </w:rPr>
  </w:style>
  <w:style w:type="character" w:customStyle="1" w:styleId="enumlev1Char">
    <w:name w:val="enumlev1 Char"/>
    <w:link w:val="enumlev1"/>
    <w:qFormat/>
    <w:locked/>
    <w:rsid w:val="006B3243"/>
    <w:rPr>
      <w:sz w:val="24"/>
      <w:lang w:val="en-GB" w:eastAsia="en-US"/>
    </w:rPr>
  </w:style>
  <w:style w:type="character" w:customStyle="1" w:styleId="ArttitleChar">
    <w:name w:val="Art_title Char"/>
    <w:basedOn w:val="DefaultParagraphFont"/>
    <w:link w:val="Arttitle"/>
    <w:locked/>
    <w:rsid w:val="006B3243"/>
    <w:rPr>
      <w:b/>
      <w:sz w:val="2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6B3243"/>
    <w:rPr>
      <w:b/>
      <w:sz w:val="24"/>
      <w:lang w:val="en-GB" w:eastAsia="en-US"/>
    </w:rPr>
  </w:style>
  <w:style w:type="character" w:customStyle="1" w:styleId="FigureNoChar">
    <w:name w:val="Figure_No Char"/>
    <w:link w:val="FigureNo"/>
    <w:rsid w:val="006B3243"/>
    <w:rPr>
      <w:caps/>
      <w:sz w:val="18"/>
      <w:lang w:val="en-GB" w:eastAsia="en-US"/>
    </w:rPr>
  </w:style>
  <w:style w:type="paragraph" w:customStyle="1" w:styleId="heading0">
    <w:name w:val="heading 0"/>
    <w:basedOn w:val="Heading1"/>
    <w:next w:val="Normal"/>
    <w:uiPriority w:val="99"/>
    <w:rsid w:val="006B3243"/>
    <w:pPr>
      <w:tabs>
        <w:tab w:val="clear" w:pos="1191"/>
        <w:tab w:val="clear" w:pos="1588"/>
        <w:tab w:val="clear" w:pos="1985"/>
        <w:tab w:val="left" w:pos="2127"/>
        <w:tab w:val="left" w:pos="2410"/>
        <w:tab w:val="left" w:pos="2921"/>
        <w:tab w:val="left" w:pos="3261"/>
      </w:tabs>
      <w:spacing w:before="240"/>
      <w:jc w:val="left"/>
      <w:outlineLvl w:val="9"/>
    </w:pPr>
    <w:rPr>
      <w:rFonts w:ascii="CG Times" w:eastAsia="MS Mincho" w:hAnsi="CG Times"/>
      <w:lang w:eastAsia="fr-FR"/>
    </w:rPr>
  </w:style>
  <w:style w:type="character" w:customStyle="1" w:styleId="FiguretitleChar">
    <w:name w:val="Figure_title Char"/>
    <w:link w:val="Figuretitle"/>
    <w:rsid w:val="006B3243"/>
    <w:rPr>
      <w:rFonts w:ascii="Times New Roman Bold" w:hAnsi="Times New Roman Bold"/>
      <w:b/>
      <w:sz w:val="18"/>
      <w:lang w:val="en-GB" w:eastAsia="en-US"/>
    </w:rPr>
  </w:style>
  <w:style w:type="paragraph" w:customStyle="1" w:styleId="headingi0">
    <w:name w:val="heading_i"/>
    <w:basedOn w:val="Heading3"/>
    <w:next w:val="Normal"/>
    <w:uiPriority w:val="99"/>
    <w:rsid w:val="006B3243"/>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outlineLvl w:val="9"/>
    </w:pPr>
    <w:rPr>
      <w:rFonts w:eastAsiaTheme="minorEastAsia"/>
      <w:b w:val="0"/>
      <w:i/>
    </w:rPr>
  </w:style>
  <w:style w:type="character" w:customStyle="1" w:styleId="AnnexNoChar">
    <w:name w:val="Annex_No Char"/>
    <w:basedOn w:val="DefaultParagraphFont"/>
    <w:link w:val="AnnexNo"/>
    <w:rsid w:val="006B3243"/>
    <w:rPr>
      <w:caps/>
      <w:sz w:val="28"/>
      <w:lang w:val="en-GB" w:eastAsia="en-US"/>
    </w:rPr>
  </w:style>
  <w:style w:type="paragraph" w:customStyle="1" w:styleId="TableText0">
    <w:name w:val="Table_Text"/>
    <w:basedOn w:val="Normal"/>
    <w:link w:val="TableTextChar0"/>
    <w:rsid w:val="006B3243"/>
    <w:pPr>
      <w:keepNext/>
      <w:spacing w:before="100" w:after="100" w:line="190" w:lineRule="exact"/>
    </w:pPr>
    <w:rPr>
      <w:rFonts w:eastAsia="MS Mincho"/>
      <w:sz w:val="18"/>
    </w:rPr>
  </w:style>
  <w:style w:type="character" w:customStyle="1" w:styleId="TableTextChar0">
    <w:name w:val="Table_Text Char"/>
    <w:basedOn w:val="DefaultParagraphFont"/>
    <w:link w:val="TableText0"/>
    <w:locked/>
    <w:rsid w:val="006B3243"/>
    <w:rPr>
      <w:rFonts w:eastAsia="MS Mincho"/>
      <w:sz w:val="18"/>
      <w:lang w:val="en-GB" w:eastAsia="en-US"/>
    </w:rPr>
  </w:style>
  <w:style w:type="character" w:customStyle="1" w:styleId="st1">
    <w:name w:val="st1"/>
    <w:basedOn w:val="DefaultParagraphFont"/>
    <w:rsid w:val="006B3243"/>
  </w:style>
  <w:style w:type="character" w:customStyle="1" w:styleId="Heading8Char">
    <w:name w:val="Heading 8 Char"/>
    <w:basedOn w:val="DefaultParagraphFont"/>
    <w:link w:val="Heading8"/>
    <w:locked/>
    <w:rsid w:val="006B3243"/>
    <w:rPr>
      <w:b/>
      <w:sz w:val="24"/>
      <w:lang w:val="en-GB" w:eastAsia="en-US"/>
    </w:rPr>
  </w:style>
  <w:style w:type="character" w:customStyle="1" w:styleId="Heading2Char">
    <w:name w:val="Heading 2 Char"/>
    <w:basedOn w:val="DefaultParagraphFont"/>
    <w:link w:val="Heading2"/>
    <w:rsid w:val="006B3243"/>
    <w:rPr>
      <w:b/>
      <w:sz w:val="24"/>
      <w:lang w:val="en-GB" w:eastAsia="en-US"/>
    </w:rPr>
  </w:style>
  <w:style w:type="character" w:customStyle="1" w:styleId="Heading3Char">
    <w:name w:val="Heading 3 Char"/>
    <w:basedOn w:val="DefaultParagraphFont"/>
    <w:link w:val="Heading3"/>
    <w:rsid w:val="006B3243"/>
    <w:rPr>
      <w:b/>
      <w:sz w:val="24"/>
      <w:lang w:val="en-GB" w:eastAsia="en-US"/>
    </w:rPr>
  </w:style>
  <w:style w:type="character" w:customStyle="1" w:styleId="Heading4Char">
    <w:name w:val="Heading 4 Char"/>
    <w:basedOn w:val="DefaultParagraphFont"/>
    <w:link w:val="Heading4"/>
    <w:rsid w:val="006B3243"/>
    <w:rPr>
      <w:b/>
      <w:sz w:val="24"/>
      <w:lang w:val="en-GB" w:eastAsia="en-US"/>
    </w:rPr>
  </w:style>
  <w:style w:type="character" w:customStyle="1" w:styleId="Heading5Char">
    <w:name w:val="Heading 5 Char"/>
    <w:basedOn w:val="DefaultParagraphFont"/>
    <w:link w:val="Heading5"/>
    <w:rsid w:val="006B3243"/>
    <w:rPr>
      <w:b/>
      <w:sz w:val="24"/>
      <w:lang w:val="en-GB" w:eastAsia="en-US"/>
    </w:rPr>
  </w:style>
  <w:style w:type="character" w:customStyle="1" w:styleId="Heading6Char">
    <w:name w:val="Heading 6 Char"/>
    <w:basedOn w:val="DefaultParagraphFont"/>
    <w:link w:val="Heading6"/>
    <w:rsid w:val="006B3243"/>
    <w:rPr>
      <w:b/>
      <w:sz w:val="24"/>
      <w:lang w:val="en-GB" w:eastAsia="en-US"/>
    </w:rPr>
  </w:style>
  <w:style w:type="character" w:customStyle="1" w:styleId="Heading7Char">
    <w:name w:val="Heading 7 Char"/>
    <w:basedOn w:val="DefaultParagraphFont"/>
    <w:link w:val="Heading7"/>
    <w:rsid w:val="006B3243"/>
    <w:rPr>
      <w:b/>
      <w:sz w:val="24"/>
      <w:lang w:val="en-GB" w:eastAsia="en-US"/>
    </w:rPr>
  </w:style>
  <w:style w:type="character" w:customStyle="1" w:styleId="Heading9Char">
    <w:name w:val="Heading 9 Char"/>
    <w:basedOn w:val="DefaultParagraphFont"/>
    <w:link w:val="Heading9"/>
    <w:rsid w:val="006B3243"/>
    <w:rPr>
      <w:b/>
      <w:sz w:val="24"/>
      <w:lang w:val="en-GB" w:eastAsia="en-US"/>
    </w:rPr>
  </w:style>
  <w:style w:type="character" w:styleId="Emphasis">
    <w:name w:val="Emphasis"/>
    <w:qFormat/>
    <w:rsid w:val="006B3243"/>
    <w:rPr>
      <w:rFonts w:cs="Times New Roman"/>
      <w:i/>
    </w:rPr>
  </w:style>
  <w:style w:type="character" w:customStyle="1" w:styleId="ListParagraphChar">
    <w:name w:val="List Paragraph Char"/>
    <w:link w:val="ListParagraph"/>
    <w:uiPriority w:val="34"/>
    <w:locked/>
    <w:rsid w:val="006B3243"/>
    <w:rPr>
      <w:sz w:val="24"/>
      <w:szCs w:val="24"/>
      <w:lang w:eastAsia="en-US"/>
    </w:rPr>
  </w:style>
  <w:style w:type="paragraph" w:customStyle="1" w:styleId="headingb0">
    <w:name w:val="heading_b"/>
    <w:basedOn w:val="Heading3"/>
    <w:next w:val="Normal"/>
    <w:uiPriority w:val="99"/>
    <w:rsid w:val="006B3243"/>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outlineLvl w:val="9"/>
    </w:pPr>
    <w:rPr>
      <w:rFonts w:eastAsia="MS Mincho"/>
    </w:rPr>
  </w:style>
  <w:style w:type="paragraph" w:styleId="DocumentMap">
    <w:name w:val="Document Map"/>
    <w:basedOn w:val="Normal"/>
    <w:link w:val="DocumentMapChar"/>
    <w:uiPriority w:val="99"/>
    <w:rsid w:val="006B3243"/>
    <w:pPr>
      <w:tabs>
        <w:tab w:val="clear" w:pos="794"/>
        <w:tab w:val="clear" w:pos="1191"/>
        <w:tab w:val="clear" w:pos="1588"/>
        <w:tab w:val="clear" w:pos="1985"/>
        <w:tab w:val="left" w:pos="1134"/>
        <w:tab w:val="left" w:pos="1871"/>
        <w:tab w:val="left" w:pos="2268"/>
      </w:tabs>
      <w:jc w:val="left"/>
    </w:pPr>
    <w:rPr>
      <w:rFonts w:ascii="SimSun" w:eastAsia="SimSun"/>
      <w:sz w:val="18"/>
      <w:szCs w:val="18"/>
    </w:rPr>
  </w:style>
  <w:style w:type="character" w:customStyle="1" w:styleId="DocumentMapChar">
    <w:name w:val="Document Map Char"/>
    <w:basedOn w:val="DefaultParagraphFont"/>
    <w:link w:val="DocumentMap"/>
    <w:uiPriority w:val="99"/>
    <w:rsid w:val="006B3243"/>
    <w:rPr>
      <w:rFonts w:ascii="SimSun" w:eastAsia="SimSun"/>
      <w:sz w:val="18"/>
      <w:szCs w:val="18"/>
      <w:lang w:val="en-GB" w:eastAsia="en-US"/>
    </w:rPr>
  </w:style>
  <w:style w:type="paragraph" w:styleId="Caption">
    <w:name w:val="caption"/>
    <w:aliases w:val="cap,cap Char,Caption Char1 Char,cap Char Char1,Caption Char Char1 Char,cap Char2 Char,cap Char2,Ca,Resp caption,cap1,cap2,cap11"/>
    <w:basedOn w:val="Normal"/>
    <w:link w:val="CaptionChar"/>
    <w:qFormat/>
    <w:rsid w:val="006B3243"/>
    <w:pPr>
      <w:keepLines/>
      <w:tabs>
        <w:tab w:val="clear" w:pos="794"/>
        <w:tab w:val="clear" w:pos="1191"/>
        <w:tab w:val="clear" w:pos="1588"/>
        <w:tab w:val="clear" w:pos="1985"/>
        <w:tab w:val="left" w:pos="720"/>
      </w:tabs>
      <w:suppressAutoHyphens/>
      <w:autoSpaceDE/>
      <w:autoSpaceDN/>
      <w:adjustRightInd/>
      <w:spacing w:after="480"/>
      <w:ind w:left="2880" w:right="720" w:hanging="1440"/>
      <w:jc w:val="left"/>
    </w:pPr>
    <w:rPr>
      <w:rFonts w:ascii="LMMNHP+BookmanOldStyle" w:eastAsia="MS Mincho" w:hAnsi="LMMNHP+BookmanOldStyle"/>
      <w:b/>
      <w:bCs/>
      <w:color w:val="000000"/>
      <w:kern w:val="2"/>
      <w:sz w:val="22"/>
      <w:szCs w:val="24"/>
      <w:lang w:val="en-US" w:eastAsia="ja-JP"/>
    </w:rPr>
  </w:style>
  <w:style w:type="character" w:customStyle="1" w:styleId="CaptionChar">
    <w:name w:val="Caption Char"/>
    <w:aliases w:val="cap Char3,cap Char Char3,Caption Char1 Char Char2,cap Char Char1 Char2,Caption Char Char1 Char Char2,cap Char2 Char Char1,cap Char2 Char2,Ca Char1,Resp caption Char,cap1 Char,cap2 Char,cap11 Char"/>
    <w:link w:val="Caption"/>
    <w:rsid w:val="006B3243"/>
    <w:rPr>
      <w:rFonts w:ascii="LMMNHP+BookmanOldStyle" w:eastAsia="MS Mincho" w:hAnsi="LMMNHP+BookmanOldStyle"/>
      <w:b/>
      <w:bCs/>
      <w:color w:val="000000"/>
      <w:kern w:val="2"/>
      <w:sz w:val="22"/>
      <w:szCs w:val="24"/>
      <w:lang w:eastAsia="ja-JP"/>
    </w:rPr>
  </w:style>
  <w:style w:type="character" w:customStyle="1" w:styleId="apple-converted-space">
    <w:name w:val="apple-converted-space"/>
    <w:basedOn w:val="DefaultParagraphFont"/>
    <w:rsid w:val="006B3243"/>
  </w:style>
  <w:style w:type="character" w:customStyle="1" w:styleId="AnnexNoTitleChar1">
    <w:name w:val="Annex_NoTitle Char1"/>
    <w:link w:val="AnnexNoTitle"/>
    <w:locked/>
    <w:rsid w:val="006B3243"/>
    <w:rPr>
      <w:b/>
      <w:sz w:val="28"/>
      <w:lang w:val="en-GB" w:eastAsia="en-US"/>
    </w:rPr>
  </w:style>
  <w:style w:type="paragraph" w:styleId="ListBullet">
    <w:name w:val="List Bullet"/>
    <w:basedOn w:val="Normal"/>
    <w:uiPriority w:val="99"/>
    <w:rsid w:val="006B3243"/>
    <w:pPr>
      <w:numPr>
        <w:numId w:val="8"/>
      </w:numPr>
      <w:contextualSpacing/>
    </w:pPr>
    <w:rPr>
      <w:rFonts w:eastAsiaTheme="minorEastAsia"/>
    </w:rPr>
  </w:style>
  <w:style w:type="paragraph" w:customStyle="1" w:styleId="TableLegend0">
    <w:name w:val="Table_Legend"/>
    <w:basedOn w:val="TableText0"/>
    <w:uiPriority w:val="99"/>
    <w:rsid w:val="006B3243"/>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40" w:line="240" w:lineRule="auto"/>
      <w:jc w:val="left"/>
      <w:textAlignment w:val="auto"/>
    </w:pPr>
    <w:rPr>
      <w:rFonts w:eastAsia="Times New Roman"/>
      <w:sz w:val="22"/>
    </w:rPr>
  </w:style>
  <w:style w:type="paragraph" w:customStyle="1" w:styleId="TableTitle0">
    <w:name w:val="Table_Title"/>
    <w:basedOn w:val="Table"/>
    <w:next w:val="TableText0"/>
    <w:rsid w:val="006B3243"/>
    <w:pPr>
      <w:keepLines/>
      <w:spacing w:before="0"/>
    </w:pPr>
    <w:rPr>
      <w:b/>
      <w:caps w:val="0"/>
    </w:rPr>
  </w:style>
  <w:style w:type="paragraph" w:customStyle="1" w:styleId="Table">
    <w:name w:val="Table_#"/>
    <w:basedOn w:val="Normal"/>
    <w:next w:val="TableTitle0"/>
    <w:uiPriority w:val="99"/>
    <w:rsid w:val="006B3243"/>
    <w:pPr>
      <w:keepNext/>
      <w:overflowPunct/>
      <w:autoSpaceDE/>
      <w:autoSpaceDN/>
      <w:adjustRightInd/>
      <w:spacing w:before="560" w:after="120"/>
      <w:jc w:val="center"/>
    </w:pPr>
    <w:rPr>
      <w:rFonts w:eastAsiaTheme="minorEastAsia"/>
      <w:caps/>
    </w:rPr>
  </w:style>
  <w:style w:type="paragraph" w:customStyle="1" w:styleId="TableHead0">
    <w:name w:val="Table_Head"/>
    <w:basedOn w:val="TableText0"/>
    <w:uiPriority w:val="99"/>
    <w:rsid w:val="006B32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line="240" w:lineRule="auto"/>
      <w:jc w:val="center"/>
      <w:textAlignment w:val="auto"/>
    </w:pPr>
    <w:rPr>
      <w:rFonts w:eastAsia="Times New Roman"/>
      <w:b/>
      <w:sz w:val="22"/>
    </w:rPr>
  </w:style>
  <w:style w:type="paragraph" w:customStyle="1" w:styleId="FigureLegend0">
    <w:name w:val="Figure_Legend"/>
    <w:basedOn w:val="Normal"/>
    <w:uiPriority w:val="99"/>
    <w:rsid w:val="006B3243"/>
    <w:pPr>
      <w:keepNext/>
      <w:keepLines/>
      <w:tabs>
        <w:tab w:val="clear" w:pos="794"/>
        <w:tab w:val="clear" w:pos="1191"/>
        <w:tab w:val="clear" w:pos="1588"/>
        <w:tab w:val="clear" w:pos="1985"/>
      </w:tabs>
      <w:overflowPunct/>
      <w:autoSpaceDE/>
      <w:autoSpaceDN/>
      <w:adjustRightInd/>
      <w:spacing w:before="20" w:after="20"/>
      <w:jc w:val="left"/>
    </w:pPr>
    <w:rPr>
      <w:rFonts w:eastAsiaTheme="minorEastAsia"/>
      <w:sz w:val="18"/>
    </w:rPr>
  </w:style>
  <w:style w:type="paragraph" w:customStyle="1" w:styleId="Figure0">
    <w:name w:val="Figure_#"/>
    <w:basedOn w:val="Table"/>
    <w:next w:val="FigureTitle0"/>
    <w:uiPriority w:val="99"/>
    <w:rsid w:val="006B3243"/>
    <w:pPr>
      <w:spacing w:before="480"/>
    </w:pPr>
  </w:style>
  <w:style w:type="paragraph" w:customStyle="1" w:styleId="FigureTitle0">
    <w:name w:val="Figure_Title"/>
    <w:basedOn w:val="TableTitle0"/>
    <w:next w:val="Normal"/>
    <w:uiPriority w:val="99"/>
    <w:rsid w:val="006B3243"/>
    <w:pPr>
      <w:keepNext w:val="0"/>
      <w:spacing w:after="480"/>
    </w:pPr>
  </w:style>
  <w:style w:type="paragraph" w:customStyle="1" w:styleId="Annex0">
    <w:name w:val="Annex_#"/>
    <w:basedOn w:val="Normal"/>
    <w:next w:val="AnnexRef0"/>
    <w:uiPriority w:val="99"/>
    <w:rsid w:val="006B3243"/>
    <w:pPr>
      <w:keepNext/>
      <w:keepLines/>
      <w:overflowPunct/>
      <w:autoSpaceDE/>
      <w:autoSpaceDN/>
      <w:adjustRightInd/>
      <w:spacing w:before="480" w:after="80"/>
      <w:jc w:val="center"/>
    </w:pPr>
    <w:rPr>
      <w:rFonts w:eastAsiaTheme="minorEastAsia"/>
      <w:caps/>
    </w:rPr>
  </w:style>
  <w:style w:type="paragraph" w:customStyle="1" w:styleId="AnnexRef0">
    <w:name w:val="Annex_Ref"/>
    <w:basedOn w:val="Normal"/>
    <w:next w:val="AnnexTitle0"/>
    <w:uiPriority w:val="99"/>
    <w:rsid w:val="006B3243"/>
    <w:pPr>
      <w:keepNext/>
      <w:keepLines/>
      <w:overflowPunct/>
      <w:autoSpaceDE/>
      <w:autoSpaceDN/>
      <w:adjustRightInd/>
      <w:jc w:val="center"/>
    </w:pPr>
    <w:rPr>
      <w:rFonts w:eastAsiaTheme="minorEastAsia"/>
    </w:rPr>
  </w:style>
  <w:style w:type="paragraph" w:customStyle="1" w:styleId="AnnexTitle0">
    <w:name w:val="Annex_Title"/>
    <w:basedOn w:val="Normal"/>
    <w:next w:val="Normalaftertitle0"/>
    <w:uiPriority w:val="99"/>
    <w:rsid w:val="006B3243"/>
    <w:pPr>
      <w:keepNext/>
      <w:keepLines/>
      <w:overflowPunct/>
      <w:autoSpaceDE/>
      <w:autoSpaceDN/>
      <w:adjustRightInd/>
      <w:spacing w:before="240" w:after="280"/>
      <w:jc w:val="center"/>
    </w:pPr>
    <w:rPr>
      <w:rFonts w:eastAsiaTheme="minorEastAsia"/>
      <w:b/>
    </w:rPr>
  </w:style>
  <w:style w:type="paragraph" w:customStyle="1" w:styleId="Appendix">
    <w:name w:val="Appendix_#"/>
    <w:basedOn w:val="Annex0"/>
    <w:next w:val="AppendixRef0"/>
    <w:uiPriority w:val="99"/>
    <w:rsid w:val="006B3243"/>
  </w:style>
  <w:style w:type="paragraph" w:customStyle="1" w:styleId="AppendixRef0">
    <w:name w:val="Appendix_Ref"/>
    <w:basedOn w:val="AnnexRef0"/>
    <w:next w:val="AppendixTitle0"/>
    <w:uiPriority w:val="99"/>
    <w:rsid w:val="006B3243"/>
  </w:style>
  <w:style w:type="paragraph" w:customStyle="1" w:styleId="AppendixTitle0">
    <w:name w:val="Appendix_Title"/>
    <w:basedOn w:val="AnnexTitle0"/>
    <w:next w:val="Normalaftertitle0"/>
    <w:uiPriority w:val="99"/>
    <w:rsid w:val="006B3243"/>
  </w:style>
  <w:style w:type="paragraph" w:customStyle="1" w:styleId="RefTitle0">
    <w:name w:val="Ref_Title"/>
    <w:basedOn w:val="Normal"/>
    <w:next w:val="RefText0"/>
    <w:uiPriority w:val="99"/>
    <w:rsid w:val="006B3243"/>
    <w:pPr>
      <w:overflowPunct/>
      <w:autoSpaceDE/>
      <w:autoSpaceDN/>
      <w:adjustRightInd/>
      <w:spacing w:before="480"/>
      <w:jc w:val="center"/>
    </w:pPr>
    <w:rPr>
      <w:rFonts w:eastAsiaTheme="minorEastAsia"/>
      <w:caps/>
    </w:rPr>
  </w:style>
  <w:style w:type="paragraph" w:customStyle="1" w:styleId="RefText0">
    <w:name w:val="Ref_Text"/>
    <w:basedOn w:val="Normal"/>
    <w:uiPriority w:val="99"/>
    <w:rsid w:val="006B3243"/>
    <w:pPr>
      <w:overflowPunct/>
      <w:autoSpaceDE/>
      <w:autoSpaceDN/>
      <w:adjustRightInd/>
      <w:ind w:left="794" w:hanging="794"/>
      <w:jc w:val="left"/>
    </w:pPr>
    <w:rPr>
      <w:rFonts w:eastAsiaTheme="minorEastAsia"/>
    </w:rPr>
  </w:style>
  <w:style w:type="paragraph" w:customStyle="1" w:styleId="Head">
    <w:name w:val="Head"/>
    <w:basedOn w:val="Normal"/>
    <w:uiPriority w:val="99"/>
    <w:rsid w:val="006B3243"/>
    <w:pPr>
      <w:tabs>
        <w:tab w:val="clear" w:pos="794"/>
        <w:tab w:val="clear" w:pos="1191"/>
        <w:tab w:val="clear" w:pos="1588"/>
        <w:tab w:val="clear" w:pos="1985"/>
        <w:tab w:val="left" w:pos="6663"/>
      </w:tabs>
      <w:overflowPunct/>
      <w:autoSpaceDE/>
      <w:autoSpaceDN/>
      <w:adjustRightInd/>
      <w:spacing w:before="0"/>
      <w:jc w:val="left"/>
    </w:pPr>
    <w:rPr>
      <w:rFonts w:eastAsiaTheme="minorEastAsia"/>
    </w:rPr>
  </w:style>
  <w:style w:type="paragraph" w:customStyle="1" w:styleId="RecTitle0">
    <w:name w:val="Rec_Title"/>
    <w:basedOn w:val="Normal"/>
    <w:next w:val="Heading1"/>
    <w:uiPriority w:val="99"/>
    <w:rsid w:val="006B3243"/>
    <w:pPr>
      <w:keepNext/>
      <w:keepLines/>
      <w:overflowPunct/>
      <w:autoSpaceDE/>
      <w:autoSpaceDN/>
      <w:adjustRightInd/>
      <w:spacing w:before="240"/>
      <w:jc w:val="center"/>
    </w:pPr>
    <w:rPr>
      <w:rFonts w:eastAsiaTheme="minorEastAsia"/>
      <w:b/>
      <w:caps/>
    </w:rPr>
  </w:style>
  <w:style w:type="paragraph" w:customStyle="1" w:styleId="call0">
    <w:name w:val="call"/>
    <w:basedOn w:val="Normal"/>
    <w:next w:val="Normal"/>
    <w:uiPriority w:val="99"/>
    <w:rsid w:val="006B3243"/>
    <w:pPr>
      <w:keepNext/>
      <w:keepLines/>
      <w:overflowPunct/>
      <w:autoSpaceDE/>
      <w:autoSpaceDN/>
      <w:adjustRightInd/>
      <w:spacing w:before="160"/>
      <w:ind w:left="794"/>
      <w:jc w:val="left"/>
    </w:pPr>
    <w:rPr>
      <w:rFonts w:eastAsiaTheme="minorEastAsia"/>
      <w:i/>
    </w:rPr>
  </w:style>
  <w:style w:type="paragraph" w:customStyle="1" w:styleId="Rec">
    <w:name w:val="Rec_#"/>
    <w:basedOn w:val="Normal"/>
    <w:next w:val="RecTitle0"/>
    <w:uiPriority w:val="99"/>
    <w:rsid w:val="006B3243"/>
    <w:pPr>
      <w:keepNext/>
      <w:keepLines/>
      <w:overflowPunct/>
      <w:autoSpaceDE/>
      <w:autoSpaceDN/>
      <w:adjustRightInd/>
      <w:spacing w:before="480"/>
      <w:jc w:val="center"/>
    </w:pPr>
    <w:rPr>
      <w:rFonts w:eastAsiaTheme="minorEastAsia"/>
      <w:caps/>
    </w:rPr>
  </w:style>
  <w:style w:type="paragraph" w:styleId="List">
    <w:name w:val="List"/>
    <w:basedOn w:val="Normal"/>
    <w:uiPriority w:val="99"/>
    <w:rsid w:val="006B3243"/>
    <w:pPr>
      <w:tabs>
        <w:tab w:val="clear" w:pos="794"/>
        <w:tab w:val="clear" w:pos="1191"/>
        <w:tab w:val="clear" w:pos="1588"/>
        <w:tab w:val="clear" w:pos="1985"/>
        <w:tab w:val="left" w:pos="1701"/>
        <w:tab w:val="left" w:pos="2127"/>
      </w:tabs>
      <w:overflowPunct/>
      <w:autoSpaceDE/>
      <w:autoSpaceDN/>
      <w:adjustRightInd/>
      <w:ind w:left="2127" w:hanging="2127"/>
      <w:jc w:val="left"/>
    </w:pPr>
    <w:rPr>
      <w:rFonts w:eastAsiaTheme="minorEastAsia"/>
    </w:rPr>
  </w:style>
  <w:style w:type="paragraph" w:customStyle="1" w:styleId="Infodoc">
    <w:name w:val="Infodoc"/>
    <w:basedOn w:val="Normal"/>
    <w:uiPriority w:val="99"/>
    <w:rsid w:val="006B3243"/>
    <w:pPr>
      <w:tabs>
        <w:tab w:val="clear" w:pos="794"/>
        <w:tab w:val="clear" w:pos="1191"/>
        <w:tab w:val="clear" w:pos="1588"/>
        <w:tab w:val="clear" w:pos="1985"/>
        <w:tab w:val="left" w:pos="1418"/>
      </w:tabs>
      <w:overflowPunct/>
      <w:autoSpaceDE/>
      <w:autoSpaceDN/>
      <w:adjustRightInd/>
      <w:spacing w:before="0"/>
      <w:ind w:left="1418" w:hanging="1418"/>
      <w:jc w:val="left"/>
    </w:pPr>
    <w:rPr>
      <w:rFonts w:eastAsiaTheme="minorEastAsia"/>
    </w:rPr>
  </w:style>
  <w:style w:type="paragraph" w:customStyle="1" w:styleId="Part">
    <w:name w:val="Part"/>
    <w:basedOn w:val="Normal"/>
    <w:uiPriority w:val="99"/>
    <w:rsid w:val="006B3243"/>
    <w:pPr>
      <w:tabs>
        <w:tab w:val="clear" w:pos="794"/>
        <w:tab w:val="clear" w:pos="1191"/>
        <w:tab w:val="clear" w:pos="1588"/>
        <w:tab w:val="clear" w:pos="1985"/>
        <w:tab w:val="left" w:pos="1276"/>
        <w:tab w:val="left" w:pos="1701"/>
      </w:tabs>
      <w:overflowPunct/>
      <w:autoSpaceDE/>
      <w:autoSpaceDN/>
      <w:adjustRightInd/>
      <w:spacing w:before="200"/>
      <w:ind w:left="1701" w:hanging="1701"/>
      <w:jc w:val="left"/>
    </w:pPr>
    <w:rPr>
      <w:rFonts w:eastAsiaTheme="minorEastAsia"/>
      <w:caps/>
    </w:rPr>
  </w:style>
  <w:style w:type="paragraph" w:customStyle="1" w:styleId="Address">
    <w:name w:val="Address"/>
    <w:basedOn w:val="Normal"/>
    <w:uiPriority w:val="99"/>
    <w:rsid w:val="006B3243"/>
    <w:pPr>
      <w:tabs>
        <w:tab w:val="clear" w:pos="794"/>
        <w:tab w:val="clear" w:pos="1191"/>
        <w:tab w:val="clear" w:pos="1588"/>
        <w:tab w:val="clear" w:pos="1985"/>
        <w:tab w:val="left" w:pos="4820"/>
        <w:tab w:val="left" w:pos="5529"/>
      </w:tabs>
      <w:overflowPunct/>
      <w:autoSpaceDE/>
      <w:autoSpaceDN/>
      <w:adjustRightInd/>
      <w:ind w:left="794"/>
      <w:jc w:val="left"/>
    </w:pPr>
    <w:rPr>
      <w:rFonts w:eastAsiaTheme="minorEastAsia"/>
    </w:rPr>
  </w:style>
  <w:style w:type="paragraph" w:customStyle="1" w:styleId="Keywords">
    <w:name w:val="Keywords"/>
    <w:basedOn w:val="Normal"/>
    <w:uiPriority w:val="99"/>
    <w:rsid w:val="006B3243"/>
    <w:pPr>
      <w:tabs>
        <w:tab w:val="clear" w:pos="1191"/>
        <w:tab w:val="clear" w:pos="1588"/>
      </w:tabs>
      <w:overflowPunct/>
      <w:autoSpaceDE/>
      <w:autoSpaceDN/>
      <w:adjustRightInd/>
      <w:ind w:left="794" w:hanging="794"/>
      <w:jc w:val="left"/>
    </w:pPr>
    <w:rPr>
      <w:rFonts w:eastAsiaTheme="minorEastAsia"/>
    </w:rPr>
  </w:style>
  <w:style w:type="paragraph" w:customStyle="1" w:styleId="EquationLegend0">
    <w:name w:val="Equation_Legend"/>
    <w:basedOn w:val="Normal"/>
    <w:uiPriority w:val="99"/>
    <w:rsid w:val="006B3243"/>
    <w:pPr>
      <w:tabs>
        <w:tab w:val="clear" w:pos="794"/>
        <w:tab w:val="clear" w:pos="1191"/>
        <w:tab w:val="clear" w:pos="1588"/>
        <w:tab w:val="clear" w:pos="1985"/>
        <w:tab w:val="right" w:pos="1531"/>
        <w:tab w:val="left" w:pos="1701"/>
      </w:tabs>
      <w:overflowPunct/>
      <w:autoSpaceDE/>
      <w:autoSpaceDN/>
      <w:adjustRightInd/>
      <w:spacing w:before="80"/>
      <w:ind w:left="1701" w:hanging="1701"/>
      <w:jc w:val="left"/>
    </w:pPr>
    <w:rPr>
      <w:rFonts w:eastAsiaTheme="minorEastAsia"/>
    </w:rPr>
  </w:style>
  <w:style w:type="paragraph" w:customStyle="1" w:styleId="meeting">
    <w:name w:val="meeting"/>
    <w:basedOn w:val="Head"/>
    <w:next w:val="Head"/>
    <w:uiPriority w:val="99"/>
    <w:rsid w:val="006B3243"/>
    <w:pPr>
      <w:tabs>
        <w:tab w:val="left" w:pos="7371"/>
      </w:tabs>
      <w:spacing w:after="560"/>
    </w:pPr>
  </w:style>
  <w:style w:type="paragraph" w:customStyle="1" w:styleId="listitem">
    <w:name w:val="listitem"/>
    <w:basedOn w:val="Normal"/>
    <w:uiPriority w:val="99"/>
    <w:rsid w:val="006B3243"/>
    <w:pPr>
      <w:overflowPunct/>
      <w:autoSpaceDE/>
      <w:autoSpaceDN/>
      <w:adjustRightInd/>
      <w:spacing w:before="0"/>
      <w:jc w:val="left"/>
    </w:pPr>
    <w:rPr>
      <w:rFonts w:eastAsiaTheme="minorEastAsia"/>
    </w:rPr>
  </w:style>
  <w:style w:type="paragraph" w:customStyle="1" w:styleId="Qlist">
    <w:name w:val="Qlist"/>
    <w:basedOn w:val="Normal"/>
    <w:uiPriority w:val="99"/>
    <w:rsid w:val="006B3243"/>
    <w:pPr>
      <w:tabs>
        <w:tab w:val="clear" w:pos="794"/>
        <w:tab w:val="clear" w:pos="1191"/>
        <w:tab w:val="clear" w:pos="1588"/>
        <w:tab w:val="clear" w:pos="1985"/>
        <w:tab w:val="left" w:pos="1843"/>
        <w:tab w:val="left" w:pos="2268"/>
      </w:tabs>
      <w:overflowPunct/>
      <w:autoSpaceDE/>
      <w:autoSpaceDN/>
      <w:adjustRightInd/>
      <w:ind w:left="2268" w:hanging="2268"/>
      <w:jc w:val="left"/>
    </w:pPr>
    <w:rPr>
      <w:rFonts w:eastAsiaTheme="minorEastAsia"/>
      <w:b/>
    </w:rPr>
  </w:style>
  <w:style w:type="paragraph" w:customStyle="1" w:styleId="Subject">
    <w:name w:val="Subject"/>
    <w:basedOn w:val="Normal"/>
    <w:next w:val="Source"/>
    <w:uiPriority w:val="99"/>
    <w:rsid w:val="006B3243"/>
    <w:pPr>
      <w:tabs>
        <w:tab w:val="clear" w:pos="794"/>
        <w:tab w:val="clear" w:pos="1191"/>
        <w:tab w:val="clear" w:pos="1588"/>
        <w:tab w:val="clear" w:pos="1985"/>
        <w:tab w:val="left" w:pos="1134"/>
      </w:tabs>
      <w:overflowPunct/>
      <w:autoSpaceDE/>
      <w:autoSpaceDN/>
      <w:adjustRightInd/>
      <w:spacing w:before="0"/>
      <w:ind w:left="1134" w:hanging="1134"/>
      <w:jc w:val="left"/>
    </w:pPr>
    <w:rPr>
      <w:rFonts w:eastAsiaTheme="minorEastAsia"/>
    </w:rPr>
  </w:style>
  <w:style w:type="paragraph" w:customStyle="1" w:styleId="Object">
    <w:name w:val="Object"/>
    <w:basedOn w:val="Subject"/>
    <w:next w:val="Subject"/>
    <w:uiPriority w:val="99"/>
    <w:rsid w:val="006B3243"/>
  </w:style>
  <w:style w:type="paragraph" w:customStyle="1" w:styleId="Data">
    <w:name w:val="Data"/>
    <w:basedOn w:val="Subject"/>
    <w:next w:val="Subject"/>
    <w:uiPriority w:val="99"/>
    <w:rsid w:val="006B3243"/>
  </w:style>
  <w:style w:type="paragraph" w:styleId="TOC9">
    <w:name w:val="toc 9"/>
    <w:basedOn w:val="TOC3"/>
    <w:next w:val="Normal"/>
    <w:uiPriority w:val="99"/>
    <w:rsid w:val="006B3243"/>
    <w:pPr>
      <w:keepLines w:val="0"/>
      <w:tabs>
        <w:tab w:val="clear" w:pos="2155"/>
        <w:tab w:val="clear" w:pos="9611"/>
        <w:tab w:val="left" w:pos="794"/>
        <w:tab w:val="right" w:pos="9639"/>
      </w:tabs>
      <w:overflowPunct/>
      <w:autoSpaceDE/>
      <w:autoSpaceDN/>
      <w:adjustRightInd/>
      <w:spacing w:before="80"/>
      <w:ind w:left="794" w:right="0" w:hanging="794"/>
      <w:jc w:val="left"/>
    </w:pPr>
    <w:rPr>
      <w:rFonts w:eastAsiaTheme="minorEastAsia"/>
      <w:lang w:val="en-GB"/>
    </w:rPr>
  </w:style>
  <w:style w:type="paragraph" w:customStyle="1" w:styleId="Statement">
    <w:name w:val="Statement"/>
    <w:basedOn w:val="SpecialFooter"/>
    <w:uiPriority w:val="99"/>
    <w:rsid w:val="006B3243"/>
    <w:pPr>
      <w:tabs>
        <w:tab w:val="clear" w:pos="567"/>
        <w:tab w:val="clear" w:pos="1134"/>
        <w:tab w:val="clear" w:pos="1701"/>
        <w:tab w:val="clear" w:pos="2268"/>
        <w:tab w:val="clear" w:pos="2835"/>
      </w:tabs>
      <w:overflowPunct/>
      <w:autoSpaceDE/>
      <w:autoSpaceDN/>
      <w:adjustRightInd/>
      <w:textAlignment w:val="auto"/>
    </w:pPr>
    <w:rPr>
      <w:rFonts w:eastAsiaTheme="minorEastAsia"/>
      <w:b/>
      <w:sz w:val="22"/>
      <w:u w:val="single"/>
    </w:rPr>
  </w:style>
  <w:style w:type="paragraph" w:customStyle="1" w:styleId="Rientra1">
    <w:name w:val="Rientra1"/>
    <w:basedOn w:val="Normal"/>
    <w:uiPriority w:val="99"/>
    <w:rsid w:val="006B3243"/>
    <w:pPr>
      <w:numPr>
        <w:numId w:val="9"/>
      </w:numPr>
      <w:tabs>
        <w:tab w:val="clear" w:pos="360"/>
        <w:tab w:val="clear" w:pos="794"/>
        <w:tab w:val="clear" w:pos="1191"/>
        <w:tab w:val="clear" w:pos="1588"/>
        <w:tab w:val="clear" w:pos="1985"/>
        <w:tab w:val="num" w:pos="720"/>
      </w:tabs>
      <w:overflowPunct/>
      <w:autoSpaceDE/>
      <w:autoSpaceDN/>
      <w:adjustRightInd/>
      <w:spacing w:before="60" w:after="60"/>
      <w:ind w:left="720" w:hanging="720"/>
    </w:pPr>
    <w:rPr>
      <w:rFonts w:eastAsiaTheme="minorEastAsia"/>
      <w:sz w:val="20"/>
    </w:rPr>
  </w:style>
  <w:style w:type="paragraph" w:customStyle="1" w:styleId="B1">
    <w:name w:val="B1"/>
    <w:basedOn w:val="List"/>
    <w:link w:val="B1Char"/>
    <w:uiPriority w:val="99"/>
    <w:qFormat/>
    <w:rsid w:val="006B3243"/>
    <w:pPr>
      <w:numPr>
        <w:numId w:val="10"/>
      </w:numPr>
      <w:tabs>
        <w:tab w:val="clear" w:pos="709"/>
        <w:tab w:val="clear" w:pos="1701"/>
        <w:tab w:val="clear" w:pos="2127"/>
        <w:tab w:val="num" w:pos="425"/>
      </w:tabs>
      <w:spacing w:before="0" w:after="60"/>
      <w:ind w:left="720" w:hanging="360"/>
    </w:pPr>
  </w:style>
  <w:style w:type="paragraph" w:customStyle="1" w:styleId="PointBullet1a">
    <w:name w:val="PointBullet1(a)"/>
    <w:basedOn w:val="Normal"/>
    <w:autoRedefine/>
    <w:uiPriority w:val="99"/>
    <w:rsid w:val="006B3243"/>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pPr>
    <w:rPr>
      <w:rFonts w:eastAsiaTheme="minorEastAsia"/>
      <w:b/>
      <w:sz w:val="20"/>
      <w:lang w:val="en-US"/>
    </w:rPr>
  </w:style>
  <w:style w:type="paragraph" w:customStyle="1" w:styleId="toc01i">
    <w:name w:val="toc01i"/>
    <w:basedOn w:val="toc01"/>
    <w:rsid w:val="006B3243"/>
    <w:pPr>
      <w:numPr>
        <w:numId w:val="0"/>
      </w:numPr>
      <w:tabs>
        <w:tab w:val="num" w:pos="425"/>
      </w:tabs>
      <w:ind w:left="425" w:hanging="425"/>
    </w:pPr>
    <w:rPr>
      <w:i/>
    </w:rPr>
  </w:style>
  <w:style w:type="paragraph" w:customStyle="1" w:styleId="toc01">
    <w:name w:val="toc01"/>
    <w:basedOn w:val="Normal"/>
    <w:uiPriority w:val="99"/>
    <w:rsid w:val="006B3243"/>
    <w:pPr>
      <w:numPr>
        <w:numId w:val="11"/>
      </w:numPr>
      <w:tabs>
        <w:tab w:val="clear" w:pos="425"/>
        <w:tab w:val="num" w:pos="360"/>
        <w:tab w:val="num" w:pos="851"/>
      </w:tabs>
      <w:overflowPunct/>
      <w:autoSpaceDE/>
      <w:autoSpaceDN/>
      <w:adjustRightInd/>
      <w:spacing w:before="136" w:after="60"/>
      <w:ind w:left="284" w:hanging="284"/>
      <w:jc w:val="left"/>
    </w:pPr>
    <w:rPr>
      <w:rFonts w:eastAsiaTheme="minorEastAsia"/>
    </w:rPr>
  </w:style>
  <w:style w:type="paragraph" w:customStyle="1" w:styleId="B1Sft">
    <w:name w:val="B1Sft"/>
    <w:basedOn w:val="B1"/>
    <w:uiPriority w:val="99"/>
    <w:rsid w:val="006B3243"/>
    <w:pPr>
      <w:tabs>
        <w:tab w:val="clear" w:pos="425"/>
        <w:tab w:val="num" w:pos="360"/>
      </w:tabs>
      <w:ind w:left="1080"/>
    </w:pPr>
  </w:style>
  <w:style w:type="paragraph" w:customStyle="1" w:styleId="10">
    <w:name w:val="½À²Ù1"/>
    <w:basedOn w:val="Normal"/>
    <w:uiPriority w:val="99"/>
    <w:rsid w:val="006B3243"/>
    <w:pPr>
      <w:numPr>
        <w:numId w:val="13"/>
      </w:numPr>
      <w:tabs>
        <w:tab w:val="clear" w:pos="360"/>
      </w:tabs>
      <w:overflowPunct/>
      <w:autoSpaceDE/>
      <w:autoSpaceDN/>
      <w:adjustRightInd/>
      <w:snapToGrid w:val="0"/>
      <w:spacing w:before="60" w:after="60"/>
      <w:jc w:val="left"/>
    </w:pPr>
    <w:rPr>
      <w:rFonts w:eastAsiaTheme="minorEastAsia"/>
      <w:b/>
      <w:i/>
    </w:rPr>
  </w:style>
  <w:style w:type="paragraph" w:customStyle="1" w:styleId="Reference">
    <w:name w:val="Reference"/>
    <w:basedOn w:val="Normal"/>
    <w:uiPriority w:val="99"/>
    <w:rsid w:val="006B3243"/>
    <w:pPr>
      <w:tabs>
        <w:tab w:val="clear" w:pos="794"/>
        <w:tab w:val="clear" w:pos="1191"/>
        <w:tab w:val="clear" w:pos="1588"/>
        <w:tab w:val="clear" w:pos="1985"/>
        <w:tab w:val="num" w:pos="360"/>
      </w:tabs>
      <w:overflowPunct/>
      <w:autoSpaceDE/>
      <w:autoSpaceDN/>
      <w:adjustRightInd/>
      <w:spacing w:before="0"/>
      <w:ind w:left="360" w:hanging="360"/>
      <w:jc w:val="left"/>
    </w:pPr>
    <w:rPr>
      <w:rFonts w:eastAsia="MS Mincho"/>
      <w:sz w:val="20"/>
      <w:lang w:eastAsia="ja-JP"/>
    </w:rPr>
  </w:style>
  <w:style w:type="paragraph" w:customStyle="1" w:styleId="a">
    <w:name w:val="½"/>
    <w:basedOn w:val="Normal"/>
    <w:uiPriority w:val="99"/>
    <w:rsid w:val="006B3243"/>
    <w:pPr>
      <w:numPr>
        <w:numId w:val="12"/>
      </w:numPr>
      <w:tabs>
        <w:tab w:val="clear" w:pos="425"/>
        <w:tab w:val="num" w:pos="0"/>
      </w:tabs>
      <w:overflowPunct/>
      <w:autoSpaceDE/>
      <w:autoSpaceDN/>
      <w:adjustRightInd/>
      <w:spacing w:before="0"/>
      <w:ind w:left="0" w:firstLine="0"/>
      <w:jc w:val="left"/>
    </w:pPr>
    <w:rPr>
      <w:rFonts w:eastAsia="SimSun"/>
      <w:b/>
      <w:i/>
      <w:lang w:eastAsia="zh-CN"/>
    </w:rPr>
  </w:style>
  <w:style w:type="paragraph" w:customStyle="1" w:styleId="Edt-ind">
    <w:name w:val="Edt-ind"/>
    <w:basedOn w:val="a"/>
    <w:uiPriority w:val="99"/>
    <w:rsid w:val="006B3243"/>
  </w:style>
  <w:style w:type="paragraph" w:styleId="BodyText2">
    <w:name w:val="Body Text 2"/>
    <w:basedOn w:val="Normal"/>
    <w:link w:val="BodyText2Char"/>
    <w:uiPriority w:val="99"/>
    <w:rsid w:val="006B3243"/>
    <w:pPr>
      <w:widowControl w:val="0"/>
      <w:tabs>
        <w:tab w:val="clear" w:pos="794"/>
        <w:tab w:val="clear" w:pos="1191"/>
        <w:tab w:val="clear" w:pos="1588"/>
        <w:tab w:val="clear" w:pos="1985"/>
      </w:tabs>
      <w:overflowPunct/>
      <w:autoSpaceDE/>
      <w:autoSpaceDN/>
      <w:adjustRightInd/>
      <w:spacing w:before="0"/>
    </w:pPr>
    <w:rPr>
      <w:rFonts w:eastAsiaTheme="minorEastAsia"/>
      <w:lang w:val="en-US"/>
    </w:rPr>
  </w:style>
  <w:style w:type="character" w:customStyle="1" w:styleId="BodyText2Char">
    <w:name w:val="Body Text 2 Char"/>
    <w:basedOn w:val="DefaultParagraphFont"/>
    <w:link w:val="BodyText2"/>
    <w:uiPriority w:val="99"/>
    <w:rsid w:val="006B3243"/>
    <w:rPr>
      <w:rFonts w:eastAsiaTheme="minorEastAsia"/>
      <w:sz w:val="24"/>
      <w:lang w:eastAsia="en-US"/>
    </w:rPr>
  </w:style>
  <w:style w:type="character" w:customStyle="1" w:styleId="BodyTextChar1">
    <w:name w:val="Body Text Char1"/>
    <w:basedOn w:val="DefaultParagraphFont"/>
    <w:rsid w:val="006B3243"/>
    <w:rPr>
      <w:color w:val="000000"/>
      <w:sz w:val="22"/>
      <w:szCs w:val="22"/>
      <w:lang w:val="en-GB" w:eastAsia="en-US"/>
    </w:rPr>
  </w:style>
  <w:style w:type="paragraph" w:customStyle="1" w:styleId="TH">
    <w:name w:val="TH"/>
    <w:basedOn w:val="Normal"/>
    <w:link w:val="THChar"/>
    <w:rsid w:val="006B3243"/>
    <w:pPr>
      <w:keepNext/>
      <w:keepLines/>
      <w:tabs>
        <w:tab w:val="clear" w:pos="794"/>
        <w:tab w:val="clear" w:pos="1191"/>
        <w:tab w:val="clear" w:pos="1588"/>
        <w:tab w:val="clear" w:pos="1985"/>
      </w:tabs>
      <w:spacing w:before="60" w:after="180"/>
      <w:jc w:val="center"/>
    </w:pPr>
    <w:rPr>
      <w:rFonts w:ascii="Arial" w:eastAsiaTheme="minorEastAsia" w:hAnsi="Arial"/>
      <w:b/>
      <w:sz w:val="20"/>
      <w:lang w:eastAsia="en-GB"/>
    </w:rPr>
  </w:style>
  <w:style w:type="character" w:customStyle="1" w:styleId="THChar">
    <w:name w:val="TH Char"/>
    <w:link w:val="TH"/>
    <w:rsid w:val="006B3243"/>
    <w:rPr>
      <w:rFonts w:ascii="Arial" w:eastAsiaTheme="minorEastAsia" w:hAnsi="Arial"/>
      <w:b/>
      <w:lang w:val="en-GB" w:eastAsia="en-GB"/>
    </w:rPr>
  </w:style>
  <w:style w:type="paragraph" w:customStyle="1" w:styleId="TF">
    <w:name w:val="TF"/>
    <w:basedOn w:val="TH"/>
    <w:link w:val="TFChar"/>
    <w:rsid w:val="006B3243"/>
    <w:pPr>
      <w:keepNext w:val="0"/>
      <w:spacing w:before="0" w:after="240"/>
    </w:pPr>
  </w:style>
  <w:style w:type="paragraph" w:customStyle="1" w:styleId="body">
    <w:name w:val="body"/>
    <w:basedOn w:val="Normal"/>
    <w:uiPriority w:val="99"/>
    <w:rsid w:val="006B3243"/>
    <w:pPr>
      <w:tabs>
        <w:tab w:val="clear" w:pos="794"/>
        <w:tab w:val="clear" w:pos="1191"/>
        <w:tab w:val="clear" w:pos="1588"/>
        <w:tab w:val="clear" w:pos="1985"/>
      </w:tabs>
      <w:overflowPunct/>
      <w:autoSpaceDE/>
      <w:autoSpaceDN/>
      <w:adjustRightInd/>
      <w:spacing w:before="60" w:after="60"/>
    </w:pPr>
    <w:rPr>
      <w:rFonts w:eastAsiaTheme="minorEastAsia"/>
      <w:lang w:val="en-US"/>
    </w:rPr>
  </w:style>
  <w:style w:type="paragraph" w:styleId="BodyTextIndent">
    <w:name w:val="Body Text Indent"/>
    <w:basedOn w:val="Normal"/>
    <w:link w:val="BodyTextIndentChar"/>
    <w:uiPriority w:val="99"/>
    <w:rsid w:val="006B3243"/>
    <w:pPr>
      <w:overflowPunct/>
      <w:autoSpaceDE/>
      <w:autoSpaceDN/>
      <w:adjustRightInd/>
      <w:spacing w:after="120"/>
      <w:ind w:left="360"/>
      <w:jc w:val="left"/>
    </w:pPr>
    <w:rPr>
      <w:rFonts w:eastAsiaTheme="minorEastAsia"/>
    </w:rPr>
  </w:style>
  <w:style w:type="character" w:customStyle="1" w:styleId="BodyTextIndentChar">
    <w:name w:val="Body Text Indent Char"/>
    <w:basedOn w:val="DefaultParagraphFont"/>
    <w:link w:val="BodyTextIndent"/>
    <w:uiPriority w:val="99"/>
    <w:rsid w:val="006B3243"/>
    <w:rPr>
      <w:rFonts w:eastAsiaTheme="minorEastAsia"/>
      <w:sz w:val="24"/>
      <w:lang w:val="en-GB" w:eastAsia="en-US"/>
    </w:rPr>
  </w:style>
  <w:style w:type="paragraph" w:customStyle="1" w:styleId="B2">
    <w:name w:val="B2"/>
    <w:basedOn w:val="List2"/>
    <w:uiPriority w:val="99"/>
    <w:rsid w:val="006B3243"/>
    <w:pPr>
      <w:tabs>
        <w:tab w:val="clear" w:pos="794"/>
        <w:tab w:val="clear" w:pos="1191"/>
        <w:tab w:val="clear" w:pos="1588"/>
        <w:tab w:val="clear" w:pos="1985"/>
      </w:tabs>
      <w:overflowPunct w:val="0"/>
      <w:autoSpaceDE w:val="0"/>
      <w:autoSpaceDN w:val="0"/>
      <w:adjustRightInd w:val="0"/>
      <w:spacing w:before="0" w:after="180"/>
      <w:ind w:left="851" w:hanging="284"/>
    </w:pPr>
    <w:rPr>
      <w:sz w:val="20"/>
    </w:rPr>
  </w:style>
  <w:style w:type="paragraph" w:styleId="List2">
    <w:name w:val="List 2"/>
    <w:basedOn w:val="Normal"/>
    <w:uiPriority w:val="99"/>
    <w:rsid w:val="006B3243"/>
    <w:pPr>
      <w:overflowPunct/>
      <w:autoSpaceDE/>
      <w:autoSpaceDN/>
      <w:adjustRightInd/>
      <w:ind w:left="720" w:hanging="360"/>
      <w:jc w:val="left"/>
    </w:pPr>
    <w:rPr>
      <w:rFonts w:eastAsiaTheme="minorEastAsia"/>
    </w:rPr>
  </w:style>
  <w:style w:type="paragraph" w:customStyle="1" w:styleId="TAH">
    <w:name w:val="TAH"/>
    <w:basedOn w:val="TAC"/>
    <w:link w:val="TAHCar"/>
    <w:rsid w:val="006B3243"/>
    <w:rPr>
      <w:b/>
    </w:rPr>
  </w:style>
  <w:style w:type="paragraph" w:customStyle="1" w:styleId="TAC">
    <w:name w:val="TAC"/>
    <w:basedOn w:val="Normal"/>
    <w:link w:val="TACChar"/>
    <w:rsid w:val="006B3243"/>
    <w:pPr>
      <w:keepNext/>
      <w:keepLines/>
      <w:tabs>
        <w:tab w:val="clear" w:pos="794"/>
        <w:tab w:val="clear" w:pos="1191"/>
        <w:tab w:val="clear" w:pos="1588"/>
        <w:tab w:val="clear" w:pos="1985"/>
      </w:tabs>
      <w:spacing w:before="0"/>
      <w:jc w:val="center"/>
    </w:pPr>
    <w:rPr>
      <w:rFonts w:ascii="Arial" w:eastAsiaTheme="minorEastAsia" w:hAnsi="Arial"/>
      <w:sz w:val="18"/>
    </w:rPr>
  </w:style>
  <w:style w:type="character" w:customStyle="1" w:styleId="TACChar">
    <w:name w:val="TAC Char"/>
    <w:link w:val="TAC"/>
    <w:rsid w:val="006B3243"/>
    <w:rPr>
      <w:rFonts w:ascii="Arial" w:eastAsiaTheme="minorEastAsia" w:hAnsi="Arial"/>
      <w:sz w:val="18"/>
      <w:lang w:val="en-GB" w:eastAsia="en-US"/>
    </w:rPr>
  </w:style>
  <w:style w:type="character" w:customStyle="1" w:styleId="TAHCar">
    <w:name w:val="TAH Car"/>
    <w:link w:val="TAH"/>
    <w:rsid w:val="006B3243"/>
    <w:rPr>
      <w:rFonts w:ascii="Arial" w:eastAsiaTheme="minorEastAsia" w:hAnsi="Arial"/>
      <w:b/>
      <w:sz w:val="18"/>
      <w:lang w:val="en-GB" w:eastAsia="en-US"/>
    </w:rPr>
  </w:style>
  <w:style w:type="paragraph" w:customStyle="1" w:styleId="NO">
    <w:name w:val="NO"/>
    <w:basedOn w:val="Normal"/>
    <w:link w:val="NOChar"/>
    <w:rsid w:val="006B3243"/>
    <w:pPr>
      <w:keepLines/>
      <w:tabs>
        <w:tab w:val="clear" w:pos="794"/>
        <w:tab w:val="clear" w:pos="1191"/>
        <w:tab w:val="clear" w:pos="1588"/>
        <w:tab w:val="clear" w:pos="1985"/>
      </w:tabs>
      <w:spacing w:before="0" w:after="180"/>
      <w:ind w:left="1135" w:hanging="851"/>
      <w:jc w:val="left"/>
    </w:pPr>
    <w:rPr>
      <w:rFonts w:eastAsiaTheme="minorEastAsia"/>
      <w:sz w:val="20"/>
    </w:rPr>
  </w:style>
  <w:style w:type="character" w:customStyle="1" w:styleId="NOChar">
    <w:name w:val="NO Char"/>
    <w:link w:val="NO"/>
    <w:rsid w:val="006B3243"/>
    <w:rPr>
      <w:rFonts w:eastAsiaTheme="minorEastAsia"/>
      <w:lang w:val="en-GB" w:eastAsia="en-US"/>
    </w:rPr>
  </w:style>
  <w:style w:type="paragraph" w:customStyle="1" w:styleId="FP">
    <w:name w:val="FP"/>
    <w:basedOn w:val="Normal"/>
    <w:uiPriority w:val="99"/>
    <w:rsid w:val="006B3243"/>
    <w:pPr>
      <w:tabs>
        <w:tab w:val="clear" w:pos="794"/>
        <w:tab w:val="clear" w:pos="1191"/>
        <w:tab w:val="clear" w:pos="1588"/>
        <w:tab w:val="clear" w:pos="1985"/>
      </w:tabs>
      <w:spacing w:before="0"/>
      <w:jc w:val="left"/>
    </w:pPr>
    <w:rPr>
      <w:rFonts w:eastAsiaTheme="minorEastAsia"/>
      <w:sz w:val="20"/>
    </w:rPr>
  </w:style>
  <w:style w:type="paragraph" w:customStyle="1" w:styleId="NF">
    <w:name w:val="NF"/>
    <w:basedOn w:val="NO"/>
    <w:uiPriority w:val="99"/>
    <w:rsid w:val="006B3243"/>
    <w:pPr>
      <w:keepNext/>
      <w:spacing w:after="0"/>
    </w:pPr>
    <w:rPr>
      <w:rFonts w:ascii="Arial" w:hAnsi="Arial"/>
      <w:sz w:val="18"/>
    </w:rPr>
  </w:style>
  <w:style w:type="paragraph" w:customStyle="1" w:styleId="TAN">
    <w:name w:val="TAN"/>
    <w:basedOn w:val="Normal"/>
    <w:link w:val="TANChar"/>
    <w:rsid w:val="006B3243"/>
    <w:pPr>
      <w:keepNext/>
      <w:keepLines/>
      <w:tabs>
        <w:tab w:val="clear" w:pos="794"/>
        <w:tab w:val="clear" w:pos="1191"/>
        <w:tab w:val="clear" w:pos="1588"/>
        <w:tab w:val="clear" w:pos="1985"/>
      </w:tabs>
      <w:spacing w:before="0"/>
      <w:ind w:left="851" w:hanging="851"/>
      <w:jc w:val="left"/>
    </w:pPr>
    <w:rPr>
      <w:rFonts w:ascii="Arial" w:eastAsiaTheme="minorEastAsia" w:hAnsi="Arial"/>
      <w:sz w:val="18"/>
    </w:rPr>
  </w:style>
  <w:style w:type="paragraph" w:customStyle="1" w:styleId="TAL">
    <w:name w:val="TAL"/>
    <w:basedOn w:val="Normal"/>
    <w:link w:val="TALCar"/>
    <w:rsid w:val="006B3243"/>
    <w:pPr>
      <w:keepNext/>
      <w:keepLines/>
      <w:tabs>
        <w:tab w:val="clear" w:pos="794"/>
        <w:tab w:val="clear" w:pos="1191"/>
        <w:tab w:val="clear" w:pos="1588"/>
        <w:tab w:val="clear" w:pos="1985"/>
      </w:tabs>
      <w:spacing w:before="0"/>
      <w:jc w:val="left"/>
    </w:pPr>
    <w:rPr>
      <w:rFonts w:ascii="Arial" w:eastAsiaTheme="minorEastAsia" w:hAnsi="Arial"/>
      <w:sz w:val="18"/>
    </w:rPr>
  </w:style>
  <w:style w:type="paragraph" w:customStyle="1" w:styleId="IB2">
    <w:name w:val="IB2"/>
    <w:basedOn w:val="Normal"/>
    <w:uiPriority w:val="99"/>
    <w:rsid w:val="006B3243"/>
    <w:pPr>
      <w:tabs>
        <w:tab w:val="clear" w:pos="794"/>
        <w:tab w:val="clear" w:pos="1191"/>
        <w:tab w:val="clear" w:pos="1588"/>
        <w:tab w:val="clear" w:pos="1985"/>
        <w:tab w:val="num" w:pos="425"/>
        <w:tab w:val="left" w:pos="567"/>
      </w:tabs>
      <w:spacing w:before="0" w:after="180"/>
      <w:ind w:left="568" w:hanging="284"/>
      <w:jc w:val="left"/>
    </w:pPr>
    <w:rPr>
      <w:rFonts w:eastAsiaTheme="minorEastAsia"/>
      <w:sz w:val="20"/>
    </w:rPr>
  </w:style>
  <w:style w:type="paragraph" w:customStyle="1" w:styleId="CRfront">
    <w:name w:val="CR_front"/>
    <w:next w:val="Normal"/>
    <w:uiPriority w:val="99"/>
    <w:rsid w:val="006B3243"/>
    <w:rPr>
      <w:rFonts w:ascii="Arial" w:eastAsiaTheme="minorEastAsia" w:hAnsi="Arial"/>
      <w:lang w:val="en-GB" w:eastAsia="en-US"/>
    </w:rPr>
  </w:style>
  <w:style w:type="paragraph" w:customStyle="1" w:styleId="PL">
    <w:name w:val="PL"/>
    <w:uiPriority w:val="99"/>
    <w:rsid w:val="006B32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noProof/>
      <w:sz w:val="16"/>
      <w:lang w:val="en-GB" w:eastAsia="en-US"/>
    </w:rPr>
  </w:style>
  <w:style w:type="paragraph" w:customStyle="1" w:styleId="B3">
    <w:name w:val="B3"/>
    <w:basedOn w:val="List3"/>
    <w:uiPriority w:val="99"/>
    <w:rsid w:val="006B3243"/>
    <w:pPr>
      <w:tabs>
        <w:tab w:val="clear" w:pos="794"/>
        <w:tab w:val="clear" w:pos="1191"/>
        <w:tab w:val="clear" w:pos="1588"/>
        <w:tab w:val="clear" w:pos="1985"/>
      </w:tabs>
      <w:spacing w:before="0" w:after="180"/>
      <w:ind w:left="1135" w:hanging="284"/>
      <w:jc w:val="left"/>
    </w:pPr>
    <w:rPr>
      <w:sz w:val="20"/>
    </w:rPr>
  </w:style>
  <w:style w:type="paragraph" w:styleId="List3">
    <w:name w:val="List 3"/>
    <w:basedOn w:val="Normal"/>
    <w:uiPriority w:val="99"/>
    <w:rsid w:val="006B3243"/>
    <w:pPr>
      <w:ind w:left="1080" w:hanging="360"/>
    </w:pPr>
    <w:rPr>
      <w:rFonts w:eastAsiaTheme="minorEastAsia"/>
    </w:rPr>
  </w:style>
  <w:style w:type="character" w:styleId="CommentReference">
    <w:name w:val="annotation reference"/>
    <w:basedOn w:val="DefaultParagraphFont"/>
    <w:rsid w:val="006B3243"/>
    <w:rPr>
      <w:sz w:val="16"/>
      <w:szCs w:val="16"/>
    </w:rPr>
  </w:style>
  <w:style w:type="paragraph" w:styleId="CommentText">
    <w:name w:val="annotation text"/>
    <w:basedOn w:val="Normal"/>
    <w:link w:val="CommentTextChar"/>
    <w:uiPriority w:val="99"/>
    <w:rsid w:val="006B3243"/>
    <w:rPr>
      <w:rFonts w:eastAsiaTheme="minorEastAsia"/>
      <w:sz w:val="20"/>
    </w:rPr>
  </w:style>
  <w:style w:type="character" w:customStyle="1" w:styleId="CommentTextChar">
    <w:name w:val="Comment Text Char"/>
    <w:basedOn w:val="DefaultParagraphFont"/>
    <w:link w:val="CommentText"/>
    <w:uiPriority w:val="99"/>
    <w:rsid w:val="006B3243"/>
    <w:rPr>
      <w:rFonts w:eastAsiaTheme="minorEastAsia"/>
      <w:lang w:val="en-GB" w:eastAsia="en-US"/>
    </w:rPr>
  </w:style>
  <w:style w:type="paragraph" w:styleId="CommentSubject">
    <w:name w:val="annotation subject"/>
    <w:basedOn w:val="CommentText"/>
    <w:next w:val="CommentText"/>
    <w:link w:val="CommentSubjectChar2"/>
    <w:uiPriority w:val="99"/>
    <w:rsid w:val="006B3243"/>
    <w:rPr>
      <w:b/>
      <w:bCs/>
    </w:rPr>
  </w:style>
  <w:style w:type="character" w:customStyle="1" w:styleId="CommentSubjectChar">
    <w:name w:val="Comment Subject Char"/>
    <w:basedOn w:val="CommentTextChar"/>
    <w:uiPriority w:val="99"/>
    <w:rsid w:val="006B3243"/>
    <w:rPr>
      <w:rFonts w:eastAsiaTheme="minorEastAsia"/>
      <w:b/>
      <w:bCs/>
      <w:lang w:val="en-GB" w:eastAsia="en-US"/>
    </w:rPr>
  </w:style>
  <w:style w:type="character" w:customStyle="1" w:styleId="CommentSubjectChar2">
    <w:name w:val="Comment Subject Char2"/>
    <w:basedOn w:val="CommentTextChar"/>
    <w:link w:val="CommentSubject"/>
    <w:uiPriority w:val="99"/>
    <w:rsid w:val="006B3243"/>
    <w:rPr>
      <w:rFonts w:eastAsiaTheme="minorEastAsia"/>
      <w:b/>
      <w:bCs/>
      <w:lang w:val="en-GB" w:eastAsia="en-US"/>
    </w:rPr>
  </w:style>
  <w:style w:type="paragraph" w:customStyle="1" w:styleId="TAR">
    <w:name w:val="TAR"/>
    <w:basedOn w:val="Normal"/>
    <w:uiPriority w:val="99"/>
    <w:rsid w:val="006B3243"/>
    <w:pPr>
      <w:keepNext/>
      <w:keepLines/>
      <w:tabs>
        <w:tab w:val="clear" w:pos="794"/>
        <w:tab w:val="clear" w:pos="1191"/>
        <w:tab w:val="clear" w:pos="1588"/>
        <w:tab w:val="clear" w:pos="1985"/>
      </w:tabs>
      <w:spacing w:before="0"/>
      <w:jc w:val="right"/>
    </w:pPr>
    <w:rPr>
      <w:rFonts w:ascii="Arial" w:eastAsiaTheme="minorEastAsia" w:hAnsi="Arial"/>
      <w:sz w:val="18"/>
      <w:lang w:eastAsia="ja-JP"/>
    </w:rPr>
  </w:style>
  <w:style w:type="character" w:customStyle="1" w:styleId="HeadingiChar">
    <w:name w:val="Heading_i Char"/>
    <w:basedOn w:val="DefaultParagraphFont"/>
    <w:link w:val="Headingi"/>
    <w:locked/>
    <w:rsid w:val="006B3243"/>
    <w:rPr>
      <w:i/>
      <w:sz w:val="24"/>
      <w:lang w:val="en-GB" w:eastAsia="en-US"/>
    </w:rPr>
  </w:style>
  <w:style w:type="character" w:customStyle="1" w:styleId="EquationeqChar">
    <w:name w:val="Equation.eq Char"/>
    <w:basedOn w:val="DefaultParagraphFont"/>
    <w:link w:val="Equation0"/>
    <w:locked/>
    <w:rsid w:val="006B3243"/>
    <w:rPr>
      <w:sz w:val="24"/>
      <w:lang w:val="en-GB" w:eastAsia="en-US"/>
    </w:rPr>
  </w:style>
  <w:style w:type="character" w:customStyle="1" w:styleId="FigureChar">
    <w:name w:val="Figure Char"/>
    <w:aliases w:val="fig Char"/>
    <w:basedOn w:val="DefaultParagraphFont"/>
    <w:link w:val="Figure"/>
    <w:locked/>
    <w:rsid w:val="006B3243"/>
    <w:rPr>
      <w:caps/>
      <w:sz w:val="18"/>
      <w:lang w:val="en-GB" w:eastAsia="en-US"/>
    </w:rPr>
  </w:style>
  <w:style w:type="character" w:customStyle="1" w:styleId="RestitleChar">
    <w:name w:val="Res_title Char"/>
    <w:basedOn w:val="DefaultParagraphFont"/>
    <w:link w:val="Restitle"/>
    <w:locked/>
    <w:rsid w:val="006B3243"/>
    <w:rPr>
      <w:b/>
      <w:sz w:val="28"/>
      <w:lang w:val="en-GB" w:eastAsia="en-US"/>
    </w:rPr>
  </w:style>
  <w:style w:type="paragraph" w:styleId="Index8">
    <w:name w:val="index 8"/>
    <w:basedOn w:val="Normal"/>
    <w:next w:val="Normal"/>
    <w:autoRedefine/>
    <w:uiPriority w:val="99"/>
    <w:unhideWhenUsed/>
    <w:rsid w:val="006B3243"/>
    <w:pPr>
      <w:tabs>
        <w:tab w:val="clear" w:pos="794"/>
        <w:tab w:val="clear" w:pos="1191"/>
        <w:tab w:val="clear" w:pos="1588"/>
        <w:tab w:val="clear" w:pos="1985"/>
      </w:tabs>
      <w:overflowPunct/>
      <w:autoSpaceDE/>
      <w:autoSpaceDN/>
      <w:adjustRightInd/>
      <w:spacing w:before="0" w:after="60"/>
      <w:ind w:left="1600" w:hanging="200"/>
    </w:pPr>
    <w:rPr>
      <w:rFonts w:eastAsia="Batang"/>
      <w:sz w:val="20"/>
      <w:lang w:eastAsia="de-DE"/>
    </w:rPr>
  </w:style>
  <w:style w:type="paragraph" w:styleId="Index9">
    <w:name w:val="index 9"/>
    <w:basedOn w:val="Normal"/>
    <w:next w:val="Normal"/>
    <w:autoRedefine/>
    <w:uiPriority w:val="99"/>
    <w:unhideWhenUsed/>
    <w:rsid w:val="006B3243"/>
    <w:pPr>
      <w:tabs>
        <w:tab w:val="clear" w:pos="794"/>
        <w:tab w:val="clear" w:pos="1191"/>
        <w:tab w:val="clear" w:pos="1588"/>
        <w:tab w:val="clear" w:pos="1985"/>
      </w:tabs>
      <w:overflowPunct/>
      <w:autoSpaceDE/>
      <w:autoSpaceDN/>
      <w:adjustRightInd/>
      <w:spacing w:before="0" w:after="60"/>
      <w:ind w:left="1800" w:hanging="200"/>
    </w:pPr>
    <w:rPr>
      <w:rFonts w:eastAsia="Batang"/>
      <w:sz w:val="20"/>
      <w:lang w:eastAsia="de-DE"/>
    </w:rPr>
  </w:style>
  <w:style w:type="paragraph" w:styleId="EndnoteText">
    <w:name w:val="endnote text"/>
    <w:basedOn w:val="Normal"/>
    <w:link w:val="EndnoteTextChar"/>
    <w:uiPriority w:val="99"/>
    <w:unhideWhenUsed/>
    <w:rsid w:val="006B3243"/>
    <w:pPr>
      <w:tabs>
        <w:tab w:val="clear" w:pos="794"/>
        <w:tab w:val="clear" w:pos="1191"/>
        <w:tab w:val="clear" w:pos="1588"/>
        <w:tab w:val="clear" w:pos="1985"/>
      </w:tabs>
      <w:overflowPunct/>
      <w:autoSpaceDE/>
      <w:autoSpaceDN/>
      <w:adjustRightInd/>
      <w:spacing w:before="0" w:after="60"/>
    </w:pPr>
    <w:rPr>
      <w:rFonts w:eastAsia="Batang"/>
      <w:sz w:val="20"/>
      <w:lang w:eastAsia="de-DE"/>
    </w:rPr>
  </w:style>
  <w:style w:type="character" w:customStyle="1" w:styleId="EndnoteTextChar">
    <w:name w:val="Endnote Text Char"/>
    <w:basedOn w:val="DefaultParagraphFont"/>
    <w:link w:val="EndnoteText"/>
    <w:uiPriority w:val="99"/>
    <w:rsid w:val="006B3243"/>
    <w:rPr>
      <w:rFonts w:eastAsia="Batang"/>
      <w:lang w:val="en-GB" w:eastAsia="de-DE"/>
    </w:rPr>
  </w:style>
  <w:style w:type="paragraph" w:customStyle="1" w:styleId="RecTitleDate">
    <w:name w:val="Rec_Title/Date"/>
    <w:next w:val="Normal"/>
    <w:uiPriority w:val="99"/>
    <w:rsid w:val="006B3243"/>
    <w:pPr>
      <w:keepNext/>
      <w:keepLines/>
      <w:tabs>
        <w:tab w:val="right" w:pos="9696"/>
      </w:tabs>
      <w:overflowPunct w:val="0"/>
      <w:autoSpaceDE w:val="0"/>
      <w:autoSpaceDN w:val="0"/>
      <w:adjustRightInd w:val="0"/>
      <w:spacing w:before="136"/>
      <w:jc w:val="right"/>
    </w:pPr>
    <w:rPr>
      <w:rFonts w:eastAsiaTheme="minorEastAsia"/>
      <w:lang w:val="en-GB" w:eastAsia="fr-FR"/>
    </w:rPr>
  </w:style>
  <w:style w:type="paragraph" w:customStyle="1" w:styleId="RecTitleRef">
    <w:name w:val="Rec_Title/Ref"/>
    <w:basedOn w:val="RecTitle0"/>
    <w:next w:val="RecTitleDate"/>
    <w:uiPriority w:val="99"/>
    <w:rsid w:val="006B3243"/>
    <w:pPr>
      <w:tabs>
        <w:tab w:val="clear" w:pos="794"/>
        <w:tab w:val="clear" w:pos="1191"/>
        <w:tab w:val="clear" w:pos="1588"/>
        <w:tab w:val="clear" w:pos="1985"/>
        <w:tab w:val="center" w:pos="4849"/>
        <w:tab w:val="right" w:pos="9696"/>
      </w:tabs>
      <w:overflowPunct w:val="0"/>
      <w:autoSpaceDE w:val="0"/>
      <w:autoSpaceDN w:val="0"/>
      <w:adjustRightInd w:val="0"/>
      <w:spacing w:before="136"/>
    </w:pPr>
    <w:rPr>
      <w:b w:val="0"/>
      <w:caps w:val="0"/>
      <w:sz w:val="20"/>
      <w:lang w:eastAsia="fr-FR"/>
    </w:rPr>
  </w:style>
  <w:style w:type="paragraph" w:customStyle="1" w:styleId="heading">
    <w:name w:val="heading"/>
    <w:basedOn w:val="Heading2"/>
    <w:uiPriority w:val="99"/>
    <w:rsid w:val="006B3243"/>
    <w:pPr>
      <w:tabs>
        <w:tab w:val="clear" w:pos="1985"/>
      </w:tabs>
      <w:spacing w:before="313"/>
      <w:outlineLvl w:val="9"/>
    </w:pPr>
    <w:rPr>
      <w:rFonts w:eastAsia="Batang"/>
      <w:sz w:val="22"/>
      <w:lang w:eastAsia="fr-FR"/>
    </w:rPr>
  </w:style>
  <w:style w:type="paragraph" w:customStyle="1" w:styleId="PartRef0">
    <w:name w:val="Part_Ref"/>
    <w:basedOn w:val="AnnexRef0"/>
    <w:uiPriority w:val="99"/>
    <w:rsid w:val="006B3243"/>
    <w:pPr>
      <w:keepNext w:val="0"/>
      <w:keepLines w:val="0"/>
      <w:tabs>
        <w:tab w:val="clear" w:pos="794"/>
        <w:tab w:val="clear" w:pos="1191"/>
        <w:tab w:val="clear" w:pos="1588"/>
        <w:tab w:val="clear" w:pos="1985"/>
        <w:tab w:val="center" w:pos="4849"/>
        <w:tab w:val="right" w:pos="9696"/>
      </w:tabs>
      <w:overflowPunct w:val="0"/>
      <w:autoSpaceDE w:val="0"/>
      <w:autoSpaceDN w:val="0"/>
      <w:adjustRightInd w:val="0"/>
      <w:spacing w:before="0"/>
    </w:pPr>
    <w:rPr>
      <w:rFonts w:eastAsia="Batang"/>
      <w:sz w:val="20"/>
      <w:lang w:eastAsia="fr-FR"/>
    </w:rPr>
  </w:style>
  <w:style w:type="paragraph" w:customStyle="1" w:styleId="PartTitle0">
    <w:name w:val="Part_Title"/>
    <w:basedOn w:val="AnnexTitle0"/>
    <w:next w:val="Normal"/>
    <w:uiPriority w:val="99"/>
    <w:rsid w:val="006B3243"/>
    <w:pPr>
      <w:keepNext w:val="0"/>
      <w:keepLines w:val="0"/>
      <w:tabs>
        <w:tab w:val="clear" w:pos="794"/>
        <w:tab w:val="clear" w:pos="1191"/>
        <w:tab w:val="clear" w:pos="1588"/>
        <w:tab w:val="clear" w:pos="1985"/>
        <w:tab w:val="left" w:pos="4849"/>
        <w:tab w:val="right" w:pos="9696"/>
      </w:tabs>
      <w:overflowPunct w:val="0"/>
      <w:autoSpaceDE w:val="0"/>
      <w:autoSpaceDN w:val="0"/>
      <w:adjustRightInd w:val="0"/>
      <w:spacing w:before="136" w:after="200"/>
    </w:pPr>
    <w:rPr>
      <w:rFonts w:eastAsia="Batang"/>
      <w:lang w:eastAsia="fr-FR"/>
    </w:rPr>
  </w:style>
  <w:style w:type="paragraph" w:customStyle="1" w:styleId="RepTitle0">
    <w:name w:val="Rep_Title"/>
    <w:basedOn w:val="RecTitle0"/>
    <w:next w:val="RepTitleRef"/>
    <w:uiPriority w:val="99"/>
    <w:rsid w:val="006B324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pTitleRef">
    <w:name w:val="Rep_Title/Ref"/>
    <w:next w:val="RepTitleDate"/>
    <w:uiPriority w:val="99"/>
    <w:rsid w:val="006B3243"/>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RepTitleDate">
    <w:name w:val="Rep_Title/Date"/>
    <w:basedOn w:val="RecTitleDate"/>
    <w:next w:val="Normal"/>
    <w:uiPriority w:val="99"/>
    <w:rsid w:val="006B3243"/>
  </w:style>
  <w:style w:type="paragraph" w:customStyle="1" w:styleId="RefDoc">
    <w:name w:val="Ref_Doc"/>
    <w:basedOn w:val="RefText0"/>
    <w:next w:val="RefText0"/>
    <w:uiPriority w:val="99"/>
    <w:rsid w:val="006B3243"/>
    <w:pPr>
      <w:overflowPunct w:val="0"/>
      <w:autoSpaceDE w:val="0"/>
      <w:autoSpaceDN w:val="0"/>
      <w:adjustRightInd w:val="0"/>
      <w:spacing w:before="227"/>
      <w:ind w:left="567" w:hanging="567"/>
      <w:jc w:val="both"/>
    </w:pPr>
    <w:rPr>
      <w:rFonts w:eastAsia="Batang"/>
      <w:i/>
      <w:sz w:val="18"/>
      <w:lang w:eastAsia="fr-FR"/>
    </w:rPr>
  </w:style>
  <w:style w:type="paragraph" w:customStyle="1" w:styleId="QuestionTitle0">
    <w:name w:val="Question_Title"/>
    <w:basedOn w:val="RecTitle0"/>
    <w:next w:val="QuestionTitleRef"/>
    <w:uiPriority w:val="99"/>
    <w:rsid w:val="006B324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QuestionTitleRef">
    <w:name w:val="Question_Title/Ref"/>
    <w:next w:val="QuestionTitleDate"/>
    <w:uiPriority w:val="99"/>
    <w:rsid w:val="006B3243"/>
    <w:pPr>
      <w:keepNext/>
      <w:keepLines/>
      <w:tabs>
        <w:tab w:val="center" w:pos="4849"/>
        <w:tab w:val="right" w:pos="9696"/>
      </w:tabs>
      <w:overflowPunct w:val="0"/>
      <w:autoSpaceDE w:val="0"/>
      <w:autoSpaceDN w:val="0"/>
      <w:adjustRightInd w:val="0"/>
      <w:spacing w:before="136"/>
      <w:jc w:val="center"/>
    </w:pPr>
    <w:rPr>
      <w:rFonts w:eastAsiaTheme="minorEastAsia"/>
      <w:lang w:val="en-GB" w:eastAsia="fr-FR"/>
    </w:rPr>
  </w:style>
  <w:style w:type="paragraph" w:customStyle="1" w:styleId="QuestionTitleDate">
    <w:name w:val="Question_Title/Date"/>
    <w:basedOn w:val="RecTitleDate"/>
    <w:next w:val="Normal"/>
    <w:uiPriority w:val="99"/>
    <w:rsid w:val="006B3243"/>
  </w:style>
  <w:style w:type="paragraph" w:customStyle="1" w:styleId="ResTitle0">
    <w:name w:val="Res_Title"/>
    <w:basedOn w:val="RecTitle0"/>
    <w:next w:val="Normal"/>
    <w:uiPriority w:val="99"/>
    <w:rsid w:val="006B3243"/>
    <w:pPr>
      <w:tabs>
        <w:tab w:val="clear" w:pos="794"/>
        <w:tab w:val="clear" w:pos="1191"/>
        <w:tab w:val="clear" w:pos="1588"/>
        <w:tab w:val="clear" w:pos="1985"/>
        <w:tab w:val="center" w:pos="4849"/>
        <w:tab w:val="right" w:pos="9696"/>
      </w:tabs>
      <w:overflowPunct w:val="0"/>
      <w:autoSpaceDE w:val="0"/>
      <w:autoSpaceDN w:val="0"/>
      <w:adjustRightInd w:val="0"/>
      <w:spacing w:before="180"/>
    </w:pPr>
    <w:rPr>
      <w:caps w:val="0"/>
      <w:sz w:val="20"/>
      <w:lang w:eastAsia="fr-FR"/>
    </w:rPr>
  </w:style>
  <w:style w:type="paragraph" w:customStyle="1" w:styleId="Res">
    <w:name w:val="Res_#"/>
    <w:basedOn w:val="Normal"/>
    <w:next w:val="ResTitle0"/>
    <w:uiPriority w:val="99"/>
    <w:rsid w:val="006B3243"/>
    <w:rPr>
      <w:rFonts w:eastAsiaTheme="minorEastAsia"/>
      <w:lang w:eastAsia="fr-FR"/>
    </w:rPr>
  </w:style>
  <w:style w:type="paragraph" w:customStyle="1" w:styleId="ResTitleDate">
    <w:name w:val="Res_Title/Date"/>
    <w:basedOn w:val="RecTitleDate"/>
    <w:next w:val="Normal"/>
    <w:uiPriority w:val="99"/>
    <w:rsid w:val="006B3243"/>
  </w:style>
  <w:style w:type="paragraph" w:customStyle="1" w:styleId="Heading00">
    <w:name w:val="Heading 0"/>
    <w:basedOn w:val="Normal"/>
    <w:next w:val="Normal"/>
    <w:uiPriority w:val="99"/>
    <w:rsid w:val="006B3243"/>
    <w:pPr>
      <w:pageBreakBefore/>
      <w:tabs>
        <w:tab w:val="clear" w:pos="794"/>
        <w:tab w:val="clear" w:pos="1191"/>
        <w:tab w:val="clear" w:pos="1588"/>
        <w:tab w:val="clear" w:pos="1985"/>
      </w:tabs>
      <w:overflowPunct/>
      <w:autoSpaceDE/>
      <w:autoSpaceDN/>
      <w:adjustRightInd/>
      <w:spacing w:before="6000" w:after="80"/>
      <w:jc w:val="right"/>
      <w:outlineLvl w:val="0"/>
    </w:pPr>
    <w:rPr>
      <w:rFonts w:ascii="Arial" w:eastAsia="Batang" w:hAnsi="Arial"/>
      <w:b/>
      <w:smallCaps/>
      <w:sz w:val="44"/>
      <w:szCs w:val="44"/>
      <w:lang w:eastAsia="de-DE"/>
    </w:rPr>
  </w:style>
  <w:style w:type="paragraph" w:customStyle="1" w:styleId="Header1">
    <w:name w:val="Header1"/>
    <w:basedOn w:val="Header"/>
    <w:uiPriority w:val="99"/>
    <w:rsid w:val="006B3243"/>
    <w:pPr>
      <w:tabs>
        <w:tab w:val="clear" w:pos="4848"/>
        <w:tab w:val="clear" w:pos="9696"/>
      </w:tabs>
      <w:overflowPunct/>
      <w:autoSpaceDE/>
      <w:autoSpaceDN/>
      <w:adjustRightInd/>
      <w:spacing w:after="240"/>
      <w:jc w:val="left"/>
    </w:pPr>
    <w:rPr>
      <w:rFonts w:ascii="Arial" w:eastAsia="SimSun" w:hAnsi="Arial"/>
      <w:b/>
      <w:sz w:val="22"/>
      <w:lang w:eastAsia="de-DE"/>
    </w:rPr>
  </w:style>
  <w:style w:type="paragraph" w:customStyle="1" w:styleId="object0">
    <w:name w:val="object"/>
    <w:basedOn w:val="Normal"/>
    <w:next w:val="Normal"/>
    <w:uiPriority w:val="99"/>
    <w:rsid w:val="006B3243"/>
    <w:pPr>
      <w:keepNext/>
      <w:keepLines/>
      <w:tabs>
        <w:tab w:val="clear" w:pos="794"/>
        <w:tab w:val="clear" w:pos="1191"/>
        <w:tab w:val="clear" w:pos="1588"/>
        <w:tab w:val="clear" w:pos="1985"/>
      </w:tabs>
      <w:overflowPunct/>
      <w:autoSpaceDE/>
      <w:autoSpaceDN/>
      <w:adjustRightInd/>
      <w:spacing w:before="0" w:after="240" w:line="360" w:lineRule="auto"/>
      <w:jc w:val="center"/>
    </w:pPr>
    <w:rPr>
      <w:rFonts w:eastAsia="MS Mincho"/>
      <w:szCs w:val="24"/>
    </w:rPr>
  </w:style>
  <w:style w:type="paragraph" w:customStyle="1" w:styleId="HeaderData">
    <w:name w:val="HeaderData"/>
    <w:basedOn w:val="Normal"/>
    <w:uiPriority w:val="99"/>
    <w:rsid w:val="006B3243"/>
    <w:pPr>
      <w:jc w:val="left"/>
    </w:pPr>
    <w:rPr>
      <w:rFonts w:eastAsia="SimSun"/>
    </w:rPr>
  </w:style>
  <w:style w:type="paragraph" w:customStyle="1" w:styleId="HeaderPrompt">
    <w:name w:val="HeaderPrompt"/>
    <w:basedOn w:val="Normal"/>
    <w:uiPriority w:val="99"/>
    <w:rsid w:val="006B3243"/>
    <w:pPr>
      <w:spacing w:before="60" w:after="120"/>
      <w:jc w:val="left"/>
    </w:pPr>
    <w:rPr>
      <w:rFonts w:ascii="Arial Narrow" w:eastAsia="SimSun" w:hAnsi="Arial Narrow"/>
      <w:sz w:val="18"/>
    </w:rPr>
  </w:style>
  <w:style w:type="paragraph" w:customStyle="1" w:styleId="Tabletext1">
    <w:name w:val="Table text"/>
    <w:basedOn w:val="Normal"/>
    <w:uiPriority w:val="99"/>
    <w:rsid w:val="006B3243"/>
    <w:pPr>
      <w:tabs>
        <w:tab w:val="clear" w:pos="794"/>
        <w:tab w:val="clear" w:pos="1191"/>
        <w:tab w:val="clear" w:pos="1588"/>
        <w:tab w:val="clear" w:pos="1985"/>
      </w:tabs>
      <w:overflowPunct/>
      <w:autoSpaceDE/>
      <w:autoSpaceDN/>
      <w:adjustRightInd/>
      <w:spacing w:before="60" w:after="60"/>
      <w:jc w:val="left"/>
    </w:pPr>
    <w:rPr>
      <w:rFonts w:ascii="Arial" w:eastAsia="SimSun" w:hAnsi="Arial" w:cs="Arial"/>
      <w:sz w:val="16"/>
      <w:szCs w:val="16"/>
      <w:lang w:val="da-DK"/>
    </w:rPr>
  </w:style>
  <w:style w:type="paragraph" w:customStyle="1" w:styleId="tabletitle1">
    <w:name w:val="table title"/>
    <w:aliases w:val="tt"/>
    <w:basedOn w:val="Normal"/>
    <w:uiPriority w:val="99"/>
    <w:rsid w:val="006B3243"/>
    <w:pPr>
      <w:keepNext/>
      <w:tabs>
        <w:tab w:val="clear" w:pos="794"/>
        <w:tab w:val="clear" w:pos="1191"/>
        <w:tab w:val="clear" w:pos="1588"/>
        <w:tab w:val="clear" w:pos="1985"/>
      </w:tabs>
      <w:overflowPunct/>
      <w:autoSpaceDE/>
      <w:autoSpaceDN/>
      <w:adjustRightInd/>
      <w:spacing w:after="120" w:line="280" w:lineRule="atLeast"/>
      <w:jc w:val="center"/>
    </w:pPr>
    <w:rPr>
      <w:rFonts w:ascii="Bookman Old Style" w:eastAsia="SimSun" w:hAnsi="Bookman Old Style"/>
      <w:b/>
      <w:sz w:val="22"/>
      <w:lang w:val="en-US"/>
    </w:rPr>
  </w:style>
  <w:style w:type="paragraph" w:customStyle="1" w:styleId="HE">
    <w:name w:val="HE"/>
    <w:basedOn w:val="Normal"/>
    <w:uiPriority w:val="99"/>
    <w:rsid w:val="006B3243"/>
    <w:pPr>
      <w:tabs>
        <w:tab w:val="clear" w:pos="794"/>
        <w:tab w:val="clear" w:pos="1191"/>
        <w:tab w:val="clear" w:pos="1588"/>
        <w:tab w:val="clear" w:pos="1985"/>
      </w:tabs>
      <w:spacing w:before="0"/>
      <w:jc w:val="left"/>
    </w:pPr>
    <w:rPr>
      <w:rFonts w:eastAsia="MS Mincho"/>
      <w:b/>
      <w:sz w:val="20"/>
      <w:lang w:eastAsia="en-GB"/>
    </w:rPr>
  </w:style>
  <w:style w:type="character" w:customStyle="1" w:styleId="AnnexNoTitleChar">
    <w:name w:val="Annex_NoTitle Char"/>
    <w:basedOn w:val="DefaultParagraphFont"/>
    <w:rsid w:val="006B3243"/>
    <w:rPr>
      <w:rFonts w:ascii="Times New Roman" w:hAnsi="Times New Roman" w:cs="Times New Roman" w:hint="default"/>
      <w:b/>
      <w:bCs w:val="0"/>
      <w:sz w:val="28"/>
      <w:lang w:val="en-GB" w:eastAsia="en-US" w:bidi="ar-SA"/>
    </w:rPr>
  </w:style>
  <w:style w:type="table" w:styleId="TableTheme">
    <w:name w:val="Table Theme"/>
    <w:basedOn w:val="TableNormal"/>
    <w:unhideWhenUsed/>
    <w:rsid w:val="006B3243"/>
    <w:pPr>
      <w:overflowPunct w:val="0"/>
      <w:autoSpaceDE w:val="0"/>
      <w:autoSpaceDN w:val="0"/>
      <w:adjustRightInd w:val="0"/>
      <w:spacing w:after="18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uiPriority w:val="99"/>
    <w:rsid w:val="006B3243"/>
    <w:pPr>
      <w:numPr>
        <w:ilvl w:val="4"/>
        <w:numId w:val="14"/>
      </w:numPr>
      <w:tabs>
        <w:tab w:val="clear" w:pos="4678"/>
        <w:tab w:val="num" w:pos="3600"/>
      </w:tabs>
      <w:spacing w:before="240"/>
      <w:ind w:left="3600" w:hanging="360"/>
    </w:pPr>
    <w:rPr>
      <w:rFonts w:ascii="Arial Black" w:eastAsia="SimSun" w:hAnsi="Arial Black"/>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rsid w:val="006B3243"/>
    <w:rPr>
      <w:rFonts w:ascii="Times New Roman" w:hAnsi="Times New Roman" w:cs="Times New Roman" w:hint="default"/>
      <w:sz w:val="18"/>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basedOn w:val="DefaultParagraphFont"/>
    <w:rsid w:val="006B3243"/>
    <w:rPr>
      <w:rFonts w:ascii="Times New Roman" w:hAnsi="Times New Roman" w:cs="Times New Roman" w:hint="default"/>
      <w:sz w:val="18"/>
      <w:lang w:val="en-GB" w:eastAsia="en-US" w:bidi="ar-SA"/>
    </w:rPr>
  </w:style>
  <w:style w:type="character" w:customStyle="1" w:styleId="hps">
    <w:name w:val="hps"/>
    <w:basedOn w:val="DefaultParagraphFont"/>
    <w:rsid w:val="006B3243"/>
    <w:rPr>
      <w:rFonts w:ascii="Times New Roman" w:hAnsi="Times New Roman" w:cs="Times New Roman" w:hint="default"/>
    </w:rPr>
  </w:style>
  <w:style w:type="paragraph" w:styleId="Revision">
    <w:name w:val="Revision"/>
    <w:hidden/>
    <w:uiPriority w:val="99"/>
    <w:semiHidden/>
    <w:rsid w:val="006B3243"/>
    <w:rPr>
      <w:rFonts w:eastAsiaTheme="minorEastAsia"/>
      <w:sz w:val="24"/>
      <w:lang w:val="en-GB" w:eastAsia="en-US"/>
    </w:rPr>
  </w:style>
  <w:style w:type="paragraph" w:styleId="Date">
    <w:name w:val="Date"/>
    <w:basedOn w:val="Normal"/>
    <w:link w:val="DateChar"/>
    <w:uiPriority w:val="99"/>
    <w:rsid w:val="006B3243"/>
    <w:rPr>
      <w:rFonts w:eastAsiaTheme="minorEastAsia"/>
    </w:rPr>
  </w:style>
  <w:style w:type="character" w:customStyle="1" w:styleId="DateChar">
    <w:name w:val="Date Char"/>
    <w:basedOn w:val="DefaultParagraphFont"/>
    <w:link w:val="Date"/>
    <w:uiPriority w:val="99"/>
    <w:rsid w:val="006B3243"/>
    <w:rPr>
      <w:rFonts w:eastAsiaTheme="minorEastAsia"/>
      <w:sz w:val="24"/>
      <w:lang w:val="en-GB" w:eastAsia="en-US"/>
    </w:rPr>
  </w:style>
  <w:style w:type="character" w:customStyle="1" w:styleId="TANChar">
    <w:name w:val="TAN Char"/>
    <w:link w:val="TAN"/>
    <w:rsid w:val="006B3243"/>
    <w:rPr>
      <w:rFonts w:ascii="Arial" w:eastAsiaTheme="minorEastAsia" w:hAnsi="Arial"/>
      <w:sz w:val="18"/>
      <w:lang w:val="en-GB" w:eastAsia="en-US"/>
    </w:rPr>
  </w:style>
  <w:style w:type="paragraph" w:customStyle="1" w:styleId="ZG">
    <w:name w:val="ZG"/>
    <w:uiPriority w:val="99"/>
    <w:rsid w:val="006B3243"/>
    <w:pPr>
      <w:framePr w:wrap="notBeside" w:vAnchor="page" w:hAnchor="margin" w:xAlign="right" w:y="6805"/>
      <w:widowControl w:val="0"/>
      <w:jc w:val="right"/>
    </w:pPr>
    <w:rPr>
      <w:rFonts w:ascii="Arial" w:eastAsia="Batang" w:hAnsi="Arial"/>
      <w:noProof/>
      <w:lang w:val="en-GB" w:eastAsia="en-US"/>
    </w:rPr>
  </w:style>
  <w:style w:type="paragraph" w:customStyle="1" w:styleId="ZT">
    <w:name w:val="ZT"/>
    <w:uiPriority w:val="99"/>
    <w:rsid w:val="006B3243"/>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H">
    <w:name w:val="ZH"/>
    <w:uiPriority w:val="99"/>
    <w:rsid w:val="006B3243"/>
    <w:pPr>
      <w:framePr w:wrap="notBeside" w:vAnchor="page" w:hAnchor="margin" w:xAlign="center" w:y="6805"/>
      <w:widowControl w:val="0"/>
    </w:pPr>
    <w:rPr>
      <w:rFonts w:ascii="Arial" w:eastAsia="Batang" w:hAnsi="Arial"/>
      <w:noProof/>
      <w:lang w:val="en-GB" w:eastAsia="en-US"/>
    </w:rPr>
  </w:style>
  <w:style w:type="character" w:customStyle="1" w:styleId="TALCar">
    <w:name w:val="TAL Car"/>
    <w:link w:val="TAL"/>
    <w:rsid w:val="006B3243"/>
    <w:rPr>
      <w:rFonts w:ascii="Arial" w:eastAsiaTheme="minorEastAsia" w:hAnsi="Arial"/>
      <w:sz w:val="18"/>
      <w:lang w:val="en-GB" w:eastAsia="en-US"/>
    </w:rPr>
  </w:style>
  <w:style w:type="paragraph" w:customStyle="1" w:styleId="TdocHeading1">
    <w:name w:val="Tdoc_Heading_1"/>
    <w:basedOn w:val="Heading1"/>
    <w:next w:val="Normal"/>
    <w:autoRedefine/>
    <w:uiPriority w:val="99"/>
    <w:rsid w:val="006B3243"/>
    <w:pPr>
      <w:keepLines w:val="0"/>
      <w:numPr>
        <w:numId w:val="15"/>
      </w:numPr>
      <w:tabs>
        <w:tab w:val="clear" w:pos="0"/>
        <w:tab w:val="clear" w:pos="794"/>
        <w:tab w:val="clear" w:pos="1191"/>
        <w:tab w:val="clear" w:pos="1588"/>
        <w:tab w:val="clear" w:pos="1985"/>
      </w:tabs>
      <w:spacing w:before="240" w:after="180"/>
      <w:ind w:left="1980" w:hanging="1980"/>
      <w:jc w:val="left"/>
    </w:pPr>
    <w:rPr>
      <w:rFonts w:ascii="Arial" w:eastAsiaTheme="minorEastAsia" w:hAnsi="Arial"/>
      <w:noProof/>
      <w:kern w:val="28"/>
      <w:lang w:val="en-US" w:eastAsia="ja-JP"/>
    </w:rPr>
  </w:style>
  <w:style w:type="paragraph" w:customStyle="1" w:styleId="TdocHeading3">
    <w:name w:val="Tdoc_Heading_3"/>
    <w:basedOn w:val="TdocHeading2"/>
    <w:next w:val="Normal"/>
    <w:rsid w:val="006B3243"/>
    <w:pPr>
      <w:numPr>
        <w:ilvl w:val="2"/>
      </w:numPr>
      <w:tabs>
        <w:tab w:val="num" w:pos="1980"/>
      </w:tabs>
      <w:ind w:left="1980" w:hanging="1980"/>
    </w:pPr>
    <w:rPr>
      <w:sz w:val="20"/>
    </w:rPr>
  </w:style>
  <w:style w:type="paragraph" w:customStyle="1" w:styleId="TdocHeading2">
    <w:name w:val="Tdoc_Heading_2"/>
    <w:basedOn w:val="TdocHeading1"/>
    <w:next w:val="Normal"/>
    <w:uiPriority w:val="99"/>
    <w:rsid w:val="006B3243"/>
    <w:pPr>
      <w:numPr>
        <w:ilvl w:val="1"/>
      </w:numPr>
      <w:tabs>
        <w:tab w:val="num" w:pos="1980"/>
      </w:tabs>
      <w:overflowPunct/>
      <w:autoSpaceDE/>
      <w:autoSpaceDN/>
      <w:adjustRightInd/>
      <w:spacing w:before="180"/>
      <w:ind w:left="1980" w:hanging="1980"/>
      <w:textAlignment w:val="auto"/>
    </w:pPr>
    <w:rPr>
      <w:rFonts w:eastAsia="MS Mincho"/>
      <w:noProof w:val="0"/>
      <w:sz w:val="22"/>
      <w:lang w:val="en-GB" w:eastAsia="en-US"/>
    </w:rPr>
  </w:style>
  <w:style w:type="character" w:customStyle="1" w:styleId="B1Char">
    <w:name w:val="B1 Char"/>
    <w:link w:val="B1"/>
    <w:uiPriority w:val="99"/>
    <w:qFormat/>
    <w:rsid w:val="006B3243"/>
    <w:rPr>
      <w:rFonts w:eastAsiaTheme="minorEastAsia"/>
      <w:sz w:val="24"/>
      <w:lang w:val="en-GB" w:eastAsia="en-US"/>
    </w:rPr>
  </w:style>
  <w:style w:type="paragraph" w:styleId="PlainText">
    <w:name w:val="Plain Text"/>
    <w:basedOn w:val="Normal"/>
    <w:link w:val="PlainTextChar"/>
    <w:uiPriority w:val="99"/>
    <w:unhideWhenUsed/>
    <w:rsid w:val="006B3243"/>
    <w:pPr>
      <w:tabs>
        <w:tab w:val="clear" w:pos="794"/>
        <w:tab w:val="clear" w:pos="1191"/>
        <w:tab w:val="clear" w:pos="1588"/>
        <w:tab w:val="clear" w:pos="1985"/>
      </w:tabs>
      <w:overflowPunct/>
      <w:autoSpaceDE/>
      <w:autoSpaceDN/>
      <w:adjustRightInd/>
      <w:spacing w:before="0"/>
      <w:jc w:val="left"/>
    </w:pPr>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rsid w:val="006B3243"/>
    <w:rPr>
      <w:rFonts w:ascii="Calibri" w:eastAsiaTheme="minorHAnsi" w:hAnsi="Calibri" w:cs="Calibri"/>
      <w:sz w:val="22"/>
      <w:szCs w:val="22"/>
      <w:lang w:eastAsia="en-US"/>
    </w:rPr>
  </w:style>
  <w:style w:type="character" w:customStyle="1" w:styleId="BalloonTextChar1">
    <w:name w:val="Balloon Text Char1"/>
    <w:basedOn w:val="DefaultParagraphFont"/>
    <w:rsid w:val="006B3243"/>
    <w:rPr>
      <w:rFonts w:ascii="Tahoma" w:hAnsi="Tahoma" w:cs="Tahoma"/>
      <w:sz w:val="16"/>
      <w:szCs w:val="16"/>
      <w:lang w:val="en-GB" w:eastAsia="en-US"/>
    </w:rPr>
  </w:style>
  <w:style w:type="character" w:customStyle="1" w:styleId="DocumentMapChar1">
    <w:name w:val="Document Map Char1"/>
    <w:basedOn w:val="DefaultParagraphFont"/>
    <w:rsid w:val="006B3243"/>
    <w:rPr>
      <w:rFonts w:ascii="Tahoma" w:hAnsi="Tahoma" w:cs="Tahoma"/>
      <w:sz w:val="16"/>
      <w:szCs w:val="16"/>
      <w:lang w:val="en-GB" w:eastAsia="en-US"/>
    </w:rPr>
  </w:style>
  <w:style w:type="character" w:customStyle="1" w:styleId="BodyText2Char1">
    <w:name w:val="Body Text 2 Char1"/>
    <w:basedOn w:val="DefaultParagraphFont"/>
    <w:rsid w:val="006B3243"/>
    <w:rPr>
      <w:rFonts w:ascii="Times New Roman" w:hAnsi="Times New Roman"/>
      <w:sz w:val="24"/>
      <w:lang w:val="en-GB" w:eastAsia="en-US"/>
    </w:rPr>
  </w:style>
  <w:style w:type="character" w:customStyle="1" w:styleId="CommentTextChar1">
    <w:name w:val="Comment Text Char1"/>
    <w:basedOn w:val="DefaultParagraphFont"/>
    <w:rsid w:val="006B3243"/>
    <w:rPr>
      <w:rFonts w:ascii="Times New Roman" w:hAnsi="Times New Roman"/>
      <w:lang w:val="en-GB" w:eastAsia="en-US"/>
    </w:rPr>
  </w:style>
  <w:style w:type="character" w:customStyle="1" w:styleId="CommentSubjectChar1">
    <w:name w:val="Comment Subject Char1"/>
    <w:basedOn w:val="CommentTextChar1"/>
    <w:rsid w:val="006B3243"/>
    <w:rPr>
      <w:rFonts w:ascii="Times New Roman" w:hAnsi="Times New Roman"/>
      <w:b/>
      <w:bCs/>
      <w:lang w:val="en-GB" w:eastAsia="en-US"/>
    </w:rPr>
  </w:style>
  <w:style w:type="character" w:customStyle="1" w:styleId="EndnoteTextChar1">
    <w:name w:val="Endnote Text Char1"/>
    <w:basedOn w:val="DefaultParagraphFont"/>
    <w:rsid w:val="006B3243"/>
    <w:rPr>
      <w:rFonts w:ascii="Times New Roman" w:hAnsi="Times New Roman"/>
      <w:lang w:val="en-GB" w:eastAsia="en-US"/>
    </w:rPr>
  </w:style>
  <w:style w:type="character" w:customStyle="1" w:styleId="DateChar1">
    <w:name w:val="Date Char1"/>
    <w:basedOn w:val="DefaultParagraphFont"/>
    <w:rsid w:val="006B3243"/>
    <w:rPr>
      <w:rFonts w:ascii="Times New Roman" w:hAnsi="Times New Roman"/>
      <w:sz w:val="24"/>
      <w:lang w:val="en-GB" w:eastAsia="en-US"/>
    </w:rPr>
  </w:style>
  <w:style w:type="character" w:customStyle="1" w:styleId="PlainTextChar1">
    <w:name w:val="Plain Text Char1"/>
    <w:basedOn w:val="DefaultParagraphFont"/>
    <w:rsid w:val="006B3243"/>
    <w:rPr>
      <w:rFonts w:ascii="Consolas" w:hAnsi="Consolas" w:cs="Consolas"/>
      <w:sz w:val="21"/>
      <w:szCs w:val="21"/>
      <w:lang w:val="en-GB" w:eastAsia="en-US"/>
    </w:rPr>
  </w:style>
  <w:style w:type="paragraph" w:styleId="NormalWeb">
    <w:name w:val="Normal (Web)"/>
    <w:basedOn w:val="Normal"/>
    <w:uiPriority w:val="99"/>
    <w:unhideWhenUsed/>
    <w:rsid w:val="006B3243"/>
    <w:pPr>
      <w:tabs>
        <w:tab w:val="clear" w:pos="794"/>
        <w:tab w:val="clear" w:pos="1191"/>
        <w:tab w:val="clear" w:pos="1588"/>
        <w:tab w:val="clear" w:pos="1985"/>
      </w:tabs>
      <w:overflowPunct/>
      <w:autoSpaceDE/>
      <w:autoSpaceDN/>
      <w:adjustRightInd/>
      <w:spacing w:before="100" w:beforeAutospacing="1" w:after="100" w:afterAutospacing="1"/>
      <w:jc w:val="left"/>
    </w:pPr>
    <w:rPr>
      <w:rFonts w:eastAsiaTheme="minorEastAsia"/>
      <w:szCs w:val="24"/>
      <w:lang w:val="en-US"/>
    </w:rPr>
  </w:style>
  <w:style w:type="character" w:customStyle="1" w:styleId="shorttext">
    <w:name w:val="short_text"/>
    <w:basedOn w:val="DefaultParagraphFont"/>
    <w:rsid w:val="006B3243"/>
  </w:style>
  <w:style w:type="character" w:customStyle="1" w:styleId="atn">
    <w:name w:val="atn"/>
    <w:basedOn w:val="DefaultParagraphFont"/>
    <w:rsid w:val="006B3243"/>
  </w:style>
  <w:style w:type="paragraph" w:customStyle="1" w:styleId="Default">
    <w:name w:val="Default"/>
    <w:uiPriority w:val="99"/>
    <w:rsid w:val="006B3243"/>
    <w:pPr>
      <w:widowControl w:val="0"/>
      <w:autoSpaceDE w:val="0"/>
      <w:autoSpaceDN w:val="0"/>
      <w:adjustRightInd w:val="0"/>
    </w:pPr>
    <w:rPr>
      <w:rFonts w:eastAsia="MS Mincho"/>
      <w:color w:val="000000"/>
      <w:sz w:val="24"/>
      <w:szCs w:val="24"/>
      <w:lang w:eastAsia="ja-JP"/>
    </w:rPr>
  </w:style>
  <w:style w:type="paragraph" w:customStyle="1" w:styleId="StyleHeading1Complex11pt">
    <w:name w:val="Style Heading 1 + (Complex) 11 pt"/>
    <w:basedOn w:val="Heading1"/>
    <w:uiPriority w:val="99"/>
    <w:rsid w:val="006B3243"/>
    <w:pPr>
      <w:keepLines w:val="0"/>
      <w:tabs>
        <w:tab w:val="clear" w:pos="794"/>
        <w:tab w:val="clear" w:pos="1191"/>
        <w:tab w:val="clear" w:pos="1588"/>
        <w:tab w:val="clear" w:pos="1985"/>
        <w:tab w:val="num" w:pos="432"/>
      </w:tabs>
      <w:overflowPunct/>
      <w:autoSpaceDE/>
      <w:autoSpaceDN/>
      <w:adjustRightInd/>
      <w:spacing w:before="360" w:after="60"/>
      <w:ind w:left="431" w:hanging="431"/>
    </w:pPr>
    <w:rPr>
      <w:rFonts w:ascii="Arial" w:eastAsiaTheme="minorEastAsia" w:hAnsi="Arial"/>
      <w:bCs/>
      <w:kern w:val="28"/>
      <w:sz w:val="22"/>
      <w:szCs w:val="22"/>
      <w:lang w:eastAsia="fr-FR"/>
    </w:rPr>
  </w:style>
  <w:style w:type="paragraph" w:styleId="TOCHeading">
    <w:name w:val="TOC Heading"/>
    <w:basedOn w:val="Heading1"/>
    <w:next w:val="Normal"/>
    <w:uiPriority w:val="39"/>
    <w:unhideWhenUsed/>
    <w:qFormat/>
    <w:rsid w:val="006B3243"/>
    <w:pPr>
      <w:tabs>
        <w:tab w:val="clear" w:pos="794"/>
        <w:tab w:val="clear" w:pos="1191"/>
        <w:tab w:val="clear" w:pos="1588"/>
        <w:tab w:val="clear" w:pos="1985"/>
        <w:tab w:val="left" w:pos="1134"/>
        <w:tab w:val="left" w:pos="1871"/>
        <w:tab w:val="left" w:pos="2268"/>
      </w:tabs>
      <w:ind w:left="0" w:firstLine="0"/>
      <w:jc w:val="left"/>
      <w:outlineLvl w:val="9"/>
    </w:pPr>
    <w:rPr>
      <w:rFonts w:asciiTheme="majorHAnsi" w:eastAsiaTheme="majorEastAsia" w:hAnsiTheme="majorHAnsi" w:cstheme="majorBidi"/>
      <w:bCs/>
      <w:color w:val="365F91" w:themeColor="accent1" w:themeShade="BF"/>
      <w:sz w:val="28"/>
      <w:szCs w:val="28"/>
    </w:rPr>
  </w:style>
  <w:style w:type="paragraph" w:customStyle="1" w:styleId="TableText2">
    <w:name w:val="TableText"/>
    <w:basedOn w:val="BodyTextIndent"/>
    <w:uiPriority w:val="99"/>
    <w:rsid w:val="006B3243"/>
    <w:pPr>
      <w:keepNext/>
      <w:keepLines/>
      <w:tabs>
        <w:tab w:val="clear" w:pos="794"/>
        <w:tab w:val="clear" w:pos="1191"/>
        <w:tab w:val="clear" w:pos="1588"/>
        <w:tab w:val="clear" w:pos="1985"/>
      </w:tabs>
      <w:overflowPunct w:val="0"/>
      <w:autoSpaceDE w:val="0"/>
      <w:autoSpaceDN w:val="0"/>
      <w:adjustRightInd w:val="0"/>
      <w:spacing w:before="0" w:after="180"/>
      <w:ind w:left="0"/>
      <w:jc w:val="center"/>
    </w:pPr>
    <w:rPr>
      <w:snapToGrid w:val="0"/>
      <w:kern w:val="2"/>
      <w:sz w:val="20"/>
    </w:rPr>
  </w:style>
  <w:style w:type="paragraph" w:customStyle="1" w:styleId="Guidance">
    <w:name w:val="Guidance"/>
    <w:basedOn w:val="Normal"/>
    <w:link w:val="GuidanceChar"/>
    <w:rsid w:val="006B3243"/>
    <w:pPr>
      <w:tabs>
        <w:tab w:val="clear" w:pos="794"/>
        <w:tab w:val="clear" w:pos="1191"/>
        <w:tab w:val="clear" w:pos="1588"/>
        <w:tab w:val="clear" w:pos="1985"/>
      </w:tabs>
      <w:overflowPunct/>
      <w:autoSpaceDE/>
      <w:autoSpaceDN/>
      <w:adjustRightInd/>
      <w:spacing w:before="0" w:after="180"/>
      <w:jc w:val="left"/>
    </w:pPr>
    <w:rPr>
      <w:rFonts w:eastAsia="MS Mincho"/>
      <w:i/>
      <w:color w:val="0000FF"/>
      <w:sz w:val="20"/>
    </w:rPr>
  </w:style>
  <w:style w:type="character" w:customStyle="1" w:styleId="GuidanceChar">
    <w:name w:val="Guidance Char"/>
    <w:link w:val="Guidance"/>
    <w:rsid w:val="006B3243"/>
    <w:rPr>
      <w:rFonts w:eastAsia="MS Mincho"/>
      <w:i/>
      <w:color w:val="0000FF"/>
      <w:lang w:val="en-GB" w:eastAsia="en-US"/>
    </w:rPr>
  </w:style>
  <w:style w:type="character" w:customStyle="1" w:styleId="TALChar">
    <w:name w:val="TAL Char"/>
    <w:rsid w:val="006B3243"/>
    <w:rPr>
      <w:rFonts w:ascii="Arial" w:eastAsia="MS Mincho" w:hAnsi="Arial"/>
      <w:sz w:val="18"/>
      <w:lang w:val="en-GB" w:eastAsia="en-US" w:bidi="ar-SA"/>
    </w:rPr>
  </w:style>
  <w:style w:type="paragraph" w:customStyle="1" w:styleId="EQ">
    <w:name w:val="EQ"/>
    <w:basedOn w:val="Normal"/>
    <w:next w:val="Normal"/>
    <w:uiPriority w:val="99"/>
    <w:rsid w:val="006B3243"/>
    <w:pPr>
      <w:keepLines/>
      <w:tabs>
        <w:tab w:val="clear" w:pos="794"/>
        <w:tab w:val="clear" w:pos="1191"/>
        <w:tab w:val="clear" w:pos="1588"/>
        <w:tab w:val="clear" w:pos="1985"/>
        <w:tab w:val="center" w:pos="4536"/>
        <w:tab w:val="right" w:pos="9072"/>
      </w:tabs>
      <w:overflowPunct/>
      <w:autoSpaceDE/>
      <w:autoSpaceDN/>
      <w:adjustRightInd/>
      <w:spacing w:before="0" w:after="180"/>
      <w:jc w:val="left"/>
    </w:pPr>
    <w:rPr>
      <w:rFonts w:eastAsia="MS Mincho"/>
      <w:noProof/>
      <w:sz w:val="20"/>
    </w:rPr>
  </w:style>
  <w:style w:type="character" w:customStyle="1" w:styleId="ZGSM">
    <w:name w:val="ZGSM"/>
    <w:rsid w:val="006B3243"/>
  </w:style>
  <w:style w:type="paragraph" w:customStyle="1" w:styleId="ZD">
    <w:name w:val="ZD"/>
    <w:uiPriority w:val="99"/>
    <w:rsid w:val="006B3243"/>
    <w:pPr>
      <w:framePr w:wrap="notBeside" w:vAnchor="page" w:hAnchor="margin" w:y="15764"/>
      <w:widowControl w:val="0"/>
    </w:pPr>
    <w:rPr>
      <w:rFonts w:ascii="Arial" w:eastAsia="MS Mincho" w:hAnsi="Arial"/>
      <w:noProof/>
      <w:sz w:val="32"/>
      <w:lang w:val="en-GB" w:eastAsia="en-US"/>
    </w:rPr>
  </w:style>
  <w:style w:type="paragraph" w:customStyle="1" w:styleId="TT">
    <w:name w:val="TT"/>
    <w:basedOn w:val="Heading1"/>
    <w:next w:val="Normal"/>
    <w:uiPriority w:val="99"/>
    <w:rsid w:val="006B3243"/>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outlineLvl w:val="9"/>
    </w:pPr>
    <w:rPr>
      <w:rFonts w:ascii="Arial" w:eastAsia="MS Mincho" w:hAnsi="Arial"/>
      <w:b w:val="0"/>
      <w:sz w:val="36"/>
    </w:rPr>
  </w:style>
  <w:style w:type="paragraph" w:styleId="ListNumber2">
    <w:name w:val="List Number 2"/>
    <w:basedOn w:val="ListNumber"/>
    <w:uiPriority w:val="99"/>
    <w:rsid w:val="006B3243"/>
    <w:pPr>
      <w:ind w:left="851"/>
    </w:pPr>
  </w:style>
  <w:style w:type="paragraph" w:styleId="ListNumber">
    <w:name w:val="List Number"/>
    <w:basedOn w:val="List"/>
    <w:uiPriority w:val="99"/>
    <w:rsid w:val="006B3243"/>
    <w:pPr>
      <w:tabs>
        <w:tab w:val="clear" w:pos="1701"/>
        <w:tab w:val="clear" w:pos="2127"/>
      </w:tabs>
      <w:spacing w:before="0" w:after="180"/>
      <w:ind w:left="568" w:hanging="284"/>
    </w:pPr>
    <w:rPr>
      <w:rFonts w:eastAsia="MS Mincho"/>
      <w:sz w:val="20"/>
    </w:rPr>
  </w:style>
  <w:style w:type="paragraph" w:customStyle="1" w:styleId="LD">
    <w:name w:val="LD"/>
    <w:uiPriority w:val="99"/>
    <w:rsid w:val="006B3243"/>
    <w:pPr>
      <w:keepNext/>
      <w:keepLines/>
      <w:spacing w:line="180" w:lineRule="exact"/>
    </w:pPr>
    <w:rPr>
      <w:rFonts w:ascii="Courier New" w:eastAsia="MS Mincho" w:hAnsi="Courier New"/>
      <w:noProof/>
      <w:lang w:val="en-GB" w:eastAsia="en-US"/>
    </w:rPr>
  </w:style>
  <w:style w:type="paragraph" w:customStyle="1" w:styleId="EX">
    <w:name w:val="EX"/>
    <w:basedOn w:val="Normal"/>
    <w:link w:val="EXChar"/>
    <w:rsid w:val="006B3243"/>
    <w:pPr>
      <w:keepLines/>
      <w:tabs>
        <w:tab w:val="clear" w:pos="794"/>
        <w:tab w:val="clear" w:pos="1191"/>
        <w:tab w:val="clear" w:pos="1588"/>
        <w:tab w:val="clear" w:pos="1985"/>
      </w:tabs>
      <w:overflowPunct/>
      <w:autoSpaceDE/>
      <w:autoSpaceDN/>
      <w:adjustRightInd/>
      <w:spacing w:before="0" w:after="180"/>
      <w:ind w:left="1702" w:hanging="1418"/>
      <w:jc w:val="left"/>
    </w:pPr>
    <w:rPr>
      <w:rFonts w:eastAsia="MS Mincho"/>
      <w:sz w:val="20"/>
    </w:rPr>
  </w:style>
  <w:style w:type="paragraph" w:customStyle="1" w:styleId="NW">
    <w:name w:val="NW"/>
    <w:basedOn w:val="NO"/>
    <w:uiPriority w:val="99"/>
    <w:rsid w:val="006B3243"/>
    <w:pPr>
      <w:overflowPunct/>
      <w:autoSpaceDE/>
      <w:autoSpaceDN/>
      <w:adjustRightInd/>
      <w:spacing w:after="0"/>
      <w:textAlignment w:val="auto"/>
    </w:pPr>
    <w:rPr>
      <w:rFonts w:eastAsia="MS Mincho"/>
    </w:rPr>
  </w:style>
  <w:style w:type="paragraph" w:customStyle="1" w:styleId="EW">
    <w:name w:val="EW"/>
    <w:basedOn w:val="EX"/>
    <w:uiPriority w:val="99"/>
    <w:rsid w:val="006B3243"/>
    <w:pPr>
      <w:spacing w:after="0"/>
    </w:pPr>
  </w:style>
  <w:style w:type="paragraph" w:styleId="ListBullet2">
    <w:name w:val="List Bullet 2"/>
    <w:basedOn w:val="ListBullet"/>
    <w:uiPriority w:val="99"/>
    <w:rsid w:val="006B3243"/>
    <w:pPr>
      <w:numPr>
        <w:numId w:val="0"/>
      </w:numPr>
      <w:tabs>
        <w:tab w:val="clear" w:pos="794"/>
        <w:tab w:val="clear" w:pos="1191"/>
        <w:tab w:val="clear" w:pos="1588"/>
        <w:tab w:val="clear" w:pos="1985"/>
      </w:tabs>
      <w:overflowPunct/>
      <w:autoSpaceDE/>
      <w:autoSpaceDN/>
      <w:adjustRightInd/>
      <w:spacing w:before="0" w:after="180"/>
      <w:ind w:left="851" w:hanging="284"/>
      <w:contextualSpacing w:val="0"/>
      <w:jc w:val="left"/>
      <w:textAlignment w:val="auto"/>
    </w:pPr>
    <w:rPr>
      <w:rFonts w:eastAsia="MS Mincho"/>
      <w:sz w:val="20"/>
    </w:rPr>
  </w:style>
  <w:style w:type="paragraph" w:customStyle="1" w:styleId="EditorsNote">
    <w:name w:val="Editor's Note"/>
    <w:aliases w:val="EN"/>
    <w:basedOn w:val="NO"/>
    <w:uiPriority w:val="99"/>
    <w:rsid w:val="006B3243"/>
    <w:pPr>
      <w:overflowPunct/>
      <w:autoSpaceDE/>
      <w:autoSpaceDN/>
      <w:adjustRightInd/>
      <w:textAlignment w:val="auto"/>
    </w:pPr>
    <w:rPr>
      <w:rFonts w:eastAsia="MS Mincho"/>
      <w:color w:val="FF0000"/>
    </w:rPr>
  </w:style>
  <w:style w:type="paragraph" w:customStyle="1" w:styleId="ZA">
    <w:name w:val="ZA"/>
    <w:uiPriority w:val="99"/>
    <w:rsid w:val="006B3243"/>
    <w:pPr>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uiPriority w:val="99"/>
    <w:rsid w:val="006B3243"/>
    <w:pPr>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uiPriority w:val="99"/>
    <w:rsid w:val="006B3243"/>
    <w:pPr>
      <w:framePr w:w="10206" w:wrap="notBeside" w:vAnchor="page" w:hAnchor="margin" w:y="6238"/>
      <w:widowControl w:val="0"/>
      <w:pBdr>
        <w:top w:val="single" w:sz="12" w:space="1" w:color="auto"/>
      </w:pBdr>
      <w:jc w:val="right"/>
    </w:pPr>
    <w:rPr>
      <w:rFonts w:ascii="Arial" w:eastAsia="MS Mincho" w:hAnsi="Arial"/>
      <w:noProof/>
      <w:lang w:val="en-GB" w:eastAsia="en-US"/>
    </w:rPr>
  </w:style>
  <w:style w:type="character" w:customStyle="1" w:styleId="TFChar">
    <w:name w:val="TF Char"/>
    <w:link w:val="TF"/>
    <w:rsid w:val="006B3243"/>
    <w:rPr>
      <w:rFonts w:ascii="Arial" w:eastAsiaTheme="minorEastAsia" w:hAnsi="Arial"/>
      <w:b/>
      <w:lang w:val="en-GB" w:eastAsia="en-GB"/>
    </w:rPr>
  </w:style>
  <w:style w:type="paragraph" w:styleId="ListBullet3">
    <w:name w:val="List Bullet 3"/>
    <w:basedOn w:val="ListBullet2"/>
    <w:uiPriority w:val="99"/>
    <w:rsid w:val="006B3243"/>
    <w:pPr>
      <w:ind w:left="1135"/>
    </w:pPr>
  </w:style>
  <w:style w:type="paragraph" w:styleId="List4">
    <w:name w:val="List 4"/>
    <w:basedOn w:val="List3"/>
    <w:uiPriority w:val="99"/>
    <w:rsid w:val="006B3243"/>
    <w:pPr>
      <w:tabs>
        <w:tab w:val="clear" w:pos="794"/>
        <w:tab w:val="clear" w:pos="1191"/>
        <w:tab w:val="clear" w:pos="1588"/>
        <w:tab w:val="clear" w:pos="1985"/>
      </w:tabs>
      <w:overflowPunct/>
      <w:autoSpaceDE/>
      <w:autoSpaceDN/>
      <w:adjustRightInd/>
      <w:spacing w:before="0" w:after="180"/>
      <w:ind w:left="1418" w:hanging="284"/>
      <w:jc w:val="left"/>
      <w:textAlignment w:val="auto"/>
    </w:pPr>
    <w:rPr>
      <w:rFonts w:eastAsia="MS Mincho"/>
      <w:sz w:val="20"/>
    </w:rPr>
  </w:style>
  <w:style w:type="paragraph" w:styleId="List5">
    <w:name w:val="List 5"/>
    <w:basedOn w:val="List4"/>
    <w:uiPriority w:val="99"/>
    <w:rsid w:val="006B3243"/>
    <w:pPr>
      <w:ind w:left="1702"/>
    </w:pPr>
  </w:style>
  <w:style w:type="paragraph" w:styleId="ListBullet4">
    <w:name w:val="List Bullet 4"/>
    <w:basedOn w:val="ListBullet3"/>
    <w:uiPriority w:val="99"/>
    <w:rsid w:val="006B3243"/>
    <w:pPr>
      <w:ind w:left="1418"/>
    </w:pPr>
  </w:style>
  <w:style w:type="paragraph" w:styleId="ListBullet5">
    <w:name w:val="List Bullet 5"/>
    <w:basedOn w:val="ListBullet4"/>
    <w:uiPriority w:val="99"/>
    <w:rsid w:val="006B3243"/>
    <w:pPr>
      <w:ind w:left="1702"/>
    </w:pPr>
  </w:style>
  <w:style w:type="paragraph" w:customStyle="1" w:styleId="B4">
    <w:name w:val="B4"/>
    <w:basedOn w:val="List4"/>
    <w:uiPriority w:val="99"/>
    <w:rsid w:val="006B3243"/>
  </w:style>
  <w:style w:type="paragraph" w:customStyle="1" w:styleId="B5">
    <w:name w:val="B5"/>
    <w:basedOn w:val="List5"/>
    <w:uiPriority w:val="99"/>
    <w:rsid w:val="006B3243"/>
  </w:style>
  <w:style w:type="paragraph" w:customStyle="1" w:styleId="ZTD">
    <w:name w:val="ZTD"/>
    <w:basedOn w:val="ZB"/>
    <w:uiPriority w:val="99"/>
    <w:rsid w:val="006B3243"/>
    <w:pPr>
      <w:framePr w:hRule="auto" w:wrap="notBeside" w:y="852"/>
    </w:pPr>
    <w:rPr>
      <w:i w:val="0"/>
      <w:sz w:val="40"/>
    </w:rPr>
  </w:style>
  <w:style w:type="paragraph" w:customStyle="1" w:styleId="ZV">
    <w:name w:val="ZV"/>
    <w:basedOn w:val="ZU"/>
    <w:uiPriority w:val="99"/>
    <w:rsid w:val="006B3243"/>
    <w:pPr>
      <w:framePr w:wrap="notBeside" w:y="16161"/>
    </w:pPr>
  </w:style>
  <w:style w:type="paragraph" w:customStyle="1" w:styleId="INDENT1">
    <w:name w:val="INDENT1"/>
    <w:basedOn w:val="Normal"/>
    <w:uiPriority w:val="99"/>
    <w:rsid w:val="006B3243"/>
    <w:pPr>
      <w:tabs>
        <w:tab w:val="clear" w:pos="794"/>
        <w:tab w:val="clear" w:pos="1191"/>
        <w:tab w:val="clear" w:pos="1588"/>
        <w:tab w:val="clear" w:pos="1985"/>
      </w:tabs>
      <w:overflowPunct/>
      <w:autoSpaceDE/>
      <w:autoSpaceDN/>
      <w:adjustRightInd/>
      <w:spacing w:before="0" w:after="180"/>
      <w:ind w:left="851"/>
      <w:jc w:val="left"/>
    </w:pPr>
    <w:rPr>
      <w:rFonts w:eastAsia="MS Mincho"/>
      <w:sz w:val="20"/>
    </w:rPr>
  </w:style>
  <w:style w:type="paragraph" w:customStyle="1" w:styleId="INDENT2">
    <w:name w:val="INDENT2"/>
    <w:basedOn w:val="Normal"/>
    <w:uiPriority w:val="99"/>
    <w:rsid w:val="006B3243"/>
    <w:pPr>
      <w:tabs>
        <w:tab w:val="clear" w:pos="794"/>
        <w:tab w:val="clear" w:pos="1191"/>
        <w:tab w:val="clear" w:pos="1588"/>
        <w:tab w:val="clear" w:pos="1985"/>
      </w:tabs>
      <w:overflowPunct/>
      <w:autoSpaceDE/>
      <w:autoSpaceDN/>
      <w:adjustRightInd/>
      <w:spacing w:before="0" w:after="180"/>
      <w:ind w:left="1135" w:hanging="284"/>
      <w:jc w:val="left"/>
    </w:pPr>
    <w:rPr>
      <w:rFonts w:eastAsia="MS Mincho"/>
      <w:sz w:val="20"/>
    </w:rPr>
  </w:style>
  <w:style w:type="paragraph" w:customStyle="1" w:styleId="INDENT3">
    <w:name w:val="INDENT3"/>
    <w:basedOn w:val="Normal"/>
    <w:uiPriority w:val="99"/>
    <w:rsid w:val="006B3243"/>
    <w:pPr>
      <w:tabs>
        <w:tab w:val="clear" w:pos="794"/>
        <w:tab w:val="clear" w:pos="1191"/>
        <w:tab w:val="clear" w:pos="1588"/>
        <w:tab w:val="clear" w:pos="1985"/>
      </w:tabs>
      <w:overflowPunct/>
      <w:autoSpaceDE/>
      <w:autoSpaceDN/>
      <w:adjustRightInd/>
      <w:spacing w:before="0" w:after="180"/>
      <w:ind w:left="1701" w:hanging="567"/>
      <w:jc w:val="left"/>
    </w:pPr>
    <w:rPr>
      <w:rFonts w:eastAsia="MS Mincho"/>
      <w:sz w:val="20"/>
    </w:rPr>
  </w:style>
  <w:style w:type="paragraph" w:customStyle="1" w:styleId="RecCCITT">
    <w:name w:val="Rec_CCITT_#"/>
    <w:basedOn w:val="Normal"/>
    <w:uiPriority w:val="99"/>
    <w:rsid w:val="006B3243"/>
    <w:pPr>
      <w:keepNext/>
      <w:keepLines/>
      <w:tabs>
        <w:tab w:val="clear" w:pos="794"/>
        <w:tab w:val="clear" w:pos="1191"/>
        <w:tab w:val="clear" w:pos="1588"/>
        <w:tab w:val="clear" w:pos="1985"/>
      </w:tabs>
      <w:overflowPunct/>
      <w:autoSpaceDE/>
      <w:autoSpaceDN/>
      <w:adjustRightInd/>
      <w:spacing w:before="0" w:after="180"/>
      <w:jc w:val="left"/>
    </w:pPr>
    <w:rPr>
      <w:rFonts w:eastAsia="MS Mincho"/>
      <w:b/>
      <w:sz w:val="20"/>
    </w:rPr>
  </w:style>
  <w:style w:type="paragraph" w:customStyle="1" w:styleId="CouvRecTitle">
    <w:name w:val="Couv Rec Title"/>
    <w:basedOn w:val="Normal"/>
    <w:uiPriority w:val="99"/>
    <w:rsid w:val="006B3243"/>
    <w:pPr>
      <w:keepNext/>
      <w:keepLines/>
      <w:tabs>
        <w:tab w:val="clear" w:pos="794"/>
        <w:tab w:val="clear" w:pos="1191"/>
        <w:tab w:val="clear" w:pos="1588"/>
        <w:tab w:val="clear" w:pos="1985"/>
      </w:tabs>
      <w:overflowPunct/>
      <w:autoSpaceDE/>
      <w:autoSpaceDN/>
      <w:adjustRightInd/>
      <w:spacing w:before="240" w:after="180"/>
      <w:ind w:left="1418"/>
      <w:jc w:val="left"/>
    </w:pPr>
    <w:rPr>
      <w:rFonts w:ascii="Arial" w:eastAsia="MS Mincho" w:hAnsi="Arial"/>
      <w:b/>
      <w:sz w:val="36"/>
      <w:lang w:val="en-US"/>
    </w:rPr>
  </w:style>
  <w:style w:type="character" w:customStyle="1" w:styleId="CaptionChar1">
    <w:name w:val="Caption Char1"/>
    <w:aliases w:val="cap Char1,cap Char Char,Caption Char Char,Caption Char1 Char Char,cap Char Char1 Char,Caption Char Char1 Char Char,cap Char2 Char Char,cap Char2 Char1,Ca Char"/>
    <w:rsid w:val="006B3243"/>
    <w:rPr>
      <w:rFonts w:ascii="Times New Roman" w:eastAsia="MS Mincho" w:hAnsi="Times New Roman"/>
      <w:b/>
      <w:lang w:val="en-GB" w:eastAsia="en-US"/>
    </w:rPr>
  </w:style>
  <w:style w:type="paragraph" w:customStyle="1" w:styleId="TAJ">
    <w:name w:val="TAJ"/>
    <w:basedOn w:val="TH"/>
    <w:uiPriority w:val="99"/>
    <w:rsid w:val="006B3243"/>
    <w:pPr>
      <w:overflowPunct/>
      <w:autoSpaceDE/>
      <w:autoSpaceDN/>
      <w:adjustRightInd/>
      <w:textAlignment w:val="auto"/>
    </w:pPr>
    <w:rPr>
      <w:rFonts w:eastAsia="MS Mincho"/>
      <w:lang w:eastAsia="en-US"/>
    </w:rPr>
  </w:style>
  <w:style w:type="character" w:customStyle="1" w:styleId="msoins0">
    <w:name w:val="msoins"/>
    <w:rsid w:val="006B3243"/>
  </w:style>
  <w:style w:type="paragraph" w:customStyle="1" w:styleId="B10">
    <w:name w:val="B1+"/>
    <w:basedOn w:val="B1"/>
    <w:uiPriority w:val="99"/>
    <w:rsid w:val="006B3243"/>
    <w:pPr>
      <w:numPr>
        <w:numId w:val="0"/>
      </w:numPr>
      <w:overflowPunct w:val="0"/>
      <w:autoSpaceDE w:val="0"/>
      <w:autoSpaceDN w:val="0"/>
      <w:adjustRightInd w:val="0"/>
      <w:spacing w:after="180"/>
      <w:ind w:left="360" w:hanging="360"/>
    </w:pPr>
    <w:rPr>
      <w:rFonts w:eastAsia="MS Mincho"/>
      <w:sz w:val="20"/>
    </w:rPr>
  </w:style>
  <w:style w:type="paragraph" w:customStyle="1" w:styleId="B20">
    <w:name w:val="B2+"/>
    <w:basedOn w:val="B2"/>
    <w:uiPriority w:val="99"/>
    <w:rsid w:val="006B3243"/>
    <w:pPr>
      <w:ind w:left="567" w:hanging="283"/>
    </w:pPr>
    <w:rPr>
      <w:rFonts w:eastAsia="MS Mincho"/>
    </w:rPr>
  </w:style>
  <w:style w:type="paragraph" w:customStyle="1" w:styleId="B30">
    <w:name w:val="B3+"/>
    <w:basedOn w:val="B3"/>
    <w:uiPriority w:val="99"/>
    <w:rsid w:val="006B3243"/>
    <w:pPr>
      <w:tabs>
        <w:tab w:val="num" w:pos="720"/>
        <w:tab w:val="left" w:pos="1134"/>
      </w:tabs>
      <w:ind w:left="720" w:hanging="360"/>
    </w:pPr>
    <w:rPr>
      <w:rFonts w:eastAsia="MS Mincho"/>
    </w:rPr>
  </w:style>
  <w:style w:type="paragraph" w:customStyle="1" w:styleId="BL">
    <w:name w:val="BL"/>
    <w:basedOn w:val="Normal"/>
    <w:uiPriority w:val="99"/>
    <w:rsid w:val="006B3243"/>
    <w:pPr>
      <w:tabs>
        <w:tab w:val="clear" w:pos="794"/>
        <w:tab w:val="clear" w:pos="1191"/>
        <w:tab w:val="clear" w:pos="1588"/>
        <w:tab w:val="clear" w:pos="1985"/>
        <w:tab w:val="num" w:pos="630"/>
        <w:tab w:val="left" w:pos="851"/>
      </w:tabs>
      <w:spacing w:before="0" w:after="180"/>
      <w:ind w:left="630" w:hanging="630"/>
      <w:jc w:val="left"/>
    </w:pPr>
    <w:rPr>
      <w:rFonts w:eastAsia="MS Mincho"/>
      <w:sz w:val="20"/>
    </w:rPr>
  </w:style>
  <w:style w:type="paragraph" w:customStyle="1" w:styleId="BN">
    <w:name w:val="BN"/>
    <w:basedOn w:val="Normal"/>
    <w:uiPriority w:val="99"/>
    <w:rsid w:val="006B3243"/>
    <w:pPr>
      <w:tabs>
        <w:tab w:val="clear" w:pos="794"/>
        <w:tab w:val="clear" w:pos="1191"/>
        <w:tab w:val="clear" w:pos="1588"/>
        <w:tab w:val="clear" w:pos="1985"/>
      </w:tabs>
      <w:spacing w:before="0" w:after="180"/>
      <w:ind w:left="567" w:hanging="283"/>
      <w:jc w:val="left"/>
    </w:pPr>
    <w:rPr>
      <w:rFonts w:eastAsia="MS Mincho"/>
      <w:sz w:val="20"/>
    </w:rPr>
  </w:style>
  <w:style w:type="paragraph" w:customStyle="1" w:styleId="FL">
    <w:name w:val="FL"/>
    <w:basedOn w:val="Normal"/>
    <w:uiPriority w:val="99"/>
    <w:rsid w:val="006B3243"/>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CRCoverPage">
    <w:name w:val="CR Cover Page"/>
    <w:link w:val="CRCoverPageChar"/>
    <w:rsid w:val="006B3243"/>
    <w:pPr>
      <w:spacing w:after="120"/>
    </w:pPr>
    <w:rPr>
      <w:rFonts w:ascii="Arial" w:eastAsia="MS Mincho" w:hAnsi="Arial"/>
      <w:lang w:val="en-GB" w:eastAsia="en-US"/>
    </w:rPr>
  </w:style>
  <w:style w:type="paragraph" w:customStyle="1" w:styleId="Norma">
    <w:name w:val="Norma"/>
    <w:basedOn w:val="Heading1"/>
    <w:uiPriority w:val="99"/>
    <w:rsid w:val="006B3243"/>
    <w:pPr>
      <w:pBdr>
        <w:top w:val="single" w:sz="12" w:space="3" w:color="auto"/>
      </w:pBdr>
      <w:tabs>
        <w:tab w:val="clear" w:pos="794"/>
        <w:tab w:val="clear" w:pos="1191"/>
        <w:tab w:val="clear" w:pos="1588"/>
        <w:tab w:val="clear" w:pos="1985"/>
      </w:tabs>
      <w:overflowPunct/>
      <w:autoSpaceDE/>
      <w:autoSpaceDN/>
      <w:adjustRightInd/>
      <w:spacing w:before="240" w:after="180"/>
      <w:ind w:left="1134" w:hanging="1134"/>
      <w:jc w:val="left"/>
    </w:pPr>
    <w:rPr>
      <w:rFonts w:ascii="Arial" w:eastAsia="MS Mincho" w:hAnsi="Arial"/>
      <w:b w:val="0"/>
      <w:sz w:val="36"/>
    </w:rPr>
  </w:style>
  <w:style w:type="paragraph" w:customStyle="1" w:styleId="MTDisplayEquation">
    <w:name w:val="MTDisplayEquation"/>
    <w:basedOn w:val="Normal"/>
    <w:uiPriority w:val="99"/>
    <w:rsid w:val="006B3243"/>
    <w:pPr>
      <w:tabs>
        <w:tab w:val="clear" w:pos="794"/>
        <w:tab w:val="clear" w:pos="1191"/>
        <w:tab w:val="clear" w:pos="1588"/>
        <w:tab w:val="clear" w:pos="1985"/>
        <w:tab w:val="center" w:pos="4820"/>
        <w:tab w:val="right" w:pos="9640"/>
      </w:tabs>
      <w:overflowPunct/>
      <w:autoSpaceDE/>
      <w:autoSpaceDN/>
      <w:adjustRightInd/>
      <w:spacing w:before="0" w:after="180"/>
      <w:jc w:val="left"/>
    </w:pPr>
    <w:rPr>
      <w:rFonts w:eastAsia="MS Mincho"/>
      <w:sz w:val="20"/>
      <w:lang w:eastAsia="en-GB"/>
    </w:rPr>
  </w:style>
  <w:style w:type="paragraph" w:customStyle="1" w:styleId="00BodyText">
    <w:name w:val="00 BodyText"/>
    <w:basedOn w:val="Normal"/>
    <w:uiPriority w:val="99"/>
    <w:rsid w:val="006B3243"/>
    <w:pPr>
      <w:tabs>
        <w:tab w:val="clear" w:pos="794"/>
        <w:tab w:val="clear" w:pos="1191"/>
        <w:tab w:val="clear" w:pos="1588"/>
        <w:tab w:val="clear" w:pos="1985"/>
      </w:tabs>
      <w:overflowPunct/>
      <w:autoSpaceDE/>
      <w:autoSpaceDN/>
      <w:adjustRightInd/>
      <w:spacing w:before="0" w:after="220"/>
      <w:jc w:val="left"/>
    </w:pPr>
    <w:rPr>
      <w:rFonts w:ascii="Arial" w:eastAsia="MS Mincho" w:hAnsi="Arial"/>
      <w:sz w:val="22"/>
      <w:lang w:val="en-US"/>
    </w:rPr>
  </w:style>
  <w:style w:type="paragraph" w:customStyle="1" w:styleId="11BodyText">
    <w:name w:val="11 BodyText"/>
    <w:aliases w:val="Block_Text,np,b"/>
    <w:basedOn w:val="Normal"/>
    <w:link w:val="11BodyTextChar"/>
    <w:rsid w:val="006B3243"/>
    <w:pPr>
      <w:tabs>
        <w:tab w:val="clear" w:pos="794"/>
        <w:tab w:val="clear" w:pos="1191"/>
        <w:tab w:val="clear" w:pos="1588"/>
        <w:tab w:val="clear" w:pos="1985"/>
      </w:tabs>
      <w:overflowPunct/>
      <w:autoSpaceDE/>
      <w:autoSpaceDN/>
      <w:adjustRightInd/>
      <w:spacing w:before="0" w:after="220"/>
      <w:ind w:left="1298"/>
      <w:jc w:val="left"/>
    </w:pPr>
    <w:rPr>
      <w:rFonts w:ascii="Arial" w:eastAsia="MS Mincho" w:hAnsi="Arial"/>
      <w:sz w:val="22"/>
      <w:lang w:val="en-US"/>
    </w:rPr>
  </w:style>
  <w:style w:type="character" w:customStyle="1" w:styleId="11BodyTextChar">
    <w:name w:val="11 BodyText Char"/>
    <w:aliases w:val="Block_Text Char,np Char,b Char"/>
    <w:link w:val="11BodyText"/>
    <w:rsid w:val="006B3243"/>
    <w:rPr>
      <w:rFonts w:ascii="Arial" w:eastAsia="MS Mincho" w:hAnsi="Arial"/>
      <w:sz w:val="22"/>
      <w:lang w:eastAsia="en-US"/>
    </w:rPr>
  </w:style>
  <w:style w:type="paragraph" w:customStyle="1" w:styleId="B6">
    <w:name w:val="B6"/>
    <w:basedOn w:val="B5"/>
    <w:uiPriority w:val="99"/>
    <w:rsid w:val="006B3243"/>
    <w:pPr>
      <w:overflowPunct w:val="0"/>
      <w:autoSpaceDE w:val="0"/>
      <w:autoSpaceDN w:val="0"/>
      <w:adjustRightInd w:val="0"/>
      <w:textAlignment w:val="baseline"/>
    </w:pPr>
  </w:style>
  <w:style w:type="paragraph" w:customStyle="1" w:styleId="Meetingcaption">
    <w:name w:val="Meeting caption"/>
    <w:basedOn w:val="Normal"/>
    <w:uiPriority w:val="99"/>
    <w:rsid w:val="006B3243"/>
    <w:pPr>
      <w:framePr w:w="4120" w:hSpace="141" w:wrap="auto" w:vAnchor="text" w:hAnchor="text" w:y="3"/>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s>
      <w:overflowPunct/>
      <w:autoSpaceDE/>
      <w:autoSpaceDN/>
      <w:adjustRightInd/>
      <w:spacing w:before="0" w:after="120"/>
      <w:jc w:val="left"/>
    </w:pPr>
    <w:rPr>
      <w:rFonts w:eastAsiaTheme="minorEastAsia"/>
      <w:sz w:val="20"/>
    </w:rPr>
  </w:style>
  <w:style w:type="paragraph" w:customStyle="1" w:styleId="ZchnZchn">
    <w:name w:val="Zchn Zchn"/>
    <w:uiPriority w:val="99"/>
    <w:semiHidden/>
    <w:rsid w:val="006B3243"/>
    <w:pPr>
      <w:keepNext/>
      <w:numPr>
        <w:numId w:val="16"/>
      </w:numPr>
      <w:tabs>
        <w:tab w:val="clear" w:pos="851"/>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FT0">
    <w:name w:val="FT"/>
    <w:basedOn w:val="Normal"/>
    <w:uiPriority w:val="99"/>
    <w:rsid w:val="006B3243"/>
    <w:pPr>
      <w:tabs>
        <w:tab w:val="clear" w:pos="794"/>
        <w:tab w:val="clear" w:pos="1191"/>
        <w:tab w:val="clear" w:pos="1588"/>
        <w:tab w:val="clear" w:pos="1985"/>
      </w:tabs>
      <w:overflowPunct/>
      <w:autoSpaceDE/>
      <w:autoSpaceDN/>
      <w:adjustRightInd/>
      <w:spacing w:before="0" w:after="180"/>
      <w:jc w:val="left"/>
    </w:pPr>
    <w:rPr>
      <w:rFonts w:ascii="Arial" w:eastAsia="MS Mincho" w:hAnsi="Arial" w:cs="Arial"/>
      <w:b/>
      <w:sz w:val="20"/>
    </w:rPr>
  </w:style>
  <w:style w:type="paragraph" w:customStyle="1" w:styleId="Tadc">
    <w:name w:val="Tadc"/>
    <w:basedOn w:val="Normal"/>
    <w:uiPriority w:val="99"/>
    <w:rsid w:val="006B3243"/>
    <w:pPr>
      <w:tabs>
        <w:tab w:val="clear" w:pos="794"/>
        <w:tab w:val="clear" w:pos="1191"/>
        <w:tab w:val="clear" w:pos="1588"/>
        <w:tab w:val="clear" w:pos="1985"/>
      </w:tabs>
      <w:spacing w:before="0" w:after="180"/>
      <w:jc w:val="left"/>
    </w:pPr>
    <w:rPr>
      <w:rFonts w:eastAsiaTheme="minorEastAsia" w:cs="v4.2.0"/>
      <w:sz w:val="20"/>
      <w:lang w:eastAsia="en-GB"/>
    </w:rPr>
  </w:style>
  <w:style w:type="paragraph" w:customStyle="1" w:styleId="AL">
    <w:name w:val="AL"/>
    <w:basedOn w:val="TAL"/>
    <w:uiPriority w:val="99"/>
    <w:rsid w:val="006B3243"/>
    <w:pPr>
      <w:overflowPunct/>
      <w:autoSpaceDE/>
      <w:autoSpaceDN/>
      <w:adjustRightInd/>
      <w:textAlignment w:val="auto"/>
    </w:pPr>
    <w:rPr>
      <w:rFonts w:eastAsia="MS Mincho"/>
    </w:rPr>
  </w:style>
  <w:style w:type="character" w:customStyle="1" w:styleId="CharChar3">
    <w:name w:val="Char Char3"/>
    <w:rsid w:val="006B3243"/>
    <w:rPr>
      <w:rFonts w:ascii="Times New Roman" w:eastAsia="MS Mincho" w:hAnsi="Times New Roman"/>
      <w:lang w:val="en-GB" w:eastAsia="en-US"/>
    </w:rPr>
  </w:style>
  <w:style w:type="paragraph" w:customStyle="1" w:styleId="CharCharCharChar">
    <w:name w:val="Char Char Char Char"/>
    <w:basedOn w:val="Normal"/>
    <w:uiPriority w:val="99"/>
    <w:rsid w:val="006B3243"/>
    <w:pPr>
      <w:tabs>
        <w:tab w:val="clear" w:pos="794"/>
        <w:tab w:val="clear" w:pos="1191"/>
        <w:tab w:val="clear" w:pos="1588"/>
        <w:tab w:val="clear" w:pos="1985"/>
        <w:tab w:val="left" w:pos="540"/>
        <w:tab w:val="left" w:pos="1260"/>
        <w:tab w:val="left" w:pos="1800"/>
      </w:tabs>
      <w:spacing w:before="240" w:after="160" w:line="240" w:lineRule="exact"/>
      <w:jc w:val="left"/>
    </w:pPr>
    <w:rPr>
      <w:rFonts w:ascii="Verdana" w:eastAsia="Batang" w:hAnsi="Verdana"/>
      <w:lang w:val="en-US" w:eastAsia="ko-KR"/>
    </w:rPr>
  </w:style>
  <w:style w:type="table" w:customStyle="1" w:styleId="TableGrid1">
    <w:name w:val="Table Grid1"/>
    <w:basedOn w:val="TableNormal"/>
    <w:next w:val="TableGrid"/>
    <w:rsid w:val="006B3243"/>
    <w:pPr>
      <w:spacing w:after="180"/>
    </w:pPr>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Normal"/>
    <w:uiPriority w:val="99"/>
    <w:qFormat/>
    <w:rsid w:val="006B3243"/>
    <w:pPr>
      <w:tabs>
        <w:tab w:val="clear" w:pos="794"/>
        <w:tab w:val="clear" w:pos="1191"/>
        <w:tab w:val="clear" w:pos="1588"/>
        <w:tab w:val="clear" w:pos="1985"/>
        <w:tab w:val="left" w:pos="1134"/>
        <w:tab w:val="left" w:pos="1871"/>
        <w:tab w:val="left" w:pos="2268"/>
      </w:tabs>
      <w:ind w:left="720"/>
      <w:contextualSpacing/>
      <w:jc w:val="left"/>
    </w:pPr>
    <w:rPr>
      <w:rFonts w:eastAsia="SimSun"/>
    </w:rPr>
  </w:style>
  <w:style w:type="character" w:customStyle="1" w:styleId="CRCoverPageChar">
    <w:name w:val="CR Cover Page Char"/>
    <w:link w:val="CRCoverPage"/>
    <w:rsid w:val="006B3243"/>
    <w:rPr>
      <w:rFonts w:ascii="Arial" w:eastAsia="MS Mincho" w:hAnsi="Arial"/>
      <w:lang w:val="en-GB" w:eastAsia="en-US"/>
    </w:rPr>
  </w:style>
  <w:style w:type="paragraph" w:styleId="BodyText3">
    <w:name w:val="Body Text 3"/>
    <w:basedOn w:val="Normal"/>
    <w:link w:val="BodyText3Char"/>
    <w:uiPriority w:val="99"/>
    <w:rsid w:val="006B3243"/>
    <w:pPr>
      <w:keepNext/>
      <w:keepLines/>
      <w:tabs>
        <w:tab w:val="clear" w:pos="794"/>
        <w:tab w:val="clear" w:pos="1191"/>
        <w:tab w:val="clear" w:pos="1588"/>
        <w:tab w:val="clear" w:pos="1985"/>
      </w:tabs>
      <w:spacing w:before="0" w:after="180"/>
      <w:jc w:val="left"/>
    </w:pPr>
    <w:rPr>
      <w:rFonts w:eastAsia="Osaka"/>
      <w:color w:val="000000"/>
      <w:sz w:val="20"/>
      <w:lang w:eastAsia="ja-JP"/>
    </w:rPr>
  </w:style>
  <w:style w:type="character" w:customStyle="1" w:styleId="BodyText3Char">
    <w:name w:val="Body Text 3 Char"/>
    <w:basedOn w:val="DefaultParagraphFont"/>
    <w:link w:val="BodyText3"/>
    <w:uiPriority w:val="99"/>
    <w:rsid w:val="006B3243"/>
    <w:rPr>
      <w:rFonts w:eastAsia="Osaka"/>
      <w:color w:val="000000"/>
      <w:lang w:val="en-GB" w:eastAsia="ja-JP"/>
    </w:rPr>
  </w:style>
  <w:style w:type="paragraph" w:customStyle="1" w:styleId="tdoc-header">
    <w:name w:val="tdoc-header"/>
    <w:uiPriority w:val="99"/>
    <w:rsid w:val="006B3243"/>
    <w:rPr>
      <w:rFonts w:ascii="Arial" w:eastAsiaTheme="minorEastAsia" w:hAnsi="Arial"/>
      <w:noProof/>
      <w:sz w:val="24"/>
      <w:lang w:val="en-GB" w:eastAsia="en-US"/>
    </w:rPr>
  </w:style>
  <w:style w:type="paragraph" w:customStyle="1" w:styleId="CharCharCharCharChar">
    <w:name w:val="Char Char Char Char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6B3243"/>
    <w:rPr>
      <w:lang w:val="en-GB" w:eastAsia="ja-JP" w:bidi="ar-SA"/>
    </w:rPr>
  </w:style>
  <w:style w:type="paragraph" w:customStyle="1" w:styleId="Data1">
    <w:name w:val="Data1"/>
    <w:basedOn w:val="Normal"/>
    <w:uiPriority w:val="99"/>
    <w:rsid w:val="006B3243"/>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p20">
    <w:name w:val="p20"/>
    <w:basedOn w:val="Normal"/>
    <w:uiPriority w:val="99"/>
    <w:rsid w:val="006B3243"/>
    <w:pPr>
      <w:tabs>
        <w:tab w:val="clear" w:pos="794"/>
        <w:tab w:val="clear" w:pos="1191"/>
        <w:tab w:val="clear" w:pos="1588"/>
        <w:tab w:val="clear" w:pos="1985"/>
      </w:tabs>
      <w:overflowPunct/>
      <w:autoSpaceDE/>
      <w:autoSpaceDN/>
      <w:adjustRightInd/>
      <w:snapToGrid w:val="0"/>
      <w:spacing w:before="0"/>
      <w:jc w:val="left"/>
    </w:pPr>
    <w:rPr>
      <w:rFonts w:ascii="Arial" w:eastAsia="SimSun" w:hAnsi="Arial" w:cs="Arial"/>
      <w:sz w:val="18"/>
      <w:szCs w:val="18"/>
      <w:lang w:val="en-US" w:eastAsia="zh-CN"/>
    </w:rPr>
  </w:style>
  <w:style w:type="paragraph" w:customStyle="1" w:styleId="1Char">
    <w:name w:val="(文字) (文字)1 Char (文字) (文字)"/>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uiPriority w:val="99"/>
    <w:rsid w:val="006B3243"/>
    <w:pPr>
      <w:tabs>
        <w:tab w:val="clear" w:pos="794"/>
        <w:tab w:val="clear" w:pos="1191"/>
        <w:tab w:val="clear" w:pos="1588"/>
        <w:tab w:val="clear" w:pos="1985"/>
      </w:tabs>
      <w:spacing w:before="0" w:after="180"/>
      <w:jc w:val="left"/>
    </w:pPr>
    <w:rPr>
      <w:rFonts w:eastAsiaTheme="minorEastAsia"/>
      <w:sz w:val="20"/>
      <w:lang w:eastAsia="ja-JP"/>
    </w:rPr>
  </w:style>
  <w:style w:type="paragraph" w:customStyle="1" w:styleId="CharChar1CharChar">
    <w:name w:val="Char Char1 Char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rsid w:val="006B3243"/>
    <w:pPr>
      <w:shd w:val="clear" w:color="000000" w:fill="FFFF00"/>
      <w:tabs>
        <w:tab w:val="clear" w:pos="794"/>
        <w:tab w:val="clear" w:pos="1191"/>
        <w:tab w:val="clear" w:pos="1588"/>
        <w:tab w:val="clear" w:pos="1985"/>
      </w:tabs>
      <w:overflowPunct/>
      <w:autoSpaceDE/>
      <w:autoSpaceDN/>
      <w:adjustRightInd/>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uiPriority w:val="99"/>
    <w:rsid w:val="006B3243"/>
    <w:pPr>
      <w:keepNext/>
      <w:numPr>
        <w:numId w:val="19"/>
      </w:numPr>
      <w:tabs>
        <w:tab w:val="clear" w:pos="0"/>
        <w:tab w:val="clear" w:pos="794"/>
        <w:tab w:val="clear" w:pos="1191"/>
        <w:tab w:val="clear" w:pos="1588"/>
        <w:tab w:val="clear" w:pos="1985"/>
      </w:tabs>
      <w:overflowPunct/>
      <w:autoSpaceDE/>
      <w:autoSpaceDN/>
      <w:adjustRightInd/>
      <w:spacing w:beforeLines="20" w:afterLines="10"/>
      <w:ind w:left="360" w:right="284" w:hanging="360"/>
      <w:outlineLvl w:val="0"/>
    </w:pPr>
    <w:rPr>
      <w:rFonts w:ascii="Arial" w:eastAsia="SimSun" w:hAnsi="Arial" w:cs="SimSun"/>
      <w:b/>
      <w:bCs/>
      <w:sz w:val="28"/>
      <w:lang w:val="en-US" w:eastAsia="zh-CN"/>
    </w:rPr>
  </w:style>
  <w:style w:type="paragraph" w:customStyle="1" w:styleId="CharCharCharChar1">
    <w:name w:val="Char Char Char Char1"/>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6B3243"/>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6B3243"/>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uiPriority w:val="99"/>
    <w:rsid w:val="006B324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pPr>
    <w:rPr>
      <w:rFonts w:ascii="Verdana" w:eastAsia="Batang" w:hAnsi="Verdana"/>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6B3243"/>
    <w:rPr>
      <w:lang w:val="en-GB" w:eastAsia="ja-JP" w:bidi="ar-SA"/>
    </w:rPr>
  </w:style>
  <w:style w:type="paragraph" w:customStyle="1" w:styleId="1">
    <w:name w:val="样式1"/>
    <w:basedOn w:val="TAN"/>
    <w:link w:val="1Char0"/>
    <w:uiPriority w:val="99"/>
    <w:qFormat/>
    <w:rsid w:val="006B3243"/>
    <w:pPr>
      <w:numPr>
        <w:numId w:val="20"/>
      </w:numPr>
    </w:pPr>
    <w:rPr>
      <w:rFonts w:eastAsia="MS Mincho"/>
      <w:lang w:eastAsia="ja-JP"/>
    </w:rPr>
  </w:style>
  <w:style w:type="character" w:customStyle="1" w:styleId="1Char0">
    <w:name w:val="样式1 Char"/>
    <w:link w:val="1"/>
    <w:uiPriority w:val="99"/>
    <w:rsid w:val="006B3243"/>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6B324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6B324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B3243"/>
    <w:rPr>
      <w:rFonts w:ascii="Arial" w:hAnsi="Arial"/>
      <w:sz w:val="32"/>
      <w:lang w:val="en-GB" w:eastAsia="ja-JP" w:bidi="ar-SA"/>
    </w:rPr>
  </w:style>
  <w:style w:type="character" w:customStyle="1" w:styleId="CharChar4">
    <w:name w:val="Char Char4"/>
    <w:rsid w:val="006B3243"/>
    <w:rPr>
      <w:rFonts w:ascii="Courier New" w:hAnsi="Courier New"/>
      <w:lang w:val="nb-NO" w:eastAsia="ja-JP" w:bidi="ar-SA"/>
    </w:rPr>
  </w:style>
  <w:style w:type="paragraph" w:customStyle="1" w:styleId="Separation">
    <w:name w:val="Separation"/>
    <w:basedOn w:val="Heading1"/>
    <w:next w:val="Normal"/>
    <w:uiPriority w:val="99"/>
    <w:rsid w:val="006B3243"/>
    <w:pPr>
      <w:tabs>
        <w:tab w:val="clear" w:pos="794"/>
        <w:tab w:val="clear" w:pos="1191"/>
        <w:tab w:val="clear" w:pos="1588"/>
        <w:tab w:val="clear" w:pos="1985"/>
      </w:tabs>
      <w:overflowPunct/>
      <w:autoSpaceDE/>
      <w:autoSpaceDN/>
      <w:adjustRightInd/>
      <w:spacing w:before="240" w:after="180"/>
      <w:ind w:left="1134" w:hanging="1134"/>
      <w:jc w:val="left"/>
    </w:pPr>
    <w:rPr>
      <w:rFonts w:ascii="Arial" w:eastAsiaTheme="minorEastAsia" w:hAnsi="Arial"/>
      <w:color w:val="0000FF"/>
      <w:sz w:val="36"/>
    </w:rPr>
  </w:style>
  <w:style w:type="character" w:customStyle="1" w:styleId="AndreaLeonardi">
    <w:name w:val="Andrea Leonardi"/>
    <w:semiHidden/>
    <w:rsid w:val="006B3243"/>
    <w:rPr>
      <w:rFonts w:ascii="Arial" w:hAnsi="Arial" w:cs="Arial"/>
      <w:color w:val="auto"/>
      <w:sz w:val="20"/>
      <w:szCs w:val="20"/>
    </w:rPr>
  </w:style>
  <w:style w:type="character" w:customStyle="1" w:styleId="NOCharChar">
    <w:name w:val="NO Char Char"/>
    <w:rsid w:val="006B3243"/>
    <w:rPr>
      <w:lang w:val="en-GB" w:eastAsia="en-US" w:bidi="ar-SA"/>
    </w:rPr>
  </w:style>
  <w:style w:type="character" w:customStyle="1" w:styleId="NOZchn">
    <w:name w:val="NO Zchn"/>
    <w:rsid w:val="006B3243"/>
    <w:rPr>
      <w:lang w:val="en-GB" w:eastAsia="en-US" w:bidi="ar-SA"/>
    </w:rPr>
  </w:style>
  <w:style w:type="character" w:customStyle="1" w:styleId="TACCar">
    <w:name w:val="TAC Car"/>
    <w:rsid w:val="006B3243"/>
    <w:rPr>
      <w:rFonts w:ascii="Arial" w:hAnsi="Arial"/>
      <w:sz w:val="18"/>
      <w:lang w:val="en-GB" w:eastAsia="ja-JP" w:bidi="ar-SA"/>
    </w:rPr>
  </w:style>
  <w:style w:type="character" w:customStyle="1" w:styleId="TAL0">
    <w:name w:val="TAL (文字)"/>
    <w:rsid w:val="006B3243"/>
    <w:rPr>
      <w:rFonts w:ascii="Arial" w:hAnsi="Arial"/>
      <w:sz w:val="18"/>
      <w:lang w:val="en-GB" w:eastAsia="ja-JP" w:bidi="ar-SA"/>
    </w:rPr>
  </w:style>
  <w:style w:type="paragraph" w:customStyle="1" w:styleId="CharCharCharCharCharChar">
    <w:name w:val="Char Char Char Char Char Char"/>
    <w:uiPriority w:val="99"/>
    <w:semiHidden/>
    <w:rsid w:val="006B324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eading6Char"/>
    <w:rsid w:val="006B3243"/>
    <w:rPr>
      <w:rFonts w:ascii="Arial" w:hAnsi="Arial"/>
      <w:b w:val="0"/>
      <w:sz w:val="24"/>
      <w:lang w:val="fr-FR" w:eastAsia="ja-JP"/>
    </w:rPr>
  </w:style>
  <w:style w:type="character" w:customStyle="1" w:styleId="T1Char1">
    <w:name w:val="T1 Char1"/>
    <w:aliases w:val="Header 6 Char Char1"/>
    <w:basedOn w:val="Heading6Char"/>
    <w:rsid w:val="006B3243"/>
    <w:rPr>
      <w:rFonts w:ascii="Arial" w:hAnsi="Arial"/>
      <w:b w:val="0"/>
      <w:sz w:val="24"/>
      <w:lang w:val="fr-FR" w:eastAsia="ja-JP"/>
    </w:rPr>
  </w:style>
  <w:style w:type="paragraph" w:customStyle="1" w:styleId="CarCar">
    <w:name w:val="Car Car"/>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B3243"/>
    <w:rPr>
      <w:rFonts w:ascii="Arial" w:hAnsi="Arial"/>
      <w:sz w:val="32"/>
      <w:lang w:val="en-GB" w:eastAsia="en-US" w:bidi="ar-SA"/>
    </w:rPr>
  </w:style>
  <w:style w:type="table" w:customStyle="1" w:styleId="Tabellengitternetz1">
    <w:name w:val="Tabellengitternetz1"/>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6B3243"/>
    <w:rPr>
      <w:rFonts w:eastAsiaTheme="minorEastAs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B3243"/>
    <w:rPr>
      <w:rFonts w:ascii="Arial" w:hAnsi="Arial"/>
      <w:sz w:val="32"/>
      <w:lang w:val="en-GB" w:eastAsia="en-US" w:bidi="ar-SA"/>
    </w:rPr>
  </w:style>
  <w:style w:type="paragraph" w:customStyle="1" w:styleId="2">
    <w:name w:val="(文字) (文字)2"/>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B324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6B324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6B324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B3243"/>
    <w:rPr>
      <w:rFonts w:ascii="Arial" w:eastAsia="Batang" w:hAnsi="Arial" w:cs="Times New Roman"/>
      <w:b/>
      <w:bCs/>
      <w:i/>
      <w:iCs/>
      <w:sz w:val="28"/>
      <w:szCs w:val="28"/>
      <w:lang w:val="en-GB" w:eastAsia="en-US" w:bidi="ar-SA"/>
    </w:rPr>
  </w:style>
  <w:style w:type="paragraph" w:customStyle="1" w:styleId="30">
    <w:name w:val="(文字) (文字)3"/>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eading6Char"/>
    <w:rsid w:val="006B3243"/>
    <w:rPr>
      <w:rFonts w:ascii="Arial" w:hAnsi="Arial"/>
      <w:b w:val="0"/>
      <w:sz w:val="24"/>
      <w:lang w:val="fr-FR" w:eastAsia="ja-JP"/>
    </w:rPr>
  </w:style>
  <w:style w:type="paragraph" w:customStyle="1" w:styleId="Bullet">
    <w:name w:val="Bullet"/>
    <w:basedOn w:val="Normal"/>
    <w:uiPriority w:val="99"/>
    <w:rsid w:val="006B3243"/>
    <w:pPr>
      <w:numPr>
        <w:numId w:val="21"/>
      </w:numPr>
      <w:tabs>
        <w:tab w:val="clear" w:pos="794"/>
        <w:tab w:val="clear" w:pos="928"/>
        <w:tab w:val="clear" w:pos="1191"/>
        <w:tab w:val="clear" w:pos="1588"/>
        <w:tab w:val="clear" w:pos="1985"/>
      </w:tabs>
      <w:overflowPunct/>
      <w:autoSpaceDE/>
      <w:autoSpaceDN/>
      <w:adjustRightInd/>
      <w:spacing w:before="0" w:after="180"/>
      <w:ind w:left="420" w:hanging="420"/>
      <w:jc w:val="left"/>
    </w:pPr>
    <w:rPr>
      <w:rFonts w:eastAsia="Batang"/>
      <w:sz w:val="20"/>
    </w:rPr>
  </w:style>
  <w:style w:type="table" w:customStyle="1" w:styleId="TableGrid2">
    <w:name w:val="Table Grid2"/>
    <w:basedOn w:val="TableNormal"/>
    <w:next w:val="TableGrid"/>
    <w:rsid w:val="006B3243"/>
    <w:pPr>
      <w:overflowPunct w:val="0"/>
      <w:autoSpaceDE w:val="0"/>
      <w:autoSpaceDN w:val="0"/>
      <w:adjustRightInd w:val="0"/>
      <w:spacing w:after="180"/>
      <w:textAlignment w:val="baseline"/>
    </w:pPr>
    <w:rPr>
      <w:rFonts w:eastAsia="SimSu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6B3243"/>
    <w:pPr>
      <w:keepNext w:val="0"/>
      <w:keepLines w:val="0"/>
      <w:tabs>
        <w:tab w:val="clear" w:pos="1588"/>
        <w:tab w:val="clear" w:pos="1985"/>
      </w:tabs>
      <w:overflowPunct/>
      <w:autoSpaceDE/>
      <w:autoSpaceDN/>
      <w:adjustRightInd/>
      <w:spacing w:before="240" w:after="180"/>
      <w:ind w:left="1980" w:hanging="1980"/>
      <w:jc w:val="left"/>
    </w:pPr>
    <w:rPr>
      <w:rFonts w:ascii="Arial" w:eastAsia="MS Mincho" w:hAnsi="Arial"/>
      <w:b w:val="0"/>
      <w:bCs/>
      <w:sz w:val="20"/>
    </w:rPr>
  </w:style>
  <w:style w:type="paragraph" w:customStyle="1" w:styleId="StyleHeading6After9pt">
    <w:name w:val="Style Heading 6 + After:  9 pt"/>
    <w:basedOn w:val="Heading6"/>
    <w:uiPriority w:val="99"/>
    <w:rsid w:val="006B3243"/>
    <w:pPr>
      <w:keepNext w:val="0"/>
      <w:keepLines w:val="0"/>
      <w:tabs>
        <w:tab w:val="clear" w:pos="1588"/>
        <w:tab w:val="clear" w:pos="1985"/>
      </w:tabs>
      <w:overflowPunct/>
      <w:autoSpaceDE/>
      <w:autoSpaceDN/>
      <w:adjustRightInd/>
      <w:spacing w:before="240" w:after="180"/>
      <w:ind w:left="0" w:firstLine="0"/>
      <w:jc w:val="left"/>
    </w:pPr>
    <w:rPr>
      <w:rFonts w:ascii="Arial" w:eastAsia="MS Mincho" w:hAnsi="Arial"/>
      <w:b w:val="0"/>
      <w:bCs/>
      <w:sz w:val="20"/>
    </w:rPr>
  </w:style>
  <w:style w:type="table" w:customStyle="1" w:styleId="TableGrid3">
    <w:name w:val="Table Grid3"/>
    <w:basedOn w:val="TableNormal"/>
    <w:next w:val="TableGrid"/>
    <w:rsid w:val="006B3243"/>
    <w:pPr>
      <w:overflowPunct w:val="0"/>
      <w:autoSpaceDE w:val="0"/>
      <w:autoSpaceDN w:val="0"/>
      <w:adjustRightInd w:val="0"/>
      <w:spacing w:after="180"/>
      <w:textAlignment w:val="baseline"/>
    </w:pPr>
    <w:rPr>
      <w:rFonts w:eastAsia="MS Mincho"/>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uiPriority w:val="99"/>
    <w:semiHidden/>
    <w:rsid w:val="006B3243"/>
    <w:pPr>
      <w:tabs>
        <w:tab w:val="clear" w:pos="794"/>
        <w:tab w:val="clear" w:pos="1191"/>
        <w:tab w:val="clear" w:pos="1588"/>
        <w:tab w:val="clear" w:pos="1985"/>
      </w:tabs>
      <w:overflowPunct/>
      <w:autoSpaceDE/>
      <w:autoSpaceDN/>
      <w:adjustRightInd/>
      <w:spacing w:before="0" w:after="180"/>
      <w:jc w:val="left"/>
    </w:pPr>
    <w:rPr>
      <w:rFonts w:ascii="Tahoma" w:eastAsia="MS Mincho" w:hAnsi="Tahoma" w:cs="Tahoma"/>
      <w:sz w:val="16"/>
      <w:szCs w:val="16"/>
    </w:rPr>
  </w:style>
  <w:style w:type="paragraph" w:customStyle="1" w:styleId="JK-text-simpledoc">
    <w:name w:val="JK - text - simple doc"/>
    <w:basedOn w:val="BodyText"/>
    <w:autoRedefine/>
    <w:uiPriority w:val="99"/>
    <w:rsid w:val="006B3243"/>
    <w:pPr>
      <w:framePr w:hSpace="0" w:wrap="auto" w:vAnchor="margin" w:yAlign="inline"/>
      <w:numPr>
        <w:numId w:val="22"/>
      </w:numPr>
      <w:tabs>
        <w:tab w:val="clear" w:pos="1134"/>
        <w:tab w:val="clear" w:pos="1871"/>
        <w:tab w:val="clear" w:pos="1980"/>
        <w:tab w:val="clear" w:pos="2268"/>
        <w:tab w:val="num" w:pos="1097"/>
      </w:tabs>
      <w:overflowPunct/>
      <w:autoSpaceDE/>
      <w:autoSpaceDN/>
      <w:adjustRightInd/>
      <w:spacing w:before="0" w:after="120" w:line="288" w:lineRule="auto"/>
      <w:ind w:left="1097" w:hanging="360"/>
      <w:jc w:val="left"/>
      <w:textAlignment w:val="auto"/>
    </w:pPr>
    <w:rPr>
      <w:rFonts w:ascii="Arial" w:eastAsia="SimSun" w:hAnsi="Arial" w:cs="Arial"/>
      <w:b w:val="0"/>
      <w:smallCaps w:val="0"/>
      <w:sz w:val="20"/>
      <w:lang w:val="en-US"/>
    </w:rPr>
  </w:style>
  <w:style w:type="paragraph" w:customStyle="1" w:styleId="b11">
    <w:name w:val="b1"/>
    <w:aliases w:val="bullet1"/>
    <w:basedOn w:val="Normal"/>
    <w:uiPriority w:val="99"/>
    <w:rsid w:val="006B3243"/>
    <w:pPr>
      <w:tabs>
        <w:tab w:val="clear" w:pos="794"/>
        <w:tab w:val="clear" w:pos="1191"/>
        <w:tab w:val="clear" w:pos="1588"/>
        <w:tab w:val="clear" w:pos="1985"/>
      </w:tabs>
      <w:overflowPunct/>
      <w:autoSpaceDE/>
      <w:autoSpaceDN/>
      <w:adjustRightInd/>
      <w:spacing w:before="100" w:beforeAutospacing="1" w:after="100" w:afterAutospacing="1"/>
      <w:jc w:val="left"/>
    </w:pPr>
    <w:rPr>
      <w:rFonts w:eastAsiaTheme="minorEastAsia"/>
      <w:szCs w:val="24"/>
      <w:lang w:val="en-US"/>
    </w:rPr>
  </w:style>
  <w:style w:type="paragraph" w:customStyle="1" w:styleId="11">
    <w:name w:val="吹き出し1"/>
    <w:basedOn w:val="Normal"/>
    <w:uiPriority w:val="99"/>
    <w:semiHidden/>
    <w:rsid w:val="006B3243"/>
    <w:pPr>
      <w:tabs>
        <w:tab w:val="clear" w:pos="794"/>
        <w:tab w:val="clear" w:pos="1191"/>
        <w:tab w:val="clear" w:pos="1588"/>
        <w:tab w:val="clear" w:pos="1985"/>
      </w:tabs>
      <w:overflowPunct/>
      <w:autoSpaceDE/>
      <w:autoSpaceDN/>
      <w:adjustRightInd/>
      <w:spacing w:before="0" w:after="180"/>
      <w:jc w:val="left"/>
    </w:pPr>
    <w:rPr>
      <w:rFonts w:ascii="Tahoma" w:eastAsia="MS Mincho" w:hAnsi="Tahoma" w:cs="Tahoma"/>
      <w:sz w:val="16"/>
      <w:szCs w:val="16"/>
    </w:rPr>
  </w:style>
  <w:style w:type="paragraph" w:customStyle="1" w:styleId="12">
    <w:name w:val="(文字) (文字)1"/>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erarbeitung1">
    <w:name w:val="Überarbeitung1"/>
    <w:hidden/>
    <w:uiPriority w:val="99"/>
    <w:semiHidden/>
    <w:rsid w:val="006B3243"/>
    <w:rPr>
      <w:rFonts w:eastAsia="Batang"/>
      <w:lang w:val="en-GB" w:eastAsia="en-US"/>
    </w:rPr>
  </w:style>
  <w:style w:type="paragraph" w:customStyle="1" w:styleId="20">
    <w:name w:val="吹き出し2"/>
    <w:basedOn w:val="Normal"/>
    <w:uiPriority w:val="99"/>
    <w:semiHidden/>
    <w:rsid w:val="006B3243"/>
    <w:pPr>
      <w:tabs>
        <w:tab w:val="clear" w:pos="794"/>
        <w:tab w:val="clear" w:pos="1191"/>
        <w:tab w:val="clear" w:pos="1588"/>
        <w:tab w:val="clear" w:pos="1985"/>
      </w:tabs>
      <w:overflowPunct/>
      <w:autoSpaceDE/>
      <w:autoSpaceDN/>
      <w:adjustRightInd/>
      <w:spacing w:before="0" w:after="180"/>
      <w:jc w:val="left"/>
    </w:pPr>
    <w:rPr>
      <w:rFonts w:ascii="Tahoma" w:eastAsia="MS Mincho" w:hAnsi="Tahoma" w:cs="Tahoma"/>
      <w:sz w:val="16"/>
      <w:szCs w:val="16"/>
    </w:rPr>
  </w:style>
  <w:style w:type="character" w:customStyle="1" w:styleId="EXChar">
    <w:name w:val="EX Char"/>
    <w:link w:val="EX"/>
    <w:rsid w:val="006B3243"/>
    <w:rPr>
      <w:rFonts w:eastAsia="MS Mincho"/>
      <w:lang w:val="en-GB" w:eastAsia="en-US"/>
    </w:rPr>
  </w:style>
  <w:style w:type="paragraph" w:styleId="BodyTextIndent2">
    <w:name w:val="Body Text Indent 2"/>
    <w:basedOn w:val="Normal"/>
    <w:link w:val="BodyTextIndent2Char"/>
    <w:uiPriority w:val="99"/>
    <w:rsid w:val="006B3243"/>
    <w:pPr>
      <w:tabs>
        <w:tab w:val="clear" w:pos="794"/>
        <w:tab w:val="clear" w:pos="1191"/>
        <w:tab w:val="clear" w:pos="1588"/>
        <w:tab w:val="clear" w:pos="1985"/>
      </w:tabs>
      <w:spacing w:before="0" w:after="180"/>
      <w:ind w:leftChars="100" w:left="400" w:hangingChars="100" w:hanging="200"/>
      <w:jc w:val="left"/>
    </w:pPr>
    <w:rPr>
      <w:rFonts w:eastAsia="MS Mincho"/>
      <w:sz w:val="20"/>
      <w:lang w:eastAsia="en-GB"/>
    </w:rPr>
  </w:style>
  <w:style w:type="character" w:customStyle="1" w:styleId="BodyTextIndent2Char">
    <w:name w:val="Body Text Indent 2 Char"/>
    <w:basedOn w:val="DefaultParagraphFont"/>
    <w:link w:val="BodyTextIndent2"/>
    <w:uiPriority w:val="99"/>
    <w:rsid w:val="006B3243"/>
    <w:rPr>
      <w:rFonts w:eastAsia="MS Mincho"/>
      <w:lang w:val="en-GB" w:eastAsia="en-GB"/>
    </w:rPr>
  </w:style>
  <w:style w:type="paragraph" w:customStyle="1" w:styleId="tabletext3">
    <w:name w:val="table text"/>
    <w:basedOn w:val="Normal"/>
    <w:next w:val="Normal"/>
    <w:uiPriority w:val="99"/>
    <w:rsid w:val="006B3243"/>
    <w:pPr>
      <w:tabs>
        <w:tab w:val="clear" w:pos="794"/>
        <w:tab w:val="clear" w:pos="1191"/>
        <w:tab w:val="clear" w:pos="1588"/>
        <w:tab w:val="clear" w:pos="1985"/>
      </w:tabs>
      <w:spacing w:before="0" w:after="180"/>
      <w:jc w:val="left"/>
    </w:pPr>
    <w:rPr>
      <w:rFonts w:eastAsia="MS Mincho"/>
      <w:i/>
      <w:sz w:val="20"/>
      <w:lang w:eastAsia="en-GB"/>
    </w:rPr>
  </w:style>
  <w:style w:type="paragraph" w:customStyle="1" w:styleId="Verzeichnis91">
    <w:name w:val="Verzeichnis 91"/>
    <w:basedOn w:val="TOC8"/>
    <w:uiPriority w:val="99"/>
    <w:rsid w:val="006B3243"/>
    <w:pPr>
      <w:keepNext/>
      <w:widowControl w:val="0"/>
      <w:tabs>
        <w:tab w:val="clear" w:pos="2155"/>
        <w:tab w:val="clear" w:pos="3261"/>
        <w:tab w:val="clear" w:pos="8789"/>
        <w:tab w:val="clear" w:pos="9611"/>
        <w:tab w:val="right" w:leader="dot" w:pos="9639"/>
      </w:tabs>
      <w:spacing w:before="180"/>
      <w:ind w:left="1418" w:right="425" w:hanging="1418"/>
      <w:jc w:val="left"/>
    </w:pPr>
    <w:rPr>
      <w:rFonts w:eastAsia="MS Mincho"/>
      <w:b/>
      <w:noProof/>
      <w:sz w:val="22"/>
      <w:lang w:val="en-GB" w:eastAsia="en-GB"/>
    </w:rPr>
  </w:style>
  <w:style w:type="paragraph" w:customStyle="1" w:styleId="Beschriftung1">
    <w:name w:val="Beschriftung1"/>
    <w:basedOn w:val="Normal"/>
    <w:next w:val="Normal"/>
    <w:uiPriority w:val="99"/>
    <w:rsid w:val="006B3243"/>
    <w:pPr>
      <w:tabs>
        <w:tab w:val="clear" w:pos="794"/>
        <w:tab w:val="clear" w:pos="1191"/>
        <w:tab w:val="clear" w:pos="1588"/>
        <w:tab w:val="clear" w:pos="1985"/>
      </w:tabs>
      <w:spacing w:after="120"/>
      <w:jc w:val="left"/>
    </w:pPr>
    <w:rPr>
      <w:rFonts w:eastAsia="MS Mincho"/>
      <w:b/>
      <w:sz w:val="20"/>
      <w:lang w:eastAsia="en-GB"/>
    </w:rPr>
  </w:style>
  <w:style w:type="paragraph" w:customStyle="1" w:styleId="HO">
    <w:name w:val="HO"/>
    <w:basedOn w:val="Normal"/>
    <w:uiPriority w:val="99"/>
    <w:rsid w:val="006B3243"/>
    <w:pPr>
      <w:tabs>
        <w:tab w:val="clear" w:pos="794"/>
        <w:tab w:val="clear" w:pos="1191"/>
        <w:tab w:val="clear" w:pos="1588"/>
        <w:tab w:val="clear" w:pos="1985"/>
      </w:tabs>
      <w:spacing w:before="0"/>
      <w:jc w:val="right"/>
    </w:pPr>
    <w:rPr>
      <w:rFonts w:eastAsia="MS Mincho"/>
      <w:b/>
      <w:sz w:val="20"/>
      <w:lang w:eastAsia="en-GB"/>
    </w:rPr>
  </w:style>
  <w:style w:type="paragraph" w:customStyle="1" w:styleId="WP">
    <w:name w:val="WP"/>
    <w:basedOn w:val="Normal"/>
    <w:uiPriority w:val="99"/>
    <w:rsid w:val="006B3243"/>
    <w:pPr>
      <w:tabs>
        <w:tab w:val="clear" w:pos="794"/>
        <w:tab w:val="clear" w:pos="1191"/>
        <w:tab w:val="clear" w:pos="1588"/>
        <w:tab w:val="clear" w:pos="1985"/>
      </w:tabs>
      <w:spacing w:before="0"/>
    </w:pPr>
    <w:rPr>
      <w:rFonts w:eastAsia="MS Mincho"/>
      <w:sz w:val="20"/>
      <w:lang w:eastAsia="en-GB"/>
    </w:rPr>
  </w:style>
  <w:style w:type="paragraph" w:customStyle="1" w:styleId="ZK">
    <w:name w:val="ZK"/>
    <w:uiPriority w:val="99"/>
    <w:rsid w:val="006B3243"/>
    <w:pPr>
      <w:spacing w:after="240" w:line="240" w:lineRule="atLeast"/>
      <w:ind w:left="1191" w:right="113" w:hanging="1191"/>
    </w:pPr>
    <w:rPr>
      <w:rFonts w:eastAsia="MS Mincho"/>
      <w:lang w:val="en-GB" w:eastAsia="en-US"/>
    </w:rPr>
  </w:style>
  <w:style w:type="paragraph" w:customStyle="1" w:styleId="ZC">
    <w:name w:val="ZC"/>
    <w:uiPriority w:val="99"/>
    <w:rsid w:val="006B3243"/>
    <w:pPr>
      <w:spacing w:line="360" w:lineRule="atLeast"/>
      <w:jc w:val="center"/>
    </w:pPr>
    <w:rPr>
      <w:rFonts w:eastAsia="MS Mincho"/>
      <w:lang w:val="en-GB" w:eastAsia="en-US"/>
    </w:rPr>
  </w:style>
  <w:style w:type="paragraph" w:customStyle="1" w:styleId="FooterCentred">
    <w:name w:val="FooterCentred"/>
    <w:basedOn w:val="Footer"/>
    <w:uiPriority w:val="99"/>
    <w:rsid w:val="006B3243"/>
    <w:pPr>
      <w:widowControl w:val="0"/>
      <w:tabs>
        <w:tab w:val="center" w:pos="4678"/>
        <w:tab w:val="right" w:pos="9356"/>
      </w:tabs>
    </w:pPr>
    <w:rPr>
      <w:rFonts w:eastAsia="MS Mincho"/>
      <w:noProof w:val="0"/>
      <w:sz w:val="20"/>
      <w:lang w:eastAsia="en-GB"/>
    </w:rPr>
  </w:style>
  <w:style w:type="paragraph" w:customStyle="1" w:styleId="NumberedList">
    <w:name w:val="Numbered List"/>
    <w:basedOn w:val="Para1"/>
    <w:rsid w:val="006B3243"/>
    <w:pPr>
      <w:tabs>
        <w:tab w:val="left" w:pos="360"/>
      </w:tabs>
      <w:ind w:left="360" w:hanging="360"/>
    </w:pPr>
  </w:style>
  <w:style w:type="paragraph" w:customStyle="1" w:styleId="Para1">
    <w:name w:val="Para1"/>
    <w:basedOn w:val="Normal"/>
    <w:uiPriority w:val="99"/>
    <w:rsid w:val="006B3243"/>
    <w:pPr>
      <w:tabs>
        <w:tab w:val="clear" w:pos="794"/>
        <w:tab w:val="clear" w:pos="1191"/>
        <w:tab w:val="clear" w:pos="1588"/>
        <w:tab w:val="clear" w:pos="1985"/>
      </w:tabs>
      <w:spacing w:after="120"/>
      <w:jc w:val="left"/>
    </w:pPr>
    <w:rPr>
      <w:rFonts w:eastAsia="MS Mincho"/>
      <w:sz w:val="20"/>
      <w:lang w:val="en-US" w:eastAsia="en-GB"/>
    </w:rPr>
  </w:style>
  <w:style w:type="paragraph" w:customStyle="1" w:styleId="Teststep">
    <w:name w:val="Test step"/>
    <w:basedOn w:val="Normal"/>
    <w:uiPriority w:val="99"/>
    <w:rsid w:val="006B3243"/>
    <w:pPr>
      <w:tabs>
        <w:tab w:val="clear" w:pos="794"/>
        <w:tab w:val="clear" w:pos="1191"/>
        <w:tab w:val="clear" w:pos="1588"/>
        <w:tab w:val="clear" w:pos="1985"/>
        <w:tab w:val="left" w:pos="720"/>
      </w:tabs>
      <w:spacing w:before="0"/>
      <w:ind w:left="720" w:hanging="720"/>
      <w:jc w:val="left"/>
    </w:pPr>
    <w:rPr>
      <w:rFonts w:eastAsia="MS Mincho"/>
      <w:sz w:val="20"/>
      <w:lang w:eastAsia="en-GB"/>
    </w:rPr>
  </w:style>
  <w:style w:type="paragraph" w:customStyle="1" w:styleId="TableTitle2">
    <w:name w:val="TableTitle"/>
    <w:basedOn w:val="BodyText2"/>
    <w:next w:val="BodyText2"/>
    <w:uiPriority w:val="99"/>
    <w:rsid w:val="006B3243"/>
    <w:pPr>
      <w:keepNext/>
      <w:keepLines/>
      <w:widowControl/>
      <w:overflowPunct w:val="0"/>
      <w:autoSpaceDE w:val="0"/>
      <w:autoSpaceDN w:val="0"/>
      <w:adjustRightInd w:val="0"/>
      <w:spacing w:after="60"/>
      <w:ind w:left="210"/>
      <w:jc w:val="center"/>
    </w:pPr>
    <w:rPr>
      <w:rFonts w:eastAsia="MS Mincho"/>
      <w:b/>
      <w:sz w:val="20"/>
      <w:lang w:val="en-GB" w:eastAsia="en-GB"/>
    </w:rPr>
  </w:style>
  <w:style w:type="paragraph" w:customStyle="1" w:styleId="Abbildungsverzeichnis1">
    <w:name w:val="Abbildungsverzeichnis1"/>
    <w:basedOn w:val="Normal"/>
    <w:next w:val="Normal"/>
    <w:uiPriority w:val="99"/>
    <w:rsid w:val="006B3243"/>
    <w:pPr>
      <w:tabs>
        <w:tab w:val="clear" w:pos="794"/>
        <w:tab w:val="clear" w:pos="1191"/>
        <w:tab w:val="clear" w:pos="1588"/>
        <w:tab w:val="clear" w:pos="1985"/>
      </w:tabs>
      <w:spacing w:before="0" w:after="180"/>
      <w:ind w:left="400" w:hanging="400"/>
      <w:jc w:val="center"/>
    </w:pPr>
    <w:rPr>
      <w:rFonts w:eastAsia="MS Mincho"/>
      <w:b/>
      <w:sz w:val="20"/>
      <w:lang w:eastAsia="en-GB"/>
    </w:rPr>
  </w:style>
  <w:style w:type="paragraph" w:customStyle="1" w:styleId="table0">
    <w:name w:val="table"/>
    <w:basedOn w:val="Normal"/>
    <w:next w:val="Normal"/>
    <w:uiPriority w:val="99"/>
    <w:rsid w:val="006B3243"/>
    <w:pPr>
      <w:tabs>
        <w:tab w:val="clear" w:pos="794"/>
        <w:tab w:val="clear" w:pos="1191"/>
        <w:tab w:val="clear" w:pos="1588"/>
        <w:tab w:val="clear" w:pos="1985"/>
      </w:tabs>
      <w:spacing w:before="0"/>
      <w:jc w:val="center"/>
    </w:pPr>
    <w:rPr>
      <w:rFonts w:eastAsia="MS Mincho"/>
      <w:sz w:val="20"/>
      <w:lang w:val="en-US" w:eastAsia="en-GB"/>
    </w:rPr>
  </w:style>
  <w:style w:type="paragraph" w:customStyle="1" w:styleId="t2">
    <w:name w:val="t2"/>
    <w:basedOn w:val="Normal"/>
    <w:uiPriority w:val="99"/>
    <w:rsid w:val="006B3243"/>
    <w:pPr>
      <w:tabs>
        <w:tab w:val="clear" w:pos="794"/>
        <w:tab w:val="clear" w:pos="1191"/>
        <w:tab w:val="clear" w:pos="1588"/>
        <w:tab w:val="clear" w:pos="1985"/>
      </w:tabs>
      <w:spacing w:before="0"/>
      <w:jc w:val="left"/>
    </w:pPr>
    <w:rPr>
      <w:rFonts w:eastAsia="MS Mincho"/>
      <w:sz w:val="20"/>
      <w:lang w:eastAsia="en-GB"/>
    </w:rPr>
  </w:style>
  <w:style w:type="paragraph" w:customStyle="1" w:styleId="CommentNokia">
    <w:name w:val="Comment Nokia"/>
    <w:basedOn w:val="Normal"/>
    <w:uiPriority w:val="99"/>
    <w:rsid w:val="006B3243"/>
    <w:pPr>
      <w:tabs>
        <w:tab w:val="clear" w:pos="794"/>
        <w:tab w:val="clear" w:pos="1191"/>
        <w:tab w:val="clear" w:pos="1588"/>
        <w:tab w:val="clear" w:pos="1985"/>
        <w:tab w:val="left" w:pos="360"/>
      </w:tabs>
      <w:spacing w:before="0" w:after="180"/>
      <w:ind w:left="360" w:hanging="360"/>
      <w:jc w:val="left"/>
    </w:pPr>
    <w:rPr>
      <w:rFonts w:eastAsia="MS Mincho"/>
      <w:sz w:val="22"/>
      <w:lang w:val="en-US" w:eastAsia="en-GB"/>
    </w:rPr>
  </w:style>
  <w:style w:type="paragraph" w:customStyle="1" w:styleId="Copyright">
    <w:name w:val="Copyright"/>
    <w:basedOn w:val="Normal"/>
    <w:uiPriority w:val="99"/>
    <w:rsid w:val="006B3243"/>
    <w:pPr>
      <w:tabs>
        <w:tab w:val="clear" w:pos="794"/>
        <w:tab w:val="clear" w:pos="1191"/>
        <w:tab w:val="clear" w:pos="1588"/>
        <w:tab w:val="clear" w:pos="1985"/>
      </w:tabs>
      <w:spacing w:before="0"/>
      <w:jc w:val="center"/>
    </w:pPr>
    <w:rPr>
      <w:rFonts w:ascii="Arial" w:eastAsia="MS Mincho" w:hAnsi="Arial"/>
      <w:b/>
      <w:sz w:val="16"/>
      <w:lang w:eastAsia="ja-JP"/>
    </w:rPr>
  </w:style>
  <w:style w:type="paragraph" w:styleId="ListNumber5">
    <w:name w:val="List Number 5"/>
    <w:basedOn w:val="Normal"/>
    <w:uiPriority w:val="99"/>
    <w:rsid w:val="006B3243"/>
    <w:pPr>
      <w:tabs>
        <w:tab w:val="clear" w:pos="794"/>
        <w:tab w:val="clear" w:pos="1191"/>
        <w:tab w:val="clear" w:pos="1588"/>
        <w:tab w:val="clear" w:pos="1985"/>
        <w:tab w:val="num" w:pos="851"/>
        <w:tab w:val="num" w:pos="1800"/>
      </w:tabs>
      <w:spacing w:before="0" w:after="180"/>
      <w:ind w:left="1800" w:hanging="851"/>
      <w:jc w:val="left"/>
    </w:pPr>
    <w:rPr>
      <w:rFonts w:eastAsia="MS Mincho"/>
      <w:sz w:val="20"/>
      <w:lang w:eastAsia="en-GB"/>
    </w:rPr>
  </w:style>
  <w:style w:type="paragraph" w:customStyle="1" w:styleId="Tdoctable">
    <w:name w:val="Tdoc_table"/>
    <w:uiPriority w:val="99"/>
    <w:rsid w:val="006B324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6B3243"/>
    <w:pPr>
      <w:spacing w:before="120"/>
      <w:outlineLvl w:val="2"/>
    </w:pPr>
    <w:rPr>
      <w:sz w:val="28"/>
    </w:rPr>
  </w:style>
  <w:style w:type="paragraph" w:customStyle="1" w:styleId="Heading2Head2A2">
    <w:name w:val="Heading 2.Head2A.2"/>
    <w:basedOn w:val="Heading1"/>
    <w:next w:val="Normal"/>
    <w:uiPriority w:val="99"/>
    <w:rsid w:val="006B3243"/>
    <w:pPr>
      <w:tabs>
        <w:tab w:val="clear" w:pos="794"/>
        <w:tab w:val="clear" w:pos="1191"/>
        <w:tab w:val="clear" w:pos="1588"/>
        <w:tab w:val="clear" w:pos="1985"/>
      </w:tabs>
      <w:spacing w:before="180" w:after="180"/>
      <w:ind w:left="1134" w:hanging="1134"/>
      <w:jc w:val="left"/>
      <w:outlineLvl w:val="1"/>
    </w:pPr>
    <w:rPr>
      <w:rFonts w:ascii="Arial" w:eastAsia="SimSun" w:hAnsi="Arial"/>
      <w:b w:val="0"/>
      <w:sz w:val="32"/>
      <w:lang w:eastAsia="es-ES"/>
    </w:rPr>
  </w:style>
  <w:style w:type="paragraph" w:customStyle="1" w:styleId="TitleText">
    <w:name w:val="Title Text"/>
    <w:basedOn w:val="Normal"/>
    <w:next w:val="Normal"/>
    <w:uiPriority w:val="99"/>
    <w:rsid w:val="006B3243"/>
    <w:pPr>
      <w:tabs>
        <w:tab w:val="clear" w:pos="794"/>
        <w:tab w:val="clear" w:pos="1191"/>
        <w:tab w:val="clear" w:pos="1588"/>
        <w:tab w:val="clear" w:pos="1985"/>
      </w:tabs>
      <w:spacing w:before="0" w:after="220"/>
      <w:jc w:val="left"/>
    </w:pPr>
    <w:rPr>
      <w:rFonts w:eastAsia="MS Mincho"/>
      <w:b/>
      <w:sz w:val="20"/>
      <w:lang w:val="en-US" w:eastAsia="en-GB"/>
    </w:rPr>
  </w:style>
  <w:style w:type="paragraph" w:customStyle="1" w:styleId="berschrift2Head2A2">
    <w:name w:val="Überschrift 2.Head2A.2"/>
    <w:basedOn w:val="Heading1"/>
    <w:next w:val="Normal"/>
    <w:uiPriority w:val="99"/>
    <w:rsid w:val="006B3243"/>
    <w:pPr>
      <w:tabs>
        <w:tab w:val="clear" w:pos="794"/>
        <w:tab w:val="clear" w:pos="1191"/>
        <w:tab w:val="clear" w:pos="1588"/>
        <w:tab w:val="clear" w:pos="1985"/>
      </w:tabs>
      <w:overflowPunct/>
      <w:autoSpaceDE/>
      <w:autoSpaceDN/>
      <w:adjustRightInd/>
      <w:spacing w:before="180" w:after="180"/>
      <w:ind w:left="1134" w:hanging="1134"/>
      <w:jc w:val="left"/>
      <w:outlineLvl w:val="1"/>
    </w:pPr>
    <w:rPr>
      <w:rFonts w:ascii="Arial" w:eastAsia="MS Mincho" w:hAnsi="Arial"/>
      <w:b w:val="0"/>
      <w:sz w:val="32"/>
      <w:lang w:eastAsia="de-DE"/>
    </w:rPr>
  </w:style>
  <w:style w:type="paragraph" w:customStyle="1" w:styleId="berschrift3h3H3Underrubrik2">
    <w:name w:val="Überschrift 3.h3.H3.Underrubrik2"/>
    <w:basedOn w:val="Heading2"/>
    <w:next w:val="Normal"/>
    <w:uiPriority w:val="99"/>
    <w:rsid w:val="006B3243"/>
    <w:pPr>
      <w:tabs>
        <w:tab w:val="clear" w:pos="794"/>
        <w:tab w:val="clear" w:pos="1191"/>
        <w:tab w:val="clear" w:pos="1588"/>
        <w:tab w:val="clear" w:pos="1985"/>
      </w:tabs>
      <w:overflowPunct/>
      <w:autoSpaceDE/>
      <w:autoSpaceDN/>
      <w:adjustRightInd/>
      <w:spacing w:before="120" w:after="180"/>
      <w:ind w:left="1134" w:hanging="1134"/>
      <w:jc w:val="left"/>
      <w:outlineLvl w:val="2"/>
    </w:pPr>
    <w:rPr>
      <w:rFonts w:ascii="Arial" w:eastAsia="MS Mincho" w:hAnsi="Arial"/>
      <w:b w:val="0"/>
      <w:sz w:val="28"/>
      <w:lang w:eastAsia="de-DE"/>
    </w:rPr>
  </w:style>
  <w:style w:type="paragraph" w:customStyle="1" w:styleId="Bullets">
    <w:name w:val="Bullets"/>
    <w:basedOn w:val="BodyText"/>
    <w:uiPriority w:val="99"/>
    <w:rsid w:val="006B3243"/>
    <w:pPr>
      <w:framePr w:hSpace="0" w:wrap="auto" w:vAnchor="margin" w:yAlign="inline"/>
      <w:widowControl w:val="0"/>
      <w:tabs>
        <w:tab w:val="clear" w:pos="1134"/>
        <w:tab w:val="clear" w:pos="1871"/>
        <w:tab w:val="clear" w:pos="2268"/>
      </w:tabs>
      <w:spacing w:before="0" w:after="120"/>
      <w:ind w:left="283" w:hanging="283"/>
      <w:jc w:val="left"/>
    </w:pPr>
    <w:rPr>
      <w:rFonts w:eastAsia="MS Mincho"/>
      <w:b w:val="0"/>
      <w:smallCaps w:val="0"/>
      <w:sz w:val="20"/>
      <w:lang w:eastAsia="de-DE"/>
    </w:rPr>
  </w:style>
  <w:style w:type="paragraph" w:styleId="ListNumber3">
    <w:name w:val="List Number 3"/>
    <w:basedOn w:val="Normal"/>
    <w:uiPriority w:val="99"/>
    <w:rsid w:val="006B3243"/>
    <w:pPr>
      <w:numPr>
        <w:numId w:val="18"/>
      </w:numPr>
      <w:tabs>
        <w:tab w:val="clear" w:pos="720"/>
        <w:tab w:val="clear" w:pos="794"/>
        <w:tab w:val="clear" w:pos="1191"/>
        <w:tab w:val="clear" w:pos="1588"/>
        <w:tab w:val="clear" w:pos="1985"/>
        <w:tab w:val="num" w:pos="360"/>
        <w:tab w:val="num" w:pos="926"/>
      </w:tabs>
      <w:spacing w:before="0" w:after="180"/>
      <w:ind w:left="926"/>
      <w:jc w:val="left"/>
    </w:pPr>
    <w:rPr>
      <w:rFonts w:eastAsia="MS Mincho"/>
      <w:sz w:val="20"/>
      <w:lang w:eastAsia="en-GB"/>
    </w:rPr>
  </w:style>
  <w:style w:type="paragraph" w:styleId="ListNumber4">
    <w:name w:val="List Number 4"/>
    <w:basedOn w:val="Normal"/>
    <w:uiPriority w:val="99"/>
    <w:rsid w:val="006B3243"/>
    <w:pPr>
      <w:numPr>
        <w:numId w:val="17"/>
      </w:numPr>
      <w:tabs>
        <w:tab w:val="clear" w:pos="720"/>
        <w:tab w:val="clear" w:pos="794"/>
        <w:tab w:val="clear" w:pos="1191"/>
        <w:tab w:val="clear" w:pos="1588"/>
        <w:tab w:val="clear" w:pos="1985"/>
        <w:tab w:val="num" w:pos="855"/>
        <w:tab w:val="num" w:pos="1209"/>
      </w:tabs>
      <w:spacing w:before="0" w:after="180"/>
      <w:ind w:left="1209" w:hanging="855"/>
      <w:jc w:val="left"/>
    </w:pPr>
    <w:rPr>
      <w:rFonts w:eastAsia="MS Mincho"/>
      <w:sz w:val="20"/>
      <w:lang w:eastAsia="en-GB"/>
    </w:rPr>
  </w:style>
  <w:style w:type="character" w:customStyle="1" w:styleId="CharChar7">
    <w:name w:val="Char Char7"/>
    <w:semiHidden/>
    <w:rsid w:val="006B3243"/>
    <w:rPr>
      <w:rFonts w:ascii="Tahoma" w:hAnsi="Tahoma" w:cs="Tahoma"/>
      <w:shd w:val="clear" w:color="auto" w:fill="000080"/>
      <w:lang w:val="en-GB" w:eastAsia="en-US"/>
    </w:rPr>
  </w:style>
  <w:style w:type="character" w:customStyle="1" w:styleId="ZchnZchn5">
    <w:name w:val="Zchn Zchn5"/>
    <w:rsid w:val="006B3243"/>
    <w:rPr>
      <w:rFonts w:ascii="Courier New" w:eastAsia="Batang" w:hAnsi="Courier New"/>
      <w:lang w:val="nb-NO" w:eastAsia="en-US" w:bidi="ar-SA"/>
    </w:rPr>
  </w:style>
  <w:style w:type="character" w:customStyle="1" w:styleId="CharChar10">
    <w:name w:val="Char Char10"/>
    <w:semiHidden/>
    <w:rsid w:val="006B3243"/>
    <w:rPr>
      <w:rFonts w:ascii="Times New Roman" w:hAnsi="Times New Roman"/>
      <w:lang w:val="en-GB" w:eastAsia="en-US"/>
    </w:rPr>
  </w:style>
  <w:style w:type="character" w:customStyle="1" w:styleId="CharChar9">
    <w:name w:val="Char Char9"/>
    <w:semiHidden/>
    <w:rsid w:val="006B3243"/>
    <w:rPr>
      <w:rFonts w:ascii="Tahoma" w:hAnsi="Tahoma" w:cs="Tahoma"/>
      <w:sz w:val="16"/>
      <w:szCs w:val="16"/>
      <w:lang w:val="en-GB" w:eastAsia="en-US"/>
    </w:rPr>
  </w:style>
  <w:style w:type="character" w:customStyle="1" w:styleId="CharChar8">
    <w:name w:val="Char Char8"/>
    <w:semiHidden/>
    <w:rsid w:val="006B3243"/>
    <w:rPr>
      <w:rFonts w:ascii="Times New Roman" w:hAnsi="Times New Roman"/>
      <w:b/>
      <w:bCs/>
      <w:lang w:val="en-GB" w:eastAsia="en-US"/>
    </w:rPr>
  </w:style>
  <w:style w:type="paragraph" w:customStyle="1" w:styleId="a2">
    <w:name w:val="修订"/>
    <w:hidden/>
    <w:uiPriority w:val="99"/>
    <w:semiHidden/>
    <w:rsid w:val="006B3243"/>
    <w:rPr>
      <w:rFonts w:eastAsia="Batang"/>
      <w:lang w:val="en-GB" w:eastAsia="en-US"/>
    </w:rPr>
  </w:style>
  <w:style w:type="character" w:customStyle="1" w:styleId="FootnoteTextChar2">
    <w:name w:val="Footnote Text Char2"/>
    <w:aliases w:val="Footnote Text Char1 Char1,Footnote Text Char Char1 Char1,Footnote Text Char4 Char Char Char1,Footnote Text Char1 Char1 Char1 Char Char1,Footnote Text Char Char1 Char1 Char Char Char1,DNV- Char,footnote text Char,DNV-FT Char,DN Char"/>
    <w:basedOn w:val="DefaultParagraphFont"/>
    <w:semiHidden/>
    <w:rsid w:val="006B3243"/>
    <w:rPr>
      <w:lang w:val="fr-FR"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6B3243"/>
    <w:rPr>
      <w:lang w:val="en-GB" w:eastAsia="ja-JP" w:bidi="ar-SA"/>
    </w:rPr>
  </w:style>
  <w:style w:type="paragraph" w:styleId="Title">
    <w:name w:val="Title"/>
    <w:aliases w:val="t"/>
    <w:basedOn w:val="Normal"/>
    <w:next w:val="Normal"/>
    <w:link w:val="TitleChar"/>
    <w:qFormat/>
    <w:rsid w:val="006B3243"/>
    <w:pPr>
      <w:tabs>
        <w:tab w:val="clear" w:pos="794"/>
        <w:tab w:val="clear" w:pos="1191"/>
        <w:tab w:val="clear" w:pos="1588"/>
        <w:tab w:val="clear" w:pos="1985"/>
      </w:tabs>
      <w:spacing w:before="240" w:after="60"/>
      <w:jc w:val="left"/>
      <w:outlineLvl w:val="0"/>
    </w:pPr>
    <w:rPr>
      <w:rFonts w:ascii="Courier New" w:eastAsiaTheme="minorEastAsia" w:hAnsi="Courier New"/>
      <w:sz w:val="20"/>
      <w:lang w:val="nb-NO" w:eastAsia="ja-JP"/>
    </w:rPr>
  </w:style>
  <w:style w:type="character" w:customStyle="1" w:styleId="TitleChar">
    <w:name w:val="Title Char"/>
    <w:aliases w:val="t Char"/>
    <w:basedOn w:val="DefaultParagraphFont"/>
    <w:link w:val="Title"/>
    <w:rsid w:val="006B3243"/>
    <w:rPr>
      <w:rFonts w:ascii="Courier New" w:eastAsiaTheme="minorEastAsia" w:hAnsi="Courier New"/>
      <w:lang w:val="nb-NO" w:eastAsia="ja-JP"/>
    </w:rPr>
  </w:style>
  <w:style w:type="paragraph" w:customStyle="1" w:styleId="AutoCorrect">
    <w:name w:val="AutoCorrect"/>
    <w:uiPriority w:val="99"/>
    <w:rsid w:val="006B3243"/>
    <w:rPr>
      <w:rFonts w:eastAsiaTheme="minorEastAsia"/>
      <w:sz w:val="24"/>
      <w:szCs w:val="24"/>
      <w:lang w:val="en-GB" w:eastAsia="ko-KR"/>
    </w:rPr>
  </w:style>
  <w:style w:type="paragraph" w:customStyle="1" w:styleId="-PAGE-">
    <w:name w:val="- PAGE -"/>
    <w:uiPriority w:val="99"/>
    <w:rsid w:val="006B3243"/>
    <w:rPr>
      <w:rFonts w:eastAsiaTheme="minorEastAsia"/>
      <w:sz w:val="24"/>
      <w:szCs w:val="24"/>
      <w:lang w:val="en-GB" w:eastAsia="ko-KR"/>
    </w:rPr>
  </w:style>
  <w:style w:type="paragraph" w:customStyle="1" w:styleId="PageXofY">
    <w:name w:val="Page X of Y"/>
    <w:uiPriority w:val="99"/>
    <w:rsid w:val="006B3243"/>
    <w:rPr>
      <w:rFonts w:eastAsiaTheme="minorEastAsia"/>
      <w:sz w:val="24"/>
      <w:szCs w:val="24"/>
      <w:lang w:val="en-GB" w:eastAsia="ko-KR"/>
    </w:rPr>
  </w:style>
  <w:style w:type="paragraph" w:customStyle="1" w:styleId="Createdby">
    <w:name w:val="Created by"/>
    <w:uiPriority w:val="99"/>
    <w:rsid w:val="006B3243"/>
    <w:rPr>
      <w:rFonts w:eastAsiaTheme="minorEastAsia"/>
      <w:sz w:val="24"/>
      <w:szCs w:val="24"/>
      <w:lang w:val="en-GB" w:eastAsia="ko-KR"/>
    </w:rPr>
  </w:style>
  <w:style w:type="paragraph" w:customStyle="1" w:styleId="Createdon">
    <w:name w:val="Created on"/>
    <w:uiPriority w:val="99"/>
    <w:rsid w:val="006B3243"/>
    <w:rPr>
      <w:rFonts w:eastAsiaTheme="minorEastAsia"/>
      <w:sz w:val="24"/>
      <w:szCs w:val="24"/>
      <w:lang w:val="en-GB" w:eastAsia="ko-KR"/>
    </w:rPr>
  </w:style>
  <w:style w:type="paragraph" w:customStyle="1" w:styleId="Lastprinted">
    <w:name w:val="Last printed"/>
    <w:uiPriority w:val="99"/>
    <w:rsid w:val="006B3243"/>
    <w:rPr>
      <w:rFonts w:eastAsiaTheme="minorEastAsia"/>
      <w:sz w:val="24"/>
      <w:szCs w:val="24"/>
      <w:lang w:val="en-GB" w:eastAsia="ko-KR"/>
    </w:rPr>
  </w:style>
  <w:style w:type="paragraph" w:customStyle="1" w:styleId="Lastsavedby">
    <w:name w:val="Last saved by"/>
    <w:uiPriority w:val="99"/>
    <w:rsid w:val="006B3243"/>
    <w:rPr>
      <w:rFonts w:eastAsiaTheme="minorEastAsia"/>
      <w:sz w:val="24"/>
      <w:szCs w:val="24"/>
      <w:lang w:val="en-GB" w:eastAsia="ko-KR"/>
    </w:rPr>
  </w:style>
  <w:style w:type="paragraph" w:customStyle="1" w:styleId="Filename">
    <w:name w:val="Filename"/>
    <w:uiPriority w:val="99"/>
    <w:rsid w:val="006B3243"/>
    <w:rPr>
      <w:rFonts w:eastAsiaTheme="minorEastAsia"/>
      <w:sz w:val="24"/>
      <w:szCs w:val="24"/>
      <w:lang w:val="en-GB" w:eastAsia="ko-KR"/>
    </w:rPr>
  </w:style>
  <w:style w:type="paragraph" w:customStyle="1" w:styleId="Filenameandpath">
    <w:name w:val="Filename and path"/>
    <w:uiPriority w:val="99"/>
    <w:rsid w:val="006B3243"/>
    <w:rPr>
      <w:rFonts w:eastAsiaTheme="minorEastAsia"/>
      <w:sz w:val="24"/>
      <w:szCs w:val="24"/>
      <w:lang w:val="en-GB" w:eastAsia="ko-KR"/>
    </w:rPr>
  </w:style>
  <w:style w:type="paragraph" w:customStyle="1" w:styleId="AuthorPageDate">
    <w:name w:val="Author  Page #  Date"/>
    <w:uiPriority w:val="99"/>
    <w:rsid w:val="006B3243"/>
    <w:rPr>
      <w:rFonts w:eastAsiaTheme="minorEastAsia"/>
      <w:sz w:val="24"/>
      <w:szCs w:val="24"/>
      <w:lang w:val="en-GB" w:eastAsia="ko-KR"/>
    </w:rPr>
  </w:style>
  <w:style w:type="paragraph" w:customStyle="1" w:styleId="ConfidentialPageDate">
    <w:name w:val="Confidential  Page #  Date"/>
    <w:uiPriority w:val="99"/>
    <w:rsid w:val="006B3243"/>
    <w:rPr>
      <w:rFonts w:eastAsiaTheme="minorEastAsia"/>
      <w:sz w:val="24"/>
      <w:szCs w:val="24"/>
      <w:lang w:val="en-GB" w:eastAsia="ko-KR"/>
    </w:rPr>
  </w:style>
  <w:style w:type="paragraph" w:customStyle="1" w:styleId="TaOC">
    <w:name w:val="TaOC"/>
    <w:basedOn w:val="TAC"/>
    <w:uiPriority w:val="99"/>
    <w:rsid w:val="006B3243"/>
    <w:rPr>
      <w:lang w:eastAsia="ja-JP"/>
    </w:rPr>
  </w:style>
  <w:style w:type="paragraph" w:customStyle="1" w:styleId="1CharChar1Char">
    <w:name w:val="(文字) (文字)1 Char (文字) (文字) Char (文字) (文字)1 Char (文字) (文字)"/>
    <w:uiPriority w:val="99"/>
    <w:semiHidden/>
    <w:rsid w:val="006B324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Normal + 9 pt,Bold"/>
    <w:basedOn w:val="Normal"/>
    <w:uiPriority w:val="99"/>
    <w:rsid w:val="006B3243"/>
    <w:pPr>
      <w:keepNext/>
      <w:keepLines/>
      <w:tabs>
        <w:tab w:val="clear" w:pos="794"/>
        <w:tab w:val="clear" w:pos="1191"/>
        <w:tab w:val="clear" w:pos="1588"/>
        <w:tab w:val="clear" w:pos="1985"/>
      </w:tabs>
      <w:spacing w:before="0"/>
      <w:ind w:right="134"/>
      <w:jc w:val="right"/>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6B3243"/>
    <w:pPr>
      <w:overflowPunct/>
      <w:autoSpaceDE/>
      <w:autoSpaceDN/>
      <w:adjustRightInd/>
      <w:textAlignment w:val="auto"/>
    </w:pPr>
    <w:rPr>
      <w:rFonts w:eastAsia="Batang"/>
      <w:color w:val="000000"/>
      <w:kern w:val="2"/>
      <w:lang w:eastAsia="ko-KR"/>
    </w:rPr>
  </w:style>
  <w:style w:type="character" w:customStyle="1" w:styleId="StyleTACChar">
    <w:name w:val="Style TAC + Char"/>
    <w:link w:val="StyleTAC"/>
    <w:rsid w:val="006B3243"/>
    <w:rPr>
      <w:rFonts w:ascii="Arial" w:eastAsia="Batang" w:hAnsi="Arial"/>
      <w:color w:val="000000"/>
      <w:kern w:val="2"/>
      <w:sz w:val="18"/>
      <w:lang w:val="en-GB" w:eastAsia="ko-KR"/>
    </w:rPr>
  </w:style>
  <w:style w:type="character" w:customStyle="1" w:styleId="CharChar29">
    <w:name w:val="Char Char29"/>
    <w:rsid w:val="006B3243"/>
    <w:rPr>
      <w:rFonts w:ascii="Arial" w:hAnsi="Arial"/>
      <w:sz w:val="36"/>
      <w:lang w:val="en-GB" w:eastAsia="en-US" w:bidi="ar-SA"/>
    </w:rPr>
  </w:style>
  <w:style w:type="character" w:customStyle="1" w:styleId="CharChar28">
    <w:name w:val="Char Char28"/>
    <w:rsid w:val="006B3243"/>
    <w:rPr>
      <w:rFonts w:ascii="Arial" w:hAnsi="Arial"/>
      <w:sz w:val="32"/>
      <w:lang w:val="en-GB"/>
    </w:rPr>
  </w:style>
  <w:style w:type="paragraph" w:customStyle="1" w:styleId="ns">
    <w:name w:val="ns"/>
    <w:aliases w:val="normal short"/>
    <w:basedOn w:val="Normal"/>
    <w:uiPriority w:val="99"/>
    <w:rsid w:val="006B3243"/>
    <w:pPr>
      <w:tabs>
        <w:tab w:val="clear" w:pos="794"/>
        <w:tab w:val="clear" w:pos="1191"/>
        <w:tab w:val="clear" w:pos="1588"/>
        <w:tab w:val="clear" w:pos="1985"/>
      </w:tabs>
      <w:overflowPunct/>
      <w:autoSpaceDE/>
      <w:autoSpaceDN/>
      <w:adjustRightInd/>
      <w:spacing w:before="0" w:after="160" w:line="276" w:lineRule="auto"/>
      <w:jc w:val="left"/>
    </w:pPr>
    <w:rPr>
      <w:rFonts w:asciiTheme="minorHAnsi" w:eastAsiaTheme="minorHAnsi" w:hAnsiTheme="minorHAnsi" w:cstheme="minorBidi"/>
      <w:sz w:val="22"/>
      <w:szCs w:val="22"/>
      <w:lang w:val="de-DE"/>
    </w:rPr>
  </w:style>
  <w:style w:type="paragraph" w:customStyle="1" w:styleId="b21">
    <w:name w:val="b2"/>
    <w:aliases w:val="bullet2"/>
    <w:basedOn w:val="b11"/>
    <w:uiPriority w:val="99"/>
    <w:rsid w:val="006B3243"/>
  </w:style>
  <w:style w:type="paragraph" w:customStyle="1" w:styleId="b31">
    <w:name w:val="b3"/>
    <w:aliases w:val="bullet3"/>
    <w:basedOn w:val="b21"/>
    <w:uiPriority w:val="99"/>
    <w:rsid w:val="006B3243"/>
  </w:style>
  <w:style w:type="paragraph" w:customStyle="1" w:styleId="rf">
    <w:name w:val="r&amp;f"/>
    <w:aliases w:val="R&amp;F note"/>
    <w:uiPriority w:val="99"/>
    <w:rsid w:val="006B3243"/>
    <w:pPr>
      <w:numPr>
        <w:numId w:val="2"/>
      </w:numPr>
      <w:tabs>
        <w:tab w:val="num" w:pos="720"/>
      </w:tabs>
      <w:spacing w:after="240"/>
    </w:pPr>
    <w:rPr>
      <w:rFonts w:eastAsia="MS Mincho"/>
      <w:color w:val="993366"/>
      <w:sz w:val="24"/>
      <w:szCs w:val="24"/>
      <w:lang w:eastAsia="en-US"/>
    </w:rPr>
  </w:style>
  <w:style w:type="paragraph" w:customStyle="1" w:styleId="dt">
    <w:name w:val="dt"/>
    <w:aliases w:val="definition term"/>
    <w:uiPriority w:val="99"/>
    <w:rsid w:val="006B3243"/>
    <w:pPr>
      <w:widowControl w:val="0"/>
      <w:pBdr>
        <w:bottom w:val="single" w:sz="4" w:space="1" w:color="000000"/>
      </w:pBdr>
      <w:autoSpaceDE w:val="0"/>
      <w:autoSpaceDN w:val="0"/>
      <w:adjustRightInd w:val="0"/>
      <w:spacing w:before="320" w:after="160"/>
      <w:ind w:left="1080"/>
    </w:pPr>
    <w:rPr>
      <w:rFonts w:ascii="Arial" w:eastAsia="MS Mincho" w:hAnsi="Arial" w:cs="Arial"/>
      <w:b/>
      <w:bCs/>
      <w:lang w:eastAsia="en-US"/>
    </w:rPr>
  </w:style>
  <w:style w:type="paragraph" w:customStyle="1" w:styleId="nl0">
    <w:name w:val="nl0"/>
    <w:aliases w:val="numbered list 0"/>
    <w:uiPriority w:val="99"/>
    <w:rsid w:val="006B3243"/>
    <w:pPr>
      <w:widowControl w:val="0"/>
      <w:tabs>
        <w:tab w:val="num" w:pos="1800"/>
      </w:tabs>
      <w:autoSpaceDE w:val="0"/>
      <w:autoSpaceDN w:val="0"/>
      <w:adjustRightInd w:val="0"/>
      <w:spacing w:after="160"/>
      <w:ind w:left="1800" w:hanging="200"/>
      <w:jc w:val="both"/>
    </w:pPr>
    <w:rPr>
      <w:rFonts w:eastAsia="MS Mincho"/>
      <w:lang w:eastAsia="en-US"/>
    </w:rPr>
  </w:style>
  <w:style w:type="paragraph" w:customStyle="1" w:styleId="fh4">
    <w:name w:val="fh4"/>
    <w:aliases w:val="fixed hight 4pt"/>
    <w:uiPriority w:val="99"/>
    <w:rsid w:val="006B3243"/>
    <w:pPr>
      <w:widowControl w:val="0"/>
      <w:autoSpaceDE w:val="0"/>
      <w:autoSpaceDN w:val="0"/>
      <w:adjustRightInd w:val="0"/>
      <w:spacing w:line="40" w:lineRule="atLeast"/>
      <w:ind w:left="1440"/>
      <w:jc w:val="both"/>
    </w:pPr>
    <w:rPr>
      <w:rFonts w:eastAsia="MS Mincho"/>
      <w:sz w:val="8"/>
      <w:szCs w:val="8"/>
      <w:lang w:eastAsia="en-US"/>
    </w:rPr>
  </w:style>
  <w:style w:type="paragraph" w:customStyle="1" w:styleId="nl0e">
    <w:name w:val="nl0e"/>
    <w:aliases w:val="numbered list 0 ellipsis"/>
    <w:basedOn w:val="l0e"/>
    <w:rsid w:val="006B3243"/>
  </w:style>
  <w:style w:type="paragraph" w:customStyle="1" w:styleId="l0e">
    <w:name w:val="l0e"/>
    <w:aliases w:val="list 0 ellipsis"/>
    <w:uiPriority w:val="99"/>
    <w:rsid w:val="006B3243"/>
    <w:pPr>
      <w:widowControl w:val="0"/>
      <w:tabs>
        <w:tab w:val="right" w:pos="1600"/>
      </w:tabs>
      <w:autoSpaceDE w:val="0"/>
      <w:autoSpaceDN w:val="0"/>
      <w:adjustRightInd w:val="0"/>
      <w:spacing w:after="160"/>
      <w:ind w:left="1800" w:hanging="1800"/>
      <w:jc w:val="both"/>
    </w:pPr>
    <w:rPr>
      <w:rFonts w:eastAsia="MS Mincho"/>
      <w:lang w:eastAsia="en-US"/>
    </w:rPr>
  </w:style>
  <w:style w:type="paragraph" w:customStyle="1" w:styleId="footnote">
    <w:name w:val="footnote"/>
    <w:uiPriority w:val="99"/>
    <w:rsid w:val="006B3243"/>
    <w:pPr>
      <w:widowControl w:val="0"/>
      <w:autoSpaceDE w:val="0"/>
      <w:autoSpaceDN w:val="0"/>
      <w:adjustRightInd w:val="0"/>
      <w:jc w:val="both"/>
    </w:pPr>
    <w:rPr>
      <w:rFonts w:eastAsia="MS Mincho"/>
      <w:sz w:val="16"/>
      <w:szCs w:val="16"/>
      <w:lang w:eastAsia="en-US"/>
    </w:rPr>
  </w:style>
  <w:style w:type="paragraph" w:customStyle="1" w:styleId="l3e">
    <w:name w:val="l3e"/>
    <w:aliases w:val="list 3 ellipsis"/>
    <w:basedOn w:val="Normal"/>
    <w:uiPriority w:val="99"/>
    <w:rsid w:val="006B3243"/>
    <w:pPr>
      <w:tabs>
        <w:tab w:val="clear" w:pos="794"/>
        <w:tab w:val="clear" w:pos="1191"/>
        <w:tab w:val="clear" w:pos="1588"/>
        <w:tab w:val="clear" w:pos="1985"/>
        <w:tab w:val="right" w:pos="2635"/>
      </w:tabs>
      <w:overflowPunct/>
      <w:autoSpaceDE/>
      <w:autoSpaceDN/>
      <w:adjustRightInd/>
      <w:spacing w:before="0" w:after="160" w:line="276" w:lineRule="auto"/>
      <w:ind w:left="2880" w:hanging="2880"/>
      <w:jc w:val="left"/>
    </w:pPr>
    <w:rPr>
      <w:rFonts w:asciiTheme="minorHAnsi" w:eastAsiaTheme="minorHAnsi" w:hAnsiTheme="minorHAnsi" w:cstheme="minorBidi"/>
      <w:sz w:val="22"/>
      <w:szCs w:val="22"/>
      <w:lang w:val="de-DE"/>
    </w:rPr>
  </w:style>
  <w:style w:type="paragraph" w:customStyle="1" w:styleId="l2e">
    <w:name w:val="l2e"/>
    <w:aliases w:val="list 2 ellipsis"/>
    <w:basedOn w:val="Normal"/>
    <w:uiPriority w:val="99"/>
    <w:rsid w:val="006B3243"/>
    <w:pPr>
      <w:tabs>
        <w:tab w:val="clear" w:pos="794"/>
        <w:tab w:val="clear" w:pos="1191"/>
        <w:tab w:val="clear" w:pos="1588"/>
        <w:tab w:val="clear" w:pos="1985"/>
        <w:tab w:val="right" w:pos="2261"/>
      </w:tabs>
      <w:overflowPunct/>
      <w:autoSpaceDE/>
      <w:autoSpaceDN/>
      <w:adjustRightInd/>
      <w:spacing w:before="0" w:after="200" w:line="276" w:lineRule="auto"/>
      <w:ind w:left="2520" w:hanging="2520"/>
      <w:jc w:val="left"/>
    </w:pPr>
    <w:rPr>
      <w:rFonts w:ascii="Times" w:eastAsiaTheme="minorHAnsi" w:hAnsi="Times" w:cs="Times"/>
      <w:noProof/>
      <w:color w:val="000000"/>
      <w:sz w:val="22"/>
      <w:szCs w:val="22"/>
      <w:lang w:val="de-DE"/>
    </w:rPr>
  </w:style>
  <w:style w:type="paragraph" w:customStyle="1" w:styleId="numbersright">
    <w:name w:val="numbers right"/>
    <w:uiPriority w:val="99"/>
    <w:rsid w:val="006B3243"/>
    <w:pPr>
      <w:widowControl w:val="0"/>
      <w:autoSpaceDE w:val="0"/>
      <w:autoSpaceDN w:val="0"/>
      <w:adjustRightInd w:val="0"/>
      <w:spacing w:line="220" w:lineRule="atLeast"/>
      <w:ind w:left="-1440" w:right="9547"/>
      <w:jc w:val="right"/>
    </w:pPr>
    <w:rPr>
      <w:rFonts w:ascii="Arial" w:eastAsia="MS Mincho" w:hAnsi="Arial" w:cs="Arial"/>
      <w:sz w:val="12"/>
      <w:szCs w:val="12"/>
      <w:lang w:eastAsia="en-US"/>
    </w:rPr>
  </w:style>
  <w:style w:type="paragraph" w:customStyle="1" w:styleId="numbersleft">
    <w:name w:val="numbers left"/>
    <w:basedOn w:val="numbersright"/>
    <w:uiPriority w:val="99"/>
    <w:rsid w:val="006B3243"/>
    <w:pPr>
      <w:spacing w:line="220" w:lineRule="exact"/>
      <w:ind w:left="9547" w:right="-1440"/>
      <w:jc w:val="left"/>
    </w:pPr>
  </w:style>
  <w:style w:type="paragraph" w:customStyle="1" w:styleId="parvaluecenter">
    <w:name w:val="par value center"/>
    <w:uiPriority w:val="99"/>
    <w:rsid w:val="006B3243"/>
    <w:pPr>
      <w:widowControl w:val="0"/>
      <w:autoSpaceDE w:val="0"/>
      <w:autoSpaceDN w:val="0"/>
      <w:adjustRightInd w:val="0"/>
      <w:spacing w:line="180" w:lineRule="atLeast"/>
      <w:jc w:val="center"/>
    </w:pPr>
    <w:rPr>
      <w:rFonts w:eastAsia="MS Mincho"/>
      <w:sz w:val="18"/>
      <w:szCs w:val="18"/>
      <w:lang w:eastAsia="en-US"/>
    </w:rPr>
  </w:style>
  <w:style w:type="paragraph" w:customStyle="1" w:styleId="parvaluetitle">
    <w:name w:val="par value title"/>
    <w:uiPriority w:val="99"/>
    <w:rsid w:val="006B3243"/>
    <w:pPr>
      <w:widowControl w:val="0"/>
      <w:autoSpaceDE w:val="0"/>
      <w:autoSpaceDN w:val="0"/>
      <w:adjustRightInd w:val="0"/>
      <w:spacing w:line="200" w:lineRule="atLeast"/>
    </w:pPr>
    <w:rPr>
      <w:rFonts w:eastAsia="MS Mincho"/>
      <w:i/>
      <w:iCs/>
      <w:lang w:eastAsia="en-US"/>
    </w:rPr>
  </w:style>
  <w:style w:type="paragraph" w:customStyle="1" w:styleId="nl1e">
    <w:name w:val="nl1e"/>
    <w:aliases w:val="numbered list 1ellipses,numbered list 1 ellipses"/>
    <w:basedOn w:val="nl1"/>
    <w:rsid w:val="006B3243"/>
    <w:pPr>
      <w:numPr>
        <w:numId w:val="0"/>
      </w:numPr>
      <w:tabs>
        <w:tab w:val="right" w:pos="1915"/>
      </w:tabs>
      <w:ind w:left="2174" w:hanging="2174"/>
    </w:pPr>
  </w:style>
  <w:style w:type="paragraph" w:customStyle="1" w:styleId="nl1">
    <w:name w:val="nl1"/>
    <w:aliases w:val="numbered list 1"/>
    <w:uiPriority w:val="99"/>
    <w:rsid w:val="006B3243"/>
    <w:pPr>
      <w:numPr>
        <w:numId w:val="1"/>
      </w:numPr>
      <w:tabs>
        <w:tab w:val="clear" w:pos="855"/>
        <w:tab w:val="num" w:pos="360"/>
        <w:tab w:val="num" w:pos="3240"/>
      </w:tabs>
      <w:spacing w:after="160"/>
      <w:ind w:left="360" w:hanging="360"/>
      <w:jc w:val="both"/>
    </w:pPr>
    <w:rPr>
      <w:rFonts w:eastAsia="MS Mincho"/>
      <w:lang w:eastAsia="en-US"/>
    </w:rPr>
  </w:style>
  <w:style w:type="character" w:customStyle="1" w:styleId="a3">
    <w:name w:val="+"/>
    <w:aliases w:val="superscript"/>
    <w:rsid w:val="006B3243"/>
    <w:rPr>
      <w:rFonts w:ascii="Times New Roman" w:hAnsi="Times New Roman" w:cs="Times New Roman"/>
      <w:sz w:val="20"/>
      <w:szCs w:val="20"/>
      <w:vertAlign w:val="superscript"/>
      <w:lang w:val="en-US"/>
    </w:rPr>
  </w:style>
  <w:style w:type="character" w:customStyle="1" w:styleId="-">
    <w:name w:val="-"/>
    <w:aliases w:val="subscript"/>
    <w:rsid w:val="006B3243"/>
    <w:rPr>
      <w:rFonts w:ascii="Times New Roman" w:hAnsi="Times New Roman" w:cs="Times New Roman"/>
      <w:sz w:val="20"/>
      <w:szCs w:val="20"/>
      <w:vertAlign w:val="subscript"/>
      <w:lang w:val="en-US"/>
    </w:rPr>
  </w:style>
  <w:style w:type="character" w:customStyle="1" w:styleId="i">
    <w:name w:val="i"/>
    <w:aliases w:val="italic"/>
    <w:rsid w:val="006B3243"/>
    <w:rPr>
      <w:rFonts w:ascii="Times New Roman" w:hAnsi="Times New Roman" w:cs="Times New Roman"/>
      <w:i/>
      <w:iCs/>
      <w:sz w:val="20"/>
      <w:szCs w:val="20"/>
      <w:lang w:val="en-US"/>
    </w:rPr>
  </w:style>
  <w:style w:type="paragraph" w:customStyle="1" w:styleId="l0">
    <w:name w:val="l0"/>
    <w:aliases w:val="list 0"/>
    <w:uiPriority w:val="99"/>
    <w:rsid w:val="006B3243"/>
    <w:pPr>
      <w:numPr>
        <w:numId w:val="6"/>
      </w:numPr>
      <w:tabs>
        <w:tab w:val="clear" w:pos="360"/>
        <w:tab w:val="num" w:pos="425"/>
        <w:tab w:val="num" w:pos="3240"/>
      </w:tabs>
      <w:spacing w:before="160" w:after="160"/>
      <w:ind w:left="425" w:hanging="425"/>
      <w:jc w:val="both"/>
    </w:pPr>
    <w:rPr>
      <w:rFonts w:eastAsia="MS Mincho"/>
      <w:lang w:eastAsia="en-US"/>
    </w:rPr>
  </w:style>
  <w:style w:type="paragraph" w:customStyle="1" w:styleId="nl2e">
    <w:name w:val="nl2e"/>
    <w:aliases w:val="numbered list 2 ellipses"/>
    <w:basedOn w:val="nl2"/>
    <w:rsid w:val="006B3243"/>
  </w:style>
  <w:style w:type="paragraph" w:customStyle="1" w:styleId="nl2">
    <w:name w:val="nl2"/>
    <w:aliases w:val="numbered list 2"/>
    <w:basedOn w:val="nl1"/>
    <w:uiPriority w:val="99"/>
    <w:rsid w:val="006B3243"/>
    <w:pPr>
      <w:numPr>
        <w:numId w:val="0"/>
      </w:numPr>
      <w:tabs>
        <w:tab w:val="num" w:pos="2880"/>
      </w:tabs>
      <w:ind w:left="720" w:hanging="360"/>
    </w:pPr>
  </w:style>
  <w:style w:type="paragraph" w:customStyle="1" w:styleId="nl3">
    <w:name w:val="nl3"/>
    <w:aliases w:val="numbered list 3"/>
    <w:basedOn w:val="nl1"/>
    <w:uiPriority w:val="99"/>
    <w:rsid w:val="006B3243"/>
    <w:pPr>
      <w:numPr>
        <w:numId w:val="3"/>
      </w:numPr>
      <w:tabs>
        <w:tab w:val="num" w:pos="720"/>
        <w:tab w:val="num" w:pos="1080"/>
      </w:tabs>
      <w:ind w:left="720"/>
    </w:pPr>
  </w:style>
  <w:style w:type="paragraph" w:customStyle="1" w:styleId="l2l">
    <w:name w:val="l2l"/>
    <w:aliases w:val="list 2 last"/>
    <w:basedOn w:val="Heading2"/>
    <w:uiPriority w:val="99"/>
    <w:rsid w:val="006B3243"/>
    <w:pPr>
      <w:tabs>
        <w:tab w:val="clear" w:pos="794"/>
        <w:tab w:val="clear" w:pos="1191"/>
        <w:tab w:val="clear" w:pos="1588"/>
        <w:tab w:val="clear" w:pos="1985"/>
        <w:tab w:val="left" w:pos="1134"/>
        <w:tab w:val="left" w:pos="1871"/>
        <w:tab w:val="left" w:pos="2268"/>
      </w:tabs>
      <w:spacing w:before="200"/>
      <w:ind w:left="1134" w:hanging="1134"/>
      <w:jc w:val="left"/>
    </w:pPr>
    <w:rPr>
      <w:rFonts w:eastAsiaTheme="minorEastAsia"/>
    </w:rPr>
  </w:style>
  <w:style w:type="paragraph" w:customStyle="1" w:styleId="VV">
    <w:name w:val="V&amp;V"/>
    <w:aliases w:val="note"/>
    <w:basedOn w:val="Normal"/>
    <w:uiPriority w:val="99"/>
    <w:rsid w:val="006B3243"/>
    <w:pPr>
      <w:keepNext/>
      <w:widowControl w:val="0"/>
      <w:tabs>
        <w:tab w:val="clear" w:pos="794"/>
        <w:tab w:val="clear" w:pos="1191"/>
        <w:tab w:val="clear" w:pos="1588"/>
        <w:tab w:val="clear" w:pos="1985"/>
        <w:tab w:val="num" w:pos="2880"/>
        <w:tab w:val="left" w:pos="3240"/>
      </w:tabs>
      <w:overflowPunct/>
      <w:spacing w:before="160" w:after="320" w:line="260" w:lineRule="atLeast"/>
      <w:ind w:left="2304" w:hanging="864"/>
      <w:jc w:val="left"/>
    </w:pPr>
    <w:rPr>
      <w:rFonts w:ascii="Times" w:eastAsiaTheme="minorHAnsi" w:hAnsi="Times" w:cs="Times"/>
      <w:noProof/>
      <w:color w:val="0000FF"/>
      <w:sz w:val="22"/>
      <w:szCs w:val="22"/>
      <w:lang w:val="de-DE"/>
    </w:rPr>
  </w:style>
  <w:style w:type="paragraph" w:customStyle="1" w:styleId="nl3e">
    <w:name w:val="nl3e"/>
    <w:aliases w:val="numbered list 3 ellipses"/>
    <w:basedOn w:val="nl3"/>
    <w:uiPriority w:val="99"/>
    <w:rsid w:val="006B3243"/>
  </w:style>
  <w:style w:type="paragraph" w:customStyle="1" w:styleId="thl">
    <w:name w:val="thl"/>
    <w:aliases w:val="table heading left"/>
    <w:uiPriority w:val="99"/>
    <w:rsid w:val="006B3243"/>
    <w:pPr>
      <w:keepNext/>
      <w:widowControl w:val="0"/>
      <w:autoSpaceDE w:val="0"/>
      <w:autoSpaceDN w:val="0"/>
      <w:adjustRightInd w:val="0"/>
      <w:spacing w:before="20" w:after="20"/>
    </w:pPr>
    <w:rPr>
      <w:rFonts w:ascii="Arial" w:eastAsia="MS Mincho" w:hAnsi="Arial" w:cs="Arial"/>
      <w:b/>
      <w:bCs/>
      <w:color w:val="000000"/>
      <w:sz w:val="18"/>
      <w:szCs w:val="18"/>
      <w:lang w:eastAsia="en-US"/>
    </w:rPr>
  </w:style>
  <w:style w:type="paragraph" w:customStyle="1" w:styleId="th0">
    <w:name w:val="th"/>
    <w:aliases w:val="table heading"/>
    <w:basedOn w:val="thl"/>
    <w:uiPriority w:val="99"/>
    <w:rsid w:val="006B3243"/>
    <w:pPr>
      <w:jc w:val="center"/>
    </w:pPr>
  </w:style>
  <w:style w:type="paragraph" w:customStyle="1" w:styleId="tl">
    <w:name w:val="tl"/>
    <w:aliases w:val="table left"/>
    <w:uiPriority w:val="99"/>
    <w:rsid w:val="006B3243"/>
    <w:pPr>
      <w:widowControl w:val="0"/>
      <w:autoSpaceDE w:val="0"/>
      <w:autoSpaceDN w:val="0"/>
      <w:adjustRightInd w:val="0"/>
    </w:pPr>
    <w:rPr>
      <w:rFonts w:ascii="Arial" w:eastAsia="MS Mincho" w:hAnsi="Arial" w:cs="Arial"/>
      <w:sz w:val="18"/>
      <w:szCs w:val="18"/>
      <w:lang w:eastAsia="en-US"/>
    </w:rPr>
  </w:style>
  <w:style w:type="paragraph" w:customStyle="1" w:styleId="tc">
    <w:name w:val="tc"/>
    <w:aliases w:val="table center"/>
    <w:uiPriority w:val="99"/>
    <w:rsid w:val="006B3243"/>
    <w:pPr>
      <w:widowControl w:val="0"/>
      <w:autoSpaceDE w:val="0"/>
      <w:autoSpaceDN w:val="0"/>
      <w:adjustRightInd w:val="0"/>
      <w:jc w:val="center"/>
    </w:pPr>
    <w:rPr>
      <w:rFonts w:ascii="Arial" w:eastAsia="MS Mincho" w:hAnsi="Arial" w:cs="Arial"/>
      <w:color w:val="000000"/>
      <w:sz w:val="18"/>
      <w:szCs w:val="18"/>
      <w:lang w:eastAsia="en-US"/>
    </w:rPr>
  </w:style>
  <w:style w:type="paragraph" w:customStyle="1" w:styleId="tr">
    <w:name w:val="tr"/>
    <w:aliases w:val="table right"/>
    <w:uiPriority w:val="99"/>
    <w:rsid w:val="006B3243"/>
    <w:pPr>
      <w:keepNext/>
      <w:widowControl w:val="0"/>
      <w:autoSpaceDE w:val="0"/>
      <w:autoSpaceDN w:val="0"/>
      <w:adjustRightInd w:val="0"/>
      <w:spacing w:line="180" w:lineRule="atLeast"/>
      <w:jc w:val="right"/>
    </w:pPr>
    <w:rPr>
      <w:rFonts w:ascii="Arial" w:eastAsia="MS Mincho" w:hAnsi="Arial" w:cs="Arial"/>
      <w:color w:val="000000"/>
      <w:sz w:val="18"/>
      <w:szCs w:val="18"/>
      <w:lang w:eastAsia="en-US"/>
    </w:rPr>
  </w:style>
  <w:style w:type="paragraph" w:customStyle="1" w:styleId="l0l">
    <w:name w:val="l0l"/>
    <w:aliases w:val="list 0 last"/>
    <w:basedOn w:val="l0"/>
    <w:next w:val="Normal"/>
    <w:uiPriority w:val="99"/>
    <w:rsid w:val="006B3243"/>
    <w:pPr>
      <w:spacing w:after="320"/>
    </w:pPr>
  </w:style>
  <w:style w:type="paragraph" w:customStyle="1" w:styleId="tf0">
    <w:name w:val="tf"/>
    <w:aliases w:val="table filler"/>
    <w:uiPriority w:val="99"/>
    <w:rsid w:val="006B3243"/>
    <w:pPr>
      <w:widowControl w:val="0"/>
      <w:autoSpaceDE w:val="0"/>
      <w:autoSpaceDN w:val="0"/>
      <w:adjustRightInd w:val="0"/>
      <w:spacing w:before="120" w:after="120"/>
    </w:pPr>
    <w:rPr>
      <w:rFonts w:ascii="Helvetica" w:eastAsia="MS Mincho" w:hAnsi="Helvetica" w:cs="Helvetica"/>
      <w:color w:val="000000"/>
      <w:sz w:val="6"/>
      <w:szCs w:val="6"/>
      <w:lang w:eastAsia="en-US"/>
    </w:rPr>
  </w:style>
  <w:style w:type="paragraph" w:customStyle="1" w:styleId="vth">
    <w:name w:val="vth"/>
    <w:aliases w:val="value table header"/>
    <w:uiPriority w:val="99"/>
    <w:rsid w:val="006B3243"/>
    <w:pPr>
      <w:widowControl w:val="0"/>
      <w:autoSpaceDE w:val="0"/>
      <w:autoSpaceDN w:val="0"/>
      <w:adjustRightInd w:val="0"/>
      <w:spacing w:before="60" w:after="60"/>
      <w:ind w:left="60"/>
    </w:pPr>
    <w:rPr>
      <w:rFonts w:eastAsia="MS Mincho"/>
      <w:i/>
      <w:iCs/>
      <w:color w:val="000000"/>
      <w:lang w:eastAsia="en-US"/>
    </w:rPr>
  </w:style>
  <w:style w:type="paragraph" w:customStyle="1" w:styleId="tn">
    <w:name w:val="tn"/>
    <w:aliases w:val="table note"/>
    <w:uiPriority w:val="99"/>
    <w:rsid w:val="006B3243"/>
    <w:pPr>
      <w:numPr>
        <w:numId w:val="5"/>
      </w:numPr>
      <w:tabs>
        <w:tab w:val="num" w:pos="709"/>
        <w:tab w:val="num" w:pos="2880"/>
      </w:tabs>
      <w:spacing w:before="60" w:after="60" w:line="240" w:lineRule="atLeast"/>
      <w:ind w:left="709" w:right="360" w:hanging="425"/>
    </w:pPr>
    <w:rPr>
      <w:rFonts w:ascii="Times" w:eastAsia="MS Mincho" w:hAnsi="Times" w:cs="Times"/>
      <w:color w:val="000000"/>
      <w:lang w:eastAsia="en-US"/>
    </w:rPr>
  </w:style>
  <w:style w:type="paragraph" w:customStyle="1" w:styleId="b1l">
    <w:name w:val="b1l"/>
    <w:aliases w:val="bullet 1 last"/>
    <w:basedOn w:val="b11"/>
    <w:next w:val="Normal"/>
    <w:uiPriority w:val="99"/>
    <w:rsid w:val="006B3243"/>
  </w:style>
  <w:style w:type="paragraph" w:customStyle="1" w:styleId="b3l">
    <w:name w:val="b3l"/>
    <w:aliases w:val="bullet 3 last"/>
    <w:basedOn w:val="b31"/>
    <w:next w:val="Normal"/>
    <w:uiPriority w:val="99"/>
    <w:rsid w:val="006B3243"/>
  </w:style>
  <w:style w:type="paragraph" w:customStyle="1" w:styleId="b2l">
    <w:name w:val="b2l"/>
    <w:aliases w:val="bullet 2 last"/>
    <w:basedOn w:val="b21"/>
    <w:next w:val="Normal"/>
    <w:uiPriority w:val="99"/>
    <w:rsid w:val="006B3243"/>
  </w:style>
  <w:style w:type="paragraph" w:customStyle="1" w:styleId="parvalueleft">
    <w:name w:val="par value left"/>
    <w:basedOn w:val="parvaluecenter"/>
    <w:uiPriority w:val="99"/>
    <w:rsid w:val="006B3243"/>
    <w:pPr>
      <w:jc w:val="left"/>
    </w:pPr>
  </w:style>
  <w:style w:type="paragraph" w:customStyle="1" w:styleId="ft">
    <w:name w:val="ft"/>
    <w:aliases w:val="figure title"/>
    <w:next w:val="Normal"/>
    <w:uiPriority w:val="99"/>
    <w:rsid w:val="006B3243"/>
    <w:pPr>
      <w:numPr>
        <w:numId w:val="4"/>
      </w:numPr>
      <w:tabs>
        <w:tab w:val="num" w:pos="360"/>
        <w:tab w:val="num" w:pos="4752"/>
      </w:tabs>
      <w:ind w:left="1080" w:hanging="1080"/>
      <w:jc w:val="center"/>
    </w:pPr>
    <w:rPr>
      <w:rFonts w:ascii="Arial" w:eastAsia="MS Mincho" w:hAnsi="Arial" w:cs="Arial"/>
      <w:b/>
      <w:bCs/>
      <w:lang w:eastAsia="en-US"/>
    </w:rPr>
  </w:style>
  <w:style w:type="paragraph" w:customStyle="1" w:styleId="l3l">
    <w:name w:val="l3l"/>
    <w:aliases w:val="list 3 last"/>
    <w:basedOn w:val="Heading3"/>
    <w:uiPriority w:val="99"/>
    <w:rsid w:val="006B3243"/>
    <w:pPr>
      <w:tabs>
        <w:tab w:val="clear" w:pos="794"/>
        <w:tab w:val="clear" w:pos="1191"/>
        <w:tab w:val="clear" w:pos="1588"/>
        <w:tab w:val="clear" w:pos="1985"/>
        <w:tab w:val="left" w:pos="1871"/>
        <w:tab w:val="left" w:pos="2268"/>
      </w:tabs>
      <w:ind w:left="1134" w:hanging="1134"/>
      <w:jc w:val="left"/>
    </w:pPr>
    <w:rPr>
      <w:rFonts w:eastAsiaTheme="minorEastAsia"/>
    </w:rPr>
  </w:style>
  <w:style w:type="paragraph" w:customStyle="1" w:styleId="AnnexHead1">
    <w:name w:val="AnnexHead1"/>
    <w:next w:val="Normal"/>
    <w:uiPriority w:val="99"/>
    <w:rsid w:val="006B3243"/>
    <w:pPr>
      <w:pageBreakBefore/>
      <w:pBdr>
        <w:bottom w:val="single" w:sz="4" w:space="1" w:color="000000"/>
      </w:pBdr>
      <w:tabs>
        <w:tab w:val="num" w:pos="2520"/>
      </w:tabs>
      <w:spacing w:after="160"/>
      <w:ind w:left="360" w:hanging="360"/>
      <w:outlineLvl w:val="0"/>
    </w:pPr>
    <w:rPr>
      <w:rFonts w:ascii="Arial" w:eastAsia="MS Mincho" w:hAnsi="Arial" w:cs="Arial"/>
      <w:b/>
      <w:bCs/>
      <w:sz w:val="36"/>
      <w:szCs w:val="36"/>
      <w:lang w:eastAsia="en-US"/>
    </w:rPr>
  </w:style>
  <w:style w:type="paragraph" w:customStyle="1" w:styleId="r">
    <w:name w:val="r"/>
    <w:aliases w:val="reference"/>
    <w:basedOn w:val="Normal"/>
    <w:uiPriority w:val="99"/>
    <w:rsid w:val="006B3243"/>
    <w:pPr>
      <w:widowControl w:val="0"/>
      <w:numPr>
        <w:ilvl w:val="1"/>
      </w:numPr>
      <w:tabs>
        <w:tab w:val="clear" w:pos="794"/>
        <w:tab w:val="clear" w:pos="1191"/>
        <w:tab w:val="clear" w:pos="1588"/>
        <w:tab w:val="clear" w:pos="1985"/>
        <w:tab w:val="num" w:pos="2880"/>
      </w:tabs>
      <w:overflowPunct/>
      <w:spacing w:before="0" w:after="160" w:line="276" w:lineRule="auto"/>
      <w:ind w:left="2880" w:hanging="360"/>
      <w:jc w:val="left"/>
    </w:pPr>
    <w:rPr>
      <w:rFonts w:asciiTheme="minorHAnsi" w:eastAsiaTheme="minorHAnsi" w:hAnsiTheme="minorHAnsi" w:cstheme="minorBidi"/>
      <w:sz w:val="22"/>
      <w:szCs w:val="22"/>
      <w:lang w:val="de-DE"/>
    </w:rPr>
  </w:style>
  <w:style w:type="paragraph" w:customStyle="1" w:styleId="l1e">
    <w:name w:val="l1e"/>
    <w:aliases w:val="list 1 ellipsis"/>
    <w:basedOn w:val="Normal"/>
    <w:uiPriority w:val="99"/>
    <w:rsid w:val="006B3243"/>
    <w:pPr>
      <w:tabs>
        <w:tab w:val="clear" w:pos="794"/>
        <w:tab w:val="clear" w:pos="1191"/>
        <w:tab w:val="clear" w:pos="1588"/>
        <w:tab w:val="clear" w:pos="1985"/>
        <w:tab w:val="right" w:pos="1920"/>
      </w:tabs>
      <w:overflowPunct/>
      <w:autoSpaceDE/>
      <w:autoSpaceDN/>
      <w:adjustRightInd/>
      <w:spacing w:before="0" w:after="200" w:line="276" w:lineRule="auto"/>
      <w:ind w:left="2160" w:hanging="2160"/>
      <w:jc w:val="left"/>
    </w:pPr>
    <w:rPr>
      <w:rFonts w:asciiTheme="minorHAnsi" w:eastAsiaTheme="minorHAnsi" w:hAnsiTheme="minorHAnsi" w:cstheme="minorBidi"/>
      <w:sz w:val="22"/>
      <w:szCs w:val="22"/>
      <w:lang w:val="de-DE"/>
    </w:rPr>
  </w:style>
  <w:style w:type="paragraph" w:customStyle="1" w:styleId="boxednote">
    <w:name w:val="boxed note"/>
    <w:basedOn w:val="Normal"/>
    <w:next w:val="Normal"/>
    <w:uiPriority w:val="99"/>
    <w:rsid w:val="006B3243"/>
    <w:pPr>
      <w:pBdr>
        <w:top w:val="double" w:sz="4" w:space="4" w:color="000000"/>
        <w:left w:val="double" w:sz="4" w:space="4" w:color="000000"/>
        <w:bottom w:val="double" w:sz="4" w:space="4" w:color="000000"/>
        <w:right w:val="double" w:sz="4" w:space="4" w:color="000000"/>
      </w:pBdr>
      <w:shd w:val="clear" w:color="auto" w:fill="C0C0C0"/>
      <w:tabs>
        <w:tab w:val="clear" w:pos="794"/>
        <w:tab w:val="clear" w:pos="1191"/>
        <w:tab w:val="clear" w:pos="1588"/>
        <w:tab w:val="clear" w:pos="1985"/>
      </w:tabs>
      <w:overflowPunct/>
      <w:autoSpaceDE/>
      <w:autoSpaceDN/>
      <w:adjustRightInd/>
      <w:spacing w:before="0" w:after="160" w:line="276" w:lineRule="auto"/>
      <w:jc w:val="left"/>
    </w:pPr>
    <w:rPr>
      <w:rFonts w:asciiTheme="minorHAnsi" w:eastAsiaTheme="minorHAnsi" w:hAnsiTheme="minorHAnsi" w:cstheme="minorBidi"/>
      <w:i/>
      <w:iCs/>
      <w:sz w:val="22"/>
      <w:szCs w:val="22"/>
      <w:lang w:val="de-DE"/>
    </w:rPr>
  </w:style>
  <w:style w:type="paragraph" w:customStyle="1" w:styleId="sa">
    <w:name w:val="sa"/>
    <w:aliases w:val="Symbols and abbreviations"/>
    <w:uiPriority w:val="99"/>
    <w:rsid w:val="006B3243"/>
    <w:pPr>
      <w:widowControl w:val="0"/>
      <w:autoSpaceDE w:val="0"/>
      <w:autoSpaceDN w:val="0"/>
      <w:adjustRightInd w:val="0"/>
      <w:spacing w:before="40" w:after="40"/>
      <w:ind w:left="3600" w:hanging="2160"/>
    </w:pPr>
    <w:rPr>
      <w:rFonts w:ascii="Arial" w:eastAsia="MS Mincho" w:hAnsi="Arial" w:cs="Arial"/>
      <w:lang w:eastAsia="en-US"/>
    </w:rPr>
  </w:style>
  <w:style w:type="paragraph" w:customStyle="1" w:styleId="figurecell">
    <w:name w:val="figure cell"/>
    <w:next w:val="ft"/>
    <w:uiPriority w:val="99"/>
    <w:rsid w:val="006B3243"/>
    <w:pPr>
      <w:keepNext/>
      <w:widowControl w:val="0"/>
      <w:pBdr>
        <w:top w:val="single" w:sz="4" w:space="3" w:color="000000"/>
        <w:left w:val="single" w:sz="4" w:space="2" w:color="000000"/>
        <w:bottom w:val="single" w:sz="4" w:space="3" w:color="000000"/>
        <w:right w:val="single" w:sz="4" w:space="2" w:color="000000"/>
      </w:pBdr>
      <w:autoSpaceDE w:val="0"/>
      <w:autoSpaceDN w:val="0"/>
      <w:adjustRightInd w:val="0"/>
      <w:spacing w:after="80"/>
      <w:jc w:val="center"/>
    </w:pPr>
    <w:rPr>
      <w:rFonts w:eastAsia="MS Mincho"/>
      <w:sz w:val="16"/>
      <w:szCs w:val="16"/>
      <w:lang w:eastAsia="en-US"/>
    </w:rPr>
  </w:style>
  <w:style w:type="paragraph" w:customStyle="1" w:styleId="Heading1nn">
    <w:name w:val="Heading 1 nn"/>
    <w:basedOn w:val="Heading1"/>
    <w:next w:val="Normal"/>
    <w:uiPriority w:val="99"/>
    <w:rsid w:val="006B3243"/>
    <w:pPr>
      <w:keepLines w:val="0"/>
      <w:widowControl w:val="0"/>
      <w:pBdr>
        <w:bottom w:val="single" w:sz="4" w:space="1" w:color="000000"/>
      </w:pBdr>
      <w:tabs>
        <w:tab w:val="clear" w:pos="794"/>
        <w:tab w:val="clear" w:pos="1191"/>
        <w:tab w:val="clear" w:pos="1588"/>
        <w:tab w:val="clear" w:pos="1985"/>
        <w:tab w:val="left" w:pos="1080"/>
      </w:tabs>
      <w:overflowPunct/>
      <w:autoSpaceDE/>
      <w:autoSpaceDN/>
      <w:adjustRightInd/>
      <w:spacing w:before="120" w:after="160" w:line="276" w:lineRule="auto"/>
      <w:ind w:left="1080" w:hanging="1080"/>
      <w:jc w:val="left"/>
    </w:pPr>
    <w:rPr>
      <w:rFonts w:ascii="Helvetica" w:eastAsia="Batang" w:hAnsi="Helvetica" w:cs="Helvetica"/>
      <w:bCs/>
      <w:sz w:val="36"/>
      <w:szCs w:val="36"/>
      <w:lang w:eastAsia="ko-KR"/>
    </w:rPr>
  </w:style>
  <w:style w:type="paragraph" w:customStyle="1" w:styleId="Heading2nn">
    <w:name w:val="Heading 2 nn"/>
    <w:basedOn w:val="Heading2"/>
    <w:next w:val="Normal"/>
    <w:uiPriority w:val="99"/>
    <w:rsid w:val="006B3243"/>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pPr>
    <w:rPr>
      <w:rFonts w:ascii="Helvetica" w:eastAsia="Batang" w:hAnsi="Helvetica"/>
      <w:bCs/>
      <w:sz w:val="28"/>
      <w:szCs w:val="28"/>
      <w:lang w:eastAsia="ko-KR"/>
    </w:rPr>
  </w:style>
  <w:style w:type="paragraph" w:customStyle="1" w:styleId="Heading3nn">
    <w:name w:val="Heading 3 nn"/>
    <w:basedOn w:val="Heading3"/>
    <w:next w:val="Normal"/>
    <w:uiPriority w:val="99"/>
    <w:rsid w:val="006B3243"/>
    <w:pPr>
      <w:keepLines w:val="0"/>
      <w:widowControl w:val="0"/>
      <w:pBdr>
        <w:bottom w:val="single" w:sz="4" w:space="1" w:color="000000"/>
      </w:pBdr>
      <w:tabs>
        <w:tab w:val="clear" w:pos="794"/>
        <w:tab w:val="clear" w:pos="1191"/>
        <w:tab w:val="clear" w:pos="1588"/>
        <w:tab w:val="clear" w:pos="1985"/>
        <w:tab w:val="left" w:pos="1080"/>
      </w:tabs>
      <w:overflowPunct/>
      <w:spacing w:before="120" w:after="320" w:line="276" w:lineRule="auto"/>
      <w:ind w:left="1080" w:hanging="1080"/>
      <w:jc w:val="left"/>
    </w:pPr>
    <w:rPr>
      <w:rFonts w:ascii="Helvetica" w:eastAsia="Batang" w:hAnsi="Helvetica" w:cs="Helvetica"/>
      <w:bCs/>
      <w:szCs w:val="24"/>
      <w:lang w:eastAsia="ko-KR"/>
    </w:rPr>
  </w:style>
  <w:style w:type="paragraph" w:customStyle="1" w:styleId="Heading4nb">
    <w:name w:val="Heading 4 nb"/>
    <w:basedOn w:val="Heading4"/>
    <w:next w:val="Normal"/>
    <w:uiPriority w:val="99"/>
    <w:rsid w:val="006B3243"/>
    <w:pPr>
      <w:keepLines w:val="0"/>
      <w:widowControl w:val="0"/>
      <w:numPr>
        <w:ilvl w:val="3"/>
      </w:numPr>
      <w:pBdr>
        <w:bottom w:val="single" w:sz="4" w:space="1" w:color="000000"/>
      </w:pBdr>
      <w:tabs>
        <w:tab w:val="clear" w:pos="992"/>
        <w:tab w:val="clear" w:pos="1191"/>
        <w:tab w:val="clear" w:pos="1588"/>
        <w:tab w:val="clear" w:pos="1985"/>
        <w:tab w:val="num" w:pos="1258"/>
      </w:tabs>
      <w:overflowPunct/>
      <w:spacing w:before="240" w:after="320" w:line="276" w:lineRule="auto"/>
      <w:ind w:left="1267" w:hanging="1195"/>
      <w:jc w:val="left"/>
    </w:pPr>
    <w:rPr>
      <w:rFonts w:ascii="Arial" w:eastAsia="Batang" w:hAnsi="Arial"/>
      <w:bCs/>
      <w:sz w:val="22"/>
      <w:szCs w:val="22"/>
      <w:lang w:eastAsia="ko-KR"/>
    </w:rPr>
  </w:style>
  <w:style w:type="paragraph" w:customStyle="1" w:styleId="Heading1nb">
    <w:name w:val="Heading 1 nb"/>
    <w:basedOn w:val="Heading1"/>
    <w:next w:val="Normal"/>
    <w:uiPriority w:val="99"/>
    <w:rsid w:val="006B3243"/>
    <w:pPr>
      <w:keepLines w:val="0"/>
      <w:widowControl w:val="0"/>
      <w:pBdr>
        <w:bottom w:val="single" w:sz="4" w:space="1" w:color="000000"/>
      </w:pBdr>
      <w:tabs>
        <w:tab w:val="clear" w:pos="794"/>
        <w:tab w:val="clear" w:pos="1191"/>
        <w:tab w:val="clear" w:pos="1588"/>
        <w:tab w:val="clear" w:pos="1985"/>
        <w:tab w:val="num" w:pos="720"/>
      </w:tabs>
      <w:overflowPunct/>
      <w:spacing w:before="320" w:after="160" w:line="276" w:lineRule="auto"/>
      <w:ind w:left="720" w:hanging="720"/>
      <w:jc w:val="left"/>
    </w:pPr>
    <w:rPr>
      <w:rFonts w:ascii="Helvetica" w:eastAsia="Batang" w:hAnsi="Helvetica" w:cs="Helvetica"/>
      <w:bCs/>
      <w:sz w:val="36"/>
      <w:szCs w:val="36"/>
      <w:lang w:eastAsia="ko-KR"/>
    </w:rPr>
  </w:style>
  <w:style w:type="paragraph" w:customStyle="1" w:styleId="Heading2nb">
    <w:name w:val="Heading 2 nb"/>
    <w:basedOn w:val="Heading2"/>
    <w:next w:val="Normal"/>
    <w:uiPriority w:val="99"/>
    <w:rsid w:val="006B3243"/>
    <w:pPr>
      <w:keepLines w:val="0"/>
      <w:widowControl w:val="0"/>
      <w:numPr>
        <w:ilvl w:val="1"/>
      </w:numPr>
      <w:pBdr>
        <w:bottom w:val="single" w:sz="4" w:space="1" w:color="000000"/>
      </w:pBdr>
      <w:tabs>
        <w:tab w:val="clear" w:pos="794"/>
        <w:tab w:val="clear" w:pos="1191"/>
        <w:tab w:val="clear" w:pos="1588"/>
        <w:tab w:val="clear" w:pos="1985"/>
        <w:tab w:val="num" w:pos="901"/>
      </w:tabs>
      <w:overflowPunct/>
      <w:spacing w:before="400" w:after="160" w:line="276" w:lineRule="auto"/>
      <w:ind w:left="892" w:hanging="878"/>
      <w:jc w:val="left"/>
    </w:pPr>
    <w:rPr>
      <w:rFonts w:ascii="Arial" w:eastAsia="Batang" w:hAnsi="Arial" w:cs="Arial"/>
      <w:bCs/>
      <w:sz w:val="28"/>
      <w:szCs w:val="28"/>
      <w:lang w:eastAsia="ko-KR"/>
    </w:rPr>
  </w:style>
  <w:style w:type="paragraph" w:customStyle="1" w:styleId="Heading3nb">
    <w:name w:val="Heading 3 nb"/>
    <w:basedOn w:val="Heading3"/>
    <w:next w:val="Normal"/>
    <w:uiPriority w:val="99"/>
    <w:rsid w:val="006B3243"/>
    <w:pPr>
      <w:keepLines w:val="0"/>
      <w:widowControl w:val="0"/>
      <w:numPr>
        <w:ilvl w:val="2"/>
      </w:numPr>
      <w:pBdr>
        <w:bottom w:val="single" w:sz="4" w:space="1" w:color="000000"/>
      </w:pBdr>
      <w:tabs>
        <w:tab w:val="clear" w:pos="794"/>
        <w:tab w:val="clear" w:pos="1191"/>
        <w:tab w:val="clear" w:pos="1588"/>
        <w:tab w:val="clear" w:pos="1985"/>
        <w:tab w:val="num" w:pos="1081"/>
      </w:tabs>
      <w:overflowPunct/>
      <w:spacing w:before="320" w:after="320" w:line="276" w:lineRule="auto"/>
      <w:ind w:left="1080" w:hanging="1037"/>
      <w:jc w:val="left"/>
    </w:pPr>
    <w:rPr>
      <w:rFonts w:ascii="Arial" w:eastAsia="Batang" w:hAnsi="Arial"/>
      <w:bCs/>
      <w:szCs w:val="24"/>
      <w:lang w:eastAsia="ko-KR"/>
    </w:rPr>
  </w:style>
  <w:style w:type="paragraph" w:customStyle="1" w:styleId="AnnexHead2">
    <w:name w:val="AnnexHead2"/>
    <w:basedOn w:val="AnnexHead1"/>
    <w:next w:val="Normal"/>
    <w:uiPriority w:val="99"/>
    <w:rsid w:val="006B3243"/>
  </w:style>
  <w:style w:type="paragraph" w:customStyle="1" w:styleId="AnnexHead3">
    <w:name w:val="AnnexHead3"/>
    <w:basedOn w:val="AnnexHead2"/>
    <w:next w:val="Normal"/>
    <w:uiPriority w:val="99"/>
    <w:rsid w:val="006B3243"/>
    <w:pPr>
      <w:pageBreakBefore w:val="0"/>
      <w:numPr>
        <w:ilvl w:val="2"/>
      </w:numPr>
      <w:tabs>
        <w:tab w:val="num" w:pos="1440"/>
        <w:tab w:val="num" w:pos="2160"/>
        <w:tab w:val="num" w:pos="2520"/>
      </w:tabs>
      <w:spacing w:before="320"/>
      <w:ind w:left="360" w:hanging="360"/>
      <w:outlineLvl w:val="2"/>
    </w:pPr>
    <w:rPr>
      <w:sz w:val="24"/>
      <w:szCs w:val="24"/>
    </w:rPr>
  </w:style>
  <w:style w:type="paragraph" w:customStyle="1" w:styleId="AnnexHead4">
    <w:name w:val="AnnexHead4"/>
    <w:basedOn w:val="AnnexHead3"/>
    <w:next w:val="Normal"/>
    <w:uiPriority w:val="99"/>
    <w:rsid w:val="006B3243"/>
    <w:pPr>
      <w:numPr>
        <w:ilvl w:val="3"/>
      </w:numPr>
      <w:tabs>
        <w:tab w:val="num" w:pos="1440"/>
        <w:tab w:val="num" w:pos="2880"/>
      </w:tabs>
      <w:spacing w:before="240"/>
      <w:ind w:left="360" w:hanging="360"/>
      <w:outlineLvl w:val="3"/>
    </w:pPr>
    <w:rPr>
      <w:sz w:val="22"/>
      <w:szCs w:val="22"/>
    </w:rPr>
  </w:style>
  <w:style w:type="paragraph" w:customStyle="1" w:styleId="AnnexHead5">
    <w:name w:val="AnnexHead5"/>
    <w:basedOn w:val="AnnexHead4"/>
    <w:next w:val="Normal"/>
    <w:uiPriority w:val="99"/>
    <w:rsid w:val="006B3243"/>
    <w:pPr>
      <w:numPr>
        <w:ilvl w:val="4"/>
      </w:numPr>
      <w:tabs>
        <w:tab w:val="num" w:pos="1440"/>
        <w:tab w:val="num" w:pos="3600"/>
      </w:tabs>
      <w:spacing w:before="160"/>
      <w:ind w:left="360" w:hanging="360"/>
      <w:outlineLvl w:val="4"/>
    </w:pPr>
    <w:rPr>
      <w:sz w:val="20"/>
      <w:szCs w:val="20"/>
    </w:rPr>
  </w:style>
  <w:style w:type="paragraph" w:customStyle="1" w:styleId="notes">
    <w:name w:val="notes"/>
    <w:uiPriority w:val="99"/>
    <w:rsid w:val="006B3243"/>
    <w:pPr>
      <w:keepNext/>
      <w:widowControl w:val="0"/>
      <w:autoSpaceDE w:val="0"/>
      <w:autoSpaceDN w:val="0"/>
      <w:adjustRightInd w:val="0"/>
      <w:spacing w:before="160" w:after="80"/>
      <w:ind w:left="1440" w:right="1440"/>
      <w:jc w:val="both"/>
    </w:pPr>
    <w:rPr>
      <w:rFonts w:eastAsia="MS Mincho"/>
      <w:lang w:eastAsia="en-US"/>
    </w:rPr>
  </w:style>
  <w:style w:type="character" w:customStyle="1" w:styleId="em">
    <w:name w:val="em"/>
    <w:aliases w:val="emphasis"/>
    <w:rsid w:val="006B3243"/>
    <w:rPr>
      <w:rFonts w:ascii="Times New Roman" w:hAnsi="Times New Roman" w:cs="Times New Roman"/>
      <w:b/>
      <w:bCs/>
      <w:sz w:val="20"/>
      <w:szCs w:val="20"/>
      <w:lang w:val="en-US"/>
    </w:rPr>
  </w:style>
  <w:style w:type="paragraph" w:customStyle="1" w:styleId="thr">
    <w:name w:val="thr"/>
    <w:aliases w:val="table heading right"/>
    <w:basedOn w:val="thl"/>
    <w:uiPriority w:val="99"/>
    <w:rsid w:val="006B3243"/>
    <w:pPr>
      <w:jc w:val="right"/>
    </w:pPr>
  </w:style>
  <w:style w:type="character" w:customStyle="1" w:styleId="red">
    <w:name w:val="red"/>
    <w:rsid w:val="006B3243"/>
    <w:rPr>
      <w:rFonts w:ascii="Times New Roman" w:hAnsi="Times New Roman" w:cs="Times New Roman"/>
      <w:color w:val="FF0000"/>
      <w:sz w:val="20"/>
      <w:szCs w:val="20"/>
      <w:lang w:val="en-US"/>
    </w:rPr>
  </w:style>
  <w:style w:type="character" w:customStyle="1" w:styleId="hhyperlinkon">
    <w:name w:val="h+ hyperlink on"/>
    <w:rsid w:val="006B3243"/>
    <w:rPr>
      <w:rFonts w:ascii="Times New Roman" w:hAnsi="Times New Roman" w:cs="Times New Roman"/>
      <w:color w:val="0000FF"/>
      <w:sz w:val="20"/>
      <w:szCs w:val="20"/>
      <w:lang w:val="en-US"/>
    </w:rPr>
  </w:style>
  <w:style w:type="character" w:customStyle="1" w:styleId="h-hyperlinkoff">
    <w:name w:val="h- hyperlink off"/>
    <w:rsid w:val="006B3243"/>
    <w:rPr>
      <w:rFonts w:ascii="Times New Roman" w:hAnsi="Times New Roman" w:cs="Times New Roman"/>
      <w:color w:val="000000"/>
      <w:sz w:val="20"/>
      <w:szCs w:val="20"/>
      <w:lang w:val="en-US"/>
    </w:rPr>
  </w:style>
  <w:style w:type="paragraph" w:customStyle="1" w:styleId="nl0l">
    <w:name w:val="nl0l"/>
    <w:aliases w:val="numbered list 0 last"/>
    <w:basedOn w:val="nl0"/>
    <w:next w:val="Normal"/>
    <w:uiPriority w:val="99"/>
    <w:rsid w:val="006B3243"/>
  </w:style>
  <w:style w:type="paragraph" w:customStyle="1" w:styleId="nl1l">
    <w:name w:val="nl1l"/>
    <w:aliases w:val="numbered list 1 last"/>
    <w:basedOn w:val="nl1"/>
    <w:next w:val="Normal"/>
    <w:uiPriority w:val="99"/>
    <w:rsid w:val="006B3243"/>
    <w:pPr>
      <w:spacing w:after="320"/>
    </w:pPr>
  </w:style>
  <w:style w:type="paragraph" w:customStyle="1" w:styleId="en">
    <w:name w:val="en"/>
    <w:aliases w:val="editor's note"/>
    <w:uiPriority w:val="99"/>
    <w:rsid w:val="006B3243"/>
    <w:pPr>
      <w:keepNext/>
      <w:numPr>
        <w:numId w:val="7"/>
      </w:numPr>
      <w:tabs>
        <w:tab w:val="num" w:pos="360"/>
        <w:tab w:val="left" w:pos="2160"/>
      </w:tabs>
      <w:spacing w:before="160" w:after="160" w:line="260" w:lineRule="atLeast"/>
      <w:ind w:left="1800" w:hanging="360"/>
    </w:pPr>
    <w:rPr>
      <w:rFonts w:ascii="Times" w:eastAsia="MS Mincho" w:hAnsi="Times" w:cs="Times"/>
      <w:color w:val="FF0000"/>
      <w:lang w:eastAsia="en-US"/>
    </w:rPr>
  </w:style>
  <w:style w:type="paragraph" w:customStyle="1" w:styleId="blt">
    <w:name w:val="blt"/>
    <w:aliases w:val="ballot note"/>
    <w:uiPriority w:val="99"/>
    <w:rsid w:val="006B3243"/>
    <w:pPr>
      <w:spacing w:after="240"/>
      <w:ind w:left="720" w:hanging="360"/>
    </w:pPr>
    <w:rPr>
      <w:rFonts w:eastAsia="MS Mincho"/>
      <w:color w:val="993366"/>
      <w:sz w:val="24"/>
      <w:szCs w:val="24"/>
      <w:lang w:eastAsia="en-US"/>
    </w:rPr>
  </w:style>
  <w:style w:type="paragraph" w:customStyle="1" w:styleId="nl2l">
    <w:name w:val="nl2l"/>
    <w:aliases w:val="numbered list 2 last"/>
    <w:basedOn w:val="nl2"/>
    <w:uiPriority w:val="99"/>
    <w:rsid w:val="006B3243"/>
  </w:style>
  <w:style w:type="paragraph" w:customStyle="1" w:styleId="nl3l">
    <w:name w:val="nl3l"/>
    <w:aliases w:val="numbered list 3 last"/>
    <w:basedOn w:val="nl3"/>
    <w:uiPriority w:val="99"/>
    <w:rsid w:val="006B3243"/>
  </w:style>
  <w:style w:type="paragraph" w:customStyle="1" w:styleId="l1l">
    <w:name w:val="l1l"/>
    <w:aliases w:val="list 1 last"/>
    <w:basedOn w:val="Heading1"/>
    <w:uiPriority w:val="99"/>
    <w:rsid w:val="006B3243"/>
    <w:pPr>
      <w:tabs>
        <w:tab w:val="clear" w:pos="794"/>
        <w:tab w:val="clear" w:pos="1191"/>
        <w:tab w:val="clear" w:pos="1588"/>
        <w:tab w:val="clear" w:pos="1985"/>
        <w:tab w:val="left" w:pos="1134"/>
        <w:tab w:val="left" w:pos="1871"/>
        <w:tab w:val="left" w:pos="2268"/>
      </w:tabs>
      <w:spacing w:before="280"/>
      <w:ind w:left="1134" w:hanging="1134"/>
      <w:jc w:val="left"/>
    </w:pPr>
    <w:rPr>
      <w:rFonts w:eastAsiaTheme="minorEastAsia"/>
      <w:sz w:val="28"/>
    </w:rPr>
  </w:style>
  <w:style w:type="paragraph" w:styleId="TableofFigures">
    <w:name w:val="table of figures"/>
    <w:basedOn w:val="Normal"/>
    <w:next w:val="Normal"/>
    <w:hidden/>
    <w:uiPriority w:val="99"/>
    <w:rsid w:val="006B3243"/>
    <w:pPr>
      <w:tabs>
        <w:tab w:val="clear" w:pos="794"/>
        <w:tab w:val="clear" w:pos="1191"/>
        <w:tab w:val="clear" w:pos="1588"/>
        <w:tab w:val="clear" w:pos="1985"/>
      </w:tabs>
      <w:overflowPunct/>
      <w:autoSpaceDE/>
      <w:autoSpaceDN/>
      <w:adjustRightInd/>
      <w:spacing w:before="0" w:after="200" w:line="276" w:lineRule="auto"/>
      <w:ind w:left="400" w:hanging="400"/>
      <w:jc w:val="left"/>
    </w:pPr>
    <w:rPr>
      <w:rFonts w:asciiTheme="minorHAnsi" w:eastAsiaTheme="minorHAnsi" w:hAnsiTheme="minorHAnsi" w:cstheme="minorBidi"/>
      <w:sz w:val="20"/>
      <w:szCs w:val="22"/>
      <w:lang w:val="de-DE"/>
    </w:rPr>
  </w:style>
  <w:style w:type="paragraph" w:customStyle="1" w:styleId="IBN">
    <w:name w:val="IBN"/>
    <w:basedOn w:val="Normal"/>
    <w:uiPriority w:val="99"/>
    <w:rsid w:val="006B3243"/>
    <w:pPr>
      <w:widowControl w:val="0"/>
      <w:tabs>
        <w:tab w:val="clear" w:pos="794"/>
        <w:tab w:val="clear" w:pos="1191"/>
        <w:tab w:val="clear" w:pos="1588"/>
        <w:tab w:val="clear" w:pos="1985"/>
        <w:tab w:val="left" w:pos="567"/>
        <w:tab w:val="num" w:pos="3240"/>
      </w:tabs>
      <w:overflowPunct/>
      <w:spacing w:before="0" w:after="180" w:line="276" w:lineRule="auto"/>
      <w:ind w:left="568" w:hanging="284"/>
      <w:jc w:val="left"/>
    </w:pPr>
    <w:rPr>
      <w:rFonts w:asciiTheme="minorHAnsi" w:eastAsiaTheme="minorHAnsi" w:hAnsiTheme="minorHAnsi" w:cstheme="minorBidi"/>
      <w:sz w:val="22"/>
      <w:szCs w:val="22"/>
    </w:rPr>
  </w:style>
  <w:style w:type="character" w:customStyle="1" w:styleId="ReferenceHeaderCharChar">
    <w:name w:val="Reference Header Char Char"/>
    <w:rsid w:val="006B3243"/>
    <w:rPr>
      <w:rFonts w:ascii="Arial" w:hAnsi="Arial" w:cs="Arial"/>
      <w:b/>
      <w:bCs/>
      <w:sz w:val="20"/>
      <w:szCs w:val="20"/>
      <w:lang w:val="en-US"/>
    </w:rPr>
  </w:style>
  <w:style w:type="character" w:customStyle="1" w:styleId="c3">
    <w:name w:val="c3"/>
    <w:rsid w:val="006B3243"/>
    <w:rPr>
      <w:rFonts w:ascii="Times New Roman" w:hAnsi="Times New Roman" w:cs="Times New Roman"/>
      <w:i/>
      <w:iCs/>
      <w:sz w:val="20"/>
      <w:szCs w:val="20"/>
      <w:lang w:val="en-US"/>
    </w:rPr>
  </w:style>
  <w:style w:type="character" w:customStyle="1" w:styleId="TableBodyText">
    <w:name w:val="Table Body Text"/>
    <w:rsid w:val="006B3243"/>
    <w:rPr>
      <w:rFonts w:ascii="Arial" w:hAnsi="Arial" w:cs="Arial"/>
      <w:sz w:val="20"/>
      <w:szCs w:val="20"/>
      <w:lang w:val="en-US"/>
    </w:rPr>
  </w:style>
  <w:style w:type="paragraph" w:customStyle="1" w:styleId="TableHeader">
    <w:name w:val="Table Header"/>
    <w:basedOn w:val="Normal"/>
    <w:autoRedefine/>
    <w:uiPriority w:val="99"/>
    <w:rsid w:val="006B3243"/>
    <w:pPr>
      <w:tabs>
        <w:tab w:val="clear" w:pos="794"/>
        <w:tab w:val="clear" w:pos="1191"/>
        <w:tab w:val="clear" w:pos="1588"/>
        <w:tab w:val="clear" w:pos="1985"/>
      </w:tabs>
      <w:overflowPunct/>
      <w:autoSpaceDE/>
      <w:autoSpaceDN/>
      <w:adjustRightInd/>
      <w:spacing w:before="60" w:line="276" w:lineRule="auto"/>
      <w:jc w:val="left"/>
    </w:pPr>
    <w:rPr>
      <w:rFonts w:asciiTheme="minorHAnsi" w:eastAsiaTheme="minorHAnsi" w:hAnsiTheme="minorHAnsi" w:cstheme="minorBidi"/>
      <w:spacing w:val="-5"/>
      <w:sz w:val="22"/>
      <w:szCs w:val="22"/>
      <w:lang w:val="de-DE"/>
    </w:rPr>
  </w:style>
  <w:style w:type="paragraph" w:customStyle="1" w:styleId="TableBody2">
    <w:name w:val="Table Body2"/>
    <w:basedOn w:val="Normal"/>
    <w:uiPriority w:val="99"/>
    <w:rsid w:val="006B3243"/>
    <w:pPr>
      <w:tabs>
        <w:tab w:val="clear" w:pos="794"/>
        <w:tab w:val="clear" w:pos="1191"/>
        <w:tab w:val="clear" w:pos="1588"/>
        <w:tab w:val="clear" w:pos="1985"/>
      </w:tabs>
      <w:overflowPunct/>
      <w:autoSpaceDE/>
      <w:autoSpaceDN/>
      <w:adjustRightInd/>
      <w:spacing w:before="0" w:line="276" w:lineRule="auto"/>
      <w:jc w:val="left"/>
    </w:pPr>
    <w:rPr>
      <w:rFonts w:ascii="Arial" w:eastAsiaTheme="minorHAnsi" w:hAnsi="Arial" w:cs="Arial"/>
      <w:kern w:val="2"/>
      <w:sz w:val="22"/>
      <w:szCs w:val="22"/>
      <w:lang w:val="de-DE"/>
    </w:rPr>
  </w:style>
  <w:style w:type="paragraph" w:customStyle="1" w:styleId="FFTitle">
    <w:name w:val="FF Title"/>
    <w:basedOn w:val="Normal"/>
    <w:uiPriority w:val="99"/>
    <w:rsid w:val="006B3243"/>
    <w:pPr>
      <w:tabs>
        <w:tab w:val="clear" w:pos="794"/>
        <w:tab w:val="clear" w:pos="1191"/>
        <w:tab w:val="clear" w:pos="1588"/>
        <w:tab w:val="clear" w:pos="1985"/>
      </w:tabs>
      <w:overflowPunct/>
      <w:autoSpaceDE/>
      <w:autoSpaceDN/>
      <w:adjustRightInd/>
      <w:spacing w:before="240" w:after="120" w:line="276" w:lineRule="auto"/>
      <w:jc w:val="center"/>
    </w:pPr>
    <w:rPr>
      <w:rFonts w:ascii="Helvetica" w:eastAsiaTheme="minorHAnsi" w:hAnsi="Helvetica" w:cs="Helvetica"/>
      <w:b/>
      <w:bCs/>
      <w:i/>
      <w:iCs/>
      <w:sz w:val="16"/>
      <w:szCs w:val="16"/>
      <w:lang w:val="de-DE"/>
    </w:rPr>
  </w:style>
  <w:style w:type="paragraph" w:customStyle="1" w:styleId="Body0">
    <w:name w:val="Body"/>
    <w:basedOn w:val="Normal"/>
    <w:uiPriority w:val="99"/>
    <w:rsid w:val="006B3243"/>
    <w:pPr>
      <w:tabs>
        <w:tab w:val="clear" w:pos="794"/>
        <w:tab w:val="clear" w:pos="1191"/>
        <w:tab w:val="clear" w:pos="1588"/>
        <w:tab w:val="clear" w:pos="1985"/>
      </w:tabs>
      <w:overflowPunct/>
      <w:autoSpaceDE/>
      <w:autoSpaceDN/>
      <w:adjustRightInd/>
      <w:spacing w:before="0" w:after="120" w:line="276" w:lineRule="auto"/>
      <w:jc w:val="left"/>
    </w:pPr>
    <w:rPr>
      <w:rFonts w:ascii="Times" w:eastAsiaTheme="minorHAnsi" w:hAnsi="Times" w:cs="Times"/>
      <w:kern w:val="28"/>
      <w:sz w:val="22"/>
      <w:szCs w:val="22"/>
      <w:lang w:val="de-DE"/>
    </w:rPr>
  </w:style>
  <w:style w:type="paragraph" w:customStyle="1" w:styleId="Text">
    <w:name w:val="Text"/>
    <w:aliases w:val="no after,T,Text HMappIEEEnc,Text IEEEappHMrj,Text HMappIEEEn"/>
    <w:basedOn w:val="Body0"/>
    <w:uiPriority w:val="99"/>
    <w:rsid w:val="006B3243"/>
  </w:style>
  <w:style w:type="paragraph" w:customStyle="1" w:styleId="DeltaViewTableHeading">
    <w:name w:val="DeltaView Table Heading"/>
    <w:basedOn w:val="Normal"/>
    <w:uiPriority w:val="99"/>
    <w:rsid w:val="006B3243"/>
    <w:pPr>
      <w:tabs>
        <w:tab w:val="clear" w:pos="794"/>
        <w:tab w:val="clear" w:pos="1191"/>
        <w:tab w:val="clear" w:pos="1588"/>
        <w:tab w:val="clear" w:pos="1985"/>
      </w:tabs>
      <w:overflowPunct/>
      <w:autoSpaceDE/>
      <w:autoSpaceDN/>
      <w:adjustRightInd/>
      <w:spacing w:before="0" w:after="120" w:line="276" w:lineRule="auto"/>
      <w:jc w:val="left"/>
    </w:pPr>
    <w:rPr>
      <w:rFonts w:ascii="Arial" w:eastAsiaTheme="minorHAnsi" w:hAnsi="Arial" w:cs="Arial"/>
      <w:b/>
      <w:bCs/>
      <w:szCs w:val="24"/>
      <w:lang w:val="de-DE"/>
    </w:rPr>
  </w:style>
  <w:style w:type="paragraph" w:customStyle="1" w:styleId="DeltaViewTableBody">
    <w:name w:val="DeltaView Table Body"/>
    <w:basedOn w:val="Normal"/>
    <w:uiPriority w:val="99"/>
    <w:rsid w:val="006B3243"/>
    <w:pPr>
      <w:tabs>
        <w:tab w:val="clear" w:pos="794"/>
        <w:tab w:val="clear" w:pos="1191"/>
        <w:tab w:val="clear" w:pos="1588"/>
        <w:tab w:val="clear" w:pos="1985"/>
      </w:tabs>
      <w:overflowPunct/>
      <w:autoSpaceDE/>
      <w:autoSpaceDN/>
      <w:adjustRightInd/>
      <w:spacing w:before="0" w:line="276" w:lineRule="auto"/>
      <w:jc w:val="left"/>
    </w:pPr>
    <w:rPr>
      <w:rFonts w:ascii="Arial" w:eastAsiaTheme="minorHAnsi" w:hAnsi="Arial" w:cs="Arial"/>
      <w:szCs w:val="24"/>
      <w:lang w:val="de-DE"/>
    </w:rPr>
  </w:style>
  <w:style w:type="paragraph" w:customStyle="1" w:styleId="DeltaViewAnnounce">
    <w:name w:val="DeltaView Announce"/>
    <w:uiPriority w:val="99"/>
    <w:rsid w:val="006B3243"/>
    <w:pPr>
      <w:autoSpaceDE w:val="0"/>
      <w:autoSpaceDN w:val="0"/>
      <w:adjustRightInd w:val="0"/>
      <w:spacing w:before="100" w:beforeAutospacing="1" w:after="100" w:afterAutospacing="1"/>
    </w:pPr>
    <w:rPr>
      <w:rFonts w:ascii="Arial" w:eastAsia="MS Mincho" w:hAnsi="Arial" w:cs="Arial"/>
      <w:sz w:val="24"/>
      <w:szCs w:val="24"/>
      <w:lang w:val="en-GB" w:eastAsia="en-US"/>
    </w:rPr>
  </w:style>
  <w:style w:type="character" w:customStyle="1" w:styleId="DeltaViewInsertion">
    <w:name w:val="DeltaView Insertion"/>
    <w:rsid w:val="006B3243"/>
    <w:rPr>
      <w:color w:val="0000FF"/>
      <w:u w:val="double"/>
    </w:rPr>
  </w:style>
  <w:style w:type="character" w:customStyle="1" w:styleId="DeltaViewDeletion">
    <w:name w:val="DeltaView Deletion"/>
    <w:rsid w:val="006B3243"/>
    <w:rPr>
      <w:strike/>
      <w:color w:val="FF0000"/>
    </w:rPr>
  </w:style>
  <w:style w:type="character" w:customStyle="1" w:styleId="DeltaViewMoveSource">
    <w:name w:val="DeltaView Move Source"/>
    <w:rsid w:val="006B3243"/>
    <w:rPr>
      <w:strike/>
      <w:color w:val="00C000"/>
    </w:rPr>
  </w:style>
  <w:style w:type="character" w:customStyle="1" w:styleId="DeltaViewMoveDestination">
    <w:name w:val="DeltaView Move Destination"/>
    <w:rsid w:val="006B3243"/>
    <w:rPr>
      <w:color w:val="00C000"/>
      <w:u w:val="double"/>
    </w:rPr>
  </w:style>
  <w:style w:type="character" w:customStyle="1" w:styleId="DeltaViewChangeNumber">
    <w:name w:val="DeltaView Change Number"/>
    <w:rsid w:val="006B3243"/>
    <w:rPr>
      <w:color w:val="000000"/>
      <w:vertAlign w:val="superscript"/>
    </w:rPr>
  </w:style>
  <w:style w:type="character" w:customStyle="1" w:styleId="DeltaViewDelimiter">
    <w:name w:val="DeltaView Delimiter"/>
    <w:rsid w:val="006B3243"/>
  </w:style>
  <w:style w:type="character" w:customStyle="1" w:styleId="DeltaViewFormatChange">
    <w:name w:val="DeltaView Format Change"/>
    <w:rsid w:val="006B3243"/>
    <w:rPr>
      <w:color w:val="000000"/>
    </w:rPr>
  </w:style>
  <w:style w:type="character" w:customStyle="1" w:styleId="DeltaViewMovedDeletion">
    <w:name w:val="DeltaView Moved Deletion"/>
    <w:rsid w:val="006B3243"/>
    <w:rPr>
      <w:strike/>
      <w:color w:val="C08080"/>
    </w:rPr>
  </w:style>
  <w:style w:type="character" w:customStyle="1" w:styleId="DeltaViewComment">
    <w:name w:val="DeltaView Comment"/>
    <w:rsid w:val="006B3243"/>
    <w:rPr>
      <w:color w:val="000000"/>
    </w:rPr>
  </w:style>
  <w:style w:type="character" w:customStyle="1" w:styleId="DeltaViewStyleChangeText">
    <w:name w:val="DeltaView Style Change Text"/>
    <w:rsid w:val="006B3243"/>
    <w:rPr>
      <w:color w:val="000000"/>
      <w:u w:val="double"/>
    </w:rPr>
  </w:style>
  <w:style w:type="character" w:customStyle="1" w:styleId="DeltaViewStyleChangeLabel">
    <w:name w:val="DeltaView Style Change Label"/>
    <w:rsid w:val="006B3243"/>
    <w:rPr>
      <w:color w:val="000000"/>
    </w:rPr>
  </w:style>
  <w:style w:type="character" w:customStyle="1" w:styleId="DeltaViewInsertedComment">
    <w:name w:val="DeltaView Inserted Comment"/>
    <w:rsid w:val="006B3243"/>
    <w:rPr>
      <w:color w:val="0000FF"/>
      <w:u w:val="double"/>
    </w:rPr>
  </w:style>
  <w:style w:type="character" w:customStyle="1" w:styleId="DeltaViewDeletedComment">
    <w:name w:val="DeltaView Deleted Comment"/>
    <w:rsid w:val="006B3243"/>
    <w:rPr>
      <w:strike/>
      <w:color w:val="FF0000"/>
    </w:rPr>
  </w:style>
  <w:style w:type="table" w:styleId="TableGrid8">
    <w:name w:val="Table Grid 8"/>
    <w:basedOn w:val="TableNormal"/>
    <w:rsid w:val="006B3243"/>
    <w:rPr>
      <w:rFonts w:eastAsia="MS Mincho"/>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Custom1">
    <w:name w:val="Custom 1"/>
    <w:basedOn w:val="TableGrid8"/>
    <w:rsid w:val="006B3243"/>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styleId="Subtitle">
    <w:name w:val="Subtitle"/>
    <w:basedOn w:val="Normal"/>
    <w:link w:val="SubtitleChar"/>
    <w:uiPriority w:val="99"/>
    <w:qFormat/>
    <w:rsid w:val="006B3243"/>
    <w:pPr>
      <w:tabs>
        <w:tab w:val="clear" w:pos="794"/>
        <w:tab w:val="clear" w:pos="1191"/>
        <w:tab w:val="clear" w:pos="1588"/>
        <w:tab w:val="clear" w:pos="1985"/>
      </w:tabs>
      <w:overflowPunct/>
      <w:autoSpaceDE/>
      <w:autoSpaceDN/>
      <w:adjustRightInd/>
      <w:spacing w:before="0" w:after="60" w:line="276" w:lineRule="auto"/>
      <w:jc w:val="center"/>
    </w:pPr>
    <w:rPr>
      <w:rFonts w:ascii="Helvetica" w:eastAsia="MS Mincho" w:hAnsi="Helvetica"/>
      <w:i/>
      <w:sz w:val="20"/>
    </w:rPr>
  </w:style>
  <w:style w:type="character" w:customStyle="1" w:styleId="SubtitleChar">
    <w:name w:val="Subtitle Char"/>
    <w:basedOn w:val="DefaultParagraphFont"/>
    <w:link w:val="Subtitle"/>
    <w:uiPriority w:val="99"/>
    <w:rsid w:val="006B3243"/>
    <w:rPr>
      <w:rFonts w:ascii="Helvetica" w:eastAsia="MS Mincho" w:hAnsi="Helvetica"/>
      <w:i/>
      <w:lang w:val="en-GB" w:eastAsia="en-US"/>
    </w:rPr>
  </w:style>
  <w:style w:type="paragraph" w:customStyle="1" w:styleId="Tableheader0">
    <w:name w:val="Table header"/>
    <w:basedOn w:val="Normal"/>
    <w:uiPriority w:val="99"/>
    <w:locked/>
    <w:rsid w:val="006B3243"/>
    <w:pPr>
      <w:keepNext/>
      <w:tabs>
        <w:tab w:val="clear" w:pos="794"/>
        <w:tab w:val="clear" w:pos="1191"/>
        <w:tab w:val="clear" w:pos="1588"/>
        <w:tab w:val="clear" w:pos="1985"/>
      </w:tabs>
      <w:overflowPunct/>
      <w:autoSpaceDE/>
      <w:autoSpaceDN/>
      <w:adjustRightInd/>
      <w:spacing w:after="120" w:line="276" w:lineRule="auto"/>
      <w:jc w:val="center"/>
    </w:pPr>
    <w:rPr>
      <w:rFonts w:ascii="Arial" w:eastAsiaTheme="minorEastAsia" w:hAnsi="Arial" w:cstheme="minorBidi"/>
      <w:b/>
      <w:sz w:val="20"/>
      <w:szCs w:val="22"/>
      <w:lang w:val="de-DE"/>
    </w:rPr>
  </w:style>
  <w:style w:type="character" w:customStyle="1" w:styleId="12ptBold">
    <w:name w:val="12pt Bold"/>
    <w:rsid w:val="006B3243"/>
    <w:rPr>
      <w:b/>
      <w:bCs/>
      <w:sz w:val="24"/>
    </w:rPr>
  </w:style>
  <w:style w:type="paragraph" w:customStyle="1" w:styleId="TableText4">
    <w:name w:val="Table Text"/>
    <w:basedOn w:val="Normal"/>
    <w:uiPriority w:val="99"/>
    <w:rsid w:val="006B3243"/>
    <w:pPr>
      <w:tabs>
        <w:tab w:val="clear" w:pos="794"/>
        <w:tab w:val="clear" w:pos="1191"/>
        <w:tab w:val="clear" w:pos="1588"/>
        <w:tab w:val="clear" w:pos="1985"/>
      </w:tabs>
      <w:overflowPunct/>
      <w:autoSpaceDE/>
      <w:autoSpaceDN/>
      <w:adjustRightInd/>
      <w:spacing w:before="60" w:after="60" w:line="276" w:lineRule="auto"/>
      <w:jc w:val="left"/>
    </w:pPr>
    <w:rPr>
      <w:rFonts w:ascii="Times" w:eastAsiaTheme="minorEastAsia" w:hAnsi="Times" w:cstheme="minorBidi"/>
      <w:sz w:val="20"/>
      <w:szCs w:val="22"/>
      <w:lang w:val="de-DE"/>
    </w:rPr>
  </w:style>
  <w:style w:type="paragraph" w:customStyle="1" w:styleId="TableBody">
    <w:name w:val="Table Body"/>
    <w:basedOn w:val="Normal"/>
    <w:uiPriority w:val="99"/>
    <w:rsid w:val="006B3243"/>
    <w:pPr>
      <w:tabs>
        <w:tab w:val="clear" w:pos="794"/>
        <w:tab w:val="clear" w:pos="1191"/>
        <w:tab w:val="clear" w:pos="1588"/>
        <w:tab w:val="clear" w:pos="1985"/>
      </w:tabs>
      <w:overflowPunct/>
      <w:autoSpaceDE/>
      <w:autoSpaceDN/>
      <w:adjustRightInd/>
      <w:spacing w:before="60" w:after="60" w:line="276" w:lineRule="auto"/>
      <w:jc w:val="left"/>
    </w:pPr>
    <w:rPr>
      <w:rFonts w:ascii="Times" w:eastAsiaTheme="minorEastAsia" w:hAnsi="Times" w:cstheme="minorBidi"/>
      <w:sz w:val="20"/>
      <w:szCs w:val="22"/>
      <w:lang w:val="de-DE"/>
    </w:rPr>
  </w:style>
  <w:style w:type="paragraph" w:customStyle="1" w:styleId="Picture">
    <w:name w:val="Picture"/>
    <w:basedOn w:val="Normal"/>
    <w:uiPriority w:val="99"/>
    <w:rsid w:val="006B3243"/>
    <w:pPr>
      <w:keepNext/>
      <w:tabs>
        <w:tab w:val="clear" w:pos="794"/>
        <w:tab w:val="clear" w:pos="1191"/>
        <w:tab w:val="clear" w:pos="1588"/>
        <w:tab w:val="clear" w:pos="1985"/>
      </w:tabs>
      <w:overflowPunct/>
      <w:autoSpaceDE/>
      <w:autoSpaceDN/>
      <w:adjustRightInd/>
      <w:spacing w:before="240" w:after="120" w:line="276" w:lineRule="auto"/>
      <w:jc w:val="center"/>
    </w:pPr>
    <w:rPr>
      <w:rFonts w:ascii="Times" w:eastAsiaTheme="minorEastAsia" w:hAnsi="Times" w:cstheme="minorBidi"/>
      <w:sz w:val="20"/>
      <w:szCs w:val="22"/>
      <w:lang w:val="de-DE"/>
    </w:rPr>
  </w:style>
  <w:style w:type="paragraph" w:customStyle="1" w:styleId="HeadingNoNum">
    <w:name w:val="HeadingNoNum"/>
    <w:basedOn w:val="Normal"/>
    <w:link w:val="HeadingNoNumChar"/>
    <w:rsid w:val="006B3243"/>
    <w:pPr>
      <w:keepNext/>
      <w:tabs>
        <w:tab w:val="clear" w:pos="794"/>
        <w:tab w:val="clear" w:pos="1191"/>
        <w:tab w:val="clear" w:pos="1588"/>
        <w:tab w:val="clear" w:pos="1985"/>
      </w:tabs>
      <w:overflowPunct/>
      <w:autoSpaceDE/>
      <w:autoSpaceDN/>
      <w:adjustRightInd/>
      <w:spacing w:before="240" w:after="120" w:line="276" w:lineRule="auto"/>
      <w:jc w:val="left"/>
    </w:pPr>
    <w:rPr>
      <w:rFonts w:ascii="Arial" w:eastAsia="MS Mincho" w:hAnsi="Arial"/>
      <w:b/>
      <w:bCs/>
      <w:sz w:val="20"/>
      <w:szCs w:val="24"/>
    </w:rPr>
  </w:style>
  <w:style w:type="character" w:customStyle="1" w:styleId="HeadingNoNumChar">
    <w:name w:val="HeadingNoNum Char"/>
    <w:link w:val="HeadingNoNum"/>
    <w:rsid w:val="006B3243"/>
    <w:rPr>
      <w:rFonts w:ascii="Arial" w:eastAsia="MS Mincho" w:hAnsi="Arial"/>
      <w:b/>
      <w:bCs/>
      <w:szCs w:val="24"/>
      <w:lang w:val="en-GB" w:eastAsia="en-US"/>
    </w:rPr>
  </w:style>
  <w:style w:type="paragraph" w:customStyle="1" w:styleId="Annex">
    <w:name w:val="Annex"/>
    <w:basedOn w:val="Heading1"/>
    <w:uiPriority w:val="99"/>
    <w:rsid w:val="006B3243"/>
    <w:pPr>
      <w:keepLines w:val="0"/>
      <w:numPr>
        <w:numId w:val="23"/>
      </w:numPr>
      <w:pBdr>
        <w:top w:val="single" w:sz="12" w:space="5" w:color="auto"/>
      </w:pBdr>
      <w:tabs>
        <w:tab w:val="clear" w:pos="794"/>
        <w:tab w:val="clear" w:pos="1191"/>
        <w:tab w:val="clear" w:pos="1588"/>
        <w:tab w:val="clear" w:pos="1985"/>
      </w:tabs>
      <w:overflowPunct/>
      <w:autoSpaceDE/>
      <w:autoSpaceDN/>
      <w:adjustRightInd/>
      <w:spacing w:before="240" w:after="180" w:line="276" w:lineRule="auto"/>
      <w:ind w:right="-187"/>
    </w:pPr>
    <w:rPr>
      <w:rFonts w:ascii="Arial" w:eastAsiaTheme="minorEastAsia" w:hAnsi="Arial" w:cs="Arial"/>
      <w:sz w:val="32"/>
      <w:szCs w:val="24"/>
    </w:rPr>
  </w:style>
  <w:style w:type="paragraph" w:customStyle="1" w:styleId="Appendix1">
    <w:name w:val="Appendix 1"/>
    <w:basedOn w:val="Normal"/>
    <w:uiPriority w:val="99"/>
    <w:rsid w:val="006B3243"/>
    <w:pPr>
      <w:keepNext/>
      <w:pageBreakBefore/>
      <w:pBdr>
        <w:top w:val="single" w:sz="12" w:space="1" w:color="auto"/>
      </w:pBdr>
      <w:tabs>
        <w:tab w:val="clear" w:pos="794"/>
        <w:tab w:val="clear" w:pos="1191"/>
        <w:tab w:val="clear" w:pos="1588"/>
        <w:tab w:val="clear" w:pos="1985"/>
        <w:tab w:val="num" w:pos="432"/>
      </w:tabs>
      <w:overflowPunct/>
      <w:autoSpaceDE/>
      <w:autoSpaceDN/>
      <w:adjustRightInd/>
      <w:spacing w:before="0" w:after="120" w:line="276" w:lineRule="auto"/>
      <w:ind w:left="432" w:hanging="432"/>
      <w:jc w:val="left"/>
    </w:pPr>
    <w:rPr>
      <w:rFonts w:ascii="Arial" w:eastAsia="SimSun" w:hAnsi="Arial" w:cstheme="minorBidi"/>
      <w:b/>
      <w:sz w:val="32"/>
      <w:szCs w:val="22"/>
      <w:lang w:val="de-DE"/>
    </w:rPr>
  </w:style>
  <w:style w:type="paragraph" w:customStyle="1" w:styleId="Appendix2">
    <w:name w:val="Appendix 2"/>
    <w:basedOn w:val="Appendix1"/>
    <w:uiPriority w:val="99"/>
    <w:rsid w:val="006B3243"/>
    <w:pPr>
      <w:numPr>
        <w:numId w:val="24"/>
      </w:numPr>
    </w:pPr>
  </w:style>
  <w:style w:type="paragraph" w:customStyle="1" w:styleId="Appendix3">
    <w:name w:val="Appendix 3"/>
    <w:basedOn w:val="Appendix1"/>
    <w:uiPriority w:val="99"/>
    <w:rsid w:val="006B3243"/>
    <w:pPr>
      <w:numPr>
        <w:ilvl w:val="1"/>
        <w:numId w:val="24"/>
      </w:numPr>
      <w:tabs>
        <w:tab w:val="clear" w:pos="576"/>
        <w:tab w:val="num" w:pos="432"/>
      </w:tabs>
      <w:ind w:left="432" w:hanging="432"/>
    </w:pPr>
  </w:style>
  <w:style w:type="paragraph" w:customStyle="1" w:styleId="Appendix4">
    <w:name w:val="Appendix 4"/>
    <w:uiPriority w:val="99"/>
    <w:qFormat/>
    <w:rsid w:val="006B3243"/>
    <w:pPr>
      <w:numPr>
        <w:ilvl w:val="2"/>
        <w:numId w:val="24"/>
      </w:numPr>
      <w:tabs>
        <w:tab w:val="clear" w:pos="720"/>
        <w:tab w:val="num" w:pos="864"/>
      </w:tabs>
      <w:spacing w:after="120"/>
      <w:ind w:left="864" w:hanging="864"/>
    </w:pPr>
    <w:rPr>
      <w:rFonts w:ascii="Arial" w:eastAsia="SimSun" w:hAnsi="Arial"/>
      <w:b/>
      <w:bCs/>
      <w:szCs w:val="24"/>
      <w:lang w:eastAsia="en-US"/>
    </w:rPr>
  </w:style>
  <w:style w:type="paragraph" w:customStyle="1" w:styleId="Appendix5">
    <w:name w:val="Appendix 5"/>
    <w:uiPriority w:val="99"/>
    <w:qFormat/>
    <w:rsid w:val="006B3243"/>
    <w:pPr>
      <w:numPr>
        <w:ilvl w:val="3"/>
        <w:numId w:val="24"/>
      </w:numPr>
      <w:tabs>
        <w:tab w:val="clear" w:pos="864"/>
        <w:tab w:val="num" w:pos="1440"/>
      </w:tabs>
      <w:spacing w:after="120"/>
      <w:ind w:left="1008" w:hanging="1008"/>
      <w:outlineLvl w:val="4"/>
    </w:pPr>
    <w:rPr>
      <w:rFonts w:ascii="Arial" w:eastAsia="SimSun" w:hAnsi="Arial"/>
      <w:b/>
      <w:szCs w:val="24"/>
      <w:lang w:eastAsia="en-US"/>
    </w:rPr>
  </w:style>
  <w:style w:type="paragraph" w:customStyle="1" w:styleId="Appendix6">
    <w:name w:val="Appendix 6"/>
    <w:uiPriority w:val="99"/>
    <w:qFormat/>
    <w:rsid w:val="006B3243"/>
    <w:pPr>
      <w:numPr>
        <w:ilvl w:val="4"/>
        <w:numId w:val="24"/>
      </w:numPr>
      <w:tabs>
        <w:tab w:val="clear" w:pos="1440"/>
        <w:tab w:val="num" w:pos="1152"/>
      </w:tabs>
      <w:spacing w:after="120"/>
      <w:ind w:left="1152" w:hanging="1152"/>
      <w:outlineLvl w:val="5"/>
    </w:pPr>
    <w:rPr>
      <w:rFonts w:ascii="Arial" w:eastAsia="SimSun" w:hAnsi="Arial"/>
      <w:b/>
      <w:szCs w:val="24"/>
      <w:lang w:eastAsia="en-US"/>
    </w:rPr>
  </w:style>
  <w:style w:type="paragraph" w:customStyle="1" w:styleId="Appendix7">
    <w:name w:val="Appendix 7"/>
    <w:uiPriority w:val="99"/>
    <w:qFormat/>
    <w:rsid w:val="006B3243"/>
    <w:pPr>
      <w:numPr>
        <w:ilvl w:val="6"/>
        <w:numId w:val="24"/>
      </w:numPr>
      <w:spacing w:after="120"/>
      <w:outlineLvl w:val="6"/>
    </w:pPr>
    <w:rPr>
      <w:rFonts w:ascii="Arial" w:eastAsia="SimSun" w:hAnsi="Arial"/>
      <w:b/>
      <w:szCs w:val="24"/>
      <w:lang w:eastAsia="en-US"/>
    </w:rPr>
  </w:style>
  <w:style w:type="table" w:customStyle="1" w:styleId="TableStyle1Custom">
    <w:name w:val="Table Style1 Custom"/>
    <w:basedOn w:val="TableGrid8"/>
    <w:rsid w:val="006B3243"/>
    <w:pPr>
      <w:autoSpaceDE w:val="0"/>
      <w:autoSpaceDN w:val="0"/>
      <w:adjustRightInd w:val="0"/>
    </w:p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h0">
    <w:name w:val="tah"/>
    <w:basedOn w:val="Normal"/>
    <w:uiPriority w:val="99"/>
    <w:rsid w:val="006B3243"/>
    <w:pPr>
      <w:tabs>
        <w:tab w:val="clear" w:pos="794"/>
        <w:tab w:val="clear" w:pos="1191"/>
        <w:tab w:val="clear" w:pos="1588"/>
        <w:tab w:val="clear" w:pos="1985"/>
      </w:tabs>
      <w:autoSpaceDE/>
      <w:autoSpaceDN/>
      <w:adjustRightInd/>
      <w:spacing w:before="0" w:after="120" w:line="276" w:lineRule="auto"/>
      <w:jc w:val="center"/>
    </w:pPr>
    <w:rPr>
      <w:rFonts w:ascii="Arial" w:eastAsia="Calibri" w:hAnsi="Arial" w:cs="Arial"/>
      <w:b/>
      <w:bCs/>
      <w:sz w:val="18"/>
      <w:szCs w:val="18"/>
      <w:lang w:val="de-DE" w:bidi="he-IL"/>
    </w:rPr>
  </w:style>
  <w:style w:type="paragraph" w:customStyle="1" w:styleId="tac0">
    <w:name w:val="tac"/>
    <w:basedOn w:val="Normal"/>
    <w:uiPriority w:val="99"/>
    <w:rsid w:val="006B3243"/>
    <w:pPr>
      <w:tabs>
        <w:tab w:val="clear" w:pos="794"/>
        <w:tab w:val="clear" w:pos="1191"/>
        <w:tab w:val="clear" w:pos="1588"/>
        <w:tab w:val="clear" w:pos="1985"/>
      </w:tabs>
      <w:autoSpaceDE/>
      <w:autoSpaceDN/>
      <w:adjustRightInd/>
      <w:spacing w:before="0" w:after="120" w:line="276" w:lineRule="auto"/>
      <w:jc w:val="center"/>
    </w:pPr>
    <w:rPr>
      <w:rFonts w:ascii="Arial" w:eastAsia="Calibri" w:hAnsi="Arial" w:cs="Arial"/>
      <w:sz w:val="18"/>
      <w:szCs w:val="18"/>
      <w:lang w:val="de-DE" w:bidi="he-IL"/>
    </w:rPr>
  </w:style>
  <w:style w:type="paragraph" w:customStyle="1" w:styleId="equation">
    <w:name w:val="equation"/>
    <w:next w:val="BodyText"/>
    <w:uiPriority w:val="99"/>
    <w:rsid w:val="006B3243"/>
    <w:pPr>
      <w:numPr>
        <w:numId w:val="25"/>
      </w:numPr>
      <w:spacing w:before="120" w:after="120"/>
    </w:pPr>
    <w:rPr>
      <w:rFonts w:eastAsia="MS Mincho"/>
      <w:szCs w:val="24"/>
      <w:lang w:eastAsia="en-US"/>
    </w:rPr>
  </w:style>
  <w:style w:type="paragraph" w:styleId="Bibliography">
    <w:name w:val="Bibliography"/>
    <w:basedOn w:val="Normal"/>
    <w:next w:val="Normal"/>
    <w:uiPriority w:val="37"/>
    <w:semiHidden/>
    <w:unhideWhenUsed/>
    <w:rsid w:val="006B3243"/>
    <w:pPr>
      <w:tabs>
        <w:tab w:val="clear" w:pos="794"/>
        <w:tab w:val="clear" w:pos="1191"/>
        <w:tab w:val="clear" w:pos="1588"/>
        <w:tab w:val="clear" w:pos="1985"/>
      </w:tabs>
      <w:overflowPunct/>
      <w:autoSpaceDE/>
      <w:autoSpaceDN/>
      <w:adjustRightInd/>
      <w:spacing w:before="0" w:after="120" w:line="276" w:lineRule="auto"/>
      <w:jc w:val="left"/>
    </w:pPr>
    <w:rPr>
      <w:rFonts w:ascii="Times" w:eastAsiaTheme="minorEastAsia" w:hAnsi="Times" w:cstheme="minorBidi"/>
      <w:sz w:val="20"/>
      <w:szCs w:val="22"/>
      <w:lang w:val="de-DE"/>
    </w:rPr>
  </w:style>
  <w:style w:type="paragraph" w:styleId="BlockText">
    <w:name w:val="Block Text"/>
    <w:basedOn w:val="Normal"/>
    <w:uiPriority w:val="99"/>
    <w:unhideWhenUsed/>
    <w:rsid w:val="006B3243"/>
    <w:pPr>
      <w:pBdr>
        <w:top w:val="single" w:sz="2" w:space="10" w:color="4F81BD" w:shadow="1"/>
        <w:left w:val="single" w:sz="2" w:space="10" w:color="4F81BD" w:shadow="1"/>
        <w:bottom w:val="single" w:sz="2" w:space="10" w:color="4F81BD" w:shadow="1"/>
        <w:right w:val="single" w:sz="2" w:space="10" w:color="4F81BD" w:shadow="1"/>
      </w:pBdr>
      <w:tabs>
        <w:tab w:val="clear" w:pos="794"/>
        <w:tab w:val="clear" w:pos="1191"/>
        <w:tab w:val="clear" w:pos="1588"/>
        <w:tab w:val="clear" w:pos="1985"/>
      </w:tabs>
      <w:overflowPunct/>
      <w:autoSpaceDE/>
      <w:autoSpaceDN/>
      <w:adjustRightInd/>
      <w:spacing w:before="0" w:after="120" w:line="276" w:lineRule="auto"/>
      <w:ind w:left="1152" w:right="1152"/>
      <w:jc w:val="left"/>
    </w:pPr>
    <w:rPr>
      <w:rFonts w:ascii="Calibri" w:eastAsiaTheme="minorEastAsia" w:hAnsi="Calibri"/>
      <w:i/>
      <w:iCs/>
      <w:color w:val="4F81BD"/>
      <w:sz w:val="20"/>
      <w:szCs w:val="22"/>
      <w:lang w:val="de-DE"/>
    </w:rPr>
  </w:style>
  <w:style w:type="paragraph" w:styleId="BodyTextFirstIndent">
    <w:name w:val="Body Text First Indent"/>
    <w:basedOn w:val="BodyText"/>
    <w:link w:val="BodyTextFirstIndentChar"/>
    <w:uiPriority w:val="99"/>
    <w:unhideWhenUsed/>
    <w:rsid w:val="006B3243"/>
    <w:pPr>
      <w:framePr w:hSpace="0" w:wrap="auto" w:vAnchor="margin" w:yAlign="inline"/>
      <w:tabs>
        <w:tab w:val="clear" w:pos="1134"/>
        <w:tab w:val="clear" w:pos="1871"/>
        <w:tab w:val="clear" w:pos="2268"/>
      </w:tabs>
      <w:overflowPunct/>
      <w:autoSpaceDE/>
      <w:autoSpaceDN/>
      <w:adjustRightInd/>
      <w:spacing w:before="0" w:after="120" w:line="276" w:lineRule="auto"/>
      <w:ind w:firstLine="360"/>
      <w:jc w:val="left"/>
      <w:textAlignment w:val="auto"/>
    </w:pPr>
    <w:rPr>
      <w:rFonts w:ascii="Times" w:eastAsia="Batang" w:hAnsi="Times"/>
      <w:b w:val="0"/>
      <w:smallCaps w:val="0"/>
      <w:szCs w:val="24"/>
      <w:lang w:eastAsia="ko-KR"/>
    </w:rPr>
  </w:style>
  <w:style w:type="character" w:customStyle="1" w:styleId="BodyTextFirstIndentChar">
    <w:name w:val="Body Text First Indent Char"/>
    <w:basedOn w:val="BodyTextChar"/>
    <w:link w:val="BodyTextFirstIndent"/>
    <w:uiPriority w:val="99"/>
    <w:rsid w:val="006B3243"/>
    <w:rPr>
      <w:rFonts w:ascii="Times" w:eastAsia="Batang" w:hAnsi="Times"/>
      <w:b w:val="0"/>
      <w:smallCaps w:val="0"/>
      <w:sz w:val="24"/>
      <w:szCs w:val="24"/>
      <w:lang w:val="en-GB" w:eastAsia="ko-KR"/>
    </w:rPr>
  </w:style>
  <w:style w:type="paragraph" w:styleId="BodyTextFirstIndent2">
    <w:name w:val="Body Text First Indent 2"/>
    <w:basedOn w:val="BodyTextIndent"/>
    <w:link w:val="BodyTextFirstIndent2Char"/>
    <w:uiPriority w:val="99"/>
    <w:unhideWhenUsed/>
    <w:rsid w:val="006B3243"/>
    <w:pPr>
      <w:tabs>
        <w:tab w:val="clear" w:pos="794"/>
        <w:tab w:val="clear" w:pos="1191"/>
        <w:tab w:val="clear" w:pos="1588"/>
        <w:tab w:val="clear" w:pos="1985"/>
      </w:tabs>
      <w:spacing w:before="0" w:line="276" w:lineRule="auto"/>
      <w:ind w:firstLine="360"/>
    </w:pPr>
    <w:rPr>
      <w:rFonts w:ascii="Times" w:eastAsia="MS Mincho" w:hAnsi="Times"/>
      <w:sz w:val="20"/>
      <w:szCs w:val="24"/>
    </w:rPr>
  </w:style>
  <w:style w:type="character" w:customStyle="1" w:styleId="BodyTextFirstIndent2Char">
    <w:name w:val="Body Text First Indent 2 Char"/>
    <w:basedOn w:val="BodyTextIndentChar"/>
    <w:link w:val="BodyTextFirstIndent2"/>
    <w:uiPriority w:val="99"/>
    <w:rsid w:val="006B3243"/>
    <w:rPr>
      <w:rFonts w:ascii="Times" w:eastAsia="MS Mincho" w:hAnsi="Times"/>
      <w:sz w:val="24"/>
      <w:szCs w:val="24"/>
      <w:lang w:val="en-GB" w:eastAsia="en-US"/>
    </w:rPr>
  </w:style>
  <w:style w:type="paragraph" w:styleId="BodyTextIndent3">
    <w:name w:val="Body Text Indent 3"/>
    <w:basedOn w:val="Normal"/>
    <w:link w:val="BodyTextIndent3Char"/>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360"/>
      <w:jc w:val="left"/>
    </w:pPr>
    <w:rPr>
      <w:rFonts w:ascii="Times" w:eastAsia="MS Mincho" w:hAnsi="Times"/>
      <w:sz w:val="16"/>
      <w:szCs w:val="16"/>
    </w:rPr>
  </w:style>
  <w:style w:type="character" w:customStyle="1" w:styleId="BodyTextIndent3Char">
    <w:name w:val="Body Text Indent 3 Char"/>
    <w:basedOn w:val="DefaultParagraphFont"/>
    <w:link w:val="BodyTextIndent3"/>
    <w:uiPriority w:val="99"/>
    <w:rsid w:val="006B3243"/>
    <w:rPr>
      <w:rFonts w:ascii="Times" w:eastAsia="MS Mincho" w:hAnsi="Times"/>
      <w:sz w:val="16"/>
      <w:szCs w:val="16"/>
      <w:lang w:val="en-GB" w:eastAsia="en-US"/>
    </w:rPr>
  </w:style>
  <w:style w:type="paragraph" w:styleId="Closing">
    <w:name w:val="Closing"/>
    <w:basedOn w:val="Normal"/>
    <w:link w:val="Closing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ind w:left="4320"/>
      <w:jc w:val="left"/>
    </w:pPr>
    <w:rPr>
      <w:rFonts w:ascii="Times" w:eastAsia="MS Mincho" w:hAnsi="Times"/>
      <w:sz w:val="20"/>
      <w:szCs w:val="24"/>
    </w:rPr>
  </w:style>
  <w:style w:type="character" w:customStyle="1" w:styleId="ClosingChar">
    <w:name w:val="Closing Char"/>
    <w:basedOn w:val="DefaultParagraphFont"/>
    <w:link w:val="Closing"/>
    <w:uiPriority w:val="99"/>
    <w:rsid w:val="006B3243"/>
    <w:rPr>
      <w:rFonts w:ascii="Times" w:eastAsia="MS Mincho" w:hAnsi="Times"/>
      <w:szCs w:val="24"/>
      <w:lang w:val="en-GB" w:eastAsia="en-US"/>
    </w:rPr>
  </w:style>
  <w:style w:type="paragraph" w:styleId="E-mailSignature">
    <w:name w:val="E-mail Signature"/>
    <w:basedOn w:val="Normal"/>
    <w:link w:val="E-mailSignature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jc w:val="left"/>
    </w:pPr>
    <w:rPr>
      <w:rFonts w:ascii="Times" w:eastAsia="MS Mincho" w:hAnsi="Times"/>
      <w:sz w:val="20"/>
      <w:szCs w:val="24"/>
    </w:rPr>
  </w:style>
  <w:style w:type="character" w:customStyle="1" w:styleId="E-mailSignatureChar">
    <w:name w:val="E-mail Signature Char"/>
    <w:basedOn w:val="DefaultParagraphFont"/>
    <w:link w:val="E-mailSignature"/>
    <w:uiPriority w:val="99"/>
    <w:rsid w:val="006B3243"/>
    <w:rPr>
      <w:rFonts w:ascii="Times" w:eastAsia="MS Mincho" w:hAnsi="Times"/>
      <w:szCs w:val="24"/>
      <w:lang w:val="en-GB" w:eastAsia="en-US"/>
    </w:rPr>
  </w:style>
  <w:style w:type="paragraph" w:styleId="EnvelopeAddress">
    <w:name w:val="envelope address"/>
    <w:basedOn w:val="Normal"/>
    <w:uiPriority w:val="99"/>
    <w:unhideWhenUsed/>
    <w:rsid w:val="006B3243"/>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200" w:line="276" w:lineRule="auto"/>
      <w:ind w:left="2880"/>
      <w:jc w:val="left"/>
    </w:pPr>
    <w:rPr>
      <w:rFonts w:ascii="Cambria" w:eastAsiaTheme="minorEastAsia" w:hAnsi="Cambria"/>
      <w:sz w:val="22"/>
      <w:szCs w:val="22"/>
      <w:lang w:val="de-DE"/>
    </w:rPr>
  </w:style>
  <w:style w:type="paragraph" w:styleId="EnvelopeReturn">
    <w:name w:val="envelope return"/>
    <w:basedOn w:val="Normal"/>
    <w:uiPriority w:val="99"/>
    <w:unhideWhenUsed/>
    <w:rsid w:val="006B3243"/>
    <w:pPr>
      <w:tabs>
        <w:tab w:val="clear" w:pos="794"/>
        <w:tab w:val="clear" w:pos="1191"/>
        <w:tab w:val="clear" w:pos="1588"/>
        <w:tab w:val="clear" w:pos="1985"/>
      </w:tabs>
      <w:overflowPunct/>
      <w:autoSpaceDE/>
      <w:autoSpaceDN/>
      <w:adjustRightInd/>
      <w:spacing w:before="0" w:after="200" w:line="276" w:lineRule="auto"/>
      <w:jc w:val="left"/>
    </w:pPr>
    <w:rPr>
      <w:rFonts w:ascii="Cambria" w:eastAsiaTheme="minorEastAsia" w:hAnsi="Cambria"/>
      <w:sz w:val="20"/>
      <w:lang w:val="de-DE"/>
    </w:rPr>
  </w:style>
  <w:style w:type="paragraph" w:styleId="HTMLAddress">
    <w:name w:val="HTML Address"/>
    <w:basedOn w:val="Normal"/>
    <w:link w:val="HTMLAddress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jc w:val="left"/>
    </w:pPr>
    <w:rPr>
      <w:rFonts w:ascii="Times" w:eastAsia="MS Mincho" w:hAnsi="Times"/>
      <w:i/>
      <w:iCs/>
      <w:sz w:val="20"/>
      <w:szCs w:val="24"/>
    </w:rPr>
  </w:style>
  <w:style w:type="character" w:customStyle="1" w:styleId="HTMLAddressChar">
    <w:name w:val="HTML Address Char"/>
    <w:basedOn w:val="DefaultParagraphFont"/>
    <w:link w:val="HTMLAddress"/>
    <w:uiPriority w:val="99"/>
    <w:rsid w:val="006B3243"/>
    <w:rPr>
      <w:rFonts w:ascii="Times" w:eastAsia="MS Mincho" w:hAnsi="Times"/>
      <w:i/>
      <w:iCs/>
      <w:szCs w:val="24"/>
      <w:lang w:val="en-GB" w:eastAsia="en-US"/>
    </w:rPr>
  </w:style>
  <w:style w:type="paragraph" w:styleId="HTMLPreformatted">
    <w:name w:val="HTML Preformatted"/>
    <w:basedOn w:val="Normal"/>
    <w:link w:val="HTMLPreformatted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jc w:val="left"/>
    </w:pPr>
    <w:rPr>
      <w:rFonts w:ascii="Consolas" w:eastAsia="MS Mincho" w:hAnsi="Consolas"/>
      <w:sz w:val="20"/>
    </w:rPr>
  </w:style>
  <w:style w:type="character" w:customStyle="1" w:styleId="HTMLPreformattedChar">
    <w:name w:val="HTML Preformatted Char"/>
    <w:basedOn w:val="DefaultParagraphFont"/>
    <w:link w:val="HTMLPreformatted"/>
    <w:uiPriority w:val="99"/>
    <w:rsid w:val="006B3243"/>
    <w:rPr>
      <w:rFonts w:ascii="Consolas" w:eastAsia="MS Mincho" w:hAnsi="Consolas"/>
      <w:lang w:val="en-GB" w:eastAsia="en-US"/>
    </w:rPr>
  </w:style>
  <w:style w:type="paragraph" w:styleId="IntenseQuote">
    <w:name w:val="Intense Quote"/>
    <w:basedOn w:val="Normal"/>
    <w:next w:val="Normal"/>
    <w:link w:val="IntenseQuoteChar"/>
    <w:uiPriority w:val="30"/>
    <w:qFormat/>
    <w:rsid w:val="006B3243"/>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left"/>
    </w:pPr>
    <w:rPr>
      <w:rFonts w:ascii="Times" w:eastAsia="MS Mincho" w:hAnsi="Times"/>
      <w:b/>
      <w:bCs/>
      <w:i/>
      <w:iCs/>
      <w:color w:val="4F81BD"/>
      <w:sz w:val="20"/>
      <w:szCs w:val="24"/>
    </w:rPr>
  </w:style>
  <w:style w:type="character" w:customStyle="1" w:styleId="IntenseQuoteChar">
    <w:name w:val="Intense Quote Char"/>
    <w:basedOn w:val="DefaultParagraphFont"/>
    <w:link w:val="IntenseQuote"/>
    <w:uiPriority w:val="30"/>
    <w:rsid w:val="006B3243"/>
    <w:rPr>
      <w:rFonts w:ascii="Times" w:eastAsia="MS Mincho" w:hAnsi="Times"/>
      <w:b/>
      <w:bCs/>
      <w:i/>
      <w:iCs/>
      <w:color w:val="4F81BD"/>
      <w:szCs w:val="24"/>
      <w:lang w:val="en-GB" w:eastAsia="en-US"/>
    </w:rPr>
  </w:style>
  <w:style w:type="paragraph" w:styleId="ListContinue">
    <w:name w:val="List Continue"/>
    <w:basedOn w:val="Normal"/>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360"/>
      <w:contextualSpacing/>
      <w:jc w:val="left"/>
    </w:pPr>
    <w:rPr>
      <w:rFonts w:ascii="Times" w:eastAsiaTheme="minorEastAsia" w:hAnsi="Times" w:cstheme="minorBidi"/>
      <w:sz w:val="20"/>
      <w:szCs w:val="22"/>
      <w:lang w:val="de-DE"/>
    </w:rPr>
  </w:style>
  <w:style w:type="paragraph" w:styleId="ListContinue2">
    <w:name w:val="List Continue 2"/>
    <w:basedOn w:val="Normal"/>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720"/>
      <w:contextualSpacing/>
      <w:jc w:val="left"/>
    </w:pPr>
    <w:rPr>
      <w:rFonts w:ascii="Times" w:eastAsiaTheme="minorEastAsia" w:hAnsi="Times" w:cstheme="minorBidi"/>
      <w:sz w:val="20"/>
      <w:szCs w:val="22"/>
      <w:lang w:val="de-DE"/>
    </w:rPr>
  </w:style>
  <w:style w:type="paragraph" w:styleId="ListContinue3">
    <w:name w:val="List Continue 3"/>
    <w:basedOn w:val="Normal"/>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1080"/>
      <w:contextualSpacing/>
      <w:jc w:val="left"/>
    </w:pPr>
    <w:rPr>
      <w:rFonts w:ascii="Times" w:eastAsiaTheme="minorEastAsia" w:hAnsi="Times" w:cstheme="minorBidi"/>
      <w:sz w:val="20"/>
      <w:szCs w:val="22"/>
      <w:lang w:val="de-DE"/>
    </w:rPr>
  </w:style>
  <w:style w:type="paragraph" w:styleId="ListContinue4">
    <w:name w:val="List Continue 4"/>
    <w:basedOn w:val="Normal"/>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1440"/>
      <w:contextualSpacing/>
      <w:jc w:val="left"/>
    </w:pPr>
    <w:rPr>
      <w:rFonts w:ascii="Times" w:eastAsiaTheme="minorEastAsia" w:hAnsi="Times" w:cstheme="minorBidi"/>
      <w:sz w:val="20"/>
      <w:szCs w:val="22"/>
      <w:lang w:val="de-DE"/>
    </w:rPr>
  </w:style>
  <w:style w:type="paragraph" w:styleId="ListContinue5">
    <w:name w:val="List Continue 5"/>
    <w:basedOn w:val="Normal"/>
    <w:uiPriority w:val="99"/>
    <w:unhideWhenUsed/>
    <w:rsid w:val="006B3243"/>
    <w:pPr>
      <w:tabs>
        <w:tab w:val="clear" w:pos="794"/>
        <w:tab w:val="clear" w:pos="1191"/>
        <w:tab w:val="clear" w:pos="1588"/>
        <w:tab w:val="clear" w:pos="1985"/>
      </w:tabs>
      <w:overflowPunct/>
      <w:autoSpaceDE/>
      <w:autoSpaceDN/>
      <w:adjustRightInd/>
      <w:spacing w:before="0" w:after="120" w:line="276" w:lineRule="auto"/>
      <w:ind w:left="1800"/>
      <w:contextualSpacing/>
      <w:jc w:val="left"/>
    </w:pPr>
    <w:rPr>
      <w:rFonts w:ascii="Times" w:eastAsiaTheme="minorEastAsia" w:hAnsi="Times" w:cstheme="minorBidi"/>
      <w:sz w:val="20"/>
      <w:szCs w:val="22"/>
      <w:lang w:val="de-DE"/>
    </w:rPr>
  </w:style>
  <w:style w:type="paragraph" w:styleId="MacroText">
    <w:name w:val="macro"/>
    <w:link w:val="MacroTextChar"/>
    <w:uiPriority w:val="99"/>
    <w:unhideWhenUsed/>
    <w:rsid w:val="006B3243"/>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eastAsia="en-US"/>
    </w:rPr>
  </w:style>
  <w:style w:type="character" w:customStyle="1" w:styleId="MacroTextChar">
    <w:name w:val="Macro Text Char"/>
    <w:basedOn w:val="DefaultParagraphFont"/>
    <w:link w:val="MacroText"/>
    <w:uiPriority w:val="99"/>
    <w:rsid w:val="006B3243"/>
    <w:rPr>
      <w:rFonts w:ascii="Consolas" w:eastAsia="MS Mincho" w:hAnsi="Consolas"/>
      <w:lang w:eastAsia="en-US"/>
    </w:rPr>
  </w:style>
  <w:style w:type="paragraph" w:styleId="MessageHeader">
    <w:name w:val="Message Header"/>
    <w:basedOn w:val="Normal"/>
    <w:link w:val="MessageHeaderChar"/>
    <w:uiPriority w:val="99"/>
    <w:unhideWhenUsed/>
    <w:rsid w:val="006B3243"/>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200" w:line="276" w:lineRule="auto"/>
      <w:ind w:left="1080" w:hanging="1080"/>
      <w:jc w:val="left"/>
    </w:pPr>
    <w:rPr>
      <w:rFonts w:ascii="Cambria" w:eastAsiaTheme="minorEastAsia" w:hAnsi="Cambria"/>
      <w:szCs w:val="24"/>
    </w:rPr>
  </w:style>
  <w:style w:type="character" w:customStyle="1" w:styleId="MessageHeaderChar">
    <w:name w:val="Message Header Char"/>
    <w:basedOn w:val="DefaultParagraphFont"/>
    <w:link w:val="MessageHeader"/>
    <w:uiPriority w:val="99"/>
    <w:rsid w:val="006B3243"/>
    <w:rPr>
      <w:rFonts w:ascii="Cambria" w:eastAsiaTheme="minorEastAsia" w:hAnsi="Cambria"/>
      <w:sz w:val="24"/>
      <w:szCs w:val="24"/>
      <w:shd w:val="pct20" w:color="auto" w:fill="auto"/>
      <w:lang w:val="en-GB" w:eastAsia="en-US"/>
    </w:rPr>
  </w:style>
  <w:style w:type="paragraph" w:styleId="NoSpacing">
    <w:name w:val="No Spacing"/>
    <w:link w:val="NoSpacingChar"/>
    <w:uiPriority w:val="1"/>
    <w:qFormat/>
    <w:rsid w:val="006B3243"/>
    <w:rPr>
      <w:rFonts w:ascii="Times" w:eastAsia="MS Mincho" w:hAnsi="Times"/>
      <w:szCs w:val="24"/>
      <w:lang w:eastAsia="en-US"/>
    </w:rPr>
  </w:style>
  <w:style w:type="paragraph" w:styleId="NoteHeading">
    <w:name w:val="Note Heading"/>
    <w:basedOn w:val="Normal"/>
    <w:next w:val="Normal"/>
    <w:link w:val="NoteHeading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jc w:val="left"/>
    </w:pPr>
    <w:rPr>
      <w:rFonts w:ascii="Times" w:eastAsia="MS Mincho" w:hAnsi="Times"/>
      <w:sz w:val="20"/>
      <w:szCs w:val="24"/>
    </w:rPr>
  </w:style>
  <w:style w:type="character" w:customStyle="1" w:styleId="NoteHeadingChar">
    <w:name w:val="Note Heading Char"/>
    <w:basedOn w:val="DefaultParagraphFont"/>
    <w:link w:val="NoteHeading"/>
    <w:uiPriority w:val="99"/>
    <w:rsid w:val="006B3243"/>
    <w:rPr>
      <w:rFonts w:ascii="Times" w:eastAsia="MS Mincho" w:hAnsi="Times"/>
      <w:szCs w:val="24"/>
      <w:lang w:val="en-GB" w:eastAsia="en-US"/>
    </w:rPr>
  </w:style>
  <w:style w:type="paragraph" w:styleId="Quote">
    <w:name w:val="Quote"/>
    <w:basedOn w:val="Normal"/>
    <w:next w:val="Normal"/>
    <w:link w:val="QuoteChar"/>
    <w:uiPriority w:val="29"/>
    <w:qFormat/>
    <w:rsid w:val="006B3243"/>
    <w:pPr>
      <w:tabs>
        <w:tab w:val="clear" w:pos="794"/>
        <w:tab w:val="clear" w:pos="1191"/>
        <w:tab w:val="clear" w:pos="1588"/>
        <w:tab w:val="clear" w:pos="1985"/>
      </w:tabs>
      <w:overflowPunct/>
      <w:autoSpaceDE/>
      <w:autoSpaceDN/>
      <w:adjustRightInd/>
      <w:spacing w:before="0" w:after="120" w:line="276" w:lineRule="auto"/>
      <w:jc w:val="left"/>
    </w:pPr>
    <w:rPr>
      <w:rFonts w:ascii="Times" w:eastAsia="MS Mincho" w:hAnsi="Times"/>
      <w:i/>
      <w:iCs/>
      <w:color w:val="000000"/>
      <w:sz w:val="20"/>
      <w:szCs w:val="24"/>
    </w:rPr>
  </w:style>
  <w:style w:type="character" w:customStyle="1" w:styleId="QuoteChar">
    <w:name w:val="Quote Char"/>
    <w:basedOn w:val="DefaultParagraphFont"/>
    <w:link w:val="Quote"/>
    <w:uiPriority w:val="29"/>
    <w:rsid w:val="006B3243"/>
    <w:rPr>
      <w:rFonts w:ascii="Times" w:eastAsia="MS Mincho" w:hAnsi="Times"/>
      <w:i/>
      <w:iCs/>
      <w:color w:val="000000"/>
      <w:szCs w:val="24"/>
      <w:lang w:val="en-GB" w:eastAsia="en-US"/>
    </w:rPr>
  </w:style>
  <w:style w:type="paragraph" w:styleId="Salutation">
    <w:name w:val="Salutation"/>
    <w:basedOn w:val="Normal"/>
    <w:next w:val="Normal"/>
    <w:link w:val="SalutationChar"/>
    <w:uiPriority w:val="99"/>
    <w:unhideWhenUsed/>
    <w:rsid w:val="006B3243"/>
    <w:pPr>
      <w:tabs>
        <w:tab w:val="clear" w:pos="794"/>
        <w:tab w:val="clear" w:pos="1191"/>
        <w:tab w:val="clear" w:pos="1588"/>
        <w:tab w:val="clear" w:pos="1985"/>
      </w:tabs>
      <w:overflowPunct/>
      <w:autoSpaceDE/>
      <w:autoSpaceDN/>
      <w:adjustRightInd/>
      <w:spacing w:before="0" w:after="120" w:line="276" w:lineRule="auto"/>
      <w:jc w:val="left"/>
    </w:pPr>
    <w:rPr>
      <w:rFonts w:ascii="Times" w:eastAsia="MS Mincho" w:hAnsi="Times"/>
      <w:sz w:val="20"/>
      <w:szCs w:val="24"/>
    </w:rPr>
  </w:style>
  <w:style w:type="character" w:customStyle="1" w:styleId="SalutationChar">
    <w:name w:val="Salutation Char"/>
    <w:basedOn w:val="DefaultParagraphFont"/>
    <w:link w:val="Salutation"/>
    <w:uiPriority w:val="99"/>
    <w:rsid w:val="006B3243"/>
    <w:rPr>
      <w:rFonts w:ascii="Times" w:eastAsia="MS Mincho" w:hAnsi="Times"/>
      <w:szCs w:val="24"/>
      <w:lang w:val="en-GB" w:eastAsia="en-US"/>
    </w:rPr>
  </w:style>
  <w:style w:type="paragraph" w:styleId="Signature">
    <w:name w:val="Signature"/>
    <w:basedOn w:val="Normal"/>
    <w:link w:val="SignatureChar"/>
    <w:uiPriority w:val="99"/>
    <w:unhideWhenUsed/>
    <w:rsid w:val="006B3243"/>
    <w:pPr>
      <w:tabs>
        <w:tab w:val="clear" w:pos="794"/>
        <w:tab w:val="clear" w:pos="1191"/>
        <w:tab w:val="clear" w:pos="1588"/>
        <w:tab w:val="clear" w:pos="1985"/>
      </w:tabs>
      <w:overflowPunct/>
      <w:autoSpaceDE/>
      <w:autoSpaceDN/>
      <w:adjustRightInd/>
      <w:spacing w:before="0" w:after="200" w:line="276" w:lineRule="auto"/>
      <w:ind w:left="4320"/>
      <w:jc w:val="left"/>
    </w:pPr>
    <w:rPr>
      <w:rFonts w:ascii="Times" w:eastAsia="MS Mincho" w:hAnsi="Times"/>
      <w:sz w:val="20"/>
      <w:szCs w:val="24"/>
    </w:rPr>
  </w:style>
  <w:style w:type="character" w:customStyle="1" w:styleId="SignatureChar">
    <w:name w:val="Signature Char"/>
    <w:basedOn w:val="DefaultParagraphFont"/>
    <w:link w:val="Signature"/>
    <w:uiPriority w:val="99"/>
    <w:rsid w:val="006B3243"/>
    <w:rPr>
      <w:rFonts w:ascii="Times" w:eastAsia="MS Mincho" w:hAnsi="Times"/>
      <w:szCs w:val="24"/>
      <w:lang w:val="en-GB" w:eastAsia="en-US"/>
    </w:rPr>
  </w:style>
  <w:style w:type="paragraph" w:styleId="TableofAuthorities">
    <w:name w:val="table of authorities"/>
    <w:basedOn w:val="Normal"/>
    <w:next w:val="Normal"/>
    <w:uiPriority w:val="99"/>
    <w:unhideWhenUsed/>
    <w:rsid w:val="006B3243"/>
    <w:pPr>
      <w:tabs>
        <w:tab w:val="clear" w:pos="794"/>
        <w:tab w:val="clear" w:pos="1191"/>
        <w:tab w:val="clear" w:pos="1588"/>
        <w:tab w:val="clear" w:pos="1985"/>
      </w:tabs>
      <w:overflowPunct/>
      <w:autoSpaceDE/>
      <w:autoSpaceDN/>
      <w:adjustRightInd/>
      <w:spacing w:before="0" w:after="200" w:line="276" w:lineRule="auto"/>
      <w:ind w:left="200" w:hanging="200"/>
      <w:jc w:val="left"/>
    </w:pPr>
    <w:rPr>
      <w:rFonts w:ascii="Times" w:eastAsiaTheme="minorEastAsia" w:hAnsi="Times" w:cstheme="minorBidi"/>
      <w:sz w:val="20"/>
      <w:szCs w:val="22"/>
      <w:lang w:val="de-DE"/>
    </w:rPr>
  </w:style>
  <w:style w:type="paragraph" w:styleId="TOAHeading">
    <w:name w:val="toa heading"/>
    <w:basedOn w:val="Normal"/>
    <w:next w:val="Normal"/>
    <w:uiPriority w:val="99"/>
    <w:unhideWhenUsed/>
    <w:rsid w:val="006B3243"/>
    <w:pPr>
      <w:tabs>
        <w:tab w:val="clear" w:pos="794"/>
        <w:tab w:val="clear" w:pos="1191"/>
        <w:tab w:val="clear" w:pos="1588"/>
        <w:tab w:val="clear" w:pos="1985"/>
      </w:tabs>
      <w:overflowPunct/>
      <w:autoSpaceDE/>
      <w:autoSpaceDN/>
      <w:adjustRightInd/>
      <w:spacing w:after="120" w:line="276" w:lineRule="auto"/>
      <w:jc w:val="left"/>
    </w:pPr>
    <w:rPr>
      <w:rFonts w:ascii="Cambria" w:eastAsiaTheme="minorEastAsia" w:hAnsi="Cambria"/>
      <w:b/>
      <w:bCs/>
      <w:sz w:val="22"/>
      <w:szCs w:val="22"/>
      <w:lang w:val="de-DE"/>
    </w:rPr>
  </w:style>
  <w:style w:type="paragraph" w:customStyle="1" w:styleId="Bullet1">
    <w:name w:val="Bullet1"/>
    <w:uiPriority w:val="99"/>
    <w:rsid w:val="006B3243"/>
    <w:pPr>
      <w:widowControl w:val="0"/>
      <w:numPr>
        <w:numId w:val="26"/>
      </w:numPr>
      <w:tabs>
        <w:tab w:val="left" w:pos="720"/>
      </w:tabs>
      <w:autoSpaceDE w:val="0"/>
      <w:autoSpaceDN w:val="0"/>
      <w:adjustRightInd w:val="0"/>
      <w:spacing w:before="100" w:line="260" w:lineRule="atLeast"/>
      <w:ind w:left="1440"/>
    </w:pPr>
    <w:rPr>
      <w:rFonts w:eastAsia="MS Mincho"/>
      <w:noProof/>
      <w:color w:val="000000"/>
      <w:sz w:val="24"/>
      <w:lang w:eastAsia="en-US"/>
    </w:rPr>
  </w:style>
  <w:style w:type="table" w:customStyle="1" w:styleId="Style1">
    <w:name w:val="Style1"/>
    <w:basedOn w:val="TableStyle1Custom"/>
    <w:uiPriority w:val="99"/>
    <w:qFormat/>
    <w:rsid w:val="006B3243"/>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
    <w:name w:val="Style2"/>
    <w:basedOn w:val="TableStyle1Custom"/>
    <w:uiPriority w:val="99"/>
    <w:qFormat/>
    <w:rsid w:val="006B3243"/>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customStyle="1" w:styleId="TablelegendChar">
    <w:name w:val="Table_legend Char"/>
    <w:link w:val="Tablelegend"/>
    <w:locked/>
    <w:rsid w:val="006B3243"/>
    <w:rPr>
      <w:sz w:val="22"/>
      <w:lang w:val="en-GB" w:eastAsia="en-US"/>
    </w:rPr>
  </w:style>
  <w:style w:type="character" w:customStyle="1" w:styleId="TableNo0">
    <w:name w:val="Table_No Знак"/>
    <w:qFormat/>
    <w:locked/>
    <w:rsid w:val="006B3243"/>
    <w:rPr>
      <w:sz w:val="24"/>
      <w:lang w:val="en-GB" w:eastAsia="en-US"/>
    </w:rPr>
  </w:style>
  <w:style w:type="character" w:customStyle="1" w:styleId="Tabletitle3">
    <w:name w:val="Table_title Знак"/>
    <w:locked/>
    <w:rsid w:val="006B3243"/>
    <w:rPr>
      <w:b/>
      <w:sz w:val="24"/>
      <w:lang w:val="en-GB" w:eastAsia="en-US"/>
    </w:rPr>
  </w:style>
  <w:style w:type="paragraph" w:customStyle="1" w:styleId="Headingsplit">
    <w:name w:val="Heading_split"/>
    <w:basedOn w:val="Headingi"/>
    <w:uiPriority w:val="99"/>
    <w:qFormat/>
    <w:rsid w:val="006B3243"/>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uiPriority w:val="99"/>
    <w:qFormat/>
    <w:rsid w:val="006B3243"/>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6B3243"/>
    <w:rPr>
      <w:rFonts w:ascii="Times New Roman" w:hAnsi="Times New Roman"/>
      <w:b w:val="0"/>
    </w:rPr>
  </w:style>
  <w:style w:type="paragraph" w:customStyle="1" w:styleId="Tablesplit">
    <w:name w:val="Table_split"/>
    <w:basedOn w:val="Tabletext"/>
    <w:uiPriority w:val="99"/>
    <w:qFormat/>
    <w:rsid w:val="006B324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uiPriority w:val="99"/>
    <w:qFormat/>
    <w:rsid w:val="006B3243"/>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uiPriority w:val="99"/>
    <w:qFormat/>
    <w:rsid w:val="006B3243"/>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uiPriority w:val="99"/>
    <w:qFormat/>
    <w:rsid w:val="006B3243"/>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uiPriority w:val="99"/>
    <w:qFormat/>
    <w:rsid w:val="006B3243"/>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uiPriority w:val="99"/>
    <w:qFormat/>
    <w:rsid w:val="006B3243"/>
    <w:pPr>
      <w:tabs>
        <w:tab w:val="clear" w:pos="794"/>
        <w:tab w:val="clear" w:pos="1191"/>
        <w:tab w:val="clear" w:pos="1588"/>
        <w:tab w:val="clear" w:pos="1985"/>
      </w:tabs>
      <w:overflowPunct/>
      <w:autoSpaceDE/>
      <w:autoSpaceDN/>
      <w:adjustRightInd/>
      <w:jc w:val="left"/>
    </w:pPr>
    <w:rPr>
      <w:rFonts w:ascii="Times New Roman Bold" w:hAnsi="Times New Roman Bold" w:cs="Times New Roman Bold"/>
      <w:lang w:eastAsia="zh-CN"/>
    </w:rPr>
  </w:style>
  <w:style w:type="paragraph" w:customStyle="1" w:styleId="EditorsNote0">
    <w:name w:val="EditorsNote"/>
    <w:basedOn w:val="Normal"/>
    <w:uiPriority w:val="99"/>
    <w:rsid w:val="006B3243"/>
    <w:pPr>
      <w:tabs>
        <w:tab w:val="clear" w:pos="794"/>
        <w:tab w:val="clear" w:pos="1191"/>
        <w:tab w:val="clear" w:pos="1588"/>
        <w:tab w:val="clear" w:pos="1985"/>
        <w:tab w:val="left" w:pos="1134"/>
        <w:tab w:val="left" w:pos="1871"/>
        <w:tab w:val="left" w:pos="2268"/>
      </w:tabs>
      <w:spacing w:before="240" w:after="240"/>
      <w:jc w:val="left"/>
    </w:pPr>
    <w:rPr>
      <w:i/>
      <w:iCs/>
    </w:rPr>
  </w:style>
  <w:style w:type="paragraph" w:customStyle="1" w:styleId="Figurewithlegend">
    <w:name w:val="Figure_with_legend"/>
    <w:basedOn w:val="Figure"/>
    <w:uiPriority w:val="99"/>
    <w:rsid w:val="006B3243"/>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character" w:customStyle="1" w:styleId="EquationlegendChar">
    <w:name w:val="Equation_legend Char"/>
    <w:link w:val="Equationlegend"/>
    <w:locked/>
    <w:rsid w:val="006B3243"/>
    <w:rPr>
      <w:sz w:val="24"/>
      <w:lang w:eastAsia="en-US"/>
    </w:rPr>
  </w:style>
  <w:style w:type="character" w:styleId="UnresolvedMention">
    <w:name w:val="Unresolved Mention"/>
    <w:basedOn w:val="DefaultParagraphFont"/>
    <w:uiPriority w:val="99"/>
    <w:semiHidden/>
    <w:unhideWhenUsed/>
    <w:rsid w:val="006B3243"/>
    <w:rPr>
      <w:color w:val="605E5C"/>
      <w:shd w:val="clear" w:color="auto" w:fill="E1DFDD"/>
    </w:rPr>
  </w:style>
  <w:style w:type="paragraph" w:customStyle="1" w:styleId="Data11">
    <w:name w:val="Data11"/>
    <w:basedOn w:val="Normal"/>
    <w:uiPriority w:val="99"/>
    <w:rsid w:val="006B3243"/>
    <w:pPr>
      <w:tabs>
        <w:tab w:val="clear" w:pos="794"/>
        <w:tab w:val="clear" w:pos="1191"/>
        <w:tab w:val="clear" w:pos="1588"/>
        <w:tab w:val="clear" w:pos="1985"/>
        <w:tab w:val="left" w:pos="1418"/>
      </w:tabs>
      <w:spacing w:before="0" w:after="120"/>
      <w:jc w:val="left"/>
    </w:pPr>
    <w:rPr>
      <w:rFonts w:ascii="Arial" w:eastAsia="MS Mincho" w:hAnsi="Arial"/>
    </w:rPr>
  </w:style>
  <w:style w:type="paragraph" w:customStyle="1" w:styleId="110">
    <w:name w:val="吹き出し11"/>
    <w:basedOn w:val="Normal"/>
    <w:uiPriority w:val="99"/>
    <w:semiHidden/>
    <w:rsid w:val="006B3243"/>
    <w:pPr>
      <w:tabs>
        <w:tab w:val="clear" w:pos="794"/>
        <w:tab w:val="clear" w:pos="1191"/>
        <w:tab w:val="clear" w:pos="1588"/>
        <w:tab w:val="clear" w:pos="1985"/>
      </w:tabs>
      <w:overflowPunct/>
      <w:autoSpaceDE/>
      <w:autoSpaceDN/>
      <w:adjustRightInd/>
      <w:spacing w:before="0" w:after="180"/>
      <w:jc w:val="left"/>
    </w:pPr>
    <w:rPr>
      <w:rFonts w:ascii="Tahoma" w:eastAsia="MS Mincho" w:hAnsi="Tahoma" w:cs="Tahoma"/>
      <w:sz w:val="16"/>
      <w:szCs w:val="16"/>
    </w:rPr>
  </w:style>
  <w:style w:type="character" w:styleId="PlaceholderText">
    <w:name w:val="Placeholder Text"/>
    <w:basedOn w:val="DefaultParagraphFont"/>
    <w:uiPriority w:val="99"/>
    <w:rsid w:val="006B3243"/>
    <w:rPr>
      <w:color w:val="808080"/>
    </w:rPr>
  </w:style>
  <w:style w:type="character" w:customStyle="1" w:styleId="NoSpacingChar">
    <w:name w:val="No Spacing Char"/>
    <w:basedOn w:val="DefaultParagraphFont"/>
    <w:link w:val="NoSpacing"/>
    <w:uiPriority w:val="1"/>
    <w:rsid w:val="006B3243"/>
    <w:rPr>
      <w:rFonts w:ascii="Times" w:eastAsia="MS Mincho" w:hAnsi="Times"/>
      <w:szCs w:val="24"/>
      <w:lang w:eastAsia="en-US"/>
    </w:rPr>
  </w:style>
  <w:style w:type="character" w:customStyle="1" w:styleId="PlaceholderClassification">
    <w:name w:val="Placeholder Classification"/>
    <w:basedOn w:val="DefaultParagraphFont"/>
    <w:uiPriority w:val="99"/>
    <w:unhideWhenUsed/>
    <w:rsid w:val="006B3243"/>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HeaderChar1">
    <w:name w:val="Header Char1"/>
    <w:aliases w:val="ho Char1"/>
    <w:basedOn w:val="DefaultParagraphFont"/>
    <w:semiHidden/>
    <w:rsid w:val="006B3243"/>
    <w:rPr>
      <w:sz w:val="24"/>
      <w:lang w:val="fr-FR" w:eastAsia="en-US"/>
    </w:rPr>
  </w:style>
  <w:style w:type="paragraph" w:customStyle="1" w:styleId="msonormal0">
    <w:name w:val="msonormal"/>
    <w:basedOn w:val="Normal"/>
    <w:uiPriority w:val="99"/>
    <w:rsid w:val="006B3243"/>
    <w:pPr>
      <w:tabs>
        <w:tab w:val="clear" w:pos="794"/>
        <w:tab w:val="clear" w:pos="1191"/>
        <w:tab w:val="clear" w:pos="1588"/>
        <w:tab w:val="clear" w:pos="1985"/>
      </w:tabs>
      <w:overflowPunct/>
      <w:autoSpaceDE/>
      <w:autoSpaceDN/>
      <w:adjustRightInd/>
      <w:spacing w:before="100" w:beforeAutospacing="1" w:after="100" w:afterAutospacing="1"/>
      <w:jc w:val="left"/>
    </w:pPr>
    <w:rPr>
      <w:rFonts w:eastAsia="SimSun"/>
      <w:szCs w:val="24"/>
      <w:lang w:val="en-US"/>
    </w:rPr>
  </w:style>
  <w:style w:type="character" w:customStyle="1" w:styleId="TitleChar1">
    <w:name w:val="Title Char1"/>
    <w:aliases w:val="t Char1"/>
    <w:basedOn w:val="DefaultParagraphFont"/>
    <w:rsid w:val="006B3243"/>
    <w:rPr>
      <w:rFonts w:asciiTheme="majorHAnsi" w:eastAsiaTheme="majorEastAsia" w:hAnsiTheme="majorHAnsi" w:cstheme="majorBidi"/>
      <w:spacing w:val="-10"/>
      <w:kern w:val="28"/>
      <w:sz w:val="56"/>
      <w:szCs w:val="56"/>
      <w:lang w:val="en-GB" w:eastAsia="en-US"/>
    </w:rPr>
  </w:style>
  <w:style w:type="table" w:customStyle="1" w:styleId="TableGrid81">
    <w:name w:val="Table Grid 81"/>
    <w:basedOn w:val="TableNormal"/>
    <w:next w:val="TableGrid8"/>
    <w:semiHidden/>
    <w:unhideWhenUsed/>
    <w:rsid w:val="006B3243"/>
    <w:rPr>
      <w:rFonts w:eastAsia="MS Mincho"/>
      <w:lang w:val="de-DE" w:eastAsia="de-D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6B3243"/>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rsid w:val="006B3243"/>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rsid w:val="006B3243"/>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6B3243"/>
    <w:pPr>
      <w:overflowPunct w:val="0"/>
      <w:autoSpaceDE w:val="0"/>
      <w:autoSpaceDN w:val="0"/>
      <w:adjustRightInd w:val="0"/>
      <w:spacing w:after="180"/>
    </w:pPr>
    <w:rPr>
      <w:rFonts w:eastAsia="SimSu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6B3243"/>
    <w:pPr>
      <w:overflowPunct w:val="0"/>
      <w:autoSpaceDE w:val="0"/>
      <w:autoSpaceDN w:val="0"/>
      <w:adjustRightInd w:val="0"/>
      <w:spacing w:after="180"/>
    </w:pPr>
    <w:rPr>
      <w:rFonts w:eastAsia="MS Mincho"/>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stom11">
    <w:name w:val="Custom 11"/>
    <w:basedOn w:val="TableGrid8"/>
    <w:rsid w:val="006B3243"/>
    <w:rPr>
      <w:rFonts w:ascii="Arial" w:hAnsi="Arial"/>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cs="Arial" w:hint="default"/>
        <w:b/>
        <w:bCs/>
        <w:color w:val="FFFFFF"/>
        <w:sz w:val="20"/>
        <w:szCs w:val="20"/>
      </w:rPr>
      <w:tblPr/>
      <w:tcPr>
        <w:tcBorders>
          <w:tl2br w:val="none" w:sz="0" w:space="0" w:color="auto"/>
          <w:tr2bl w:val="none" w:sz="0" w:space="0" w:color="auto"/>
        </w:tcBorders>
        <w:shd w:val="clear" w:color="auto" w:fill="808080"/>
      </w:tcPr>
    </w:tblStylePr>
    <w:tblStylePr w:type="lastRow">
      <w:rPr>
        <w:rFonts w:ascii="Arial" w:hAnsi="Arial" w:cs="Arial" w:hint="default"/>
        <w:b w:val="0"/>
        <w:bCs/>
        <w:color w:val="auto"/>
        <w:sz w:val="20"/>
        <w:szCs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cs="Arial" w:hint="default"/>
        <w:sz w:val="20"/>
        <w:szCs w:val="20"/>
      </w:rPr>
    </w:tblStylePr>
    <w:tblStylePr w:type="band2Horz">
      <w:rPr>
        <w:rFonts w:ascii="Arial" w:hAnsi="Arial" w:cs="Arial" w:hint="default"/>
        <w:sz w:val="20"/>
        <w:szCs w:val="20"/>
      </w:rPr>
    </w:tblStylePr>
  </w:style>
  <w:style w:type="table" w:customStyle="1" w:styleId="TableStyle1Custom1">
    <w:name w:val="Table Style1 Custom1"/>
    <w:basedOn w:val="TableGrid8"/>
    <w:rsid w:val="006B3243"/>
    <w:pPr>
      <w:autoSpaceDE w:val="0"/>
      <w:autoSpaceDN w:val="0"/>
      <w:adjustRightInd w:val="0"/>
    </w:p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auto"/>
    </w:tc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11">
    <w:name w:val="Style11"/>
    <w:basedOn w:val="TableStyle1Custom"/>
    <w:uiPriority w:val="99"/>
    <w:qFormat/>
    <w:rsid w:val="006B3243"/>
    <w:tblPr>
      <w:tblInd w:w="0" w:type="nil"/>
    </w:tblPr>
    <w:tcPr>
      <w:shd w:val="clear" w:color="auto" w:fill="auto"/>
    </w:tc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table" w:customStyle="1" w:styleId="Style21">
    <w:name w:val="Style21"/>
    <w:basedOn w:val="TableStyle1Custom"/>
    <w:uiPriority w:val="99"/>
    <w:qFormat/>
    <w:rsid w:val="006B3243"/>
    <w:tblPr>
      <w:tblInd w:w="0" w:type="nil"/>
    </w:tblPr>
    <w:tcPr>
      <w:shd w:val="clear" w:color="auto" w:fill="auto"/>
    </w:tcPr>
    <w:tblStylePr w:type="firstRow">
      <w:rPr>
        <w:rFonts w:ascii="Times New Roman" w:hAnsi="Times New Roman" w:cs="Times New Roman" w:hint="default"/>
        <w:b/>
        <w:bCs/>
        <w:color w:val="FFFFFF"/>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paragraph" w:customStyle="1" w:styleId="TableNo1">
    <w:name w:val="Table No"/>
    <w:basedOn w:val="Normal"/>
    <w:rsid w:val="006B3243"/>
  </w:style>
  <w:style w:type="character" w:customStyle="1" w:styleId="FooterChar1">
    <w:name w:val="Footer Char1"/>
    <w:aliases w:val="footer odd Char1,footer1 Char1,footer odd1 Char1,footer5 Char1,footer odd4 Char1,footer odd2 Char1,footer2 Char1,footer odd3 Char1,footer11 Char1,footer odd11 Char1,footer51 Char1,footer odd41 Char1,footer odd21 Char1,footer21 Char1"/>
    <w:basedOn w:val="DefaultParagraphFont"/>
    <w:semiHidden/>
    <w:rsid w:val="006B3243"/>
    <w:rPr>
      <w:sz w:val="24"/>
      <w:lang w:val="fr-FR" w:eastAsia="en-US"/>
    </w:rPr>
  </w:style>
  <w:style w:type="paragraph" w:customStyle="1" w:styleId="N">
    <w:name w:val="N"/>
    <w:basedOn w:val="Normal"/>
    <w:uiPriority w:val="99"/>
    <w:rsid w:val="006B3243"/>
    <w:rPr>
      <w:color w:val="000000"/>
    </w:rPr>
  </w:style>
  <w:style w:type="paragraph" w:customStyle="1" w:styleId="TableTec">
    <w:name w:val="Table_Tec"/>
    <w:basedOn w:val="Tabletext"/>
    <w:rsid w:val="007E3948"/>
    <w:rPr>
      <w:sz w:val="20"/>
      <w:lang w:val="fr-FR" w:eastAsia="zh-CN"/>
    </w:rPr>
  </w:style>
  <w:style w:type="paragraph" w:customStyle="1" w:styleId="TableT">
    <w:name w:val="Table_T"/>
    <w:basedOn w:val="Tablelegend"/>
    <w:rsid w:val="00584FD0"/>
    <w:pPr>
      <w:widowControl w:val="0"/>
      <w:ind w:left="0" w:right="0" w:firstLine="0"/>
    </w:pPr>
    <w:rPr>
      <w:sz w:val="20"/>
      <w:lang w:val="fr-FR" w:eastAsia="zh-CN"/>
    </w:rPr>
  </w:style>
  <w:style w:type="paragraph" w:customStyle="1" w:styleId="Tabletext10pt">
    <w:name w:val="Table_text + 10 pt"/>
    <w:aliases w:val="Centered,Left:  -0.09 cm,Right:  -0.13 cm"/>
    <w:basedOn w:val="Tabletext"/>
    <w:rsid w:val="00E40200"/>
    <w:pPr>
      <w:ind w:left="-50" w:right="-74"/>
      <w:jc w:val="center"/>
    </w:pPr>
    <w:rPr>
      <w:sz w:val="20"/>
      <w:lang w:val="fr-FR"/>
    </w:rPr>
  </w:style>
  <w:style w:type="paragraph" w:customStyle="1" w:styleId="TableTexy">
    <w:name w:val="Table_Texy"/>
    <w:basedOn w:val="Tablelegend"/>
    <w:rsid w:val="00BC7BE6"/>
    <w:pPr>
      <w:tabs>
        <w:tab w:val="clear" w:pos="284"/>
      </w:tabs>
      <w:spacing w:before="40"/>
      <w:ind w:left="0" w:firstLine="5"/>
    </w:pPr>
    <w:rPr>
      <w:kern w:val="2"/>
      <w:sz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header" Target="header9.xml"/><Relationship Id="rId42" Type="http://schemas.openxmlformats.org/officeDocument/2006/relationships/oleObject" Target="embeddings/oleObject10.bin"/><Relationship Id="rId63" Type="http://schemas.openxmlformats.org/officeDocument/2006/relationships/image" Target="media/image23.wmf"/><Relationship Id="rId84" Type="http://schemas.openxmlformats.org/officeDocument/2006/relationships/oleObject" Target="embeddings/oleObject31.bin"/><Relationship Id="rId138" Type="http://schemas.openxmlformats.org/officeDocument/2006/relationships/oleObject" Target="embeddings/oleObject58.bin"/><Relationship Id="rId159" Type="http://schemas.openxmlformats.org/officeDocument/2006/relationships/image" Target="media/image71.wmf"/><Relationship Id="rId107" Type="http://schemas.openxmlformats.org/officeDocument/2006/relationships/image" Target="media/image45.wmf"/><Relationship Id="rId11" Type="http://schemas.openxmlformats.org/officeDocument/2006/relationships/header" Target="header3.xml"/><Relationship Id="rId32" Type="http://schemas.openxmlformats.org/officeDocument/2006/relationships/oleObject" Target="embeddings/oleObject5.bin"/><Relationship Id="rId53" Type="http://schemas.openxmlformats.org/officeDocument/2006/relationships/image" Target="media/image18.wmf"/><Relationship Id="rId74" Type="http://schemas.openxmlformats.org/officeDocument/2006/relationships/oleObject" Target="embeddings/oleObject26.bin"/><Relationship Id="rId128" Type="http://schemas.openxmlformats.org/officeDocument/2006/relationships/oleObject" Target="embeddings/oleObject53.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69.bin"/><Relationship Id="rId22" Type="http://schemas.openxmlformats.org/officeDocument/2006/relationships/header" Target="header10.xml"/><Relationship Id="rId43" Type="http://schemas.openxmlformats.org/officeDocument/2006/relationships/image" Target="media/image13.wmf"/><Relationship Id="rId64" Type="http://schemas.openxmlformats.org/officeDocument/2006/relationships/oleObject" Target="embeddings/oleObject21.bin"/><Relationship Id="rId118" Type="http://schemas.openxmlformats.org/officeDocument/2006/relationships/oleObject" Target="embeddings/oleObject48.bin"/><Relationship Id="rId139" Type="http://schemas.openxmlformats.org/officeDocument/2006/relationships/image" Target="media/image61.wmf"/><Relationship Id="rId85" Type="http://schemas.openxmlformats.org/officeDocument/2006/relationships/image" Target="media/image34.wmf"/><Relationship Id="rId150" Type="http://schemas.openxmlformats.org/officeDocument/2006/relationships/oleObject" Target="embeddings/oleObject64.bin"/><Relationship Id="rId12" Type="http://schemas.openxmlformats.org/officeDocument/2006/relationships/hyperlink" Target="https://www.itu.int/ITU-R/go/patents/en" TargetMode="External"/><Relationship Id="rId17" Type="http://schemas.openxmlformats.org/officeDocument/2006/relationships/footer" Target="footer2.xml"/><Relationship Id="rId33" Type="http://schemas.openxmlformats.org/officeDocument/2006/relationships/image" Target="media/image8.wmf"/><Relationship Id="rId38" Type="http://schemas.openxmlformats.org/officeDocument/2006/relationships/oleObject" Target="embeddings/oleObject8.bin"/><Relationship Id="rId59" Type="http://schemas.openxmlformats.org/officeDocument/2006/relationships/image" Target="media/image21.wmf"/><Relationship Id="rId103" Type="http://schemas.openxmlformats.org/officeDocument/2006/relationships/image" Target="media/image43.wmf"/><Relationship Id="rId108" Type="http://schemas.openxmlformats.org/officeDocument/2006/relationships/oleObject" Target="embeddings/oleObject43.bin"/><Relationship Id="rId124" Type="http://schemas.openxmlformats.org/officeDocument/2006/relationships/oleObject" Target="embeddings/oleObject51.bin"/><Relationship Id="rId129" Type="http://schemas.openxmlformats.org/officeDocument/2006/relationships/image" Target="media/image56.wmf"/><Relationship Id="rId54" Type="http://schemas.openxmlformats.org/officeDocument/2006/relationships/oleObject" Target="embeddings/oleObject16.bin"/><Relationship Id="rId70" Type="http://schemas.openxmlformats.org/officeDocument/2006/relationships/oleObject" Target="embeddings/oleObject24.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37.bin"/><Relationship Id="rId140" Type="http://schemas.openxmlformats.org/officeDocument/2006/relationships/oleObject" Target="embeddings/oleObject59.bin"/><Relationship Id="rId145" Type="http://schemas.openxmlformats.org/officeDocument/2006/relationships/image" Target="media/image64.wmf"/><Relationship Id="rId16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3.wmf"/><Relationship Id="rId28" Type="http://schemas.openxmlformats.org/officeDocument/2006/relationships/oleObject" Target="embeddings/oleObject3.bin"/><Relationship Id="rId49" Type="http://schemas.openxmlformats.org/officeDocument/2006/relationships/image" Target="media/image16.wmf"/><Relationship Id="rId114" Type="http://schemas.openxmlformats.org/officeDocument/2006/relationships/oleObject" Target="embeddings/oleObject46.bin"/><Relationship Id="rId119" Type="http://schemas.openxmlformats.org/officeDocument/2006/relationships/image" Target="media/image51.wmf"/><Relationship Id="rId44" Type="http://schemas.openxmlformats.org/officeDocument/2006/relationships/oleObject" Target="embeddings/oleObject11.bin"/><Relationship Id="rId60" Type="http://schemas.openxmlformats.org/officeDocument/2006/relationships/oleObject" Target="embeddings/oleObject19.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32.bin"/><Relationship Id="rId130" Type="http://schemas.openxmlformats.org/officeDocument/2006/relationships/oleObject" Target="embeddings/oleObject54.bin"/><Relationship Id="rId135" Type="http://schemas.openxmlformats.org/officeDocument/2006/relationships/image" Target="media/image59.wmf"/><Relationship Id="rId151" Type="http://schemas.openxmlformats.org/officeDocument/2006/relationships/image" Target="media/image67.wmf"/><Relationship Id="rId156" Type="http://schemas.openxmlformats.org/officeDocument/2006/relationships/oleObject" Target="embeddings/oleObject67.bin"/><Relationship Id="rId13" Type="http://schemas.openxmlformats.org/officeDocument/2006/relationships/hyperlink" Target="https://www.itu.int/publ/R-REC/en" TargetMode="External"/><Relationship Id="rId18" Type="http://schemas.openxmlformats.org/officeDocument/2006/relationships/footer" Target="footer3.xml"/><Relationship Id="rId39" Type="http://schemas.openxmlformats.org/officeDocument/2006/relationships/image" Target="media/image11.wmf"/><Relationship Id="rId109" Type="http://schemas.openxmlformats.org/officeDocument/2006/relationships/image" Target="media/image46.wmf"/><Relationship Id="rId34" Type="http://schemas.openxmlformats.org/officeDocument/2006/relationships/oleObject" Target="embeddings/oleObject6.bin"/><Relationship Id="rId50" Type="http://schemas.openxmlformats.org/officeDocument/2006/relationships/oleObject" Target="embeddings/oleObject14.bin"/><Relationship Id="rId55" Type="http://schemas.openxmlformats.org/officeDocument/2006/relationships/image" Target="media/image19.wmf"/><Relationship Id="rId76" Type="http://schemas.openxmlformats.org/officeDocument/2006/relationships/oleObject" Target="embeddings/oleObject27.bin"/><Relationship Id="rId97" Type="http://schemas.openxmlformats.org/officeDocument/2006/relationships/image" Target="media/image40.wmf"/><Relationship Id="rId104" Type="http://schemas.openxmlformats.org/officeDocument/2006/relationships/oleObject" Target="embeddings/oleObject41.bin"/><Relationship Id="rId120" Type="http://schemas.openxmlformats.org/officeDocument/2006/relationships/oleObject" Target="embeddings/oleObject49.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62.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35.bin"/><Relationship Id="rId162" Type="http://schemas.openxmlformats.org/officeDocument/2006/relationships/header" Target="header12.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1.bin"/><Relationship Id="rId40" Type="http://schemas.openxmlformats.org/officeDocument/2006/relationships/oleObject" Target="embeddings/oleObject9.bin"/><Relationship Id="rId45" Type="http://schemas.openxmlformats.org/officeDocument/2006/relationships/image" Target="media/image14.wmf"/><Relationship Id="rId66" Type="http://schemas.openxmlformats.org/officeDocument/2006/relationships/oleObject" Target="embeddings/oleObject22.bin"/><Relationship Id="rId87" Type="http://schemas.openxmlformats.org/officeDocument/2006/relationships/image" Target="media/image35.wmf"/><Relationship Id="rId110" Type="http://schemas.openxmlformats.org/officeDocument/2006/relationships/oleObject" Target="embeddings/oleObject44.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57.bin"/><Relationship Id="rId157" Type="http://schemas.openxmlformats.org/officeDocument/2006/relationships/image" Target="media/image70.wmf"/><Relationship Id="rId61" Type="http://schemas.openxmlformats.org/officeDocument/2006/relationships/image" Target="media/image22.wmf"/><Relationship Id="rId82" Type="http://schemas.openxmlformats.org/officeDocument/2006/relationships/oleObject" Target="embeddings/oleObject30.bin"/><Relationship Id="rId152" Type="http://schemas.openxmlformats.org/officeDocument/2006/relationships/oleObject" Target="embeddings/oleObject65.bin"/><Relationship Id="rId19" Type="http://schemas.openxmlformats.org/officeDocument/2006/relationships/header" Target="header7.xml"/><Relationship Id="rId14" Type="http://schemas.openxmlformats.org/officeDocument/2006/relationships/header" Target="header4.xml"/><Relationship Id="rId30" Type="http://schemas.openxmlformats.org/officeDocument/2006/relationships/oleObject" Target="embeddings/oleObject4.bin"/><Relationship Id="rId35" Type="http://schemas.openxmlformats.org/officeDocument/2006/relationships/image" Target="media/image9.wmf"/><Relationship Id="rId56" Type="http://schemas.openxmlformats.org/officeDocument/2006/relationships/oleObject" Target="embeddings/oleObject17.bin"/><Relationship Id="rId77" Type="http://schemas.openxmlformats.org/officeDocument/2006/relationships/image" Target="media/image30.wmf"/><Relationship Id="rId100" Type="http://schemas.openxmlformats.org/officeDocument/2006/relationships/oleObject" Target="embeddings/oleObject39.bin"/><Relationship Id="rId105" Type="http://schemas.openxmlformats.org/officeDocument/2006/relationships/image" Target="media/image44.wmf"/><Relationship Id="rId126" Type="http://schemas.openxmlformats.org/officeDocument/2006/relationships/oleObject" Target="embeddings/oleObject52.bin"/><Relationship Id="rId147" Type="http://schemas.openxmlformats.org/officeDocument/2006/relationships/image" Target="media/image65.wmf"/><Relationship Id="rId8" Type="http://schemas.openxmlformats.org/officeDocument/2006/relationships/header" Target="header1.xml"/><Relationship Id="rId51" Type="http://schemas.openxmlformats.org/officeDocument/2006/relationships/image" Target="media/image17.wmf"/><Relationship Id="rId72" Type="http://schemas.openxmlformats.org/officeDocument/2006/relationships/oleObject" Target="embeddings/oleObject25.bin"/><Relationship Id="rId93" Type="http://schemas.openxmlformats.org/officeDocument/2006/relationships/image" Target="media/image38.wmf"/><Relationship Id="rId98" Type="http://schemas.openxmlformats.org/officeDocument/2006/relationships/oleObject" Target="embeddings/oleObject38.bin"/><Relationship Id="rId121" Type="http://schemas.openxmlformats.org/officeDocument/2006/relationships/image" Target="media/image52.wmf"/><Relationship Id="rId142" Type="http://schemas.openxmlformats.org/officeDocument/2006/relationships/oleObject" Target="embeddings/oleObject60.bin"/><Relationship Id="rId163" Type="http://schemas.openxmlformats.org/officeDocument/2006/relationships/footer" Target="footer4.xml"/><Relationship Id="rId3" Type="http://schemas.openxmlformats.org/officeDocument/2006/relationships/styles" Target="styles.xml"/><Relationship Id="rId25" Type="http://schemas.openxmlformats.org/officeDocument/2006/relationships/image" Target="media/image4.wmf"/><Relationship Id="rId46" Type="http://schemas.openxmlformats.org/officeDocument/2006/relationships/oleObject" Target="embeddings/oleObject12.bin"/><Relationship Id="rId67" Type="http://schemas.openxmlformats.org/officeDocument/2006/relationships/image" Target="media/image25.wmf"/><Relationship Id="rId116" Type="http://schemas.openxmlformats.org/officeDocument/2006/relationships/oleObject" Target="embeddings/oleObject47.bin"/><Relationship Id="rId137" Type="http://schemas.openxmlformats.org/officeDocument/2006/relationships/image" Target="media/image60.wmf"/><Relationship Id="rId158" Type="http://schemas.openxmlformats.org/officeDocument/2006/relationships/oleObject" Target="embeddings/oleObject68.bin"/><Relationship Id="rId20" Type="http://schemas.openxmlformats.org/officeDocument/2006/relationships/header" Target="header8.xml"/><Relationship Id="rId41" Type="http://schemas.openxmlformats.org/officeDocument/2006/relationships/image" Target="media/image12.wmf"/><Relationship Id="rId62" Type="http://schemas.openxmlformats.org/officeDocument/2006/relationships/oleObject" Target="embeddings/oleObject20.bin"/><Relationship Id="rId83" Type="http://schemas.openxmlformats.org/officeDocument/2006/relationships/image" Target="media/image33.wmf"/><Relationship Id="rId88" Type="http://schemas.openxmlformats.org/officeDocument/2006/relationships/oleObject" Target="embeddings/oleObject33.bin"/><Relationship Id="rId111" Type="http://schemas.openxmlformats.org/officeDocument/2006/relationships/image" Target="media/image47.wmf"/><Relationship Id="rId132" Type="http://schemas.openxmlformats.org/officeDocument/2006/relationships/oleObject" Target="embeddings/oleObject55.bin"/><Relationship Id="rId153" Type="http://schemas.openxmlformats.org/officeDocument/2006/relationships/image" Target="media/image68.wmf"/><Relationship Id="rId15" Type="http://schemas.openxmlformats.org/officeDocument/2006/relationships/header" Target="header5.xml"/><Relationship Id="rId36" Type="http://schemas.openxmlformats.org/officeDocument/2006/relationships/oleObject" Target="embeddings/oleObject7.bin"/><Relationship Id="rId57" Type="http://schemas.openxmlformats.org/officeDocument/2006/relationships/image" Target="media/image20.wmf"/><Relationship Id="rId106" Type="http://schemas.openxmlformats.org/officeDocument/2006/relationships/oleObject" Target="embeddings/oleObject42.bin"/><Relationship Id="rId127" Type="http://schemas.openxmlformats.org/officeDocument/2006/relationships/image" Target="media/image55.wmf"/><Relationship Id="rId10" Type="http://schemas.openxmlformats.org/officeDocument/2006/relationships/footer" Target="footer1.xml"/><Relationship Id="rId31" Type="http://schemas.openxmlformats.org/officeDocument/2006/relationships/image" Target="media/image7.wmf"/><Relationship Id="rId52" Type="http://schemas.openxmlformats.org/officeDocument/2006/relationships/oleObject" Target="embeddings/oleObject15.bin"/><Relationship Id="rId73" Type="http://schemas.openxmlformats.org/officeDocument/2006/relationships/image" Target="media/image28.wmf"/><Relationship Id="rId78" Type="http://schemas.openxmlformats.org/officeDocument/2006/relationships/oleObject" Target="embeddings/oleObject28.bin"/><Relationship Id="rId94" Type="http://schemas.openxmlformats.org/officeDocument/2006/relationships/oleObject" Target="embeddings/oleObject36.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50.bin"/><Relationship Id="rId143" Type="http://schemas.openxmlformats.org/officeDocument/2006/relationships/image" Target="media/image63.wmf"/><Relationship Id="rId148" Type="http://schemas.openxmlformats.org/officeDocument/2006/relationships/oleObject" Target="embeddings/oleObject63.bin"/><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oleObject" Target="embeddings/oleObject2.bin"/><Relationship Id="rId47" Type="http://schemas.openxmlformats.org/officeDocument/2006/relationships/image" Target="media/image15.wmf"/><Relationship Id="rId68" Type="http://schemas.openxmlformats.org/officeDocument/2006/relationships/oleObject" Target="embeddings/oleObject23.bin"/><Relationship Id="rId89" Type="http://schemas.openxmlformats.org/officeDocument/2006/relationships/image" Target="media/image36.wmf"/><Relationship Id="rId112" Type="http://schemas.openxmlformats.org/officeDocument/2006/relationships/oleObject" Target="embeddings/oleObject45.bin"/><Relationship Id="rId133" Type="http://schemas.openxmlformats.org/officeDocument/2006/relationships/image" Target="media/image58.wmf"/><Relationship Id="rId154" Type="http://schemas.openxmlformats.org/officeDocument/2006/relationships/oleObject" Target="embeddings/oleObject66.bin"/><Relationship Id="rId16" Type="http://schemas.openxmlformats.org/officeDocument/2006/relationships/header" Target="header6.xml"/><Relationship Id="rId37" Type="http://schemas.openxmlformats.org/officeDocument/2006/relationships/image" Target="media/image10.wmf"/><Relationship Id="rId58" Type="http://schemas.openxmlformats.org/officeDocument/2006/relationships/oleObject" Target="embeddings/oleObject18.bin"/><Relationship Id="rId79" Type="http://schemas.openxmlformats.org/officeDocument/2006/relationships/image" Target="media/image31.wmf"/><Relationship Id="rId102" Type="http://schemas.openxmlformats.org/officeDocument/2006/relationships/oleObject" Target="embeddings/oleObject40.bin"/><Relationship Id="rId123" Type="http://schemas.openxmlformats.org/officeDocument/2006/relationships/image" Target="media/image53.wmf"/><Relationship Id="rId144" Type="http://schemas.openxmlformats.org/officeDocument/2006/relationships/oleObject" Target="embeddings/oleObject61.bin"/><Relationship Id="rId90" Type="http://schemas.openxmlformats.org/officeDocument/2006/relationships/oleObject" Target="embeddings/oleObject34.bin"/><Relationship Id="rId165" Type="http://schemas.openxmlformats.org/officeDocument/2006/relationships/theme" Target="theme/theme1.xml"/><Relationship Id="rId27" Type="http://schemas.openxmlformats.org/officeDocument/2006/relationships/image" Target="media/image5.wmf"/><Relationship Id="rId48" Type="http://schemas.openxmlformats.org/officeDocument/2006/relationships/oleObject" Target="embeddings/oleObject13.bin"/><Relationship Id="rId69" Type="http://schemas.openxmlformats.org/officeDocument/2006/relationships/image" Target="media/image26.wmf"/><Relationship Id="rId113" Type="http://schemas.openxmlformats.org/officeDocument/2006/relationships/image" Target="media/image48.wmf"/><Relationship Id="rId134" Type="http://schemas.openxmlformats.org/officeDocument/2006/relationships/oleObject" Target="embeddings/oleObject56.bin"/><Relationship Id="rId80" Type="http://schemas.openxmlformats.org/officeDocument/2006/relationships/oleObject" Target="embeddings/oleObject29.bin"/><Relationship Id="rId155" Type="http://schemas.openxmlformats.org/officeDocument/2006/relationships/image" Target="media/image69.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E175B-CAAF-42FB-BAE1-3798C1CD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73</TotalTime>
  <Pages>183</Pages>
  <Words>87680</Words>
  <Characters>406882</Characters>
  <Application>Microsoft Office Word</Application>
  <DocSecurity>0</DocSecurity>
  <Lines>3390</Lines>
  <Paragraphs>987</Paragraphs>
  <ScaleCrop>false</ScaleCrop>
  <HeadingPairs>
    <vt:vector size="2" baseType="variant">
      <vt:variant>
        <vt:lpstr>Title</vt:lpstr>
      </vt:variant>
      <vt:variant>
        <vt:i4>1</vt:i4>
      </vt:variant>
    </vt:vector>
  </HeadingPairs>
  <TitlesOfParts>
    <vt:vector size="1" baseType="lpstr">
      <vt:lpstr>Recommandation UIT-R M.2070-2 (12/2023) – Caractéristiques des rayonnements non désirés des stations de base utilisant les interfaces radioélectriques de Terre des IMT évoluées</vt:lpstr>
    </vt:vector>
  </TitlesOfParts>
  <Manager/>
  <Company>ITU</Company>
  <LinksUpToDate>false</LinksUpToDate>
  <CharactersWithSpaces>493575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M.2070-2 (12/2023) – Caractéristiques des rayonnements non désirés des stations de base utilisant les interfaces radioélectriques de Terre des IMT évoluées</dc:title>
  <dc:subject/>
  <dc:creator>French</dc:creator>
  <cp:keywords/>
  <dc:description/>
  <cp:lastModifiedBy>French</cp:lastModifiedBy>
  <cp:revision>15</cp:revision>
  <cp:lastPrinted>2025-03-25T11:21:00Z</cp:lastPrinted>
  <dcterms:created xsi:type="dcterms:W3CDTF">2025-03-25T10:06:00Z</dcterms:created>
  <dcterms:modified xsi:type="dcterms:W3CDTF">2025-03-25T11:24:00Z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