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9" w:rsidRDefault="00E63C59">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C83ECE" w:rsidP="00C83ECE">
            <w:pPr>
              <w:shd w:val="solid" w:color="FFFFFF" w:fill="FFFFFF"/>
              <w:spacing w:before="0" w:line="240" w:lineRule="atLeast"/>
            </w:pPr>
            <w:bookmarkStart w:id="1" w:name="ditulogo"/>
            <w:bookmarkEnd w:id="1"/>
            <w:r>
              <w:rPr>
                <w:noProof/>
                <w:lang w:val="en-US" w:eastAsia="zh-CN"/>
              </w:rPr>
              <w:drawing>
                <wp:inline distT="0" distB="0" distL="0" distR="0" wp14:anchorId="56776E3B" wp14:editId="3ECCAB52">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C83ECE" w:rsidRPr="00982084" w:rsidRDefault="00C83ECE" w:rsidP="004B5F9D">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17425F">
              <w:rPr>
                <w:rFonts w:ascii="Verdana" w:hAnsi="Verdana"/>
                <w:sz w:val="20"/>
                <w:lang w:val="en-US"/>
              </w:rPr>
              <w:t xml:space="preserve">Source: </w:t>
            </w:r>
            <w:r w:rsidR="0017425F" w:rsidRPr="0017425F">
              <w:rPr>
                <w:rFonts w:ascii="Verdana" w:hAnsi="Verdana"/>
                <w:sz w:val="20"/>
                <w:lang w:val="en-US"/>
              </w:rPr>
              <w:tab/>
            </w:r>
            <w:r w:rsidRPr="0017425F">
              <w:rPr>
                <w:rFonts w:ascii="Verdana" w:hAnsi="Verdana"/>
                <w:sz w:val="20"/>
                <w:lang w:val="en-US"/>
              </w:rPr>
              <w:t xml:space="preserve">Document </w:t>
            </w:r>
            <w:hyperlink r:id="rId8" w:history="1">
              <w:r w:rsidR="004B5F9D" w:rsidRPr="0017425F">
                <w:rPr>
                  <w:rStyle w:val="Hyperlink"/>
                  <w:rFonts w:ascii="Verdana" w:hAnsi="Verdana"/>
                  <w:bCs/>
                  <w:sz w:val="20"/>
                  <w:lang w:val="en-US" w:eastAsia="zh-CN"/>
                </w:rPr>
                <w:t>5/55</w:t>
              </w:r>
            </w:hyperlink>
          </w:p>
        </w:tc>
        <w:tc>
          <w:tcPr>
            <w:tcW w:w="3451" w:type="dxa"/>
          </w:tcPr>
          <w:p w:rsidR="000069D4" w:rsidRPr="00C83ECE" w:rsidRDefault="00C83ECE" w:rsidP="00675A65">
            <w:pPr>
              <w:shd w:val="solid" w:color="FFFFFF" w:fill="FFFFFF"/>
              <w:spacing w:before="0" w:line="240" w:lineRule="atLeast"/>
              <w:rPr>
                <w:rFonts w:ascii="Verdana" w:hAnsi="Verdana"/>
                <w:sz w:val="20"/>
                <w:lang w:eastAsia="zh-CN"/>
              </w:rPr>
            </w:pPr>
            <w:r>
              <w:rPr>
                <w:rFonts w:ascii="Verdana" w:hAnsi="Verdana"/>
                <w:b/>
                <w:sz w:val="20"/>
                <w:lang w:eastAsia="zh-CN"/>
              </w:rPr>
              <w:t>Document 5/</w:t>
            </w:r>
            <w:r w:rsidR="004B5F9D">
              <w:rPr>
                <w:rFonts w:ascii="Verdana" w:hAnsi="Verdana"/>
                <w:b/>
                <w:sz w:val="20"/>
                <w:lang w:eastAsia="zh-CN"/>
              </w:rPr>
              <w:t>BL/</w:t>
            </w:r>
            <w:r w:rsidR="00675A65">
              <w:rPr>
                <w:rFonts w:ascii="Verdana" w:hAnsi="Verdana"/>
                <w:b/>
                <w:sz w:val="20"/>
                <w:lang w:eastAsia="zh-CN"/>
              </w:rPr>
              <w:t>6</w:t>
            </w:r>
            <w:r>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C83ECE" w:rsidRDefault="00A9735F" w:rsidP="0017425F">
            <w:pPr>
              <w:shd w:val="solid" w:color="FFFFFF" w:fill="FFFFFF"/>
              <w:spacing w:before="0" w:line="240" w:lineRule="atLeast"/>
              <w:rPr>
                <w:rFonts w:ascii="Verdana" w:hAnsi="Verdana"/>
                <w:sz w:val="20"/>
                <w:lang w:eastAsia="zh-CN"/>
              </w:rPr>
            </w:pPr>
            <w:r>
              <w:rPr>
                <w:rFonts w:ascii="Verdana" w:hAnsi="Verdana"/>
                <w:b/>
                <w:sz w:val="20"/>
                <w:lang w:eastAsia="zh-CN"/>
              </w:rPr>
              <w:t>1</w:t>
            </w:r>
            <w:r w:rsidR="0017425F">
              <w:rPr>
                <w:rFonts w:ascii="Verdana" w:hAnsi="Verdana"/>
                <w:b/>
                <w:sz w:val="20"/>
                <w:lang w:eastAsia="zh-CN"/>
              </w:rPr>
              <w:t>3</w:t>
            </w:r>
            <w:r>
              <w:rPr>
                <w:rFonts w:ascii="Verdana" w:hAnsi="Verdana"/>
                <w:b/>
                <w:sz w:val="20"/>
                <w:lang w:eastAsia="zh-CN"/>
              </w:rPr>
              <w:t xml:space="preserve"> </w:t>
            </w:r>
            <w:r w:rsidR="00502A37">
              <w:rPr>
                <w:rFonts w:ascii="Verdana" w:hAnsi="Verdana"/>
                <w:b/>
                <w:sz w:val="20"/>
                <w:lang w:eastAsia="zh-CN"/>
              </w:rPr>
              <w:t>December</w:t>
            </w:r>
            <w:r w:rsidR="00C83ECE">
              <w:rPr>
                <w:rFonts w:ascii="Verdana" w:hAnsi="Verdana"/>
                <w:b/>
                <w:sz w:val="20"/>
                <w:lang w:eastAsia="zh-CN"/>
              </w:rPr>
              <w:t xml:space="preserve"> 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C83ECE" w:rsidRDefault="00C83EC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4B5F9D" w:rsidP="00C83ECE">
            <w:pPr>
              <w:pStyle w:val="Source"/>
              <w:rPr>
                <w:lang w:eastAsia="zh-CN"/>
              </w:rPr>
            </w:pPr>
            <w:bookmarkStart w:id="6" w:name="dsource" w:colFirst="0" w:colLast="0"/>
            <w:bookmarkEnd w:id="5"/>
            <w:r>
              <w:t>Radiocommunication Study Group 5</w:t>
            </w:r>
          </w:p>
        </w:tc>
      </w:tr>
      <w:tr w:rsidR="000069D4">
        <w:trPr>
          <w:cantSplit/>
        </w:trPr>
        <w:tc>
          <w:tcPr>
            <w:tcW w:w="10031" w:type="dxa"/>
            <w:gridSpan w:val="2"/>
          </w:tcPr>
          <w:p w:rsidR="000069D4" w:rsidRDefault="00C83ECE" w:rsidP="00C83ECE">
            <w:pPr>
              <w:pStyle w:val="RecNo"/>
              <w:rPr>
                <w:lang w:eastAsia="zh-CN"/>
              </w:rPr>
            </w:pPr>
            <w:bookmarkStart w:id="7" w:name="drec" w:colFirst="0" w:colLast="0"/>
            <w:bookmarkEnd w:id="6"/>
            <w:r w:rsidRPr="00BC663F">
              <w:t>DRAFT NEW RECOMMENDATION</w:t>
            </w:r>
            <w:r w:rsidR="00C73A36">
              <w:t xml:space="preserve"> ITU-R M.[RAD.ALTIM]</w:t>
            </w:r>
          </w:p>
        </w:tc>
      </w:tr>
      <w:tr w:rsidR="000069D4">
        <w:trPr>
          <w:cantSplit/>
        </w:trPr>
        <w:tc>
          <w:tcPr>
            <w:tcW w:w="10031" w:type="dxa"/>
            <w:gridSpan w:val="2"/>
          </w:tcPr>
          <w:p w:rsidR="000069D4" w:rsidRDefault="00C83ECE" w:rsidP="00C83ECE">
            <w:pPr>
              <w:pStyle w:val="Rectitle"/>
              <w:rPr>
                <w:lang w:eastAsia="zh-CN"/>
              </w:rPr>
            </w:pPr>
            <w:bookmarkStart w:id="8" w:name="dtitle1" w:colFirst="0" w:colLast="0"/>
            <w:bookmarkEnd w:id="7"/>
            <w:r w:rsidRPr="00BC663F">
              <w:t>Operational and technical characteristics and protection criteria of radio altimeters utilizing the band 4 200-4 400 MHz</w:t>
            </w:r>
          </w:p>
        </w:tc>
      </w:tr>
    </w:tbl>
    <w:p w:rsidR="00C83ECE" w:rsidRPr="00B0647D" w:rsidRDefault="00C83ECE" w:rsidP="00C83ECE">
      <w:pPr>
        <w:pStyle w:val="Headingb"/>
        <w:rPr>
          <w:sz w:val="22"/>
          <w:szCs w:val="18"/>
        </w:rPr>
      </w:pPr>
      <w:bookmarkStart w:id="9" w:name="dbreak"/>
      <w:bookmarkEnd w:id="8"/>
      <w:bookmarkEnd w:id="9"/>
      <w:r w:rsidRPr="00B0647D">
        <w:rPr>
          <w:sz w:val="22"/>
          <w:szCs w:val="18"/>
        </w:rPr>
        <w:t>Scope</w:t>
      </w:r>
    </w:p>
    <w:p w:rsidR="00C83ECE" w:rsidRPr="00BC663F" w:rsidRDefault="00C83ECE" w:rsidP="00C83ECE">
      <w:pPr>
        <w:rPr>
          <w:sz w:val="22"/>
          <w:szCs w:val="22"/>
        </w:rPr>
      </w:pPr>
      <w:r w:rsidRPr="00BC663F">
        <w:rPr>
          <w:sz w:val="22"/>
          <w:szCs w:val="22"/>
        </w:rPr>
        <w:t>This Recommendation describes the technical and operational characteristics, and protection criteria of radio altimeters used in the aeronautical radionavigation service.</w:t>
      </w:r>
    </w:p>
    <w:p w:rsidR="00C83ECE" w:rsidRPr="00BC663F" w:rsidRDefault="00C83ECE" w:rsidP="00C83ECE">
      <w:pPr>
        <w:pStyle w:val="Normalaftertitle0"/>
      </w:pPr>
      <w:r w:rsidRPr="00BC663F">
        <w:t>The ITU Radiocommunication Assembly,</w:t>
      </w:r>
    </w:p>
    <w:p w:rsidR="00C83ECE" w:rsidRPr="00BC663F" w:rsidRDefault="00C83ECE" w:rsidP="00C83ECE">
      <w:pPr>
        <w:pStyle w:val="Call"/>
      </w:pPr>
      <w:r w:rsidRPr="00BC663F">
        <w:t>considering</w:t>
      </w:r>
    </w:p>
    <w:p w:rsidR="00C83ECE" w:rsidRPr="00BC663F" w:rsidRDefault="00C83ECE" w:rsidP="00C83ECE">
      <w:r w:rsidRPr="00BC663F">
        <w:rPr>
          <w:i/>
          <w:iCs/>
        </w:rPr>
        <w:t>a)</w:t>
      </w:r>
      <w:r w:rsidRPr="00BC663F">
        <w:tab/>
        <w:t>that radio altimeters are an essential component of aeronautical safety-of-life systems, including precision approach, landing, ground proximity and collision avoidance systems;</w:t>
      </w:r>
    </w:p>
    <w:p w:rsidR="00C83ECE" w:rsidRPr="00BC663F" w:rsidRDefault="00C83ECE" w:rsidP="00C83ECE">
      <w:r w:rsidRPr="00BC663F">
        <w:rPr>
          <w:i/>
          <w:iCs/>
        </w:rPr>
        <w:t>b)</w:t>
      </w:r>
      <w:r w:rsidRPr="00BC663F">
        <w:tab/>
        <w:t>that radio altimeter systems operate in the aeronautical radionavigation service;</w:t>
      </w:r>
    </w:p>
    <w:p w:rsidR="00C83ECE" w:rsidRPr="00BC663F" w:rsidRDefault="00C83ECE" w:rsidP="00C83ECE">
      <w:r w:rsidRPr="00BC663F">
        <w:rPr>
          <w:i/>
          <w:iCs/>
        </w:rPr>
        <w:t>c)</w:t>
      </w:r>
      <w:r w:rsidRPr="00BC663F">
        <w:tab/>
        <w:t>that radio altimeters have been fitted for decades to all types of aircraft;</w:t>
      </w:r>
    </w:p>
    <w:p w:rsidR="00C83ECE" w:rsidRPr="00BC663F" w:rsidRDefault="00C83ECE" w:rsidP="00C83ECE">
      <w:r w:rsidRPr="00BC663F">
        <w:rPr>
          <w:i/>
          <w:iCs/>
        </w:rPr>
        <w:t>d)</w:t>
      </w:r>
      <w:r w:rsidRPr="00BC663F">
        <w:tab/>
        <w:t>that radio altimeters are operational during and must operate without harmful interference for the entire flight;</w:t>
      </w:r>
    </w:p>
    <w:p w:rsidR="00C83ECE" w:rsidRPr="00BC663F" w:rsidRDefault="00C83ECE" w:rsidP="00C83ECE">
      <w:r w:rsidRPr="00BC663F">
        <w:rPr>
          <w:i/>
          <w:iCs/>
        </w:rPr>
        <w:t>e)</w:t>
      </w:r>
      <w:r w:rsidRPr="00BC663F">
        <w:tab/>
        <w:t>that a radio altimeter system on a single aircraft consists of up to three identical radio altimeters;</w:t>
      </w:r>
    </w:p>
    <w:p w:rsidR="00C83ECE" w:rsidRPr="00BC663F" w:rsidRDefault="00C83ECE" w:rsidP="00C83ECE">
      <w:r w:rsidRPr="00BC663F">
        <w:rPr>
          <w:i/>
          <w:iCs/>
        </w:rPr>
        <w:t>f)</w:t>
      </w:r>
      <w:r w:rsidRPr="00BC663F">
        <w:tab/>
        <w:t>that there is a need to document the spectrum usage characteristics and deployment of radio altimeter systems on a worldwide basis;</w:t>
      </w:r>
    </w:p>
    <w:p w:rsidR="00C83ECE" w:rsidRPr="00BC663F" w:rsidRDefault="00C83ECE" w:rsidP="00C83ECE">
      <w:r>
        <w:rPr>
          <w:i/>
          <w:iCs/>
        </w:rPr>
        <w:t>g</w:t>
      </w:r>
      <w:r w:rsidRPr="00BC663F">
        <w:rPr>
          <w:i/>
          <w:iCs/>
        </w:rPr>
        <w:t>)</w:t>
      </w:r>
      <w:r w:rsidRPr="00BC663F">
        <w:tab/>
        <w:t>that coexistence between radio altimeters located on the same aircraft is achieved by technical and operational mitigation methods,</w:t>
      </w:r>
    </w:p>
    <w:p w:rsidR="00C83ECE" w:rsidRDefault="00C83ECE" w:rsidP="00D154D0">
      <w:pPr>
        <w:tabs>
          <w:tab w:val="clear" w:pos="1134"/>
          <w:tab w:val="clear" w:pos="1871"/>
          <w:tab w:val="clear" w:pos="2268"/>
          <w:tab w:val="left" w:pos="3313"/>
        </w:tabs>
        <w:overflowPunct/>
        <w:autoSpaceDE/>
        <w:autoSpaceDN/>
        <w:adjustRightInd/>
        <w:spacing w:before="0"/>
        <w:textAlignment w:val="auto"/>
        <w:rPr>
          <w:i/>
        </w:rPr>
      </w:pPr>
      <w:r>
        <w:br w:type="page"/>
      </w:r>
    </w:p>
    <w:p w:rsidR="00C83ECE" w:rsidRPr="00BC663F" w:rsidRDefault="00C83ECE" w:rsidP="00C83ECE">
      <w:pPr>
        <w:pStyle w:val="Call"/>
      </w:pPr>
      <w:r w:rsidRPr="00BC663F">
        <w:lastRenderedPageBreak/>
        <w:t>recognizing</w:t>
      </w:r>
    </w:p>
    <w:p w:rsidR="00C83ECE" w:rsidRPr="00BC663F" w:rsidRDefault="00C83ECE" w:rsidP="00C83ECE">
      <w:r w:rsidRPr="00BC663F">
        <w:rPr>
          <w:i/>
          <w:iCs/>
        </w:rPr>
        <w:t>a)</w:t>
      </w:r>
      <w:r w:rsidRPr="00BC663F">
        <w:tab/>
        <w:t>that the aeronautical radionavigation service is a safety service;</w:t>
      </w:r>
    </w:p>
    <w:p w:rsidR="00C83ECE" w:rsidRPr="00BC663F" w:rsidRDefault="00C83ECE" w:rsidP="00C83ECE">
      <w:r w:rsidRPr="00BC663F">
        <w:rPr>
          <w:i/>
          <w:iCs/>
        </w:rPr>
        <w:t>b)</w:t>
      </w:r>
      <w:r w:rsidRPr="00BC663F">
        <w:tab/>
        <w:t>that radio altimeter systems operate in the frequency band 4 200-4 400 MHz on a worldwide basis;</w:t>
      </w:r>
    </w:p>
    <w:p w:rsidR="00C83ECE" w:rsidRPr="00BC663F" w:rsidRDefault="00C83ECE" w:rsidP="00C83ECE">
      <w:r w:rsidRPr="00BC663F">
        <w:rPr>
          <w:i/>
          <w:iCs/>
        </w:rPr>
        <w:t>c)</w:t>
      </w:r>
      <w:r w:rsidRPr="00BC663F">
        <w:tab/>
        <w:t>that representative technical and operational characteristics and protection criteria of radio altimeter systems are required for spectrum management and deployment planning;</w:t>
      </w:r>
    </w:p>
    <w:p w:rsidR="00C83ECE" w:rsidRPr="00BC663F" w:rsidRDefault="00C83ECE" w:rsidP="00C83ECE">
      <w:r w:rsidRPr="00BC663F">
        <w:rPr>
          <w:i/>
          <w:iCs/>
        </w:rPr>
        <w:t>d)</w:t>
      </w:r>
      <w:r w:rsidRPr="00BC663F">
        <w:tab/>
        <w:t>that the airworthiness certification of radio altimeters is a lengthy and costly process;</w:t>
      </w:r>
    </w:p>
    <w:p w:rsidR="00C83ECE" w:rsidRPr="00BC663F" w:rsidRDefault="00C83ECE" w:rsidP="00C83ECE">
      <w:r w:rsidRPr="00BC663F">
        <w:rPr>
          <w:i/>
          <w:iCs/>
        </w:rPr>
        <w:t>e)</w:t>
      </w:r>
      <w:r w:rsidRPr="00BC663F">
        <w:tab/>
        <w:t>that radio altimeters require a bandwidth of 196 MHz,</w:t>
      </w:r>
    </w:p>
    <w:p w:rsidR="00C83ECE" w:rsidRPr="00BC663F" w:rsidRDefault="00C83ECE" w:rsidP="00C83ECE">
      <w:pPr>
        <w:pStyle w:val="Call"/>
      </w:pPr>
      <w:r w:rsidRPr="00BC663F">
        <w:t>noting</w:t>
      </w:r>
    </w:p>
    <w:p w:rsidR="00C83ECE" w:rsidRPr="00BC663F" w:rsidRDefault="008751BC" w:rsidP="00C83ECE">
      <w:r w:rsidRPr="00BC663F">
        <w:rPr>
          <w:i/>
          <w:iCs/>
        </w:rPr>
        <w:t>a)</w:t>
      </w:r>
      <w:r w:rsidR="00C83ECE" w:rsidRPr="00BC663F">
        <w:tab/>
        <w:t xml:space="preserve">that in accordance with RR No. </w:t>
      </w:r>
      <w:r w:rsidR="00C83ECE" w:rsidRPr="00BC663F">
        <w:rPr>
          <w:b/>
          <w:bCs/>
        </w:rPr>
        <w:t>4.10</w:t>
      </w:r>
      <w:r w:rsidR="00C83ECE" w:rsidRPr="00BC663F">
        <w:t>, the safety aspects of radionavigation and other safety services require special measures to ensure their freedom from harmful interference;</w:t>
      </w:r>
    </w:p>
    <w:p w:rsidR="00C83ECE" w:rsidRPr="00BC663F" w:rsidRDefault="008751BC" w:rsidP="00C83ECE">
      <w:r w:rsidRPr="00BC663F">
        <w:rPr>
          <w:i/>
          <w:iCs/>
        </w:rPr>
        <w:t>b)</w:t>
      </w:r>
      <w:r w:rsidR="00C83ECE" w:rsidRPr="00BC663F">
        <w:tab/>
        <w:t>that regulatory requirements for radio altimeters are specified by the International Civil Aviation Organization (ICAO);</w:t>
      </w:r>
    </w:p>
    <w:p w:rsidR="00C83ECE" w:rsidRPr="00BC663F" w:rsidRDefault="008751BC" w:rsidP="00502A37">
      <w:r w:rsidRPr="00BC663F">
        <w:rPr>
          <w:i/>
          <w:iCs/>
        </w:rPr>
        <w:t>c)</w:t>
      </w:r>
      <w:r w:rsidR="00C83ECE" w:rsidRPr="00BC663F">
        <w:tab/>
        <w:t xml:space="preserve">that Recommendation ITU-R M.1461 be used as a guideline in </w:t>
      </w:r>
      <w:r w:rsidR="00502A37" w:rsidRPr="00BC663F">
        <w:t>analysing</w:t>
      </w:r>
      <w:r w:rsidR="00C83ECE" w:rsidRPr="00BC663F">
        <w:t xml:space="preserve"> </w:t>
      </w:r>
      <w:r w:rsidR="00C83ECE">
        <w:t>the</w:t>
      </w:r>
      <w:r w:rsidR="00C83ECE" w:rsidRPr="00BC663F">
        <w:t xml:space="preserve"> compatibility between radars (including radio altimeters) operating in the radiodetermination service with systems in other services,</w:t>
      </w:r>
    </w:p>
    <w:p w:rsidR="00C83ECE" w:rsidRPr="00BC663F" w:rsidRDefault="00C83ECE" w:rsidP="00C83ECE">
      <w:pPr>
        <w:pStyle w:val="Call"/>
      </w:pPr>
      <w:r w:rsidRPr="00BC663F">
        <w:t>recommends</w:t>
      </w:r>
    </w:p>
    <w:p w:rsidR="00C83ECE" w:rsidRPr="00BC663F" w:rsidRDefault="00C83ECE" w:rsidP="009D1112">
      <w:r w:rsidRPr="00BC663F">
        <w:t>1</w:t>
      </w:r>
      <w:r w:rsidRPr="00BC663F">
        <w:tab/>
        <w:t>that operational and technical characteristics</w:t>
      </w:r>
      <w:r>
        <w:t xml:space="preserve"> </w:t>
      </w:r>
      <w:r w:rsidRPr="00BC663F">
        <w:t>of the radio altimeters described in Annex 1 and Annex 2 should be considered representative of those systems operating in the frequency band 4 200-4 400 MHz and should be used when conducting compatibility studies;</w:t>
      </w:r>
    </w:p>
    <w:p w:rsidR="00C83ECE" w:rsidRPr="00BC663F" w:rsidRDefault="00C83ECE" w:rsidP="00C83ECE">
      <w:r w:rsidRPr="00BC663F">
        <w:t>2</w:t>
      </w:r>
      <w:r w:rsidRPr="00BC663F">
        <w:tab/>
        <w:t>that the protection criteria prov</w:t>
      </w:r>
      <w:r>
        <w:t>ided in Annex 3 should be used for protection of radio altimeter</w:t>
      </w:r>
      <w:r w:rsidRPr="00BC663F">
        <w:t>s</w:t>
      </w:r>
      <w:r>
        <w:t xml:space="preserve"> operation</w:t>
      </w:r>
      <w:r w:rsidRPr="00BC663F">
        <w:t>.</w:t>
      </w:r>
    </w:p>
    <w:p w:rsidR="00C83ECE" w:rsidRPr="00BC663F" w:rsidRDefault="00C83ECE" w:rsidP="00C83ECE">
      <w:pPr>
        <w:pStyle w:val="AnnexNo"/>
        <w:spacing w:before="0"/>
      </w:pPr>
      <w:r w:rsidRPr="00BC663F">
        <w:br w:type="page"/>
      </w:r>
      <w:r w:rsidRPr="00BC663F">
        <w:lastRenderedPageBreak/>
        <w:t>ANNEX 1</w:t>
      </w:r>
    </w:p>
    <w:p w:rsidR="00C83ECE" w:rsidRPr="00BC663F" w:rsidRDefault="00C83ECE" w:rsidP="00C83ECE">
      <w:pPr>
        <w:pStyle w:val="Annextitle"/>
      </w:pPr>
      <w:r w:rsidRPr="00BC663F">
        <w:t>Operational characteristics</w:t>
      </w:r>
    </w:p>
    <w:p w:rsidR="00C83ECE" w:rsidRPr="00BC663F" w:rsidRDefault="00C83ECE" w:rsidP="00C83ECE">
      <w:pPr>
        <w:pStyle w:val="Heading1"/>
      </w:pPr>
      <w:r w:rsidRPr="00BC663F">
        <w:t>1</w:t>
      </w:r>
      <w:r w:rsidRPr="00BC663F">
        <w:tab/>
        <w:t>Introduction</w:t>
      </w:r>
    </w:p>
    <w:p w:rsidR="00C83ECE" w:rsidRPr="00BC663F" w:rsidRDefault="00C83ECE" w:rsidP="00D154D0">
      <w:r w:rsidRPr="00BC663F">
        <w:t>The band 4 200-4 400 MHz is currently allocated to the aeronautical radionavigation service (ARNS) and is reserved exclusively for radio altimeters installed on board aircraft and for the associated transponders on the ground by Radio Regulations Footnote No. </w:t>
      </w:r>
      <w:r w:rsidRPr="00BC663F">
        <w:rPr>
          <w:b/>
          <w:bCs/>
        </w:rPr>
        <w:t>5.438</w:t>
      </w:r>
      <w:r w:rsidRPr="00BC663F">
        <w:t>.</w:t>
      </w:r>
    </w:p>
    <w:p w:rsidR="00C83ECE" w:rsidRPr="00BC663F" w:rsidRDefault="00C83ECE" w:rsidP="00D154D0">
      <w:r w:rsidRPr="00BC663F">
        <w:t xml:space="preserve">The basic function of a radio altimeter is to provide accurate height measurements above the Earth surface with a high degree of accuracy and integrity during the approach, landing, and climb phases of aircraft operation representing a wide </w:t>
      </w:r>
      <w:r w:rsidR="00F331A0">
        <w:t xml:space="preserve">variety of reflectivity. </w:t>
      </w:r>
      <w:r w:rsidRPr="00BC663F">
        <w:t>Such inform</w:t>
      </w:r>
      <w:r>
        <w:t>ation is used for many purposes and</w:t>
      </w:r>
      <w:r w:rsidRPr="00BC663F">
        <w:t xml:space="preserve"> the high degree of accuracy and integrity of those measurements must be achieved regardless of the Earth surface, such as during final approach and flare guidance in the last stages o</w:t>
      </w:r>
      <w:r w:rsidR="00F331A0">
        <w:t xml:space="preserve">f automated approach to land. </w:t>
      </w:r>
      <w:r w:rsidRPr="00BC663F">
        <w:t xml:space="preserve">It is also used to determine the particular altitude in which the aircraft can safely land and as an input to the terrain awareness warning system (TAWS), which gives a “pull up” warning at a predetermined altitude and closure rate; and as an input to the collision avoidance equipment and weather radar (predictive </w:t>
      </w:r>
      <w:r w:rsidR="00502A37" w:rsidRPr="00BC663F">
        <w:t>wind shear</w:t>
      </w:r>
      <w:r w:rsidRPr="00BC663F">
        <w:t xml:space="preserve"> system), auto-throttle (navigation), and flight controls (autopilot).</w:t>
      </w:r>
    </w:p>
    <w:p w:rsidR="00C83ECE" w:rsidRPr="00BC663F" w:rsidRDefault="00C83ECE" w:rsidP="00C83ECE">
      <w:r w:rsidRPr="00BC663F">
        <w:t>Radio altimeter systems are designed to operate for the entire life of the aircraft in</w:t>
      </w:r>
      <w:r w:rsidR="00A8419D">
        <w:t xml:space="preserve"> which they are installed. </w:t>
      </w:r>
      <w:r w:rsidRPr="00BC663F">
        <w:t xml:space="preserve">The installed life can exceed 30 years, resulting in a wide range of equipment age, performance and tolerance.  </w:t>
      </w:r>
    </w:p>
    <w:p w:rsidR="00C83ECE" w:rsidRPr="00BC663F" w:rsidRDefault="00C83ECE" w:rsidP="00A8419D">
      <w:pPr>
        <w:pStyle w:val="Heading1"/>
      </w:pPr>
      <w:r w:rsidRPr="00BC663F">
        <w:t>2</w:t>
      </w:r>
      <w:r w:rsidRPr="00BC663F">
        <w:tab/>
        <w:t>Altimeters</w:t>
      </w:r>
    </w:p>
    <w:p w:rsidR="00C83ECE" w:rsidRPr="00BC663F" w:rsidRDefault="00C83ECE" w:rsidP="00C83ECE">
      <w:r w:rsidRPr="00BC663F">
        <w:t>There are two types of</w:t>
      </w:r>
      <w:r w:rsidR="00F331A0">
        <w:t xml:space="preserve"> radio altimeters in use today.</w:t>
      </w:r>
      <w:r w:rsidRPr="00BC663F">
        <w:t xml:space="preserve"> One type utilizes Frequency Modulation Continuous Wave (FMCW) modulation, the second utilizes pulsed modulation.  The following sections provide information regarding these types of radio altimeters.</w:t>
      </w:r>
    </w:p>
    <w:p w:rsidR="00C83ECE" w:rsidRPr="00BC663F" w:rsidRDefault="00C83ECE" w:rsidP="00C83ECE">
      <w:pPr>
        <w:pStyle w:val="Heading2"/>
      </w:pPr>
      <w:r w:rsidRPr="00BC663F">
        <w:t>2.1</w:t>
      </w:r>
      <w:r w:rsidRPr="00BC663F">
        <w:tab/>
        <w:t>Frequency Modulation Carrier Wave Altimeters</w:t>
      </w:r>
    </w:p>
    <w:p w:rsidR="00C83ECE" w:rsidRPr="00BC663F" w:rsidRDefault="00C83ECE" w:rsidP="00C83ECE">
      <w:pPr>
        <w:pStyle w:val="Heading3"/>
      </w:pPr>
      <w:r w:rsidRPr="00BC663F">
        <w:t>2.1.1</w:t>
      </w:r>
      <w:r w:rsidRPr="00BC663F">
        <w:tab/>
        <w:t>Operational description</w:t>
      </w:r>
    </w:p>
    <w:p w:rsidR="00C83ECE" w:rsidRPr="00BC663F" w:rsidRDefault="00C83ECE" w:rsidP="00D154D0">
      <w:r w:rsidRPr="00BC663F">
        <w:t>The purpose of a radio altimeter is to provide the aircraft with an accurate, independent and absolute measurement of the minimum distance to the Eart</w:t>
      </w:r>
      <w:r w:rsidR="00A8419D">
        <w:t xml:space="preserve">h surface below that aircraft. </w:t>
      </w:r>
      <w:r w:rsidRPr="00BC663F">
        <w:t xml:space="preserve">Typically radio altimeters have a measurement range from </w:t>
      </w:r>
      <w:r w:rsidR="00F331A0">
        <w:t>–</w:t>
      </w:r>
      <w:r w:rsidRPr="00BC663F">
        <w:t>6 meters to 6</w:t>
      </w:r>
      <w:r w:rsidR="00F331A0">
        <w:t xml:space="preserve"> 000 meters (–</w:t>
      </w:r>
      <w:r w:rsidRPr="00BC663F">
        <w:t>20 f</w:t>
      </w:r>
      <w:r>
        <w:t>ee</w:t>
      </w:r>
      <w:r w:rsidRPr="00BC663F">
        <w:t>t to 19</w:t>
      </w:r>
      <w:r w:rsidR="00A8419D">
        <w:t xml:space="preserve">,685 feet). </w:t>
      </w:r>
      <w:r w:rsidRPr="00BC663F">
        <w:t>However, there are exceptions where some altimeters have a measurement range greater than 15,000 meters</w:t>
      </w:r>
      <w:r>
        <w:t xml:space="preserve"> (49,213 feet)</w:t>
      </w:r>
      <w:r w:rsidR="00A8419D">
        <w:t xml:space="preserve">. </w:t>
      </w:r>
      <w:r w:rsidRPr="00BC663F">
        <w:t xml:space="preserve">Radio altimeters are an essential component of aeronautical </w:t>
      </w:r>
      <w:r w:rsidR="00D154D0">
        <w:t>safety</w:t>
      </w:r>
      <w:r w:rsidR="00D154D0">
        <w:noBreakHyphen/>
        <w:t>of</w:t>
      </w:r>
      <w:r w:rsidR="00D154D0">
        <w:noBreakHyphen/>
      </w:r>
      <w:r w:rsidRPr="00BC663F">
        <w:t>life systems, including precision approach, landing, ground proximity an</w:t>
      </w:r>
      <w:r w:rsidR="00A8419D">
        <w:t xml:space="preserve">d collision avoidance systems. </w:t>
      </w:r>
      <w:r w:rsidRPr="00BC663F">
        <w:t xml:space="preserve">Radio altimeters are essential for landing on autopilot, and in low-visibility conditions. Additionally, radio altimeters are employed when landing manually to help alert a pilot when to or automatically engage in a </w:t>
      </w:r>
      <w:r w:rsidR="00502A37" w:rsidRPr="00BC663F">
        <w:t>manoeuvre</w:t>
      </w:r>
      <w:r w:rsidRPr="00BC663F">
        <w:t xml:space="preserve"> known as a “flare,” which is performed just before touchdown to lessen the force upon landing with the ground. A radio altimeter also functions as part of an aircraft’s terrain avoidance warning system providing predictive forward looking capability on the flight deck, and if necessary a warning, when an aircraft descends beneath a certain altitude or too close to the ground.</w:t>
      </w:r>
    </w:p>
    <w:p w:rsidR="00C83ECE" w:rsidRPr="00BC663F" w:rsidRDefault="00C83ECE" w:rsidP="00AF3075">
      <w:r w:rsidRPr="00BC663F">
        <w:t>Because of the importance of radio altimeters to the safe operation of an aircraft, they are included in the minimum equipment list on aircraft certified for passenger service.  Furthermore, they must be certified at a safety criticality rating or Design Assurance Level (DAL) of “A”</w:t>
      </w:r>
      <w:r>
        <w:t>,</w:t>
      </w:r>
      <w:r w:rsidRPr="00BC663F">
        <w:t xml:space="preserve"> “Where a software/hardware failure would cause and/ or contribute to a catastrophic failure of the aircraft flight control systems” for all transport aircraft and a DAL of “B,” “Where a software/hardware </w:t>
      </w:r>
      <w:r w:rsidRPr="00BC663F">
        <w:lastRenderedPageBreak/>
        <w:t>failure would cause and/or contribute to a hazardous/severe failure condition in the flight control systems” for business and regional</w:t>
      </w:r>
      <w:r w:rsidR="00A8419D">
        <w:t xml:space="preserve"> aircraft. </w:t>
      </w:r>
      <w:r w:rsidR="00502A37">
        <w:t>Design</w:t>
      </w:r>
      <w:r w:rsidR="00F331A0">
        <w:t xml:space="preserve"> a</w:t>
      </w:r>
      <w:r w:rsidRPr="00BC663F">
        <w:t xml:space="preserve">ssurance </w:t>
      </w:r>
      <w:r w:rsidR="00F331A0">
        <w:t>l</w:t>
      </w:r>
      <w:r w:rsidRPr="00BC663F">
        <w:t>evel is a safety criticality rating from level A to E, with level A/B being the most critical and requiring the most stringent certification process.</w:t>
      </w:r>
    </w:p>
    <w:p w:rsidR="00C83ECE" w:rsidRPr="00BC663F" w:rsidRDefault="00C83ECE" w:rsidP="00A8419D">
      <w:r w:rsidRPr="00BC663F">
        <w:t>Radio altimeter systems on a single aircraft consist of up to three identical radio altimeter transceiver (Tx/Rx) units with their associated equipment. All Tx/Rx units operate simultaneously and independently from one another. The radio altitude is computed from the time interval a signal, originating from the aircraft, is reflected from the ground. Radio altimeters designed for use in automated landing systems are required to achieve an accuracy of 0.9 meters (3 feet). Several methods utilized either individually or in combination are used to avoid altimeter to altimeter mutual interference. First, the centre frequency of each altimeter can be offset. Second, transmissions can be offset in time. Third, transmissions can be offset by frequency bandwidth and/or modulation period. Using one or a combination of these options will cause the occupied bandwidth on a single aircraft to be greater than the required bandwidth of any single radio altimeter.</w:t>
      </w:r>
    </w:p>
    <w:p w:rsidR="00C83ECE" w:rsidRPr="00BC663F" w:rsidRDefault="00C83ECE" w:rsidP="00C83ECE">
      <w:r w:rsidRPr="00BC663F">
        <w:t>Figure 1 shows the location and direction of transmissions of the radio altimeter signal.</w:t>
      </w:r>
    </w:p>
    <w:p w:rsidR="00C83ECE" w:rsidRPr="00A8419D" w:rsidRDefault="00C83ECE" w:rsidP="00A8419D">
      <w:pPr>
        <w:pStyle w:val="FigureNo"/>
      </w:pPr>
      <w:r w:rsidRPr="00A8419D">
        <w:t>Figure 1</w:t>
      </w:r>
    </w:p>
    <w:p w:rsidR="00C83ECE" w:rsidRPr="00BC663F" w:rsidRDefault="00C83ECE" w:rsidP="00C83ECE">
      <w:pPr>
        <w:pStyle w:val="Figure"/>
      </w:pPr>
      <w:r w:rsidRPr="00BC663F">
        <w:rPr>
          <w:noProof/>
          <w:lang w:val="en-US" w:eastAsia="zh-CN"/>
        </w:rPr>
        <w:drawing>
          <wp:inline distT="0" distB="0" distL="0" distR="0" wp14:anchorId="567D13CC" wp14:editId="176D604A">
            <wp:extent cx="1842135" cy="1750060"/>
            <wp:effectExtent l="0" t="0" r="5715" b="254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2135" cy="1750060"/>
                    </a:xfrm>
                    <a:prstGeom prst="rect">
                      <a:avLst/>
                    </a:prstGeom>
                    <a:noFill/>
                    <a:ln>
                      <a:noFill/>
                    </a:ln>
                  </pic:spPr>
                </pic:pic>
              </a:graphicData>
            </a:graphic>
          </wp:inline>
        </w:drawing>
      </w:r>
    </w:p>
    <w:p w:rsidR="00C83ECE" w:rsidRPr="00A8419D" w:rsidRDefault="00C83ECE" w:rsidP="00AF3075">
      <w:pPr>
        <w:pStyle w:val="Heading3"/>
        <w:spacing w:before="360"/>
      </w:pPr>
      <w:r w:rsidRPr="00A8419D">
        <w:t>2.1.2</w:t>
      </w:r>
      <w:r w:rsidRPr="00A8419D">
        <w:tab/>
        <w:t>Principles of operation</w:t>
      </w:r>
    </w:p>
    <w:p w:rsidR="00C83ECE" w:rsidRPr="00BC663F" w:rsidRDefault="00C83ECE" w:rsidP="00AF3075">
      <w:r w:rsidRPr="00BC663F">
        <w:t xml:space="preserve">FMCW radio altimeters operate by a Tx/Rx working in conjunction with separate transmit/receive antennas. Operation requires a signal from the transmit antenna to be directed to the ground. When the signal hits the ground it is reflected back to the receive antenna. The system then performs a time calculation to determine the distance between the aircraft and ground, as the altitude of the aircraft is proportional to the time required for the transmitted </w:t>
      </w:r>
      <w:r w:rsidR="00A8419D">
        <w:t xml:space="preserve">signal to make the round trip. </w:t>
      </w:r>
      <w:r w:rsidRPr="00BC663F">
        <w:t>The frequency modulated (FM) signal produced by the Tx/Rx is not</w:t>
      </w:r>
      <w:r w:rsidR="00A8419D">
        <w:t xml:space="preserve"> tunable from the flight deck. </w:t>
      </w:r>
      <w:r w:rsidRPr="00BC663F">
        <w:t xml:space="preserve">The calculation is based upon the stipulation that a </w:t>
      </w:r>
      <w:r w:rsidR="00A8419D">
        <w:t>signal transmitted in the 4 200-</w:t>
      </w:r>
      <w:r w:rsidRPr="00BC663F">
        <w:t>4 400 MHz band will return at the same frequency. However, during the time it takes for the signal to travel to the ground and return, the tran</w:t>
      </w:r>
      <w:r w:rsidR="00F331A0">
        <w:t xml:space="preserve">smitter frequency has changed. </w:t>
      </w:r>
      <w:r w:rsidRPr="00BC663F">
        <w:t>The difference between the transmit and receive frequencies (Δf) is directly proportional to the height of the aircraft above the ground and depends on the exact slope of the FMCW modulation (span vs. period) as shown in Figure 2.</w:t>
      </w:r>
    </w:p>
    <w:p w:rsidR="00C83ECE" w:rsidRPr="00BC663F" w:rsidRDefault="00C83ECE" w:rsidP="00AF3075">
      <w:r w:rsidRPr="00BC663F">
        <w:t>As illustrated by Figure 2, an altitude is calculated by determining the difference between the frequency f1 of the reflected signal and the frequency f2 of the signal being transmitted at the instant t2 the reflected signal is received. This difference frequency Δf is directly proportional to the time Δt required for the reflected signal to traverse the distance from the aircraft to the terrain and back to the aircraft.</w:t>
      </w:r>
    </w:p>
    <w:p w:rsidR="00C83ECE" w:rsidRPr="00A8419D" w:rsidRDefault="00C83ECE" w:rsidP="00A8419D">
      <w:pPr>
        <w:pStyle w:val="FigureNo"/>
      </w:pPr>
      <w:r w:rsidRPr="00A8419D">
        <w:lastRenderedPageBreak/>
        <w:t>figure 2</w:t>
      </w:r>
    </w:p>
    <w:p w:rsidR="00C83ECE" w:rsidRPr="00BC663F" w:rsidRDefault="00C83ECE" w:rsidP="00C83ECE">
      <w:pPr>
        <w:pStyle w:val="Figuretitle"/>
      </w:pPr>
      <w:r w:rsidRPr="00BC663F">
        <w:t>Typical frequency modulation carrier wave radio altimeter transmitted and received signals</w:t>
      </w:r>
    </w:p>
    <w:p w:rsidR="00C83ECE" w:rsidRPr="00BC663F" w:rsidRDefault="00C83ECE" w:rsidP="00C83ECE">
      <w:pPr>
        <w:pStyle w:val="Figure"/>
      </w:pPr>
      <w:r w:rsidRPr="00BC663F">
        <w:rPr>
          <w:noProof/>
          <w:lang w:val="en-US" w:eastAsia="zh-CN"/>
        </w:rPr>
        <w:drawing>
          <wp:inline distT="0" distB="0" distL="0" distR="0" wp14:anchorId="5A13AEEE" wp14:editId="402AB535">
            <wp:extent cx="5795645" cy="2171065"/>
            <wp:effectExtent l="0" t="0" r="0" b="635"/>
            <wp:docPr id="2"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5645" cy="2171065"/>
                    </a:xfrm>
                    <a:prstGeom prst="rect">
                      <a:avLst/>
                    </a:prstGeom>
                    <a:noFill/>
                    <a:ln>
                      <a:noFill/>
                    </a:ln>
                  </pic:spPr>
                </pic:pic>
              </a:graphicData>
            </a:graphic>
          </wp:inline>
        </w:drawing>
      </w:r>
    </w:p>
    <w:p w:rsidR="00C83ECE" w:rsidRDefault="00C83ECE" w:rsidP="00AF3075">
      <w:pPr>
        <w:spacing w:before="360"/>
      </w:pPr>
      <w:r w:rsidRPr="00BC663F">
        <w:t>The period of the triangle FMCW waveform could be variable depending upon the altitude.  At every instant, a beat signal is obtained by mixing the transmitted wave (with frequency f2) and the received wave (with frequency f1). The frequency Δf of this signal is equal to:</w:t>
      </w:r>
    </w:p>
    <w:p w:rsidR="00C83ECE" w:rsidRPr="00BC663F" w:rsidRDefault="00C83ECE" w:rsidP="00C83ECE">
      <w:pPr>
        <w:pStyle w:val="Equation"/>
      </w:pPr>
      <w:r>
        <w:tab/>
      </w:r>
      <w:r>
        <w:tab/>
      </w:r>
      <w:r w:rsidRPr="00BC663F">
        <w:t>Δ</w:t>
      </w:r>
      <w:r w:rsidRPr="000B4920">
        <w:rPr>
          <w:i/>
        </w:rPr>
        <w:t>f</w:t>
      </w:r>
      <w:r>
        <w:t xml:space="preserve"> = </w:t>
      </w:r>
      <w:r w:rsidRPr="000B4920">
        <w:rPr>
          <w:i/>
        </w:rPr>
        <w:t>f</w:t>
      </w:r>
      <w:r w:rsidRPr="000B4920">
        <w:rPr>
          <w:vertAlign w:val="subscript"/>
        </w:rPr>
        <w:t>2</w:t>
      </w:r>
      <w:r>
        <w:t xml:space="preserve"> – </w:t>
      </w:r>
      <w:r w:rsidRPr="000B4920">
        <w:rPr>
          <w:i/>
        </w:rPr>
        <w:t>f</w:t>
      </w:r>
      <w:r w:rsidRPr="000B4920">
        <w:rPr>
          <w:vertAlign w:val="subscript"/>
        </w:rPr>
        <w:t>1</w:t>
      </w:r>
      <w:r w:rsidRPr="00BC663F">
        <w:tab/>
        <w:t>(1)</w:t>
      </w:r>
    </w:p>
    <w:p w:rsidR="00C83ECE" w:rsidRPr="00BC663F" w:rsidRDefault="00C83ECE" w:rsidP="00C83ECE">
      <w:r w:rsidRPr="00BC663F">
        <w:t>Knowing either Δt or Δf, the height above terrain can be calculated using the following formula:</w:t>
      </w:r>
    </w:p>
    <w:p w:rsidR="00C83ECE" w:rsidRPr="00BC663F" w:rsidRDefault="00C83ECE" w:rsidP="00C83ECE">
      <w:pPr>
        <w:pStyle w:val="Equation"/>
      </w:pPr>
      <w:r w:rsidRPr="00BC663F">
        <w:tab/>
      </w:r>
      <w:r w:rsidRPr="00BC663F">
        <w:tab/>
      </w:r>
      <w:r w:rsidRPr="00BC663F">
        <w:rPr>
          <w:lang w:val="en-US"/>
        </w:rPr>
        <w:object w:dxaOrig="20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15pt;height:33.3pt" o:ole="">
            <v:imagedata r:id="rId11" o:title=""/>
          </v:shape>
          <o:OLEObject Type="Embed" ProgID="Equation.3" ShapeID="_x0000_i1025" DrawAspect="Content" ObjectID="_1448690335" r:id="rId12"/>
        </w:object>
      </w:r>
      <w:r w:rsidRPr="00BC663F">
        <w:tab/>
        <w:t>(2)</w:t>
      </w:r>
    </w:p>
    <w:p w:rsidR="00C83ECE" w:rsidRPr="00BC663F" w:rsidRDefault="00C83ECE" w:rsidP="00C83ECE">
      <w:r w:rsidRPr="00BC663F">
        <w:t>where:</w:t>
      </w:r>
    </w:p>
    <w:p w:rsidR="00C83ECE" w:rsidRPr="00BC663F" w:rsidRDefault="00C83ECE" w:rsidP="00AF3075">
      <w:pPr>
        <w:pStyle w:val="Equationlegend"/>
      </w:pPr>
      <w:r w:rsidRPr="00BC663F">
        <w:tab/>
      </w:r>
      <w:r w:rsidRPr="00BC663F">
        <w:rPr>
          <w:i/>
        </w:rPr>
        <w:t>H</w:t>
      </w:r>
      <w:r w:rsidRPr="00BC663F">
        <w:rPr>
          <w:i/>
          <w:vertAlign w:val="subscript"/>
        </w:rPr>
        <w:t>o</w:t>
      </w:r>
      <w:r w:rsidRPr="00BC663F">
        <w:t>:</w:t>
      </w:r>
      <w:r w:rsidRPr="00BC663F">
        <w:tab/>
        <w:t>height above the terrain (m);</w:t>
      </w:r>
    </w:p>
    <w:p w:rsidR="00C83ECE" w:rsidRPr="00BC663F" w:rsidRDefault="00C83ECE" w:rsidP="00AF3075">
      <w:pPr>
        <w:pStyle w:val="Equationlegend"/>
      </w:pPr>
      <w:r w:rsidRPr="00BC663F">
        <w:tab/>
      </w:r>
      <w:r w:rsidRPr="00BC663F">
        <w:rPr>
          <w:i/>
        </w:rPr>
        <w:t>c</w:t>
      </w:r>
      <w:r w:rsidRPr="00BC663F">
        <w:t>:</w:t>
      </w:r>
      <w:r w:rsidRPr="00BC663F">
        <w:tab/>
        <w:t>speed of light (m/s);</w:t>
      </w:r>
    </w:p>
    <w:p w:rsidR="00C83ECE" w:rsidRPr="00BC663F" w:rsidRDefault="00C83ECE" w:rsidP="00AF3075">
      <w:pPr>
        <w:pStyle w:val="Equationlegend"/>
      </w:pPr>
      <w:r w:rsidRPr="00BC663F">
        <w:tab/>
      </w:r>
      <w:r w:rsidRPr="00BC663F">
        <w:rPr>
          <w:i/>
        </w:rPr>
        <w:t>ΔT</w:t>
      </w:r>
      <w:r w:rsidRPr="00BC663F">
        <w:t>:</w:t>
      </w:r>
      <w:r w:rsidRPr="00BC663F">
        <w:tab/>
        <w:t>measured time difference (s);</w:t>
      </w:r>
    </w:p>
    <w:p w:rsidR="00C83ECE" w:rsidRPr="00BC663F" w:rsidRDefault="00C83ECE" w:rsidP="00AF3075">
      <w:pPr>
        <w:pStyle w:val="Equationlegend"/>
      </w:pPr>
      <w:r w:rsidRPr="00BC663F">
        <w:tab/>
      </w:r>
      <w:r w:rsidRPr="00BC663F">
        <w:rPr>
          <w:i/>
        </w:rPr>
        <w:t>Δf</w:t>
      </w:r>
      <w:r w:rsidRPr="00BC663F">
        <w:t>:</w:t>
      </w:r>
      <w:r w:rsidRPr="00BC663F">
        <w:tab/>
        <w:t>measured difference in frequency (Hz);</w:t>
      </w:r>
    </w:p>
    <w:p w:rsidR="00C83ECE" w:rsidRPr="00BC663F" w:rsidRDefault="00C83ECE" w:rsidP="00AF3075">
      <w:pPr>
        <w:pStyle w:val="Equationlegend"/>
      </w:pPr>
      <w:r w:rsidRPr="00BC663F">
        <w:tab/>
      </w:r>
      <w:r w:rsidRPr="00BC663F">
        <w:rPr>
          <w:i/>
        </w:rPr>
        <w:t>df/dt</w:t>
      </w:r>
      <w:r w:rsidRPr="00BC663F">
        <w:t>:</w:t>
      </w:r>
      <w:r w:rsidRPr="00BC663F">
        <w:tab/>
        <w:t>transmitters frequency shift per unit time (Hz/s).</w:t>
      </w:r>
    </w:p>
    <w:p w:rsidR="00C83ECE" w:rsidRPr="00BC663F" w:rsidRDefault="00C83ECE" w:rsidP="00C83ECE">
      <w:pPr>
        <w:pStyle w:val="Heading2"/>
      </w:pPr>
      <w:r w:rsidRPr="00BC663F">
        <w:t>2.2</w:t>
      </w:r>
      <w:r w:rsidRPr="00BC663F">
        <w:tab/>
        <w:t>Pulsed altimeters</w:t>
      </w:r>
    </w:p>
    <w:p w:rsidR="00C83ECE" w:rsidRPr="00BC663F" w:rsidRDefault="00C83ECE" w:rsidP="00C83ECE">
      <w:pPr>
        <w:pStyle w:val="Heading3"/>
      </w:pPr>
      <w:r w:rsidRPr="00BC663F">
        <w:t>2.2.1</w:t>
      </w:r>
      <w:r w:rsidRPr="00BC663F">
        <w:tab/>
        <w:t>Operational description</w:t>
      </w:r>
    </w:p>
    <w:p w:rsidR="00A8419D" w:rsidRDefault="00C83ECE" w:rsidP="00AF3075">
      <w:r w:rsidRPr="00BC663F">
        <w:t>Similar to FMCW, pulsed altimeters provide the aircraft with accurate, independent and absolute measurement of the minimum distance to the Earth surface below that aircraft. Typical pulsed radio altimeters have a r</w:t>
      </w:r>
      <w:r w:rsidR="00A8419D">
        <w:t>ange of reported altitude from –</w:t>
      </w:r>
      <w:r w:rsidRPr="00BC663F">
        <w:t xml:space="preserve">6 meters to 2 500 </w:t>
      </w:r>
      <w:r w:rsidR="00A8419D">
        <w:t>meters (–</w:t>
      </w:r>
      <w:r w:rsidRPr="00BC663F">
        <w:t xml:space="preserve">20 feet to 8 200 feet) and an operational altitude of 12 km (39 360 feet). </w:t>
      </w:r>
    </w:p>
    <w:p w:rsidR="00C83ECE" w:rsidRPr="00BC663F" w:rsidRDefault="00C83ECE" w:rsidP="00AF3075">
      <w:r w:rsidRPr="00BC663F">
        <w:t>Any analysis of the aggregate effects of potential interferers must be computed at the Operational Altitude, where the altimeters continue to search for the ground and are vulnerable to interference that may result in a false altitude track. Functions of pulsed radio altimeters also include precision approach, landing, ground proximity and collision avoidance systems that are essential for landing on autopilot, and in low-visibility conditions, function as part of an aircraft’s terrain avoidance warning system providing predictive forward looking capability on the flight deck, and if necessary a warning, when an aircraft descends beneath a certain altitude or too close to the ground.</w:t>
      </w:r>
    </w:p>
    <w:p w:rsidR="00C83ECE" w:rsidRPr="00BC663F" w:rsidRDefault="00C83ECE" w:rsidP="00C83ECE">
      <w:pPr>
        <w:pStyle w:val="Heading3"/>
      </w:pPr>
      <w:r w:rsidRPr="00BC663F">
        <w:lastRenderedPageBreak/>
        <w:t>2.2.2</w:t>
      </w:r>
      <w:r w:rsidRPr="00BC663F">
        <w:tab/>
        <w:t>Pulsed altimeter principles of operation</w:t>
      </w:r>
    </w:p>
    <w:p w:rsidR="00C83ECE" w:rsidRPr="00BC663F" w:rsidRDefault="00C83ECE" w:rsidP="00C83ECE">
      <w:r w:rsidRPr="00BC663F">
        <w:t>The pulsed-type radio altimeter uses a pulse of radio frequency energy transmitted towards the earth to measure the absolute height above the terrain immedi</w:t>
      </w:r>
      <w:r w:rsidR="00A8419D">
        <w:t xml:space="preserve">ately underneath the aircraft. </w:t>
      </w:r>
      <w:r w:rsidRPr="00BC663F">
        <w:t>The time difference between the transmitted pulse and t</w:t>
      </w:r>
      <w:r w:rsidR="00A8419D">
        <w:t xml:space="preserve">he received pulse is measured. </w:t>
      </w:r>
      <w:r w:rsidRPr="00BC663F">
        <w:t>Where the velocity of propagations of electrometric energy is known and is a constant the time is proportional to the height of the aircraft.</w:t>
      </w:r>
    </w:p>
    <w:p w:rsidR="00C83ECE" w:rsidRPr="00BC663F" w:rsidRDefault="00C83ECE" w:rsidP="00A8419D">
      <w:r w:rsidRPr="00BC663F">
        <w:t>The function of the pulsed radar altimeter is to provide terrain clearance or altitude between the ground and the bottom of the aircraft. The pulsed altimeter may also provide vertical rate of climb or descent and s</w:t>
      </w:r>
      <w:r w:rsidR="00A8419D">
        <w:t>electable low altitude warning.</w:t>
      </w:r>
      <w:r w:rsidRPr="00BC663F">
        <w:t xml:space="preserve"> Performance characteristics are designed to match particular applications where altitude tracking at high ve</w:t>
      </w:r>
      <w:r w:rsidR="00A8419D">
        <w:t xml:space="preserve">rtical rates may be necessary. </w:t>
      </w:r>
      <w:r w:rsidRPr="00BC663F">
        <w:t>Pulsed radar altimeters are also designed to support automatic landing and also auto-hover function on helicopters.</w:t>
      </w:r>
    </w:p>
    <w:p w:rsidR="00C83ECE" w:rsidRPr="00BC663F" w:rsidRDefault="00C83ECE" w:rsidP="00C83ECE">
      <w:pPr>
        <w:pStyle w:val="Heading2"/>
      </w:pPr>
      <w:r w:rsidRPr="00BC663F">
        <w:t>2.3</w:t>
      </w:r>
      <w:r w:rsidRPr="00BC663F">
        <w:tab/>
        <w:t>Application</w:t>
      </w:r>
    </w:p>
    <w:p w:rsidR="00C83ECE" w:rsidRPr="00BC663F" w:rsidRDefault="00C83ECE" w:rsidP="00AF3075">
      <w:r w:rsidRPr="00BC663F">
        <w:t>Radio altimeters designed for use in automated landing systems are required to achieve an accuracy of 0.9 meters (3 feet) or more. Such elevation readings are transmitted to a pilot’s visual display and to several automatic safety components. Radio altimeters provide an essential informational component of the automatic flight control system</w:t>
      </w:r>
      <w:r w:rsidRPr="00BC663F">
        <w:rPr>
          <w:rStyle w:val="FootnoteReference"/>
        </w:rPr>
        <w:footnoteReference w:id="1"/>
      </w:r>
      <w:r w:rsidRPr="00BC663F">
        <w:t xml:space="preserve"> for approach and landing, ground proximity warning system</w:t>
      </w:r>
      <w:r w:rsidRPr="00BC663F">
        <w:rPr>
          <w:rStyle w:val="FootnoteReference"/>
        </w:rPr>
        <w:footnoteReference w:id="2"/>
      </w:r>
      <w:r w:rsidRPr="00BC663F">
        <w:t>, terrain awareness and warning system</w:t>
      </w:r>
      <w:r w:rsidRPr="00BC663F">
        <w:rPr>
          <w:rStyle w:val="FootnoteReference"/>
        </w:rPr>
        <w:footnoteReference w:id="3"/>
      </w:r>
      <w:r w:rsidRPr="00BC663F">
        <w:t>, flight management guidance computer, flight control systems, electronic centralized aircraft monitoring</w:t>
      </w:r>
      <w:r w:rsidRPr="00BC663F">
        <w:rPr>
          <w:rStyle w:val="FootnoteReference"/>
        </w:rPr>
        <w:footnoteReference w:id="4"/>
      </w:r>
      <w:r w:rsidRPr="00BC663F">
        <w:t xml:space="preserve"> and e</w:t>
      </w:r>
      <w:r w:rsidR="00A8419D">
        <w:t xml:space="preserve">ngine-indicating and </w:t>
      </w:r>
      <w:r w:rsidR="00AF3075">
        <w:t>crew</w:t>
      </w:r>
      <w:r w:rsidR="00AF3075">
        <w:noBreakHyphen/>
      </w:r>
      <w:r w:rsidRPr="00BC663F">
        <w:t>alerting system</w:t>
      </w:r>
      <w:r w:rsidRPr="00BC663F">
        <w:rPr>
          <w:rStyle w:val="FootnoteReference"/>
        </w:rPr>
        <w:footnoteReference w:id="5"/>
      </w:r>
      <w:r w:rsidRPr="00BC663F">
        <w:t>. In addition, elevation information from radio altimeters is transmitted to the traffic collision-avoidance system and automatic dependent surveillance-broadcast system, which are used to monitor the airspace around an aircraft and to war</w:t>
      </w:r>
      <w:r w:rsidR="00A8419D">
        <w:t>n pilots of any threat of a</w:t>
      </w:r>
      <w:r w:rsidR="00AF3075">
        <w:t xml:space="preserve"> </w:t>
      </w:r>
      <w:r w:rsidR="00A8419D">
        <w:t>mid</w:t>
      </w:r>
      <w:r w:rsidR="00AF3075">
        <w:noBreakHyphen/>
      </w:r>
      <w:r w:rsidRPr="00BC663F">
        <w:t>air collision.</w:t>
      </w:r>
    </w:p>
    <w:p w:rsidR="00C83ECE" w:rsidRPr="00BC663F" w:rsidRDefault="00C83ECE" w:rsidP="00A8419D">
      <w:r w:rsidRPr="00BC663F">
        <w:t>Information from radio altimeters is especially critical in low-visibility conditions, but is always imperative. Generally, if a system’s check before take-off indicates that the radio</w:t>
      </w:r>
      <w:r w:rsidR="00A8419D">
        <w:t xml:space="preserve"> altimeters are </w:t>
      </w:r>
      <w:r w:rsidR="00A8419D">
        <w:br/>
        <w:t>non-</w:t>
      </w:r>
      <w:r w:rsidRPr="00BC663F">
        <w:t>functioning, a flight must be suspended. If the signal from the radio altimeters is lost during flight, the collision-avoidance and other safety systems listed above are significantly impaired. If the radio altimeters are not functioning properly when an aircraft is approaching and landing, autopilot systems would be unable to function properly. Under the best situation, a crew would manually fly the approach</w:t>
      </w:r>
      <w:r w:rsidR="00A8419D">
        <w:t xml:space="preserve"> or divert to another airport. </w:t>
      </w:r>
      <w:r w:rsidRPr="00BC663F">
        <w:t>However, this increases crew workload and degrades the approach capability, which can result in a “go around” missed approach. Such repeated landing attempts can significantly impact already congested landing patterns, increase air traffic control worklo</w:t>
      </w:r>
      <w:r w:rsidR="00A8419D">
        <w:t xml:space="preserve">ad and create safety concerns. </w:t>
      </w:r>
      <w:r w:rsidRPr="00BC663F">
        <w:t>In addition, for certain category airports and weather conditions, loss of the radio altimeter system would prevent the autho</w:t>
      </w:r>
      <w:r w:rsidR="00A8419D">
        <w:t xml:space="preserve">rized landing of the aircraft. </w:t>
      </w:r>
      <w:r w:rsidRPr="00BC663F">
        <w:lastRenderedPageBreak/>
        <w:t>Thereby forcing the aircraft to either fly a holding pattern until weather improves</w:t>
      </w:r>
      <w:r w:rsidR="00A8419D">
        <w:t xml:space="preserve"> or divert to another airport. </w:t>
      </w:r>
      <w:r w:rsidRPr="00BC663F">
        <w:t>Because of the importance of radio altimeter functions, the spectrum allocated and used by these devices must be protected from harmful interference and be sufficient to meet accuracy requirements.</w:t>
      </w:r>
    </w:p>
    <w:p w:rsidR="00C83ECE" w:rsidRPr="00BC663F" w:rsidRDefault="00C83ECE" w:rsidP="00C83ECE">
      <w:pPr>
        <w:pStyle w:val="Heading3"/>
      </w:pPr>
      <w:r w:rsidRPr="00BC663F">
        <w:t>2.3.1</w:t>
      </w:r>
      <w:r w:rsidRPr="00BC663F">
        <w:tab/>
        <w:t>Operational scenarios</w:t>
      </w:r>
    </w:p>
    <w:p w:rsidR="00C83ECE" w:rsidRPr="00BC663F" w:rsidRDefault="00C83ECE" w:rsidP="00C83ECE">
      <w:pPr>
        <w:pStyle w:val="Headingb"/>
      </w:pPr>
      <w:r w:rsidRPr="00BC663F">
        <w:t>Aircraft approach and landing</w:t>
      </w:r>
    </w:p>
    <w:p w:rsidR="00C83ECE" w:rsidRPr="00BC663F" w:rsidRDefault="00C83ECE" w:rsidP="00502A37">
      <w:r w:rsidRPr="00BC663F">
        <w:t>Analyzing a typical landing profile from 18.5 km (10 nm) to the runway threshold for an aircraft, the avionic system components predominantly in use are the instrument/microwave landing systems, distance measurement equipment, satellite navigation systems radio altimeters, inertial reference systems and the air data computers providing barometric al</w:t>
      </w:r>
      <w:r w:rsidR="00A8419D">
        <w:t xml:space="preserve">titude and airspeed. </w:t>
      </w:r>
      <w:r w:rsidR="00502A37">
        <w:t xml:space="preserve"> </w:t>
      </w:r>
      <w:r w:rsidR="00A8419D">
        <w:t>The flight-</w:t>
      </w:r>
      <w:r w:rsidRPr="00BC663F">
        <w:t xml:space="preserve">management and flight-control computers continuously monitor sensor data input and correlate this data to ensure they are within specific parameter limits, particularly that the radio altimeter height readings between the sensors are correlated to be within tolerance. Auto-throttle is engaged; a stabilized approach with controlled descent rate and speed is maintained. </w:t>
      </w:r>
      <w:r w:rsidR="00502A37">
        <w:t xml:space="preserve"> </w:t>
      </w:r>
      <w:r w:rsidR="009D1112">
        <w:t>At a pre</w:t>
      </w:r>
      <w:r w:rsidR="009D1112">
        <w:noBreakHyphen/>
      </w:r>
      <w:r w:rsidRPr="00BC663F">
        <w:t>established height, the glide-path vertical information sensor data is phased out of the equation by the flight</w:t>
      </w:r>
      <w:r w:rsidR="00A8419D">
        <w:t>-</w:t>
      </w:r>
      <w:r w:rsidRPr="00BC663F">
        <w:t>management computer and the vertical height above the runway surface is provided by the radio altimeter with aural annunciation in feet to initiate flare</w:t>
      </w:r>
      <w:r w:rsidR="00A8419D">
        <w:t xml:space="preserve"> of the aircraft to touchdown. </w:t>
      </w:r>
      <w:r w:rsidRPr="00BC663F">
        <w:t>The flare phase is controlled by the autopilot system using informa</w:t>
      </w:r>
      <w:r w:rsidR="00A8419D">
        <w:t xml:space="preserve">tion from the radio altimeter. </w:t>
      </w:r>
      <w:r w:rsidRPr="00BC663F">
        <w:t>This flight profile can be achieved in normal or low-visibility conditions.</w:t>
      </w:r>
    </w:p>
    <w:p w:rsidR="00C83ECE" w:rsidRPr="00BC663F" w:rsidRDefault="00C83ECE" w:rsidP="00F331A0">
      <w:r w:rsidRPr="00BC663F">
        <w:t>If an aircraft loses or receives erroneous radio altimeter data, several consequences can occur depending upon the aircraft type, airport landing requirements o</w:t>
      </w:r>
      <w:r w:rsidR="00A8419D">
        <w:t xml:space="preserve">r classification, and weather. </w:t>
      </w:r>
      <w:r w:rsidRPr="00BC663F">
        <w:t>Loss of radio altimeter data will disable the autopilot resulting in the pilot and co-pilot manually flying and landing the aircraft. Some airport categories or certain weather conditions would prohibit the landing of some types of ai</w:t>
      </w:r>
      <w:r w:rsidR="00A8419D">
        <w:t xml:space="preserve">rcraft without altimeter data. </w:t>
      </w:r>
      <w:r w:rsidRPr="00BC663F">
        <w:t>If only one radio altimeter is operational, then the height above ground when the decision to land the aircraft is made must be adjusted to a higher altitude. If visibility is poor, then the aircraft might be forced to wait until the weather gets better or land at a different airport. If the radio altimeter signal receives harmful interference during the final stages of landing, then a hazardous or catas</w:t>
      </w:r>
      <w:r w:rsidR="00A8419D">
        <w:t xml:space="preserve">trophic situation could occur. </w:t>
      </w:r>
      <w:r w:rsidRPr="00BC663F">
        <w:t>At best, the flight crew workload increases significantly; at worst the aircraft, crew and passengers are placed in a catastrophic situation.</w:t>
      </w:r>
    </w:p>
    <w:p w:rsidR="00C83ECE" w:rsidRPr="00BC663F" w:rsidRDefault="00C83ECE" w:rsidP="00C83ECE">
      <w:pPr>
        <w:pStyle w:val="Headingb"/>
      </w:pPr>
      <w:r w:rsidRPr="00BC663F">
        <w:t>Terrain avoidance and ground proximity warning systems</w:t>
      </w:r>
    </w:p>
    <w:p w:rsidR="00B40F89" w:rsidRDefault="00C83ECE" w:rsidP="00AF3075">
      <w:r w:rsidRPr="00BC663F">
        <w:t>A ground proximity warning system (GPWS) onboard an aircraft provides an automatic and very distinctive aural warning to a flight crew when the aircraft is in close proximity to ground below the aircraft. Another type of ground proximity warning system is known as the terrain avoidance warning system (TAWS) which also provides distinctive aural warnings based on the level of ground proximity threat in front of the aircraft.</w:t>
      </w:r>
    </w:p>
    <w:p w:rsidR="00C83ECE" w:rsidRPr="00BC663F" w:rsidRDefault="00C83ECE" w:rsidP="00B40F89">
      <w:r w:rsidRPr="00BC663F">
        <w:t xml:space="preserve">The design and intention of GPWS and TAWS is to prevent controlled flight into terrain (CFIT).  Radio altimeters are integrated into the aircraft flight management computer systems and provide critical data, such as effective aircraft height </w:t>
      </w:r>
    </w:p>
    <w:p w:rsidR="00C83ECE" w:rsidRPr="00BC663F" w:rsidRDefault="00C83ECE" w:rsidP="00C83ECE">
      <w:r w:rsidRPr="00BC663F">
        <w:t>above</w:t>
      </w:r>
      <w:r w:rsidR="009E1ACF">
        <w:t xml:space="preserve"> terrain to the GPWS and TAWS. </w:t>
      </w:r>
      <w:r w:rsidRPr="00BC663F">
        <w:t>Working together, the radio altimeter, TAWS and GPWS enable safe operations when flying close to terrain, typically during low visibility operations and precision approach and landings or in mountainous areas.</w:t>
      </w:r>
    </w:p>
    <w:p w:rsidR="00C83ECE" w:rsidRPr="00BC663F" w:rsidRDefault="00C83ECE" w:rsidP="00C83ECE">
      <w:r w:rsidRPr="00BC663F">
        <w:t>In accordance with ICAO Annex 6 – Part 1, Chapter 6 the GPWS provides time-critical alerts when flight conditions are hazardous. The TAWS with GPWS functions are required to provide the flight crew with immediate situational awareness of the aircraft’s height above the ground.</w:t>
      </w:r>
    </w:p>
    <w:p w:rsidR="00C83ECE" w:rsidRPr="00BC663F" w:rsidRDefault="00C83ECE" w:rsidP="00C83ECE">
      <w:r w:rsidRPr="00BC663F">
        <w:lastRenderedPageBreak/>
        <w:t>GPWS alerts are radio altitude based, and derived from the inputs provided to the system and are available from10 to 1 538 meters (30 to 5 000 feet).  The aural annunciation Modes are:</w:t>
      </w:r>
    </w:p>
    <w:p w:rsidR="00C83ECE" w:rsidRPr="00BC663F" w:rsidRDefault="00C83ECE" w:rsidP="00C83ECE">
      <w:r w:rsidRPr="00BC663F">
        <w:t>Mode 1</w:t>
      </w:r>
      <w:r w:rsidRPr="00BC663F">
        <w:tab/>
        <w:t>Excessive descent rate and severe descent rate.</w:t>
      </w:r>
    </w:p>
    <w:p w:rsidR="00C83ECE" w:rsidRPr="00BC663F" w:rsidRDefault="00C83ECE" w:rsidP="00C83ECE">
      <w:r w:rsidRPr="00BC663F">
        <w:t>Mode 2</w:t>
      </w:r>
      <w:r w:rsidRPr="00BC663F">
        <w:tab/>
        <w:t>Excessive terrain closure rate.</w:t>
      </w:r>
    </w:p>
    <w:p w:rsidR="00C83ECE" w:rsidRPr="00BC663F" w:rsidRDefault="00C83ECE" w:rsidP="00C83ECE">
      <w:r w:rsidRPr="00BC663F">
        <w:t>Mode 3</w:t>
      </w:r>
      <w:r w:rsidRPr="00BC663F">
        <w:tab/>
        <w:t>Negative climb rate or altitude loss after take-off or go around.</w:t>
      </w:r>
    </w:p>
    <w:p w:rsidR="00C83ECE" w:rsidRPr="00BC663F" w:rsidRDefault="00C83ECE" w:rsidP="00C83ECE">
      <w:r w:rsidRPr="00BC663F">
        <w:t>Mode 4</w:t>
      </w:r>
      <w:r w:rsidRPr="00BC663F">
        <w:tab/>
        <w:t>Unsafe terrain clearance when not in the landing configuration.</w:t>
      </w:r>
    </w:p>
    <w:p w:rsidR="00C83ECE" w:rsidRPr="00BC663F" w:rsidRDefault="00C83ECE" w:rsidP="00C83ECE">
      <w:r w:rsidRPr="00BC663F">
        <w:t>Mode 5</w:t>
      </w:r>
      <w:r w:rsidRPr="00BC663F">
        <w:tab/>
        <w:t>Excessive deviation below an ILS glideslope.</w:t>
      </w:r>
    </w:p>
    <w:p w:rsidR="00C83ECE" w:rsidRPr="00BC663F" w:rsidRDefault="00C83ECE" w:rsidP="00C83ECE">
      <w:r w:rsidRPr="00BC663F">
        <w:t>Mode 6</w:t>
      </w:r>
      <w:r w:rsidRPr="00BC663F">
        <w:tab/>
        <w:t>Bank Angle callouts.</w:t>
      </w:r>
    </w:p>
    <w:p w:rsidR="00C83ECE" w:rsidRPr="00BC663F" w:rsidRDefault="00C83ECE" w:rsidP="00AF3075">
      <w:r w:rsidRPr="00BC663F">
        <w:t xml:space="preserve">All of these modes rely on the height above ground information provided by the radio-altimeter in order to provide appropriate crew alerting (caution and warning) to avoid collisions, to avoid an aircraft landing with an incorrect aircraft configuration (gears or flaps in an incorrect position), and to provide the crew with information regarding the relative height of the aircraft with respect to the </w:t>
      </w:r>
      <w:r w:rsidR="00B40F89">
        <w:t>ground along its approach path.</w:t>
      </w:r>
      <w:r w:rsidRPr="00BC663F">
        <w:t xml:space="preserve"> The expected accuracy on the height is in the range of 0.3 to 0.9 meters (1 to 3 feet).</w:t>
      </w:r>
    </w:p>
    <w:p w:rsidR="00C83ECE" w:rsidRPr="00BC663F" w:rsidRDefault="00C83ECE" w:rsidP="00C83ECE">
      <w:r w:rsidRPr="00BC663F">
        <w:t>Most of those modes are based on protection envelopes being defined in particular with the actual height provided by the radio-altimeter.</w:t>
      </w:r>
    </w:p>
    <w:p w:rsidR="00C83ECE" w:rsidRPr="00BC663F" w:rsidRDefault="00C83ECE" w:rsidP="00C83ECE">
      <w:r w:rsidRPr="00BC663F">
        <w:t>By comparison, TAWS provides predictive and timely forward looking alerts for potentially hazardous flight conditions involving terrain proximity and the potential for impact with the ground. Similar to the GPWS, the radio altimeter provides vertical data relative to the height of the aircraft above ground.</w:t>
      </w:r>
    </w:p>
    <w:p w:rsidR="00C83ECE" w:rsidRPr="00BC663F" w:rsidRDefault="00C83ECE" w:rsidP="00C83ECE">
      <w:r w:rsidRPr="00BC663F">
        <w:t>TAWS is mandated on all turbine-engine aircraft with a maximum certificated take-off weight over 5 700 kg, or authorized to carry more than nine passengers, and also on helicopters.</w:t>
      </w:r>
    </w:p>
    <w:p w:rsidR="00C83ECE" w:rsidRPr="00BC663F" w:rsidRDefault="00C83ECE" w:rsidP="00C83ECE">
      <w:r w:rsidRPr="00BC663F">
        <w:t>Failure in providing a correct height will most likely result in a hazardous or catastrophic situation by failing to alert the crew in a timely manner enabling them to take appropriate action to prevent ground collisions.</w:t>
      </w:r>
    </w:p>
    <w:p w:rsidR="00C83ECE" w:rsidRPr="00BC663F" w:rsidRDefault="00C83ECE" w:rsidP="00C83ECE">
      <w:pPr>
        <w:pStyle w:val="Heading1"/>
      </w:pPr>
      <w:r w:rsidRPr="00BC663F">
        <w:t>3</w:t>
      </w:r>
      <w:r w:rsidRPr="00BC663F">
        <w:tab/>
        <w:t>ICAO requirements</w:t>
      </w:r>
    </w:p>
    <w:p w:rsidR="00C83ECE" w:rsidRPr="00BC663F" w:rsidRDefault="00C83ECE" w:rsidP="00C83ECE">
      <w:r w:rsidRPr="00BC663F">
        <w:t>ICAO Annex 6 Part 1 Chapter 6 specifies the mandatory carriage of GPWS and TAWS with forward looking terrain functions for certain aircraft weight categories. In addition to these requirements many Administrations’ aviation regulations and airworthiness requirements mandate the carriage of such equipment as it is directly related to airworthiness and certification dispatch requirements of an aircraft.</w:t>
      </w:r>
    </w:p>
    <w:p w:rsidR="00C83ECE" w:rsidRPr="00BC663F" w:rsidRDefault="00C83ECE" w:rsidP="00AF3075">
      <w:r w:rsidRPr="00BC663F">
        <w:t>ICAO Annex 6 Part 1 Chapter 6 states:</w:t>
      </w:r>
    </w:p>
    <w:p w:rsidR="00C83ECE" w:rsidRDefault="00C83ECE" w:rsidP="00502A37">
      <w:pPr>
        <w:rPr>
          <w:i/>
          <w:iCs/>
        </w:rPr>
      </w:pPr>
      <w:r w:rsidRPr="00BC663F">
        <w:rPr>
          <w:i/>
          <w:iCs/>
        </w:rPr>
        <w:t>“All turbine-engine aeroplanes of a maximum certificated take-off mass in excess of 15 000 kg or authorized to carry more than 30 passengers shall be equipped with a ground proximity warning system which has a forward looking terrain avoidance function. (other paragraphs have similar provisions for different weight categories of aircraft.)”</w:t>
      </w:r>
    </w:p>
    <w:p w:rsidR="008A505F" w:rsidRDefault="008A505F" w:rsidP="00C83ECE">
      <w:pPr>
        <w:rPr>
          <w:i/>
          <w:iCs/>
        </w:rPr>
      </w:pPr>
    </w:p>
    <w:p w:rsidR="008A505F" w:rsidRPr="00BC663F" w:rsidRDefault="008A505F" w:rsidP="00C83ECE">
      <w:pPr>
        <w:rPr>
          <w:i/>
          <w:iCs/>
        </w:rPr>
      </w:pPr>
    </w:p>
    <w:p w:rsidR="00C83ECE" w:rsidRPr="008A505F" w:rsidRDefault="00C83ECE" w:rsidP="008A505F">
      <w:pPr>
        <w:pStyle w:val="AnnexNo"/>
      </w:pPr>
      <w:r w:rsidRPr="008A505F">
        <w:lastRenderedPageBreak/>
        <w:t>ANNEX 2</w:t>
      </w:r>
    </w:p>
    <w:p w:rsidR="00C83ECE" w:rsidRPr="008A505F" w:rsidRDefault="00C83ECE" w:rsidP="008A505F">
      <w:pPr>
        <w:pStyle w:val="Annextitle"/>
      </w:pPr>
      <w:r w:rsidRPr="008A505F">
        <w:t>Technical characteristics</w:t>
      </w:r>
    </w:p>
    <w:p w:rsidR="00C83ECE" w:rsidRPr="008A505F" w:rsidRDefault="00C83ECE" w:rsidP="008A505F">
      <w:pPr>
        <w:pStyle w:val="Heading1"/>
      </w:pPr>
      <w:r w:rsidRPr="008A505F">
        <w:t>1</w:t>
      </w:r>
      <w:r w:rsidRPr="008A505F">
        <w:tab/>
        <w:t>Technical description</w:t>
      </w:r>
    </w:p>
    <w:p w:rsidR="00C83ECE" w:rsidRPr="00BC663F" w:rsidRDefault="00C83ECE" w:rsidP="00C83ECE">
      <w:pPr>
        <w:pStyle w:val="Heading2"/>
      </w:pPr>
      <w:r w:rsidRPr="00BC663F">
        <w:t>1.1</w:t>
      </w:r>
      <w:r w:rsidRPr="00BC663F">
        <w:tab/>
        <w:t>Radio altimeter modulation and receiver sensitivity</w:t>
      </w:r>
    </w:p>
    <w:p w:rsidR="00C83ECE" w:rsidRPr="00BC663F" w:rsidRDefault="00C83ECE" w:rsidP="00C83ECE">
      <w:r w:rsidRPr="00BC663F">
        <w:t xml:space="preserve">Radio altimeters in use today utilize two types of radar waveform modulation methods known as linear frequency modulation – continuous wave or LFMCW </w:t>
      </w:r>
      <w:r w:rsidR="008A505F">
        <w:t xml:space="preserve">or FMCW and pulsed modulation. </w:t>
      </w:r>
      <w:r w:rsidRPr="00BC663F">
        <w:t>The FM/LFMCW modulation waveform is used as the least complex way to provide exceptionally accurate altitude measurements at the critical altitudes before touchdown. This accuracy is required to provide smooth continuous data to the flight controls and autopilot for automated landings in conditions of limited visibility. This data is particularly critical when the pilot’s view of the runway is restricted.</w:t>
      </w:r>
    </w:p>
    <w:p w:rsidR="00C83ECE" w:rsidRPr="00BC663F" w:rsidRDefault="00C83ECE" w:rsidP="00C83ECE">
      <w:r w:rsidRPr="00BC663F">
        <w:t xml:space="preserve">Radar altimeters have sensitive receivers with minimum detection thresholds as shown in Tables 1 and 2. The basic FMCW radio altimeter consists of a “homodyne” system that samples a fraction of the currently transmitted waveform and supplies it as a reference to the receiver mixer. This configuration directly down converts all received signals to a baseband receiver. While the signal processing bandwidth of the typical radar altimeter may be less than 100 Hz per altitude range bin, the overall receiver bandwidth can be several MHz wide depending on the chosen frequency modulation rate and the altitude delay time. More recent radio altimeter implementations apply digital signal processing of the down-converted and digitized signal. This post-processing of the received signal is usually done in the frequency domain. For that purpose the received and down-converted signal is applied to a fast Fourier transformation (FFT). After this transformation stage decision algorithms (generally proprietary) extract the height information </w:t>
      </w:r>
      <w:r w:rsidR="008A505F">
        <w:t xml:space="preserve">from the signal. </w:t>
      </w:r>
      <w:r w:rsidRPr="00BC663F">
        <w:t>FMCW radars with a fixed duration of the triangle FMCW waveform measure range to a target via a linear relationship of the spectral frequency of the target in the wi</w:t>
      </w:r>
      <w:r>
        <w:t>de band receiver bandwidth. The </w:t>
      </w:r>
      <w:r w:rsidRPr="00BC663F">
        <w:t>higher the spectral frequency of a detected target the greater the range to the target and the lower the spectral frequency of a target in the receiver pa</w:t>
      </w:r>
      <w:r w:rsidR="008A505F">
        <w:t xml:space="preserve">ssband, the shorter the range. </w:t>
      </w:r>
      <w:r w:rsidRPr="00BC663F">
        <w:t>FMCW radars with variable duration of the triangle FMCW waveform, measure range to a target via the duration of the period of the triangle waveform.</w:t>
      </w:r>
    </w:p>
    <w:p w:rsidR="00C83ECE" w:rsidRPr="00BC663F" w:rsidRDefault="00C83ECE" w:rsidP="00C83ECE">
      <w:r w:rsidRPr="00BC663F">
        <w:t>All FMCW radio altimeters determine altitude via spectral analysis or duration of the triangle FMCW waveform. Some radio altimeters use a method of “counting zero crossings” as a means of computing the dominant signal frequency while other radio altimeters use the digital processing technique of FFT and subsequently applied algorithms extracting the height information from the received signal.</w:t>
      </w:r>
    </w:p>
    <w:p w:rsidR="00C83ECE" w:rsidRPr="00BC663F" w:rsidRDefault="00C83ECE" w:rsidP="00AF3075">
      <w:r w:rsidRPr="00BC663F">
        <w:t>It should be understood then that any interference that is unpredictable and that can mix with the linear FM waveform, thereby causing the radio altimeter to mistake the mixed signal as terrain has the potential to cause a radio altimeter to report a false altitude.</w:t>
      </w:r>
    </w:p>
    <w:p w:rsidR="00C83ECE" w:rsidRPr="00BC663F" w:rsidRDefault="00C83ECE" w:rsidP="00C83ECE">
      <w:r w:rsidRPr="00BC663F">
        <w:t>In those cases where the interfering modulation is spread across many megahertz of bandwidth as it mixes with the linear FM reference in the receiver mixer, the effect is to raise the noise floor of the FMCW radar receiver incrementally by the contribution of each received radiator. It is crucial to understand that the linearly varying frequency modulation causes a relatively narrow-band carrier that falls within or nearby to the edge of the altimeter modulation to be swept through some fraction of the radio altimeter receiver passband.</w:t>
      </w:r>
    </w:p>
    <w:p w:rsidR="00C83ECE" w:rsidRPr="00BC663F" w:rsidRDefault="00C83ECE" w:rsidP="00C83ECE">
      <w:r w:rsidRPr="00BC663F">
        <w:t>There are several pulsed radar altime</w:t>
      </w:r>
      <w:r w:rsidR="008A505F">
        <w:t>ter examples in Tables 1 and 2.</w:t>
      </w:r>
      <w:r w:rsidRPr="00BC663F">
        <w:t xml:space="preserve"> The pulse altimeter system includes a receiver-transmitter, integrated or remote height indicators, and various antenna options.</w:t>
      </w:r>
    </w:p>
    <w:p w:rsidR="00C83ECE" w:rsidRPr="00BC663F" w:rsidRDefault="00C83ECE" w:rsidP="00C83ECE">
      <w:r w:rsidRPr="00BC663F">
        <w:lastRenderedPageBreak/>
        <w:t>Aircraft altitude is determined by a pulsed altimeter by measuring the time delay between the transmitted and received pulse, refle</w:t>
      </w:r>
      <w:r w:rsidR="008A505F">
        <w:t xml:space="preserve">cted from the Earth’s surface. </w:t>
      </w:r>
      <w:r w:rsidRPr="00BC663F">
        <w:t>Some variations of pulsed altimeters have the advantage that they can use one ant</w:t>
      </w:r>
      <w:r w:rsidR="008A505F">
        <w:t xml:space="preserve">enna for transmit and receive. </w:t>
      </w:r>
      <w:r w:rsidRPr="00BC663F">
        <w:t>The antenna beam width of a dedicated radar altimeter antenna must be wide enough to accommodate normal roll and pitch angles of the aircraft, resulting in a signific</w:t>
      </w:r>
      <w:r w:rsidR="008A505F">
        <w:t xml:space="preserve">ant variation in return delay. </w:t>
      </w:r>
      <w:r w:rsidRPr="00BC663F">
        <w:t xml:space="preserve">To provide the range to the nearest return within the bounds of the antenna beam, many pulsed radar altimeters incorporate a leading </w:t>
      </w:r>
      <w:r w:rsidR="008A505F">
        <w:t xml:space="preserve">edge range tracker servo loop. </w:t>
      </w:r>
      <w:r w:rsidRPr="00BC663F">
        <w:t>The tracker functions to position the gate in a pulse modulated radar over the leading edge of the return.</w:t>
      </w:r>
    </w:p>
    <w:p w:rsidR="00C83ECE" w:rsidRPr="00BC663F" w:rsidRDefault="00C83ECE" w:rsidP="00AF3075">
      <w:r w:rsidRPr="00BC663F">
        <w:t>For a pulsed altimeter, the height is given by half the product of the elapsed time and the speed of light (</w:t>
      </w:r>
      <w:r w:rsidRPr="00BC663F">
        <w:rPr>
          <w:i/>
        </w:rPr>
        <w:t>h</w:t>
      </w:r>
      <w:r w:rsidRPr="00BC663F">
        <w:t xml:space="preserve"> = (</w:t>
      </w:r>
      <w:r w:rsidRPr="00BC663F">
        <w:rPr>
          <w:i/>
        </w:rPr>
        <w:t>c</w:t>
      </w:r>
      <w:r w:rsidRPr="00BC663F">
        <w:rPr>
          <w:i/>
        </w:rPr>
        <w:sym w:font="Symbol" w:char="F0D7"/>
      </w:r>
      <w:r w:rsidRPr="00BC663F">
        <w:rPr>
          <w:i/>
        </w:rPr>
        <w:t>t</w:t>
      </w:r>
      <w:r w:rsidRPr="00BC663F">
        <w:t xml:space="preserve">)/2 where </w:t>
      </w:r>
      <w:r w:rsidRPr="00BC663F">
        <w:rPr>
          <w:i/>
        </w:rPr>
        <w:t>h</w:t>
      </w:r>
      <w:r w:rsidRPr="00BC663F">
        <w:t xml:space="preserve"> is the aircraft altitude, </w:t>
      </w:r>
      <w:r w:rsidRPr="00BC663F">
        <w:rPr>
          <w:i/>
        </w:rPr>
        <w:t>c</w:t>
      </w:r>
      <w:r w:rsidRPr="00BC663F">
        <w:t xml:space="preserve"> is the speed of light and </w:t>
      </w:r>
      <w:r w:rsidRPr="00BC663F">
        <w:rPr>
          <w:i/>
        </w:rPr>
        <w:t>t</w:t>
      </w:r>
      <w:r w:rsidRPr="00BC663F">
        <w:t xml:space="preserve"> is the elapsed time betwee</w:t>
      </w:r>
      <w:r w:rsidR="008A505F">
        <w:t xml:space="preserve">n transmission and reception). </w:t>
      </w:r>
      <w:r w:rsidRPr="00BC663F">
        <w:t>A time reference signal is fed from the transmitter to initia</w:t>
      </w:r>
      <w:r w:rsidR="008A505F">
        <w:t xml:space="preserve">te a precision ramp generator. </w:t>
      </w:r>
      <w:r w:rsidRPr="00BC663F">
        <w:t>The ramp voltage is compared with the range voltage which is proportional to the indicated height.</w:t>
      </w:r>
    </w:p>
    <w:p w:rsidR="00C83ECE" w:rsidRPr="00BC663F" w:rsidRDefault="00C83ECE" w:rsidP="00C83ECE">
      <w:r w:rsidRPr="00BC663F">
        <w:t>It is critical to note that any evaluation of the aggregate effects of potential interferers using the altimeter band must use the “Operational Altitude” stipulated in Tables 1 and 2 and not the “Range of Reported Altitude”. Use of the “Operational Altitude” is justified because all radio altimeters continue to operate in an altitude search mode the entire time they are flown beyond their “Reported Altitude Range”. As a result, during altitude search mode radio altimeters are vulnerable to detection of interferers as false altitudes that would in turn cause inappropriate reactions among radio altitude dependent systems such as Ground Proximity Warning, Weather Radar, TCAS, Flight Controls and other critical systems.</w:t>
      </w:r>
    </w:p>
    <w:p w:rsidR="00C83ECE" w:rsidRPr="008A505F" w:rsidRDefault="00C83ECE" w:rsidP="008A505F">
      <w:pPr>
        <w:pStyle w:val="Heading2"/>
      </w:pPr>
      <w:r w:rsidRPr="008A505F">
        <w:t>1.2</w:t>
      </w:r>
      <w:r w:rsidRPr="008A505F">
        <w:tab/>
        <w:t>Radio altimeter antenna pattern</w:t>
      </w:r>
    </w:p>
    <w:p w:rsidR="00C83ECE" w:rsidRPr="00BC663F" w:rsidRDefault="00C83ECE" w:rsidP="00AF3075">
      <w:r w:rsidRPr="00BC663F">
        <w:t xml:space="preserve">All radio altimeters use an antenna design that provides 8 to 13 dBi of gain and between 35 and 60 degrees of coverage to the 3 dB point (half </w:t>
      </w:r>
      <w:r w:rsidR="008A505F">
        <w:t xml:space="preserve">power) of the antenna pattern. </w:t>
      </w:r>
      <w:r w:rsidRPr="00BC663F">
        <w:t>These wide antenna beams are made necessary by the wide range of pitch and roll angles that can be perf</w:t>
      </w:r>
      <w:r w:rsidR="008A505F">
        <w:t>ormed by an aircraft in flight.</w:t>
      </w:r>
      <w:r w:rsidRPr="00BC663F">
        <w:t xml:space="preserve"> The antenna pattern is essentially cone shaped and is li</w:t>
      </w:r>
      <w:r w:rsidR="008A505F">
        <w:t>nearly, horizontally polarized.</w:t>
      </w:r>
      <w:r w:rsidRPr="00BC663F">
        <w:t xml:space="preserve"> However the actual orientation of the H polarized radiation in terms of pointing N, S, E, W depends entirely on the </w:t>
      </w:r>
      <w:r w:rsidR="008A505F">
        <w:t xml:space="preserve">flight vector of the aircraft. </w:t>
      </w:r>
      <w:r w:rsidRPr="00BC663F">
        <w:t>Cross-polarization isolation to vertically polarized signals is not specified in any production radio altimeter antenna and cannot be depended on to provide any measure of protection to the altimeter from interference by choosing a vertically polarized transmission.</w:t>
      </w:r>
    </w:p>
    <w:p w:rsidR="00C83ECE" w:rsidRPr="00BC663F" w:rsidRDefault="00C83ECE" w:rsidP="009E1ACF">
      <w:r w:rsidRPr="00BC663F">
        <w:t>The fact that all radio altimeter antennas are necessarily pointed at the Earth’s surface makes the system vulnerable to all possible interference source</w:t>
      </w:r>
      <w:r w:rsidR="008A505F">
        <w:t xml:space="preserve">s illuminated during approach. </w:t>
      </w:r>
      <w:r w:rsidRPr="00BC663F">
        <w:t>The altimeter antennas, due to their location on an aircraft, do not have the benefit of being shielded or screened from many of the possible interference sources on the Earth’s surface. Instead it can virtually “see” all possible radiation sources as they escape buildings and via direct transmission from devices operating outside of any structure.</w:t>
      </w:r>
    </w:p>
    <w:p w:rsidR="00C83ECE" w:rsidRPr="00BC663F" w:rsidRDefault="00C83ECE" w:rsidP="00C83ECE">
      <w:pPr>
        <w:rPr>
          <w:rFonts w:eastAsia="SimSun"/>
        </w:rPr>
      </w:pPr>
      <w:r w:rsidRPr="00BC663F">
        <w:rPr>
          <w:rFonts w:eastAsia="SimSun"/>
        </w:rPr>
        <w:t xml:space="preserve">The peak gain, as provided in Tables 1 and 2, of the radio altimeter antenna should be used if propagation paths are within ± 30° of a vector orthogonal </w:t>
      </w:r>
      <w:r w:rsidR="008A505F">
        <w:rPr>
          <w:rFonts w:eastAsia="SimSun"/>
        </w:rPr>
        <w:t xml:space="preserve">to the bottom of the aircraft. </w:t>
      </w:r>
      <w:r w:rsidRPr="00BC663F">
        <w:rPr>
          <w:rFonts w:eastAsia="SimSun"/>
        </w:rPr>
        <w:t>Sharing and compatibility studies shall take in account the aircraft angle position that can reached ±4</w:t>
      </w:r>
      <w:r w:rsidR="008A505F">
        <w:rPr>
          <w:rFonts w:eastAsia="SimSun"/>
        </w:rPr>
        <w:t xml:space="preserve">5° in roll and ± 20° in pitch. </w:t>
      </w:r>
      <w:r w:rsidRPr="00BC663F">
        <w:rPr>
          <w:rFonts w:eastAsia="SimSun"/>
        </w:rPr>
        <w:t>Outside this angle range, the gain of the radio altimeter should be based on antenna characteristics (see Tables 1 and 2).</w:t>
      </w:r>
    </w:p>
    <w:p w:rsidR="00AF3075" w:rsidRDefault="00AF3075">
      <w:pPr>
        <w:tabs>
          <w:tab w:val="clear" w:pos="1134"/>
          <w:tab w:val="clear" w:pos="1871"/>
          <w:tab w:val="clear" w:pos="2268"/>
        </w:tabs>
        <w:overflowPunct/>
        <w:autoSpaceDE/>
        <w:autoSpaceDN/>
        <w:adjustRightInd/>
        <w:spacing w:before="0"/>
        <w:textAlignment w:val="auto"/>
        <w:rPr>
          <w:b/>
        </w:rPr>
      </w:pPr>
      <w:r>
        <w:br w:type="page"/>
      </w:r>
    </w:p>
    <w:p w:rsidR="00C83ECE" w:rsidRPr="008A505F" w:rsidRDefault="00C83ECE" w:rsidP="008A505F">
      <w:pPr>
        <w:pStyle w:val="Heading2"/>
      </w:pPr>
      <w:r w:rsidRPr="008A505F">
        <w:lastRenderedPageBreak/>
        <w:t>1.3</w:t>
      </w:r>
      <w:r w:rsidRPr="008A505F">
        <w:tab/>
        <w:t xml:space="preserve">Measurement accuracy </w:t>
      </w:r>
    </w:p>
    <w:p w:rsidR="00C83ECE" w:rsidRPr="00BC663F" w:rsidRDefault="00C83ECE" w:rsidP="00C83ECE">
      <w:r w:rsidRPr="00BC663F">
        <w:t>Absolute measurement accuracy requirements are specified in RTCA DO-155 “Minimum Performance Standards – Airborne Low-Range Radar Altimeters” as well as EUROCAE ED30 which specify measurement accuracy to be within 0.9 meters (3 ft) at altit</w:t>
      </w:r>
      <w:r w:rsidR="008A505F">
        <w:t xml:space="preserve">udes below 46 meters (150 ft). </w:t>
      </w:r>
      <w:r w:rsidRPr="00BC663F">
        <w:t>ARINC 707 requires a measurement accuracy, when measured in accordance with RTCA DO-155, be within 0.45 meters (1.5 feet) or 2%, whichever is greater, at the indicated altitude throughout the range of –6.1 to 762 meters (–20 to 2 500 feet) altitude.  Such accuracy requirements within the bandwidth available are achieved utilizing data proces</w:t>
      </w:r>
      <w:r w:rsidR="008A505F">
        <w:t xml:space="preserve">sing techniques of the signal. </w:t>
      </w:r>
      <w:r w:rsidRPr="00BC663F">
        <w:t>However, such techniques are only possible with exceptionally high signal-to-noise ratios and over the flat surface o</w:t>
      </w:r>
      <w:r w:rsidR="008A505F">
        <w:t xml:space="preserve">f the runway at low altitudes. </w:t>
      </w:r>
      <w:r w:rsidRPr="00BC663F">
        <w:t>For specific bandwidth usage, see Tables 1 and 2.</w:t>
      </w:r>
    </w:p>
    <w:p w:rsidR="00C83ECE" w:rsidRPr="00BC663F" w:rsidRDefault="00C83ECE" w:rsidP="00C83ECE">
      <w:pPr>
        <w:pStyle w:val="Heading2"/>
      </w:pPr>
      <w:r w:rsidRPr="00BC663F">
        <w:t>1.4</w:t>
      </w:r>
      <w:r w:rsidRPr="00BC663F">
        <w:tab/>
        <w:t>Unit to unit interference prevention – Frequency offset</w:t>
      </w:r>
    </w:p>
    <w:p w:rsidR="00C83ECE" w:rsidRPr="00BC663F" w:rsidRDefault="00C83ECE" w:rsidP="00C83ECE">
      <w:r w:rsidRPr="00BC663F">
        <w:t>Some aircraft employ up to three ra</w:t>
      </w:r>
      <w:r w:rsidR="008A505F">
        <w:t xml:space="preserve">dio altimeters simultaneously. </w:t>
      </w:r>
      <w:r w:rsidRPr="00BC663F">
        <w:t>Multiple altimeters are required to provide protection against the probability of false altitude data being accepted by the autopilot or flight control system of less than 1 × 10</w:t>
      </w:r>
      <w:r w:rsidRPr="00BC663F">
        <w:rPr>
          <w:vertAlign w:val="superscript"/>
        </w:rPr>
        <w:t>−9</w:t>
      </w:r>
      <w:r w:rsidRPr="00BC663F">
        <w:t xml:space="preserve"> (1 in 1 billion) occurrences. In order to allow three simultaneous radio altimeters to coexist with their antennas installed within a few feet of each other, many radio altimeter systems operate with an offset </w:t>
      </w:r>
      <w:r w:rsidR="00502A37" w:rsidRPr="00BC663F">
        <w:t>centre</w:t>
      </w:r>
      <w:r w:rsidRPr="00BC663F">
        <w:t xml:space="preserve"> frequency to decrease the probability of mutual interference. Generally, the frequency </w:t>
      </w:r>
      <w:r w:rsidR="008A505F">
        <w:t xml:space="preserve">offset is approximately 5 MHz. </w:t>
      </w:r>
      <w:r w:rsidRPr="00BC663F">
        <w:t>Therefore, if two altimeter systems are installed on a single aircraft, an additional 5 MHz is required while for aircraft with three altimeter systems, an additional 10 MHz is required.</w:t>
      </w:r>
    </w:p>
    <w:p w:rsidR="00C83ECE" w:rsidRPr="00BC663F" w:rsidRDefault="00C83ECE" w:rsidP="00C83ECE">
      <w:pPr>
        <w:pStyle w:val="Heading2"/>
      </w:pPr>
      <w:r w:rsidRPr="00BC663F">
        <w:t>1.5</w:t>
      </w:r>
      <w:r w:rsidRPr="00BC663F">
        <w:tab/>
        <w:t>Frequency stability of radio altimeters</w:t>
      </w:r>
    </w:p>
    <w:p w:rsidR="00C83ECE" w:rsidRPr="00BC663F" w:rsidRDefault="00C83ECE" w:rsidP="00C83ECE">
      <w:r w:rsidRPr="00BC663F">
        <w:t xml:space="preserve">A vast number of radio altimeters in operation are based on “open loop” linear frequency modulation of a voltage controlled oscillator (VCO) that operates at a </w:t>
      </w:r>
      <w:r w:rsidR="00502A37" w:rsidRPr="00BC663F">
        <w:t>centre</w:t>
      </w:r>
      <w:r w:rsidRPr="00BC663F">
        <w:t xml:space="preserve"> frequency of approximately 4 300 MHz with frequency stability of typically up to ±25 MHz over a temperature variation of −55 to +70 C.</w:t>
      </w:r>
    </w:p>
    <w:p w:rsidR="00C83ECE" w:rsidRPr="00BC663F" w:rsidRDefault="00C83ECE" w:rsidP="00C83ECE">
      <w:pPr>
        <w:pStyle w:val="Heading1"/>
      </w:pPr>
      <w:r w:rsidRPr="00BC663F">
        <w:t>2</w:t>
      </w:r>
      <w:r w:rsidRPr="00BC663F">
        <w:tab/>
        <w:t>Total required radio altimeter bandwidth</w:t>
      </w:r>
    </w:p>
    <w:p w:rsidR="00C83ECE" w:rsidRPr="00BC663F" w:rsidRDefault="00C83ECE" w:rsidP="00C83ECE">
      <w:r w:rsidRPr="00BC663F">
        <w:t>In order to determine the bandwidth utilized by an aircraft’s radio altimeter system, sever</w:t>
      </w:r>
      <w:r w:rsidR="008A505F">
        <w:t xml:space="preserve">al factors must be considered. </w:t>
      </w:r>
      <w:r w:rsidRPr="00BC663F">
        <w:t>First, the chirp bandwidth must be combined with the frequency sta</w:t>
      </w:r>
      <w:r w:rsidR="008A505F">
        <w:t xml:space="preserve">bility of the radio altimeter. </w:t>
      </w:r>
      <w:r w:rsidRPr="00BC663F">
        <w:t>Given the criticality of the radio altimeter system to the safety of life and property, it is recommended that the –40 dB drop-off bandwidth be utilized to determine the transmission s</w:t>
      </w:r>
      <w:r w:rsidR="008A505F">
        <w:t xml:space="preserve">ignal bandwidth. </w:t>
      </w:r>
      <w:r w:rsidRPr="00BC663F">
        <w:t>Third, an operational or install</w:t>
      </w:r>
      <w:r w:rsidR="008A505F">
        <w:t xml:space="preserve">ation factor must be included. </w:t>
      </w:r>
      <w:r w:rsidRPr="00BC663F">
        <w:t>On a large aircraft two or three altimeter systems are employed and these systems could utilize a freque</w:t>
      </w:r>
      <w:r w:rsidR="008A505F">
        <w:t xml:space="preserve">ncy offset of 5 MHz to 10 MHz. </w:t>
      </w:r>
      <w:r w:rsidRPr="00BC663F">
        <w:t>Note also that the reception bandwidth should, at a minimum, include the emitter bandwidth in all operating conditions; and in particular the drift due to temperature range.</w:t>
      </w:r>
    </w:p>
    <w:p w:rsidR="00C83ECE" w:rsidRPr="00BC663F" w:rsidRDefault="00C83ECE" w:rsidP="00C83ECE">
      <w:r w:rsidRPr="00BC663F">
        <w:t xml:space="preserve">If an aircraft has more than one radio altimeter installed on board, the </w:t>
      </w:r>
      <w:r w:rsidR="00502A37" w:rsidRPr="00BC663F">
        <w:t>centre</w:t>
      </w:r>
      <w:r w:rsidRPr="00BC663F">
        <w:t xml:space="preserve"> frequen</w:t>
      </w:r>
      <w:r w:rsidR="009E1ACF">
        <w:t xml:space="preserve">cy cannot always be 4 300 MHz. </w:t>
      </w:r>
      <w:r w:rsidRPr="00BC663F">
        <w:t>On an aircraft with two or three radio altimeters, the altimeters can operate with two or three center frequencies offset from 4 300 MHz to avoid interfering with each other. Altimeter systems can also off</w:t>
      </w:r>
      <w:r w:rsidR="008A505F">
        <w:t>set the timing, period or span.</w:t>
      </w:r>
      <w:r w:rsidRPr="00BC663F">
        <w:t xml:space="preserve"> In this manner, the utilized bandwidth on each aircraft is greater than the bandwidth of any single radio altimeter.</w:t>
      </w:r>
    </w:p>
    <w:p w:rsidR="00C83ECE" w:rsidRPr="00BC663F" w:rsidRDefault="00C83ECE" w:rsidP="00AF3075">
      <w:r w:rsidRPr="00BC663F">
        <w:t>Pulsed radar altimeters use spread spectrum techniques to achieve the required accuracy and signal integrity which may use the full 200 MHz bandwidth availabl</w:t>
      </w:r>
      <w:r w:rsidR="008A505F">
        <w:t xml:space="preserve">e in the frequency </w:t>
      </w:r>
      <w:r w:rsidR="00AF3075">
        <w:t>band 4 200</w:t>
      </w:r>
      <w:r w:rsidR="00AF3075">
        <w:noBreakHyphen/>
      </w:r>
      <w:r w:rsidRPr="00BC663F">
        <w:t>4 400 MHz.</w:t>
      </w:r>
    </w:p>
    <w:p w:rsidR="00C83ECE" w:rsidRPr="00BC663F" w:rsidRDefault="00C83ECE" w:rsidP="00C83ECE">
      <w:r w:rsidRPr="00BC663F">
        <w:t>Furthermore, radio altimeters operate in wide bandwidths to achieve the necessary accuracy levels, which are especially important for the automatic flight control system used for the approach and landing of aircraft. Reducing the available frequency bandwidth proportionately reduces the accuracy of radio altimeters.</w:t>
      </w:r>
    </w:p>
    <w:p w:rsidR="00C83ECE" w:rsidRPr="00BC663F" w:rsidRDefault="00C83ECE" w:rsidP="00C83ECE">
      <w:r w:rsidRPr="00BC663F">
        <w:lastRenderedPageBreak/>
        <w:t>FMCW Radar altimeters receivers employ a bandpass filter which is meant to reject high intensity radiated field (HIRF) transmissions outside the operating band from degrading or damaging the radio altimeter performance. However, the bandpass filter has limited ability to reject transmissions close to the desired band. As a result, altimeter performance may be affected by signals at the edge of the band.</w:t>
      </w:r>
    </w:p>
    <w:p w:rsidR="00C83ECE" w:rsidRPr="00BC663F" w:rsidRDefault="00C83ECE" w:rsidP="00C83ECE">
      <w:r w:rsidRPr="00BC663F">
        <w:t>The tables below provide technical characteristics for representative analogue and digital FMCW radio altimeters.</w:t>
      </w:r>
    </w:p>
    <w:p w:rsidR="00C83ECE" w:rsidRPr="00BC663F" w:rsidRDefault="00C83ECE" w:rsidP="00C83ECE"/>
    <w:p w:rsidR="00C83ECE" w:rsidRPr="00BC663F" w:rsidRDefault="00C83ECE" w:rsidP="00C83ECE">
      <w:pPr>
        <w:sectPr w:rsidR="00C83ECE" w:rsidRPr="00BC663F" w:rsidSect="00A8419D">
          <w:headerReference w:type="default" r:id="rId13"/>
          <w:footerReference w:type="default" r:id="rId14"/>
          <w:footerReference w:type="first" r:id="rId15"/>
          <w:pgSz w:w="11907" w:h="16834" w:code="9"/>
          <w:pgMar w:top="1418" w:right="1134" w:bottom="1418" w:left="1134" w:header="720" w:footer="720" w:gutter="0"/>
          <w:paperSrc w:first="15" w:other="15"/>
          <w:cols w:space="720"/>
          <w:titlePg/>
        </w:sectPr>
      </w:pPr>
    </w:p>
    <w:p w:rsidR="00C83ECE" w:rsidRPr="00BC663F" w:rsidRDefault="00C83ECE" w:rsidP="00C83ECE">
      <w:pPr>
        <w:pStyle w:val="Title4"/>
      </w:pPr>
      <w:r w:rsidRPr="00BC663F">
        <w:lastRenderedPageBreak/>
        <w:t>Radio altimeter technical characteristics</w:t>
      </w:r>
    </w:p>
    <w:p w:rsidR="00C83ECE" w:rsidRPr="00BC663F" w:rsidRDefault="00C83ECE" w:rsidP="00C83ECE">
      <w:pPr>
        <w:pStyle w:val="TableNo"/>
        <w:spacing w:before="360"/>
      </w:pPr>
      <w:r w:rsidRPr="00BC663F">
        <w:t>TABLE 1</w:t>
      </w:r>
    </w:p>
    <w:p w:rsidR="00C83ECE" w:rsidRPr="00BC663F" w:rsidRDefault="00C83ECE" w:rsidP="00C83ECE">
      <w:pPr>
        <w:pStyle w:val="Tabletitle"/>
      </w:pPr>
      <w:r w:rsidRPr="00BC663F">
        <w:t>Analogue radio altimeters</w:t>
      </w:r>
    </w:p>
    <w:tbl>
      <w:tblPr>
        <w:tblW w:w="14310" w:type="dxa"/>
        <w:jc w:val="center"/>
        <w:tblLayout w:type="fixed"/>
        <w:tblLook w:val="0000" w:firstRow="0" w:lastRow="0" w:firstColumn="0" w:lastColumn="0" w:noHBand="0" w:noVBand="0"/>
      </w:tblPr>
      <w:tblGrid>
        <w:gridCol w:w="2530"/>
        <w:gridCol w:w="1668"/>
        <w:gridCol w:w="1667"/>
        <w:gridCol w:w="1667"/>
        <w:gridCol w:w="1667"/>
        <w:gridCol w:w="1667"/>
        <w:gridCol w:w="1667"/>
        <w:gridCol w:w="1777"/>
      </w:tblGrid>
      <w:tr w:rsidR="00C83ECE" w:rsidRPr="009D1112" w:rsidTr="00A8419D">
        <w:trPr>
          <w:trHeight w:val="200"/>
          <w:tblHeader/>
          <w:jc w:val="center"/>
        </w:trPr>
        <w:tc>
          <w:tcPr>
            <w:tcW w:w="2530"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head"/>
            </w:pPr>
          </w:p>
        </w:tc>
        <w:tc>
          <w:tcPr>
            <w:tcW w:w="1668" w:type="dxa"/>
            <w:tcBorders>
              <w:top w:val="single" w:sz="6" w:space="0" w:color="auto"/>
              <w:left w:val="nil"/>
              <w:bottom w:val="single" w:sz="6" w:space="0" w:color="auto"/>
              <w:right w:val="single" w:sz="6" w:space="0" w:color="auto"/>
            </w:tcBorders>
          </w:tcPr>
          <w:p w:rsidR="00C83ECE" w:rsidRPr="009D1112" w:rsidRDefault="00C83ECE" w:rsidP="00A8419D">
            <w:pPr>
              <w:pStyle w:val="Tablehead"/>
            </w:pPr>
            <w:r w:rsidRPr="009D1112">
              <w:t>Radio altimeter A1</w:t>
            </w:r>
          </w:p>
        </w:tc>
        <w:tc>
          <w:tcPr>
            <w:tcW w:w="1667"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head"/>
            </w:pPr>
            <w:r w:rsidRPr="009D1112">
              <w:t>Radio altimeter A2</w:t>
            </w:r>
          </w:p>
        </w:tc>
        <w:tc>
          <w:tcPr>
            <w:tcW w:w="1667"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head"/>
            </w:pPr>
            <w:r w:rsidRPr="009D1112">
              <w:t>Radio altimeter A3</w:t>
            </w:r>
          </w:p>
        </w:tc>
        <w:tc>
          <w:tcPr>
            <w:tcW w:w="1667"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head"/>
            </w:pPr>
            <w:r w:rsidRPr="009D1112">
              <w:t>Radio altimeter A4</w:t>
            </w:r>
          </w:p>
        </w:tc>
        <w:tc>
          <w:tcPr>
            <w:tcW w:w="1667"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head"/>
            </w:pPr>
            <w:r w:rsidRPr="009D1112">
              <w:t>Radio altimeter A5</w:t>
            </w:r>
          </w:p>
        </w:tc>
        <w:tc>
          <w:tcPr>
            <w:tcW w:w="1667"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head"/>
            </w:pPr>
            <w:r w:rsidRPr="009D1112">
              <w:t>Radio altimeter A6</w:t>
            </w:r>
          </w:p>
        </w:tc>
        <w:tc>
          <w:tcPr>
            <w:tcW w:w="1777"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head"/>
            </w:pPr>
            <w:r w:rsidRPr="009D1112">
              <w:t>Units</w:t>
            </w:r>
          </w:p>
        </w:tc>
      </w:tr>
      <w:tr w:rsidR="00C83ECE" w:rsidRPr="009D1112" w:rsidTr="00A8419D">
        <w:trPr>
          <w:jc w:val="center"/>
        </w:trPr>
        <w:tc>
          <w:tcPr>
            <w:tcW w:w="14310" w:type="dxa"/>
            <w:gridSpan w:val="8"/>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rPr>
                <w:b/>
                <w:bCs/>
              </w:rPr>
            </w:pPr>
            <w:r w:rsidRPr="009D1112">
              <w:rPr>
                <w:b/>
                <w:bCs/>
              </w:rPr>
              <w:t>Transmitter</w:t>
            </w:r>
          </w:p>
        </w:tc>
      </w:tr>
      <w:tr w:rsidR="00C83ECE" w:rsidRPr="009D1112" w:rsidTr="00A8419D">
        <w:trPr>
          <w:jc w:val="center"/>
        </w:trPr>
        <w:tc>
          <w:tcPr>
            <w:tcW w:w="25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t>Nominal centre frequency</w:t>
            </w:r>
          </w:p>
        </w:tc>
        <w:tc>
          <w:tcPr>
            <w:tcW w:w="1668"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4 300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4 300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4 300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4 300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4 300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4 300</w:t>
            </w:r>
          </w:p>
        </w:tc>
        <w:tc>
          <w:tcPr>
            <w:tcW w:w="177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MHz</w:t>
            </w:r>
          </w:p>
        </w:tc>
      </w:tr>
      <w:tr w:rsidR="00C83ECE" w:rsidRPr="009D1112" w:rsidTr="00A8419D">
        <w:trPr>
          <w:jc w:val="center"/>
        </w:trPr>
        <w:tc>
          <w:tcPr>
            <w:tcW w:w="25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t xml:space="preserve">Transmitted power </w:t>
            </w:r>
          </w:p>
        </w:tc>
        <w:tc>
          <w:tcPr>
            <w:tcW w:w="1668"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0.600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0.1 to 0.25</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100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5</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40</w:t>
            </w:r>
          </w:p>
        </w:tc>
        <w:tc>
          <w:tcPr>
            <w:tcW w:w="177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W (peak)</w:t>
            </w:r>
          </w:p>
        </w:tc>
      </w:tr>
      <w:tr w:rsidR="00C83ECE" w:rsidRPr="009D1112" w:rsidTr="00A8419D">
        <w:trPr>
          <w:jc w:val="center"/>
        </w:trPr>
        <w:tc>
          <w:tcPr>
            <w:tcW w:w="25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t>Modulation (FMCW or Pulsed)</w:t>
            </w:r>
          </w:p>
        </w:tc>
        <w:tc>
          <w:tcPr>
            <w:tcW w:w="1668"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FMCW</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FMCW</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FMCW</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Pulsed</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Pulsed</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Pulsed</w:t>
            </w:r>
          </w:p>
        </w:tc>
        <w:tc>
          <w:tcPr>
            <w:tcW w:w="177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p>
        </w:tc>
      </w:tr>
      <w:tr w:rsidR="00C83ECE" w:rsidRPr="009D1112" w:rsidTr="00A8419D">
        <w:trPr>
          <w:jc w:val="center"/>
        </w:trPr>
        <w:tc>
          <w:tcPr>
            <w:tcW w:w="25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t>Chirp bandwidth excluding temperature drift</w:t>
            </w:r>
          </w:p>
        </w:tc>
        <w:tc>
          <w:tcPr>
            <w:tcW w:w="1668"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104</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132.8</w:t>
            </w:r>
          </w:p>
        </w:tc>
        <w:tc>
          <w:tcPr>
            <w:tcW w:w="1667" w:type="dxa"/>
            <w:tcBorders>
              <w:top w:val="single" w:sz="6" w:space="0" w:color="auto"/>
              <w:left w:val="single" w:sz="6" w:space="0" w:color="auto"/>
              <w:bottom w:val="single" w:sz="6" w:space="0" w:color="auto"/>
              <w:right w:val="single" w:sz="4" w:space="0" w:color="auto"/>
            </w:tcBorders>
            <w:vAlign w:val="center"/>
          </w:tcPr>
          <w:p w:rsidR="00C83ECE" w:rsidRPr="009D1112" w:rsidRDefault="00C83ECE" w:rsidP="00A8419D">
            <w:pPr>
              <w:pStyle w:val="Tabletext"/>
              <w:jc w:val="center"/>
            </w:pPr>
            <w:r w:rsidRPr="009D1112">
              <w:t>133</w:t>
            </w:r>
          </w:p>
        </w:tc>
        <w:tc>
          <w:tcPr>
            <w:tcW w:w="1667" w:type="dxa"/>
            <w:tcBorders>
              <w:top w:val="single" w:sz="6" w:space="0" w:color="auto"/>
              <w:left w:val="single" w:sz="4" w:space="0" w:color="auto"/>
              <w:bottom w:val="single" w:sz="6" w:space="0" w:color="auto"/>
              <w:right w:val="single" w:sz="4" w:space="0" w:color="auto"/>
            </w:tcBorders>
            <w:vAlign w:val="center"/>
          </w:tcPr>
          <w:p w:rsidR="00C83ECE" w:rsidRPr="009D1112" w:rsidRDefault="00C83ECE" w:rsidP="00A8419D">
            <w:pPr>
              <w:pStyle w:val="Tabletext"/>
              <w:jc w:val="center"/>
            </w:pPr>
            <w:r w:rsidRPr="009D1112">
              <w:t>Not applicable</w:t>
            </w:r>
          </w:p>
        </w:tc>
        <w:tc>
          <w:tcPr>
            <w:tcW w:w="1667" w:type="dxa"/>
            <w:tcBorders>
              <w:top w:val="single" w:sz="6" w:space="0" w:color="auto"/>
              <w:left w:val="single" w:sz="4"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Not applicable</w:t>
            </w:r>
          </w:p>
        </w:tc>
        <w:tc>
          <w:tcPr>
            <w:tcW w:w="1667" w:type="dxa"/>
            <w:tcBorders>
              <w:top w:val="single" w:sz="6" w:space="0" w:color="auto"/>
              <w:left w:val="single" w:sz="4"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Not applicable</w:t>
            </w:r>
          </w:p>
        </w:tc>
        <w:tc>
          <w:tcPr>
            <w:tcW w:w="1777" w:type="dxa"/>
            <w:tcBorders>
              <w:top w:val="single" w:sz="6" w:space="0" w:color="auto"/>
              <w:left w:val="single" w:sz="4"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MHz</w:t>
            </w:r>
          </w:p>
        </w:tc>
      </w:tr>
      <w:tr w:rsidR="00C83ECE" w:rsidRPr="009D1112" w:rsidTr="00A8419D">
        <w:trPr>
          <w:jc w:val="center"/>
        </w:trPr>
        <w:tc>
          <w:tcPr>
            <w:tcW w:w="25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t>Range of reported altitude</w:t>
            </w:r>
          </w:p>
        </w:tc>
        <w:tc>
          <w:tcPr>
            <w:tcW w:w="1668"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−4.6 to+2500</w:t>
            </w:r>
            <w:r w:rsidRPr="009D1112">
              <w:br/>
              <w:t>(−15 to +8 200)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−6 to +2438</w:t>
            </w:r>
            <w:r w:rsidRPr="009D1112">
              <w:br/>
              <w:t>(−20 to +8 000)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−6 to +6000</w:t>
            </w:r>
            <w:r w:rsidRPr="009D1112">
              <w:br/>
              <w:t>(−20 to +19,685)</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+1 524 (5 000)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+1 524 (5 000)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+457 (1 500)</w:t>
            </w:r>
          </w:p>
        </w:tc>
        <w:tc>
          <w:tcPr>
            <w:tcW w:w="177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meters/(feet)</w:t>
            </w:r>
          </w:p>
        </w:tc>
      </w:tr>
      <w:tr w:rsidR="00C83ECE" w:rsidRPr="009D1112" w:rsidTr="00A8419D">
        <w:trPr>
          <w:jc w:val="center"/>
        </w:trPr>
        <w:tc>
          <w:tcPr>
            <w:tcW w:w="25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t>Operational altitude</w:t>
            </w:r>
          </w:p>
        </w:tc>
        <w:tc>
          <w:tcPr>
            <w:tcW w:w="1668"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12</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12</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20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12</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12</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12</w:t>
            </w:r>
          </w:p>
        </w:tc>
        <w:tc>
          <w:tcPr>
            <w:tcW w:w="177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km</w:t>
            </w:r>
          </w:p>
        </w:tc>
      </w:tr>
      <w:tr w:rsidR="00C83ECE" w:rsidRPr="009D1112" w:rsidTr="00A8419D">
        <w:trPr>
          <w:jc w:val="center"/>
        </w:trPr>
        <w:tc>
          <w:tcPr>
            <w:tcW w:w="25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t xml:space="preserve">Operational temperature range </w:t>
            </w:r>
          </w:p>
        </w:tc>
        <w:tc>
          <w:tcPr>
            <w:tcW w:w="1668"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−40° to +70°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−55° to +70°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−40° to +71°</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−55° to +70°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−55° to +70°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−55° to +70°</w:t>
            </w:r>
          </w:p>
        </w:tc>
        <w:tc>
          <w:tcPr>
            <w:tcW w:w="177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Celsius</w:t>
            </w:r>
          </w:p>
        </w:tc>
      </w:tr>
      <w:tr w:rsidR="00C83ECE" w:rsidRPr="009D1112" w:rsidTr="00A8419D">
        <w:trPr>
          <w:jc w:val="center"/>
        </w:trPr>
        <w:tc>
          <w:tcPr>
            <w:tcW w:w="25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t xml:space="preserve">Frequency stability </w:t>
            </w:r>
          </w:p>
        </w:tc>
        <w:tc>
          <w:tcPr>
            <w:tcW w:w="1668"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100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No crystal reference</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No crystal reference</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Not applicable</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Not applicable</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Not applicable</w:t>
            </w:r>
          </w:p>
        </w:tc>
        <w:tc>
          <w:tcPr>
            <w:tcW w:w="177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ppm/°C</w:t>
            </w:r>
          </w:p>
        </w:tc>
      </w:tr>
      <w:tr w:rsidR="00C83ECE" w:rsidRPr="009D1112" w:rsidTr="00A8419D">
        <w:trPr>
          <w:jc w:val="center"/>
        </w:trPr>
        <w:tc>
          <w:tcPr>
            <w:tcW w:w="25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t>Maximum frequency drift over the operational temperature range</w:t>
            </w:r>
          </w:p>
        </w:tc>
        <w:tc>
          <w:tcPr>
            <w:tcW w:w="1668"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±15</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±15</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 20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Not applicable</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Not applicable</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Not applicable</w:t>
            </w:r>
          </w:p>
        </w:tc>
        <w:tc>
          <w:tcPr>
            <w:tcW w:w="177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MHz</w:t>
            </w:r>
          </w:p>
        </w:tc>
      </w:tr>
      <w:tr w:rsidR="00C83ECE" w:rsidRPr="009D1112" w:rsidTr="00A8419D">
        <w:trPr>
          <w:jc w:val="center"/>
        </w:trPr>
        <w:tc>
          <w:tcPr>
            <w:tcW w:w="25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t>Typical number of altimeter systems installed on an aircraft</w:t>
            </w:r>
          </w:p>
        </w:tc>
        <w:tc>
          <w:tcPr>
            <w:tcW w:w="1668"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Up to 3</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Up to 3</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Up to 3</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Up to 3</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Up to 3</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Up to 3</w:t>
            </w:r>
          </w:p>
        </w:tc>
        <w:tc>
          <w:tcPr>
            <w:tcW w:w="177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Per aircraft</w:t>
            </w:r>
          </w:p>
        </w:tc>
      </w:tr>
      <w:tr w:rsidR="00C83ECE" w:rsidRPr="009D1112" w:rsidTr="00A8419D">
        <w:trPr>
          <w:jc w:val="center"/>
        </w:trPr>
        <w:tc>
          <w:tcPr>
            <w:tcW w:w="25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t>Center frequency offset between individual radio altimeter systems</w:t>
            </w:r>
          </w:p>
        </w:tc>
        <w:tc>
          <w:tcPr>
            <w:tcW w:w="1668"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5</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5</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Not applicable</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Not applicable</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Not applicable</w:t>
            </w:r>
          </w:p>
        </w:tc>
        <w:tc>
          <w:tcPr>
            <w:tcW w:w="177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MHz</w:t>
            </w:r>
          </w:p>
        </w:tc>
      </w:tr>
      <w:tr w:rsidR="00C83ECE" w:rsidRPr="009D1112" w:rsidTr="00A8419D">
        <w:trPr>
          <w:jc w:val="center"/>
        </w:trPr>
        <w:tc>
          <w:tcPr>
            <w:tcW w:w="25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t>Waveform repetition frequency</w:t>
            </w:r>
          </w:p>
        </w:tc>
        <w:tc>
          <w:tcPr>
            <w:tcW w:w="1668"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49 to 51 Hz</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150 Hz</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12 Hz to</w:t>
            </w:r>
            <w:r w:rsidRPr="009D1112">
              <w:br/>
              <w:t>1 623 Hz</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10 000 pps</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20 000 pps</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6 000 pps</w:t>
            </w:r>
          </w:p>
        </w:tc>
        <w:tc>
          <w:tcPr>
            <w:tcW w:w="177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Hz or pps</w:t>
            </w:r>
            <w:r w:rsidRPr="009D1112">
              <w:br/>
              <w:t>(pulse per second)</w:t>
            </w:r>
          </w:p>
        </w:tc>
      </w:tr>
      <w:tr w:rsidR="00C83ECE" w:rsidRPr="009D1112" w:rsidTr="00A8419D">
        <w:trPr>
          <w:jc w:val="center"/>
        </w:trPr>
        <w:tc>
          <w:tcPr>
            <w:tcW w:w="25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lastRenderedPageBreak/>
              <w:t>Pulse width</w:t>
            </w:r>
          </w:p>
        </w:tc>
        <w:tc>
          <w:tcPr>
            <w:tcW w:w="1668"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Not applicable</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Not applicable</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Not applicable</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130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200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75</w:t>
            </w:r>
          </w:p>
        </w:tc>
        <w:tc>
          <w:tcPr>
            <w:tcW w:w="177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ns</w:t>
            </w:r>
          </w:p>
        </w:tc>
      </w:tr>
      <w:tr w:rsidR="00C83ECE" w:rsidRPr="009D1112" w:rsidTr="00A8419D">
        <w:trPr>
          <w:jc w:val="center"/>
        </w:trPr>
        <w:tc>
          <w:tcPr>
            <w:tcW w:w="25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t>3 dB emission bandwidth</w:t>
            </w:r>
          </w:p>
        </w:tc>
        <w:tc>
          <w:tcPr>
            <w:tcW w:w="1668"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110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162.8</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171</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8</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7</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15</w:t>
            </w:r>
          </w:p>
        </w:tc>
        <w:tc>
          <w:tcPr>
            <w:tcW w:w="177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MHz</w:t>
            </w:r>
          </w:p>
        </w:tc>
      </w:tr>
      <w:tr w:rsidR="00C83ECE" w:rsidRPr="009D1112" w:rsidTr="00A8419D">
        <w:trPr>
          <w:jc w:val="center"/>
        </w:trPr>
        <w:tc>
          <w:tcPr>
            <w:tcW w:w="25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t xml:space="preserve">20 dB emission bandwidth </w:t>
            </w:r>
          </w:p>
        </w:tc>
        <w:tc>
          <w:tcPr>
            <w:tcW w:w="1668"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120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170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181</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44</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29</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51</w:t>
            </w:r>
          </w:p>
        </w:tc>
        <w:tc>
          <w:tcPr>
            <w:tcW w:w="177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MHz</w:t>
            </w:r>
          </w:p>
        </w:tc>
      </w:tr>
      <w:tr w:rsidR="00C83ECE" w:rsidRPr="009D1112" w:rsidTr="00A8419D">
        <w:trPr>
          <w:jc w:val="center"/>
        </w:trPr>
        <w:tc>
          <w:tcPr>
            <w:tcW w:w="25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t>40 dB emission bandwidth</w:t>
            </w:r>
          </w:p>
        </w:tc>
        <w:tc>
          <w:tcPr>
            <w:tcW w:w="1668"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180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180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191</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130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108</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131</w:t>
            </w:r>
          </w:p>
        </w:tc>
        <w:tc>
          <w:tcPr>
            <w:tcW w:w="177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MHz</w:t>
            </w:r>
          </w:p>
        </w:tc>
      </w:tr>
      <w:tr w:rsidR="00C83ECE" w:rsidRPr="009D1112" w:rsidTr="00A8419D">
        <w:trPr>
          <w:jc w:val="center"/>
        </w:trPr>
        <w:tc>
          <w:tcPr>
            <w:tcW w:w="14310" w:type="dxa"/>
            <w:gridSpan w:val="8"/>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rPr>
                <w:b/>
                <w:bCs/>
              </w:rPr>
            </w:pPr>
            <w:r w:rsidRPr="009D1112">
              <w:rPr>
                <w:b/>
                <w:bCs/>
              </w:rPr>
              <w:t>Receiver</w:t>
            </w:r>
          </w:p>
        </w:tc>
      </w:tr>
      <w:tr w:rsidR="00C83ECE" w:rsidRPr="009D1112" w:rsidTr="00A8419D">
        <w:trPr>
          <w:jc w:val="center"/>
        </w:trPr>
        <w:tc>
          <w:tcPr>
            <w:tcW w:w="25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t>Sensitivity*</w:t>
            </w:r>
          </w:p>
        </w:tc>
        <w:tc>
          <w:tcPr>
            <w:tcW w:w="1668"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–120</w:t>
            </w:r>
          </w:p>
        </w:tc>
        <w:tc>
          <w:tcPr>
            <w:tcW w:w="166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&lt; −113</w:t>
            </w:r>
          </w:p>
        </w:tc>
        <w:tc>
          <w:tcPr>
            <w:tcW w:w="166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sym w:font="Symbol" w:char="F0A3"/>
            </w:r>
            <w:r w:rsidRPr="009D1112">
              <w:t>−120</w:t>
            </w:r>
          </w:p>
        </w:tc>
        <w:tc>
          <w:tcPr>
            <w:tcW w:w="166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-95</w:t>
            </w:r>
          </w:p>
        </w:tc>
        <w:tc>
          <w:tcPr>
            <w:tcW w:w="166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-95</w:t>
            </w:r>
          </w:p>
        </w:tc>
        <w:tc>
          <w:tcPr>
            <w:tcW w:w="166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-95</w:t>
            </w:r>
          </w:p>
        </w:tc>
        <w:tc>
          <w:tcPr>
            <w:tcW w:w="177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dBm</w:t>
            </w:r>
          </w:p>
        </w:tc>
      </w:tr>
      <w:tr w:rsidR="00C83ECE" w:rsidRPr="009D1112" w:rsidTr="00A8419D">
        <w:trPr>
          <w:jc w:val="center"/>
        </w:trPr>
        <w:tc>
          <w:tcPr>
            <w:tcW w:w="25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t xml:space="preserve">Noise Figure </w:t>
            </w:r>
          </w:p>
        </w:tc>
        <w:tc>
          <w:tcPr>
            <w:tcW w:w="1668"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10</w:t>
            </w:r>
          </w:p>
        </w:tc>
        <w:tc>
          <w:tcPr>
            <w:tcW w:w="166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6</w:t>
            </w:r>
          </w:p>
        </w:tc>
        <w:tc>
          <w:tcPr>
            <w:tcW w:w="166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6</w:t>
            </w:r>
          </w:p>
        </w:tc>
        <w:tc>
          <w:tcPr>
            <w:tcW w:w="166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10</w:t>
            </w:r>
          </w:p>
        </w:tc>
        <w:tc>
          <w:tcPr>
            <w:tcW w:w="166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10</w:t>
            </w:r>
          </w:p>
        </w:tc>
        <w:tc>
          <w:tcPr>
            <w:tcW w:w="166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10</w:t>
            </w:r>
          </w:p>
        </w:tc>
        <w:tc>
          <w:tcPr>
            <w:tcW w:w="177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dB</w:t>
            </w:r>
          </w:p>
        </w:tc>
      </w:tr>
      <w:tr w:rsidR="00C83ECE" w:rsidRPr="009D1112" w:rsidTr="00A8419D">
        <w:trPr>
          <w:jc w:val="center"/>
        </w:trPr>
        <w:tc>
          <w:tcPr>
            <w:tcW w:w="25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rPr>
                <w:position w:val="-14"/>
                <w:lang w:val="en-US"/>
              </w:rPr>
              <w:object w:dxaOrig="520" w:dyaOrig="380">
                <v:shape id="_x0000_i1026" type="#_x0000_t75" style="width:26.5pt;height:19pt" o:ole="">
                  <v:imagedata r:id="rId16" o:title=""/>
                </v:shape>
                <o:OLEObject Type="Embed" ProgID="Equation.3" ShapeID="_x0000_i1026" DrawAspect="Content" ObjectID="_1448690336" r:id="rId17"/>
              </w:object>
            </w:r>
            <w:r w:rsidRPr="009D1112">
              <w:t>Input Power Threshold Receiver Overload</w:t>
            </w:r>
          </w:p>
        </w:tc>
        <w:tc>
          <w:tcPr>
            <w:tcW w:w="1668"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–30</w:t>
            </w:r>
          </w:p>
        </w:tc>
        <w:tc>
          <w:tcPr>
            <w:tcW w:w="166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–53</w:t>
            </w:r>
          </w:p>
        </w:tc>
        <w:tc>
          <w:tcPr>
            <w:tcW w:w="166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–56-</w:t>
            </w:r>
          </w:p>
        </w:tc>
        <w:tc>
          <w:tcPr>
            <w:tcW w:w="166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–40</w:t>
            </w:r>
          </w:p>
        </w:tc>
        <w:tc>
          <w:tcPr>
            <w:tcW w:w="166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–40</w:t>
            </w:r>
          </w:p>
        </w:tc>
        <w:tc>
          <w:tcPr>
            <w:tcW w:w="166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–40</w:t>
            </w:r>
          </w:p>
        </w:tc>
        <w:tc>
          <w:tcPr>
            <w:tcW w:w="177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dBm</w:t>
            </w:r>
          </w:p>
        </w:tc>
      </w:tr>
      <w:tr w:rsidR="00C83ECE" w:rsidRPr="009D1112" w:rsidTr="00A8419D">
        <w:trPr>
          <w:jc w:val="center"/>
        </w:trPr>
        <w:tc>
          <w:tcPr>
            <w:tcW w:w="25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t xml:space="preserve">-3 dB Intermediate Frequency (IF) bandwidth </w:t>
            </w:r>
          </w:p>
        </w:tc>
        <w:tc>
          <w:tcPr>
            <w:tcW w:w="1668"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2</w:t>
            </w:r>
          </w:p>
        </w:tc>
        <w:tc>
          <w:tcPr>
            <w:tcW w:w="166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0.25</w:t>
            </w:r>
          </w:p>
        </w:tc>
        <w:tc>
          <w:tcPr>
            <w:tcW w:w="166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0.025 to 2</w:t>
            </w:r>
          </w:p>
        </w:tc>
        <w:tc>
          <w:tcPr>
            <w:tcW w:w="166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9.2</w:t>
            </w:r>
          </w:p>
        </w:tc>
        <w:tc>
          <w:tcPr>
            <w:tcW w:w="166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6.0</w:t>
            </w:r>
          </w:p>
        </w:tc>
        <w:tc>
          <w:tcPr>
            <w:tcW w:w="166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16</w:t>
            </w:r>
          </w:p>
        </w:tc>
        <w:tc>
          <w:tcPr>
            <w:tcW w:w="177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MHz</w:t>
            </w:r>
          </w:p>
        </w:tc>
      </w:tr>
      <w:tr w:rsidR="00C83ECE" w:rsidRPr="009D1112" w:rsidTr="00A8419D">
        <w:trPr>
          <w:jc w:val="center"/>
        </w:trPr>
        <w:tc>
          <w:tcPr>
            <w:tcW w:w="14310" w:type="dxa"/>
            <w:gridSpan w:val="8"/>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rPr>
                <w:b/>
                <w:bCs/>
              </w:rPr>
            </w:pPr>
            <w:r w:rsidRPr="009D1112">
              <w:rPr>
                <w:b/>
                <w:bCs/>
              </w:rPr>
              <w:t>Antenna</w:t>
            </w:r>
          </w:p>
        </w:tc>
      </w:tr>
      <w:tr w:rsidR="00C83ECE" w:rsidRPr="009D1112" w:rsidTr="00A8419D">
        <w:trPr>
          <w:jc w:val="center"/>
        </w:trPr>
        <w:tc>
          <w:tcPr>
            <w:tcW w:w="25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t>Antenna gain</w:t>
            </w:r>
          </w:p>
        </w:tc>
        <w:tc>
          <w:tcPr>
            <w:tcW w:w="1668"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10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10 typical, 9.5 minimum</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10 typical, but different Antenna could be used</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13</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11</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11</w:t>
            </w:r>
          </w:p>
        </w:tc>
        <w:tc>
          <w:tcPr>
            <w:tcW w:w="177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dBi</w:t>
            </w:r>
          </w:p>
        </w:tc>
      </w:tr>
      <w:tr w:rsidR="00C83ECE" w:rsidRPr="009D1112" w:rsidTr="00A8419D">
        <w:trPr>
          <w:jc w:val="center"/>
        </w:trPr>
        <w:tc>
          <w:tcPr>
            <w:tcW w:w="25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t>Cable loss (single path)</w:t>
            </w:r>
          </w:p>
        </w:tc>
        <w:tc>
          <w:tcPr>
            <w:tcW w:w="1668"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6</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6</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2 to 7</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6</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6</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6</w:t>
            </w:r>
          </w:p>
        </w:tc>
        <w:tc>
          <w:tcPr>
            <w:tcW w:w="177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dB</w:t>
            </w:r>
          </w:p>
        </w:tc>
      </w:tr>
      <w:tr w:rsidR="00C83ECE" w:rsidRPr="009D1112" w:rsidTr="00A8419D">
        <w:trPr>
          <w:jc w:val="center"/>
        </w:trPr>
        <w:tc>
          <w:tcPr>
            <w:tcW w:w="25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t>-3 dB beam width</w:t>
            </w:r>
          </w:p>
        </w:tc>
        <w:tc>
          <w:tcPr>
            <w:tcW w:w="1668"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40 to 60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55</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45 to 60</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35</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45</w:t>
            </w:r>
          </w:p>
        </w:tc>
        <w:tc>
          <w:tcPr>
            <w:tcW w:w="166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45</w:t>
            </w:r>
          </w:p>
        </w:tc>
        <w:tc>
          <w:tcPr>
            <w:tcW w:w="1777"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Degrees</w:t>
            </w:r>
          </w:p>
        </w:tc>
      </w:tr>
    </w:tbl>
    <w:p w:rsidR="00C83ECE" w:rsidRPr="00CC7074" w:rsidRDefault="00C83ECE" w:rsidP="00C83ECE">
      <w:pPr>
        <w:tabs>
          <w:tab w:val="clear" w:pos="1134"/>
          <w:tab w:val="left" w:pos="284"/>
        </w:tabs>
        <w:ind w:left="284" w:hanging="284"/>
        <w:rPr>
          <w:sz w:val="20"/>
          <w:szCs w:val="16"/>
        </w:rPr>
      </w:pPr>
      <w:r w:rsidRPr="00CC7074">
        <w:rPr>
          <w:sz w:val="20"/>
          <w:szCs w:val="16"/>
        </w:rPr>
        <w:t>*</w:t>
      </w:r>
      <w:r w:rsidRPr="00CC7074">
        <w:rPr>
          <w:sz w:val="20"/>
          <w:szCs w:val="16"/>
        </w:rPr>
        <w:tab/>
        <w:t>For some of the radio altimeters listed above, the receiver noise power level, calculated based upon IF bandwidth and noise figure, is higher than t</w:t>
      </w:r>
      <w:r w:rsidR="008A505F">
        <w:rPr>
          <w:sz w:val="20"/>
          <w:szCs w:val="16"/>
        </w:rPr>
        <w:t xml:space="preserve">he receiver sensitivity level. </w:t>
      </w:r>
      <w:r w:rsidRPr="00CC7074">
        <w:rPr>
          <w:sz w:val="20"/>
          <w:szCs w:val="16"/>
        </w:rPr>
        <w:t xml:space="preserve">In these cases the detector bandwidth of the radio altimeter, which is generally lower than the IF bandwidth, determines the receiver sensitivity level.  </w:t>
      </w:r>
    </w:p>
    <w:p w:rsidR="00C83ECE" w:rsidRPr="00BC663F" w:rsidRDefault="00C83ECE" w:rsidP="00C83ECE"/>
    <w:p w:rsidR="00C83ECE" w:rsidRDefault="00C83ECE" w:rsidP="00C83ECE">
      <w:pPr>
        <w:tabs>
          <w:tab w:val="clear" w:pos="1134"/>
          <w:tab w:val="clear" w:pos="1871"/>
          <w:tab w:val="clear" w:pos="2268"/>
        </w:tabs>
        <w:overflowPunct/>
        <w:autoSpaceDE/>
        <w:autoSpaceDN/>
        <w:adjustRightInd/>
        <w:spacing w:before="0"/>
        <w:textAlignment w:val="auto"/>
        <w:rPr>
          <w:caps/>
          <w:sz w:val="20"/>
        </w:rPr>
      </w:pPr>
      <w:r>
        <w:rPr>
          <w:caps/>
          <w:sz w:val="20"/>
        </w:rPr>
        <w:br w:type="page"/>
      </w:r>
    </w:p>
    <w:p w:rsidR="00C83ECE" w:rsidRPr="00BC663F" w:rsidRDefault="00C83ECE" w:rsidP="00C83ECE">
      <w:pPr>
        <w:pStyle w:val="TableNo"/>
      </w:pPr>
      <w:r>
        <w:lastRenderedPageBreak/>
        <w:br/>
      </w:r>
      <w:r w:rsidRPr="00BC663F">
        <w:t>TABLE 2</w:t>
      </w:r>
    </w:p>
    <w:p w:rsidR="00C83ECE" w:rsidRPr="00BC663F" w:rsidRDefault="00C83ECE" w:rsidP="00C83ECE">
      <w:pPr>
        <w:pStyle w:val="Tabletitle"/>
      </w:pPr>
      <w:r w:rsidRPr="00BC663F">
        <w:t>Digital radio altimeters</w:t>
      </w:r>
    </w:p>
    <w:tbl>
      <w:tblPr>
        <w:tblW w:w="14573" w:type="dxa"/>
        <w:jc w:val="center"/>
        <w:tblLayout w:type="fixed"/>
        <w:tblLook w:val="0000" w:firstRow="0" w:lastRow="0" w:firstColumn="0" w:lastColumn="0" w:noHBand="0" w:noVBand="0"/>
      </w:tblPr>
      <w:tblGrid>
        <w:gridCol w:w="2415"/>
        <w:gridCol w:w="2417"/>
        <w:gridCol w:w="2402"/>
        <w:gridCol w:w="2529"/>
        <w:gridCol w:w="19"/>
        <w:gridCol w:w="2430"/>
        <w:gridCol w:w="2340"/>
        <w:gridCol w:w="21"/>
      </w:tblGrid>
      <w:tr w:rsidR="00C83ECE" w:rsidRPr="009D1112" w:rsidTr="009D1112">
        <w:trPr>
          <w:cantSplit/>
          <w:trHeight w:val="200"/>
          <w:tblHeader/>
          <w:jc w:val="center"/>
        </w:trPr>
        <w:tc>
          <w:tcPr>
            <w:tcW w:w="2415"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head"/>
            </w:pPr>
          </w:p>
        </w:tc>
        <w:tc>
          <w:tcPr>
            <w:tcW w:w="2417" w:type="dxa"/>
            <w:tcBorders>
              <w:top w:val="single" w:sz="6" w:space="0" w:color="auto"/>
              <w:left w:val="nil"/>
              <w:bottom w:val="single" w:sz="6" w:space="0" w:color="auto"/>
              <w:right w:val="single" w:sz="6" w:space="0" w:color="auto"/>
            </w:tcBorders>
          </w:tcPr>
          <w:p w:rsidR="00C83ECE" w:rsidRPr="009D1112" w:rsidRDefault="00C83ECE" w:rsidP="00A8419D">
            <w:pPr>
              <w:pStyle w:val="Tablehead"/>
            </w:pPr>
            <w:r w:rsidRPr="009D1112">
              <w:t>Radio altimeter D1</w:t>
            </w:r>
          </w:p>
        </w:tc>
        <w:tc>
          <w:tcPr>
            <w:tcW w:w="2402"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head"/>
            </w:pPr>
            <w:r w:rsidRPr="009D1112">
              <w:t>Radio altimeter D2</w:t>
            </w:r>
          </w:p>
        </w:tc>
        <w:tc>
          <w:tcPr>
            <w:tcW w:w="2548" w:type="dxa"/>
            <w:gridSpan w:val="2"/>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head"/>
            </w:pPr>
            <w:r w:rsidRPr="009D1112">
              <w:t>Radio altimeter D3</w:t>
            </w:r>
          </w:p>
        </w:tc>
        <w:tc>
          <w:tcPr>
            <w:tcW w:w="2430"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head"/>
            </w:pPr>
            <w:r w:rsidRPr="009D1112">
              <w:t>Radio altimeter D4</w:t>
            </w:r>
          </w:p>
        </w:tc>
        <w:tc>
          <w:tcPr>
            <w:tcW w:w="2361" w:type="dxa"/>
            <w:gridSpan w:val="2"/>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head"/>
            </w:pPr>
            <w:r w:rsidRPr="009D1112">
              <w:t>Units</w:t>
            </w:r>
          </w:p>
        </w:tc>
      </w:tr>
      <w:tr w:rsidR="00C83ECE" w:rsidRPr="009D1112" w:rsidTr="00A8419D">
        <w:trPr>
          <w:cantSplit/>
          <w:trHeight w:val="200"/>
          <w:jc w:val="center"/>
        </w:trPr>
        <w:tc>
          <w:tcPr>
            <w:tcW w:w="14573" w:type="dxa"/>
            <w:gridSpan w:val="8"/>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rPr>
                <w:b/>
                <w:bCs/>
              </w:rPr>
            </w:pPr>
            <w:r w:rsidRPr="009D1112">
              <w:rPr>
                <w:b/>
                <w:bCs/>
              </w:rPr>
              <w:t>Transmitter</w:t>
            </w:r>
          </w:p>
        </w:tc>
      </w:tr>
      <w:tr w:rsidR="00C83ECE" w:rsidRPr="009D1112" w:rsidTr="009D1112">
        <w:trPr>
          <w:cantSplit/>
          <w:trHeight w:val="200"/>
          <w:jc w:val="center"/>
        </w:trPr>
        <w:tc>
          <w:tcPr>
            <w:tcW w:w="2415"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pPr>
            <w:r w:rsidRPr="009D1112">
              <w:t>Nominal center frequency</w:t>
            </w:r>
          </w:p>
        </w:tc>
        <w:tc>
          <w:tcPr>
            <w:tcW w:w="241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4 300</w:t>
            </w:r>
          </w:p>
        </w:tc>
        <w:tc>
          <w:tcPr>
            <w:tcW w:w="2402"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4 300</w:t>
            </w: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4 300</w:t>
            </w:r>
          </w:p>
        </w:tc>
        <w:tc>
          <w:tcPr>
            <w:tcW w:w="24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4 300</w:t>
            </w:r>
          </w:p>
        </w:tc>
        <w:tc>
          <w:tcPr>
            <w:tcW w:w="2361"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MHz</w:t>
            </w:r>
          </w:p>
        </w:tc>
      </w:tr>
      <w:tr w:rsidR="00C83ECE" w:rsidRPr="009D1112" w:rsidTr="009D1112">
        <w:trPr>
          <w:cantSplit/>
          <w:trHeight w:val="200"/>
          <w:jc w:val="center"/>
        </w:trPr>
        <w:tc>
          <w:tcPr>
            <w:tcW w:w="2415"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pPr>
            <w:r w:rsidRPr="009D1112">
              <w:t>Transmitted power (peak)</w:t>
            </w:r>
          </w:p>
        </w:tc>
        <w:tc>
          <w:tcPr>
            <w:tcW w:w="241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0.400</w:t>
            </w:r>
          </w:p>
        </w:tc>
        <w:tc>
          <w:tcPr>
            <w:tcW w:w="2402"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0.100</w:t>
            </w: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0.1 to 1</w:t>
            </w:r>
          </w:p>
        </w:tc>
        <w:tc>
          <w:tcPr>
            <w:tcW w:w="24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5</w:t>
            </w:r>
          </w:p>
        </w:tc>
        <w:tc>
          <w:tcPr>
            <w:tcW w:w="2361"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W (peak)</w:t>
            </w:r>
          </w:p>
        </w:tc>
      </w:tr>
      <w:tr w:rsidR="00C83ECE" w:rsidRPr="009D1112" w:rsidTr="009D1112">
        <w:trPr>
          <w:cantSplit/>
          <w:trHeight w:val="200"/>
          <w:jc w:val="center"/>
        </w:trPr>
        <w:tc>
          <w:tcPr>
            <w:tcW w:w="2415"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pPr>
            <w:r w:rsidRPr="009D1112">
              <w:t>Modulation</w:t>
            </w:r>
          </w:p>
        </w:tc>
        <w:tc>
          <w:tcPr>
            <w:tcW w:w="241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FMCW</w:t>
            </w:r>
          </w:p>
        </w:tc>
        <w:tc>
          <w:tcPr>
            <w:tcW w:w="2402"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FMCW</w:t>
            </w: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FMCW</w:t>
            </w:r>
          </w:p>
        </w:tc>
        <w:tc>
          <w:tcPr>
            <w:tcW w:w="24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Pulsed</w:t>
            </w:r>
          </w:p>
        </w:tc>
        <w:tc>
          <w:tcPr>
            <w:tcW w:w="2361"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p>
        </w:tc>
      </w:tr>
      <w:tr w:rsidR="00C83ECE" w:rsidRPr="009D1112" w:rsidTr="009D1112">
        <w:trPr>
          <w:cantSplit/>
          <w:trHeight w:val="200"/>
          <w:jc w:val="center"/>
        </w:trPr>
        <w:tc>
          <w:tcPr>
            <w:tcW w:w="2415"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pPr>
            <w:r w:rsidRPr="009D1112">
              <w:t>Chirp bandwidth excluding temperature drift</w:t>
            </w:r>
          </w:p>
        </w:tc>
        <w:tc>
          <w:tcPr>
            <w:tcW w:w="241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150</w:t>
            </w:r>
          </w:p>
        </w:tc>
        <w:tc>
          <w:tcPr>
            <w:tcW w:w="2402"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176.8</w:t>
            </w: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133</w:t>
            </w:r>
          </w:p>
        </w:tc>
        <w:tc>
          <w:tcPr>
            <w:tcW w:w="24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Not Applicable</w:t>
            </w:r>
          </w:p>
        </w:tc>
        <w:tc>
          <w:tcPr>
            <w:tcW w:w="2361"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MHz</w:t>
            </w:r>
          </w:p>
        </w:tc>
      </w:tr>
      <w:tr w:rsidR="00C83ECE" w:rsidRPr="009D1112" w:rsidTr="009D1112">
        <w:trPr>
          <w:cantSplit/>
          <w:trHeight w:val="200"/>
          <w:jc w:val="center"/>
        </w:trPr>
        <w:tc>
          <w:tcPr>
            <w:tcW w:w="2415"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pPr>
            <w:r w:rsidRPr="009D1112">
              <w:t>Range of reported altitude</w:t>
            </w:r>
          </w:p>
        </w:tc>
        <w:tc>
          <w:tcPr>
            <w:tcW w:w="241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−6 to +1 676</w:t>
            </w:r>
          </w:p>
          <w:p w:rsidR="00C83ECE" w:rsidRPr="009D1112" w:rsidRDefault="00C83ECE" w:rsidP="00A8419D">
            <w:pPr>
              <w:pStyle w:val="Tabletext"/>
              <w:jc w:val="center"/>
            </w:pPr>
            <w:r w:rsidRPr="009D1112">
              <w:t>(−20 to +5 500)</w:t>
            </w:r>
          </w:p>
        </w:tc>
        <w:tc>
          <w:tcPr>
            <w:tcW w:w="2402"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−6 to +1 737</w:t>
            </w:r>
          </w:p>
          <w:p w:rsidR="00C83ECE" w:rsidRPr="009D1112" w:rsidRDefault="00C83ECE" w:rsidP="00A8419D">
            <w:pPr>
              <w:pStyle w:val="Tabletext"/>
              <w:jc w:val="center"/>
            </w:pPr>
            <w:r w:rsidRPr="009D1112">
              <w:t>(−20 to +5 700)</w:t>
            </w: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–6 to 6 000</w:t>
            </w:r>
          </w:p>
          <w:p w:rsidR="00C83ECE" w:rsidRPr="009D1112" w:rsidRDefault="00C83ECE" w:rsidP="00A8419D">
            <w:pPr>
              <w:pStyle w:val="Tabletext"/>
              <w:jc w:val="center"/>
            </w:pPr>
            <w:r w:rsidRPr="009D1112">
              <w:t>(−20 to +19 685)</w:t>
            </w:r>
          </w:p>
        </w:tc>
        <w:tc>
          <w:tcPr>
            <w:tcW w:w="24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–6 to 2 424</w:t>
            </w:r>
          </w:p>
          <w:p w:rsidR="00C83ECE" w:rsidRPr="009D1112" w:rsidRDefault="00C83ECE" w:rsidP="00A8419D">
            <w:pPr>
              <w:pStyle w:val="Tabletext"/>
              <w:jc w:val="center"/>
            </w:pPr>
            <w:r w:rsidRPr="009D1112">
              <w:t>(–20 to +8 000)</w:t>
            </w:r>
          </w:p>
        </w:tc>
        <w:tc>
          <w:tcPr>
            <w:tcW w:w="2361"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Meters/(feet)</w:t>
            </w:r>
          </w:p>
        </w:tc>
      </w:tr>
      <w:tr w:rsidR="00C83ECE" w:rsidRPr="009D1112" w:rsidTr="009D1112">
        <w:trPr>
          <w:cantSplit/>
          <w:trHeight w:val="200"/>
          <w:jc w:val="center"/>
        </w:trPr>
        <w:tc>
          <w:tcPr>
            <w:tcW w:w="2415"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pPr>
            <w:r w:rsidRPr="009D1112">
              <w:t>Operational altitude</w:t>
            </w:r>
          </w:p>
        </w:tc>
        <w:tc>
          <w:tcPr>
            <w:tcW w:w="241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12</w:t>
            </w:r>
          </w:p>
        </w:tc>
        <w:tc>
          <w:tcPr>
            <w:tcW w:w="2402"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12</w:t>
            </w: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20</w:t>
            </w:r>
          </w:p>
        </w:tc>
        <w:tc>
          <w:tcPr>
            <w:tcW w:w="24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12</w:t>
            </w:r>
          </w:p>
        </w:tc>
        <w:tc>
          <w:tcPr>
            <w:tcW w:w="2361"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Km</w:t>
            </w:r>
          </w:p>
        </w:tc>
      </w:tr>
      <w:tr w:rsidR="00C83ECE" w:rsidRPr="009D1112" w:rsidTr="009D1112">
        <w:trPr>
          <w:cantSplit/>
          <w:trHeight w:val="200"/>
          <w:jc w:val="center"/>
        </w:trPr>
        <w:tc>
          <w:tcPr>
            <w:tcW w:w="2415"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pPr>
            <w:r w:rsidRPr="009D1112">
              <w:t>Temperature range</w:t>
            </w:r>
          </w:p>
        </w:tc>
        <w:tc>
          <w:tcPr>
            <w:tcW w:w="241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−40 to +70</w:t>
            </w:r>
          </w:p>
        </w:tc>
        <w:tc>
          <w:tcPr>
            <w:tcW w:w="2402"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−40 to +70</w:t>
            </w: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–40 to + 71</w:t>
            </w:r>
          </w:p>
        </w:tc>
        <w:tc>
          <w:tcPr>
            <w:tcW w:w="24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–40 to + 71</w:t>
            </w:r>
          </w:p>
        </w:tc>
        <w:tc>
          <w:tcPr>
            <w:tcW w:w="2361" w:type="dxa"/>
            <w:gridSpan w:val="2"/>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jc w:val="center"/>
            </w:pPr>
            <w:r w:rsidRPr="009D1112">
              <w:t>Celsius</w:t>
            </w:r>
          </w:p>
        </w:tc>
      </w:tr>
      <w:tr w:rsidR="00C83ECE" w:rsidRPr="009D1112" w:rsidTr="009D1112">
        <w:trPr>
          <w:cantSplit/>
          <w:trHeight w:val="200"/>
          <w:jc w:val="center"/>
        </w:trPr>
        <w:tc>
          <w:tcPr>
            <w:tcW w:w="2415"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pPr>
            <w:r w:rsidRPr="009D1112">
              <w:t>Frequency stability</w:t>
            </w:r>
          </w:p>
        </w:tc>
        <w:tc>
          <w:tcPr>
            <w:tcW w:w="241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±50</w:t>
            </w:r>
          </w:p>
        </w:tc>
        <w:tc>
          <w:tcPr>
            <w:tcW w:w="2402"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±30</w:t>
            </w: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±5</w:t>
            </w:r>
          </w:p>
        </w:tc>
        <w:tc>
          <w:tcPr>
            <w:tcW w:w="24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Not Applicable</w:t>
            </w:r>
          </w:p>
        </w:tc>
        <w:tc>
          <w:tcPr>
            <w:tcW w:w="2361"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ppm</w:t>
            </w:r>
          </w:p>
        </w:tc>
      </w:tr>
      <w:tr w:rsidR="00C83ECE" w:rsidRPr="009D1112" w:rsidTr="009D1112">
        <w:trPr>
          <w:cantSplit/>
          <w:trHeight w:val="200"/>
          <w:jc w:val="center"/>
        </w:trPr>
        <w:tc>
          <w:tcPr>
            <w:tcW w:w="2415"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pPr>
            <w:r w:rsidRPr="009D1112">
              <w:t>Maximum frequency drift over the operational temperature range</w:t>
            </w:r>
          </w:p>
        </w:tc>
        <w:tc>
          <w:tcPr>
            <w:tcW w:w="241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±0.22</w:t>
            </w:r>
          </w:p>
        </w:tc>
        <w:tc>
          <w:tcPr>
            <w:tcW w:w="2402"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±0.129</w:t>
            </w: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±0.22</w:t>
            </w:r>
          </w:p>
        </w:tc>
        <w:tc>
          <w:tcPr>
            <w:tcW w:w="24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Not Applicable</w:t>
            </w:r>
          </w:p>
        </w:tc>
        <w:tc>
          <w:tcPr>
            <w:tcW w:w="2361"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MHz</w:t>
            </w:r>
          </w:p>
        </w:tc>
      </w:tr>
      <w:tr w:rsidR="00C83ECE" w:rsidRPr="009D1112" w:rsidTr="009D1112">
        <w:trPr>
          <w:cantSplit/>
          <w:trHeight w:val="200"/>
          <w:jc w:val="center"/>
        </w:trPr>
        <w:tc>
          <w:tcPr>
            <w:tcW w:w="2415"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pPr>
            <w:r w:rsidRPr="009D1112">
              <w:t>Typical number of systems fitted</w:t>
            </w:r>
          </w:p>
        </w:tc>
        <w:tc>
          <w:tcPr>
            <w:tcW w:w="241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2 or 3</w:t>
            </w:r>
          </w:p>
        </w:tc>
        <w:tc>
          <w:tcPr>
            <w:tcW w:w="2402"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2 or 3</w:t>
            </w: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 or 2</w:t>
            </w:r>
          </w:p>
        </w:tc>
        <w:tc>
          <w:tcPr>
            <w:tcW w:w="24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 or 2</w:t>
            </w:r>
          </w:p>
        </w:tc>
        <w:tc>
          <w:tcPr>
            <w:tcW w:w="2361"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Per aircraft</w:t>
            </w:r>
          </w:p>
        </w:tc>
      </w:tr>
      <w:tr w:rsidR="00C83ECE" w:rsidRPr="009D1112" w:rsidTr="009D1112">
        <w:trPr>
          <w:cantSplit/>
          <w:trHeight w:val="200"/>
          <w:jc w:val="center"/>
        </w:trPr>
        <w:tc>
          <w:tcPr>
            <w:tcW w:w="2415"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t>Sharing principle for dual and triplex radio altimeter installations</w:t>
            </w:r>
          </w:p>
        </w:tc>
        <w:tc>
          <w:tcPr>
            <w:tcW w:w="2417"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Frequency span set according to installed SDI (</w:t>
            </w:r>
            <w:r w:rsidR="008A505F" w:rsidRPr="009D1112">
              <w:t xml:space="preserve">offset –2.5, 0, or </w:t>
            </w:r>
            <w:r w:rsidR="008A505F" w:rsidRPr="009D1112">
              <w:br/>
              <w:t xml:space="preserve">+2.5 MHz). </w:t>
            </w:r>
            <w:r w:rsidRPr="009D1112">
              <w:t>Waveform timing adjust</w:t>
            </w:r>
            <w:r w:rsidR="008A505F" w:rsidRPr="009D1112">
              <w:t xml:space="preserve">ed on receipt of interference. </w:t>
            </w:r>
            <w:r w:rsidRPr="009D1112">
              <w:t>Signal processing used to mitigate effect of cross over IF pulse.</w:t>
            </w:r>
          </w:p>
        </w:tc>
        <w:tc>
          <w:tcPr>
            <w:tcW w:w="2402"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jc w:val="center"/>
            </w:pPr>
            <w:r w:rsidRPr="009D1112">
              <w:t>System Installation Number (1,2,3) determines a frequency offset of -5M</w:t>
            </w:r>
            <w:r w:rsidR="008A505F" w:rsidRPr="009D1112">
              <w:t xml:space="preserve">Hz, 0Mhz or +5MHz. Each System </w:t>
            </w:r>
            <w:r w:rsidRPr="009D1112">
              <w:t>Number Selects a linear frequency Hop Pattern to avoid mutual interference among Aircraft</w:t>
            </w: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Not applicable</w:t>
            </w:r>
          </w:p>
        </w:tc>
        <w:tc>
          <w:tcPr>
            <w:tcW w:w="24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Not applicable</w:t>
            </w:r>
          </w:p>
        </w:tc>
        <w:tc>
          <w:tcPr>
            <w:tcW w:w="2361"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p>
        </w:tc>
      </w:tr>
      <w:tr w:rsidR="00C83ECE" w:rsidRPr="009D1112" w:rsidTr="009D1112">
        <w:trPr>
          <w:cantSplit/>
          <w:trHeight w:val="200"/>
          <w:jc w:val="center"/>
        </w:trPr>
        <w:tc>
          <w:tcPr>
            <w:tcW w:w="2415"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pPr>
            <w:r w:rsidRPr="009D1112">
              <w:t>Pulse width</w:t>
            </w:r>
          </w:p>
        </w:tc>
        <w:tc>
          <w:tcPr>
            <w:tcW w:w="2417"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Not applicable</w:t>
            </w:r>
          </w:p>
        </w:tc>
        <w:tc>
          <w:tcPr>
            <w:tcW w:w="2402"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jc w:val="center"/>
            </w:pPr>
            <w:r w:rsidRPr="009D1112">
              <w:t>Not applicable</w:t>
            </w:r>
          </w:p>
        </w:tc>
        <w:tc>
          <w:tcPr>
            <w:tcW w:w="2548" w:type="dxa"/>
            <w:gridSpan w:val="2"/>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jc w:val="center"/>
            </w:pPr>
            <w:r w:rsidRPr="009D1112">
              <w:t>Not applicable</w:t>
            </w:r>
          </w:p>
        </w:tc>
        <w:tc>
          <w:tcPr>
            <w:tcW w:w="24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30 or 225</w:t>
            </w:r>
          </w:p>
        </w:tc>
        <w:tc>
          <w:tcPr>
            <w:tcW w:w="2361"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ns</w:t>
            </w:r>
          </w:p>
        </w:tc>
      </w:tr>
      <w:tr w:rsidR="00C83ECE" w:rsidRPr="009D1112" w:rsidTr="009D1112">
        <w:trPr>
          <w:cantSplit/>
          <w:jc w:val="center"/>
        </w:trPr>
        <w:tc>
          <w:tcPr>
            <w:tcW w:w="2415"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pPr>
            <w:r w:rsidRPr="009D1112">
              <w:t>Waveform Repetition Frequency</w:t>
            </w:r>
          </w:p>
        </w:tc>
        <w:tc>
          <w:tcPr>
            <w:tcW w:w="2417"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143 Hz</w:t>
            </w:r>
            <w:r w:rsidRPr="009D1112">
              <w:br/>
              <w:t>Fixed</w:t>
            </w:r>
          </w:p>
        </w:tc>
        <w:tc>
          <w:tcPr>
            <w:tcW w:w="2402"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jc w:val="center"/>
            </w:pPr>
            <w:r w:rsidRPr="009D1112">
              <w:t>1 000 Hz</w:t>
            </w:r>
          </w:p>
          <w:p w:rsidR="00C83ECE" w:rsidRPr="009D1112" w:rsidRDefault="00C83ECE" w:rsidP="00A8419D">
            <w:pPr>
              <w:pStyle w:val="Tabletext"/>
              <w:jc w:val="center"/>
            </w:pPr>
            <w:r w:rsidRPr="009D1112">
              <w:t>Fixed</w:t>
            </w:r>
          </w:p>
        </w:tc>
        <w:tc>
          <w:tcPr>
            <w:tcW w:w="2548" w:type="dxa"/>
            <w:gridSpan w:val="2"/>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jc w:val="center"/>
            </w:pPr>
            <w:r w:rsidRPr="009D1112">
              <w:t>100 Hz to 4700 Hz</w:t>
            </w:r>
          </w:p>
        </w:tc>
        <w:tc>
          <w:tcPr>
            <w:tcW w:w="2430"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jc w:val="center"/>
            </w:pPr>
            <w:r w:rsidRPr="009D1112">
              <w:t>25 000 pps</w:t>
            </w:r>
          </w:p>
        </w:tc>
        <w:tc>
          <w:tcPr>
            <w:tcW w:w="2361"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Hz or pps</w:t>
            </w:r>
            <w:r w:rsidRPr="009D1112">
              <w:br/>
              <w:t>(pulses per second)</w:t>
            </w:r>
          </w:p>
        </w:tc>
      </w:tr>
      <w:tr w:rsidR="00C83ECE" w:rsidRPr="009D1112" w:rsidTr="009D1112">
        <w:trPr>
          <w:cantSplit/>
          <w:trHeight w:val="200"/>
          <w:jc w:val="center"/>
        </w:trPr>
        <w:tc>
          <w:tcPr>
            <w:tcW w:w="2415"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pPr>
            <w:r w:rsidRPr="009D1112">
              <w:lastRenderedPageBreak/>
              <w:t>3 dB emission bandwidth</w:t>
            </w:r>
          </w:p>
        </w:tc>
        <w:tc>
          <w:tcPr>
            <w:tcW w:w="241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150</w:t>
            </w:r>
          </w:p>
        </w:tc>
        <w:tc>
          <w:tcPr>
            <w:tcW w:w="2402"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177</w:t>
            </w: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175</w:t>
            </w:r>
          </w:p>
        </w:tc>
        <w:tc>
          <w:tcPr>
            <w:tcW w:w="24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5 or 31</w:t>
            </w:r>
          </w:p>
        </w:tc>
        <w:tc>
          <w:tcPr>
            <w:tcW w:w="2361"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MHz</w:t>
            </w:r>
          </w:p>
        </w:tc>
      </w:tr>
      <w:tr w:rsidR="00C83ECE" w:rsidRPr="009D1112" w:rsidTr="009D1112">
        <w:trPr>
          <w:cantSplit/>
          <w:trHeight w:val="200"/>
          <w:jc w:val="center"/>
        </w:trPr>
        <w:tc>
          <w:tcPr>
            <w:tcW w:w="2415"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pPr>
            <w:r w:rsidRPr="009D1112">
              <w:t>20 dB emission bandwidth</w:t>
            </w:r>
          </w:p>
        </w:tc>
        <w:tc>
          <w:tcPr>
            <w:tcW w:w="241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153</w:t>
            </w:r>
          </w:p>
        </w:tc>
        <w:tc>
          <w:tcPr>
            <w:tcW w:w="2402"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180</w:t>
            </w: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185</w:t>
            </w:r>
          </w:p>
        </w:tc>
        <w:tc>
          <w:tcPr>
            <w:tcW w:w="24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26 or 105</w:t>
            </w:r>
          </w:p>
        </w:tc>
        <w:tc>
          <w:tcPr>
            <w:tcW w:w="2361"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MHz</w:t>
            </w:r>
          </w:p>
        </w:tc>
      </w:tr>
      <w:tr w:rsidR="00C83ECE" w:rsidRPr="009D1112" w:rsidTr="009D1112">
        <w:trPr>
          <w:gridAfter w:val="1"/>
          <w:wAfter w:w="21" w:type="dxa"/>
          <w:cantSplit/>
          <w:trHeight w:val="200"/>
          <w:jc w:val="center"/>
        </w:trPr>
        <w:tc>
          <w:tcPr>
            <w:tcW w:w="2415"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pPr>
            <w:r w:rsidRPr="009D1112">
              <w:t>40 dB emission bandwidth</w:t>
            </w:r>
          </w:p>
        </w:tc>
        <w:tc>
          <w:tcPr>
            <w:tcW w:w="241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180</w:t>
            </w:r>
          </w:p>
        </w:tc>
        <w:tc>
          <w:tcPr>
            <w:tcW w:w="2402"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190</w:t>
            </w: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196</w:t>
            </w:r>
          </w:p>
        </w:tc>
        <w:tc>
          <w:tcPr>
            <w:tcW w:w="243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106 or 195</w:t>
            </w:r>
          </w:p>
        </w:tc>
        <w:tc>
          <w:tcPr>
            <w:tcW w:w="2340"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jc w:val="center"/>
            </w:pPr>
            <w:r w:rsidRPr="009D1112">
              <w:t>MHz</w:t>
            </w:r>
          </w:p>
        </w:tc>
      </w:tr>
      <w:tr w:rsidR="00C83ECE" w:rsidRPr="009D1112" w:rsidTr="00A8419D">
        <w:trPr>
          <w:gridAfter w:val="1"/>
          <w:wAfter w:w="21" w:type="dxa"/>
          <w:cantSplit/>
          <w:trHeight w:val="200"/>
          <w:jc w:val="center"/>
        </w:trPr>
        <w:tc>
          <w:tcPr>
            <w:tcW w:w="14552" w:type="dxa"/>
            <w:gridSpan w:val="7"/>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rPr>
                <w:b/>
                <w:bCs/>
              </w:rPr>
            </w:pPr>
            <w:r w:rsidRPr="009D1112">
              <w:rPr>
                <w:b/>
                <w:bCs/>
              </w:rPr>
              <w:t>Receiver</w:t>
            </w:r>
          </w:p>
        </w:tc>
      </w:tr>
      <w:tr w:rsidR="00C83ECE" w:rsidRPr="009D1112" w:rsidTr="009D1112">
        <w:trPr>
          <w:gridAfter w:val="1"/>
          <w:wAfter w:w="21" w:type="dxa"/>
          <w:cantSplit/>
          <w:trHeight w:val="200"/>
          <w:jc w:val="center"/>
        </w:trPr>
        <w:tc>
          <w:tcPr>
            <w:tcW w:w="2415"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pPr>
            <w:r w:rsidRPr="009D1112">
              <w:t>Sensitivity*</w:t>
            </w:r>
          </w:p>
        </w:tc>
        <w:tc>
          <w:tcPr>
            <w:tcW w:w="2417"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&lt; −114</w:t>
            </w:r>
          </w:p>
        </w:tc>
        <w:tc>
          <w:tcPr>
            <w:tcW w:w="2402"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&lt; –125</w:t>
            </w:r>
          </w:p>
        </w:tc>
        <w:tc>
          <w:tcPr>
            <w:tcW w:w="2529"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sym w:font="Symbol" w:char="F0A3"/>
            </w:r>
            <w:r w:rsidRPr="009D1112">
              <w:t xml:space="preserve"> –120</w:t>
            </w:r>
          </w:p>
        </w:tc>
        <w:tc>
          <w:tcPr>
            <w:tcW w:w="2449" w:type="dxa"/>
            <w:gridSpan w:val="2"/>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–95</w:t>
            </w:r>
          </w:p>
        </w:tc>
        <w:tc>
          <w:tcPr>
            <w:tcW w:w="2340"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dBm</w:t>
            </w:r>
          </w:p>
        </w:tc>
      </w:tr>
      <w:tr w:rsidR="00C83ECE" w:rsidRPr="009D1112" w:rsidTr="009D1112">
        <w:trPr>
          <w:gridAfter w:val="1"/>
          <w:wAfter w:w="21" w:type="dxa"/>
          <w:cantSplit/>
          <w:jc w:val="center"/>
        </w:trPr>
        <w:tc>
          <w:tcPr>
            <w:tcW w:w="2415"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t>Noise figure</w:t>
            </w:r>
          </w:p>
        </w:tc>
        <w:tc>
          <w:tcPr>
            <w:tcW w:w="2417"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8</w:t>
            </w:r>
          </w:p>
        </w:tc>
        <w:tc>
          <w:tcPr>
            <w:tcW w:w="2402"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9</w:t>
            </w:r>
          </w:p>
        </w:tc>
        <w:tc>
          <w:tcPr>
            <w:tcW w:w="2529"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8 to 12</w:t>
            </w:r>
          </w:p>
        </w:tc>
        <w:tc>
          <w:tcPr>
            <w:tcW w:w="2449" w:type="dxa"/>
            <w:gridSpan w:val="2"/>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10</w:t>
            </w:r>
          </w:p>
        </w:tc>
        <w:tc>
          <w:tcPr>
            <w:tcW w:w="2340" w:type="dxa"/>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dB</w:t>
            </w:r>
          </w:p>
        </w:tc>
      </w:tr>
      <w:tr w:rsidR="00C83ECE" w:rsidRPr="009D1112" w:rsidTr="009D1112">
        <w:trPr>
          <w:gridAfter w:val="1"/>
          <w:wAfter w:w="21" w:type="dxa"/>
          <w:cantSplit/>
          <w:trHeight w:val="200"/>
          <w:jc w:val="center"/>
        </w:trPr>
        <w:tc>
          <w:tcPr>
            <w:tcW w:w="2415"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rPr>
                <w:position w:val="-14"/>
                <w:lang w:val="en-US"/>
              </w:rPr>
              <w:object w:dxaOrig="520" w:dyaOrig="380">
                <v:shape id="_x0000_i1027" type="#_x0000_t75" style="width:26.5pt;height:19pt" o:ole="">
                  <v:imagedata r:id="rId18" o:title=""/>
                </v:shape>
                <o:OLEObject Type="Embed" ProgID="Equation.3" ShapeID="_x0000_i1027" DrawAspect="Content" ObjectID="_1448690337" r:id="rId19"/>
              </w:object>
            </w:r>
            <w:r w:rsidRPr="009D1112">
              <w:t>Input Power Threshold Receiver Overload</w:t>
            </w:r>
          </w:p>
        </w:tc>
        <w:tc>
          <w:tcPr>
            <w:tcW w:w="2417"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–30</w:t>
            </w:r>
          </w:p>
        </w:tc>
        <w:tc>
          <w:tcPr>
            <w:tcW w:w="2402"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–43</w:t>
            </w:r>
          </w:p>
        </w:tc>
        <w:tc>
          <w:tcPr>
            <w:tcW w:w="2529"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–53</w:t>
            </w:r>
          </w:p>
        </w:tc>
        <w:tc>
          <w:tcPr>
            <w:tcW w:w="2449" w:type="dxa"/>
            <w:gridSpan w:val="2"/>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–40</w:t>
            </w:r>
          </w:p>
        </w:tc>
        <w:tc>
          <w:tcPr>
            <w:tcW w:w="2340"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dBm</w:t>
            </w:r>
          </w:p>
        </w:tc>
      </w:tr>
      <w:tr w:rsidR="00C83ECE" w:rsidRPr="009D1112" w:rsidTr="009D1112">
        <w:trPr>
          <w:gridAfter w:val="1"/>
          <w:wAfter w:w="21" w:type="dxa"/>
          <w:cantSplit/>
          <w:trHeight w:val="200"/>
          <w:jc w:val="center"/>
        </w:trPr>
        <w:tc>
          <w:tcPr>
            <w:tcW w:w="2415" w:type="dxa"/>
            <w:tcBorders>
              <w:top w:val="single" w:sz="6" w:space="0" w:color="auto"/>
              <w:left w:val="single" w:sz="6" w:space="0" w:color="auto"/>
              <w:bottom w:val="single" w:sz="6" w:space="0" w:color="auto"/>
              <w:right w:val="single" w:sz="6" w:space="0" w:color="auto"/>
            </w:tcBorders>
            <w:vAlign w:val="center"/>
          </w:tcPr>
          <w:p w:rsidR="00C83ECE" w:rsidRPr="009D1112" w:rsidRDefault="00C83ECE" w:rsidP="00A8419D">
            <w:pPr>
              <w:pStyle w:val="Tabletext"/>
            </w:pPr>
            <w:r w:rsidRPr="009D1112">
              <w:t>–3 dB Intermediate Frequency (IF) bandwidth</w:t>
            </w:r>
          </w:p>
        </w:tc>
        <w:tc>
          <w:tcPr>
            <w:tcW w:w="2417"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0.312 MHz</w:t>
            </w:r>
          </w:p>
          <w:p w:rsidR="00C83ECE" w:rsidRPr="009D1112" w:rsidRDefault="00C83ECE" w:rsidP="00A8419D">
            <w:pPr>
              <w:pStyle w:val="Tabletext"/>
              <w:jc w:val="center"/>
            </w:pPr>
            <w:r w:rsidRPr="009D1112">
              <w:t>(LPF – Single sided)</w:t>
            </w:r>
          </w:p>
        </w:tc>
        <w:tc>
          <w:tcPr>
            <w:tcW w:w="2402"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1.95 MHz</w:t>
            </w:r>
          </w:p>
        </w:tc>
        <w:tc>
          <w:tcPr>
            <w:tcW w:w="2529"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0.1 to 2.0</w:t>
            </w:r>
          </w:p>
        </w:tc>
        <w:tc>
          <w:tcPr>
            <w:tcW w:w="2449" w:type="dxa"/>
            <w:gridSpan w:val="2"/>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30</w:t>
            </w:r>
          </w:p>
        </w:tc>
        <w:tc>
          <w:tcPr>
            <w:tcW w:w="2340"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MHz</w:t>
            </w:r>
          </w:p>
        </w:tc>
      </w:tr>
      <w:tr w:rsidR="00C83ECE" w:rsidRPr="009D1112" w:rsidTr="00A8419D">
        <w:trPr>
          <w:gridAfter w:val="1"/>
          <w:wAfter w:w="21" w:type="dxa"/>
          <w:cantSplit/>
          <w:trHeight w:val="200"/>
          <w:jc w:val="center"/>
        </w:trPr>
        <w:tc>
          <w:tcPr>
            <w:tcW w:w="14552" w:type="dxa"/>
            <w:gridSpan w:val="7"/>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rPr>
                <w:b/>
                <w:bCs/>
              </w:rPr>
            </w:pPr>
            <w:r w:rsidRPr="009D1112">
              <w:rPr>
                <w:b/>
                <w:bCs/>
              </w:rPr>
              <w:t>Antenna</w:t>
            </w:r>
          </w:p>
        </w:tc>
      </w:tr>
      <w:tr w:rsidR="00C83ECE" w:rsidRPr="009D1112" w:rsidTr="009D1112">
        <w:trPr>
          <w:gridAfter w:val="1"/>
          <w:wAfter w:w="21" w:type="dxa"/>
          <w:cantSplit/>
          <w:trHeight w:val="200"/>
          <w:jc w:val="center"/>
        </w:trPr>
        <w:tc>
          <w:tcPr>
            <w:tcW w:w="2415"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pPr>
            <w:r w:rsidRPr="009D1112">
              <w:t>Antenna gain</w:t>
            </w:r>
          </w:p>
        </w:tc>
        <w:tc>
          <w:tcPr>
            <w:tcW w:w="2417"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11</w:t>
            </w:r>
          </w:p>
        </w:tc>
        <w:tc>
          <w:tcPr>
            <w:tcW w:w="2402"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10</w:t>
            </w:r>
          </w:p>
        </w:tc>
        <w:tc>
          <w:tcPr>
            <w:tcW w:w="2529"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8 to 11</w:t>
            </w:r>
          </w:p>
        </w:tc>
        <w:tc>
          <w:tcPr>
            <w:tcW w:w="2449" w:type="dxa"/>
            <w:gridSpan w:val="2"/>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13</w:t>
            </w:r>
          </w:p>
        </w:tc>
        <w:tc>
          <w:tcPr>
            <w:tcW w:w="2340"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dBi</w:t>
            </w:r>
          </w:p>
        </w:tc>
      </w:tr>
      <w:tr w:rsidR="00C83ECE" w:rsidRPr="009D1112" w:rsidTr="009D1112">
        <w:trPr>
          <w:gridAfter w:val="1"/>
          <w:wAfter w:w="21" w:type="dxa"/>
          <w:cantSplit/>
          <w:trHeight w:val="200"/>
          <w:jc w:val="center"/>
        </w:trPr>
        <w:tc>
          <w:tcPr>
            <w:tcW w:w="2415"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pPr>
            <w:r w:rsidRPr="009D1112">
              <w:t>Cable Loss (single path)</w:t>
            </w:r>
          </w:p>
        </w:tc>
        <w:tc>
          <w:tcPr>
            <w:tcW w:w="2417"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6 (10 max)</w:t>
            </w:r>
          </w:p>
        </w:tc>
        <w:tc>
          <w:tcPr>
            <w:tcW w:w="2402"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0</w:t>
            </w:r>
          </w:p>
        </w:tc>
        <w:tc>
          <w:tcPr>
            <w:tcW w:w="2529"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2 to 7</w:t>
            </w:r>
          </w:p>
        </w:tc>
        <w:tc>
          <w:tcPr>
            <w:tcW w:w="2449" w:type="dxa"/>
            <w:gridSpan w:val="2"/>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0 to 2</w:t>
            </w:r>
          </w:p>
        </w:tc>
        <w:tc>
          <w:tcPr>
            <w:tcW w:w="2340"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dB</w:t>
            </w:r>
          </w:p>
        </w:tc>
      </w:tr>
      <w:tr w:rsidR="00C83ECE" w:rsidRPr="009D1112" w:rsidTr="009D1112">
        <w:trPr>
          <w:gridAfter w:val="1"/>
          <w:wAfter w:w="21" w:type="dxa"/>
          <w:cantSplit/>
          <w:trHeight w:val="200"/>
          <w:jc w:val="center"/>
        </w:trPr>
        <w:tc>
          <w:tcPr>
            <w:tcW w:w="2415" w:type="dxa"/>
            <w:tcBorders>
              <w:top w:val="single" w:sz="6" w:space="0" w:color="auto"/>
              <w:left w:val="single" w:sz="6" w:space="0" w:color="auto"/>
              <w:bottom w:val="single" w:sz="6" w:space="0" w:color="auto"/>
              <w:right w:val="single" w:sz="6" w:space="0" w:color="auto"/>
            </w:tcBorders>
          </w:tcPr>
          <w:p w:rsidR="00C83ECE" w:rsidRPr="009D1112" w:rsidRDefault="00C83ECE" w:rsidP="00A8419D">
            <w:pPr>
              <w:pStyle w:val="Tabletext"/>
            </w:pPr>
            <w:r w:rsidRPr="009D1112">
              <w:t>-3 dB beam width</w:t>
            </w:r>
          </w:p>
        </w:tc>
        <w:tc>
          <w:tcPr>
            <w:tcW w:w="2417"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40 to 60</w:t>
            </w:r>
          </w:p>
        </w:tc>
        <w:tc>
          <w:tcPr>
            <w:tcW w:w="2402"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45 to 60</w:t>
            </w:r>
          </w:p>
        </w:tc>
        <w:tc>
          <w:tcPr>
            <w:tcW w:w="2529"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45 to 60</w:t>
            </w:r>
          </w:p>
        </w:tc>
        <w:tc>
          <w:tcPr>
            <w:tcW w:w="2449" w:type="dxa"/>
            <w:gridSpan w:val="2"/>
            <w:tcBorders>
              <w:top w:val="single" w:sz="6" w:space="0" w:color="auto"/>
              <w:left w:val="nil"/>
              <w:bottom w:val="single" w:sz="6" w:space="0" w:color="auto"/>
              <w:right w:val="single" w:sz="6" w:space="0" w:color="auto"/>
            </w:tcBorders>
            <w:vAlign w:val="center"/>
          </w:tcPr>
          <w:p w:rsidR="00C83ECE" w:rsidRPr="009D1112" w:rsidRDefault="00C83ECE" w:rsidP="00A8419D">
            <w:pPr>
              <w:pStyle w:val="Tabletext"/>
              <w:jc w:val="center"/>
            </w:pPr>
            <w:r w:rsidRPr="009D1112">
              <w:t>45</w:t>
            </w:r>
          </w:p>
        </w:tc>
        <w:tc>
          <w:tcPr>
            <w:tcW w:w="2340" w:type="dxa"/>
            <w:tcBorders>
              <w:top w:val="single" w:sz="6" w:space="0" w:color="auto"/>
              <w:left w:val="nil"/>
              <w:bottom w:val="single" w:sz="6" w:space="0" w:color="auto"/>
              <w:right w:val="single" w:sz="6" w:space="0" w:color="auto"/>
            </w:tcBorders>
          </w:tcPr>
          <w:p w:rsidR="00C83ECE" w:rsidRPr="009D1112" w:rsidRDefault="00C83ECE" w:rsidP="00A8419D">
            <w:pPr>
              <w:pStyle w:val="Tabletext"/>
              <w:jc w:val="center"/>
            </w:pPr>
            <w:r w:rsidRPr="009D1112">
              <w:t>Degrees</w:t>
            </w:r>
          </w:p>
        </w:tc>
      </w:tr>
    </w:tbl>
    <w:p w:rsidR="00C83ECE" w:rsidRPr="00CC7074" w:rsidRDefault="00C83ECE" w:rsidP="00C83ECE">
      <w:pPr>
        <w:tabs>
          <w:tab w:val="clear" w:pos="1134"/>
          <w:tab w:val="left" w:pos="284"/>
        </w:tabs>
        <w:ind w:left="284" w:hanging="284"/>
        <w:rPr>
          <w:sz w:val="20"/>
          <w:szCs w:val="16"/>
        </w:rPr>
      </w:pPr>
      <w:r w:rsidRPr="00CC7074">
        <w:rPr>
          <w:sz w:val="20"/>
          <w:szCs w:val="16"/>
        </w:rPr>
        <w:t>*</w:t>
      </w:r>
      <w:r w:rsidRPr="00CC7074">
        <w:rPr>
          <w:sz w:val="20"/>
          <w:szCs w:val="16"/>
        </w:rPr>
        <w:tab/>
        <w:t>For some of the radio altimeters listed above, the receiver noise power level, calculated based upon IF bandwidth and noise figure, is higher than t</w:t>
      </w:r>
      <w:r w:rsidR="008A505F">
        <w:rPr>
          <w:sz w:val="20"/>
          <w:szCs w:val="16"/>
        </w:rPr>
        <w:t xml:space="preserve">he receiver sensitivity level. </w:t>
      </w:r>
      <w:r w:rsidRPr="00CC7074">
        <w:rPr>
          <w:sz w:val="20"/>
          <w:szCs w:val="16"/>
        </w:rPr>
        <w:t xml:space="preserve">In these cases the detector bandwidth of the radio altimeter, which is generally lower than the IF bandwidth, determines the receiver sensitivity level.  </w:t>
      </w:r>
    </w:p>
    <w:p w:rsidR="00C83ECE" w:rsidRPr="00BC663F" w:rsidRDefault="00C83ECE" w:rsidP="00C83ECE"/>
    <w:p w:rsidR="00C83ECE" w:rsidRPr="00BC663F" w:rsidRDefault="00C83ECE" w:rsidP="00C83ECE">
      <w:pPr>
        <w:rPr>
          <w:rFonts w:eastAsia="SimSun"/>
        </w:rPr>
        <w:sectPr w:rsidR="00C83ECE" w:rsidRPr="00BC663F">
          <w:headerReference w:type="default" r:id="rId20"/>
          <w:footerReference w:type="default" r:id="rId21"/>
          <w:pgSz w:w="16834" w:h="11907" w:orient="landscape"/>
          <w:pgMar w:top="1134" w:right="1418" w:bottom="1134" w:left="1418" w:header="720" w:footer="720" w:gutter="0"/>
          <w:paperSrc w:first="15" w:other="15"/>
          <w:cols w:space="720"/>
          <w:docGrid w:linePitch="326"/>
        </w:sectPr>
      </w:pPr>
    </w:p>
    <w:p w:rsidR="00C83ECE" w:rsidRPr="008A505F" w:rsidRDefault="00C83ECE" w:rsidP="008A505F">
      <w:pPr>
        <w:pStyle w:val="AnnexNo"/>
        <w:rPr>
          <w:rFonts w:eastAsia="SimSun"/>
        </w:rPr>
      </w:pPr>
      <w:r w:rsidRPr="008A505F">
        <w:rPr>
          <w:rFonts w:eastAsia="SimSun"/>
        </w:rPr>
        <w:lastRenderedPageBreak/>
        <w:t>Annex 3</w:t>
      </w:r>
    </w:p>
    <w:p w:rsidR="00C83ECE" w:rsidRPr="008A505F" w:rsidRDefault="00C83ECE" w:rsidP="008A505F">
      <w:pPr>
        <w:pStyle w:val="Annextitle"/>
        <w:rPr>
          <w:rFonts w:eastAsia="SimSun"/>
        </w:rPr>
      </w:pPr>
      <w:r w:rsidRPr="008A505F">
        <w:rPr>
          <w:rFonts w:eastAsia="SimSun"/>
        </w:rPr>
        <w:t>Protection Criteria and its Application in Sharing and Compatibility</w:t>
      </w:r>
    </w:p>
    <w:p w:rsidR="00C83ECE" w:rsidRPr="008A505F" w:rsidRDefault="00C83ECE" w:rsidP="008A505F">
      <w:pPr>
        <w:pStyle w:val="Heading1"/>
      </w:pPr>
      <w:r w:rsidRPr="008A505F">
        <w:t>1</w:t>
      </w:r>
      <w:r w:rsidRPr="008A505F">
        <w:tab/>
        <w:t>Introduction</w:t>
      </w:r>
    </w:p>
    <w:p w:rsidR="00C83ECE" w:rsidRPr="00BC663F" w:rsidRDefault="00C83ECE" w:rsidP="008A505F">
      <w:pPr>
        <w:rPr>
          <w:rFonts w:eastAsia="SimSun"/>
        </w:rPr>
      </w:pPr>
      <w:r w:rsidRPr="00BC663F">
        <w:rPr>
          <w:rFonts w:eastAsia="SimSun"/>
        </w:rPr>
        <w:t>The protection requirements and criteria described below will protect radio altimeters from harmful interference effects that can cause loss of altitude accuracy or cause false altitude measurements.  Interference can occur from out-of-band and</w:t>
      </w:r>
      <w:r w:rsidR="008A505F">
        <w:rPr>
          <w:rFonts w:eastAsia="SimSun"/>
        </w:rPr>
        <w:t xml:space="preserve"> in-band interference sources. </w:t>
      </w:r>
      <w:r w:rsidRPr="00BC663F">
        <w:rPr>
          <w:rFonts w:eastAsia="SimSun"/>
        </w:rPr>
        <w:t>Both types of sources can create many deleterious effects including receiver desensitization, overload, false altitude reports, and general failure; depending on the duration and characteri</w:t>
      </w:r>
      <w:r w:rsidR="008A505F">
        <w:rPr>
          <w:rFonts w:eastAsia="SimSun"/>
        </w:rPr>
        <w:t>zation of the interference.</w:t>
      </w:r>
      <w:r>
        <w:rPr>
          <w:rFonts w:eastAsia="SimSun"/>
        </w:rPr>
        <w:t xml:space="preserve"> To </w:t>
      </w:r>
      <w:r w:rsidRPr="00BC663F">
        <w:rPr>
          <w:rFonts w:eastAsia="SimSun"/>
        </w:rPr>
        <w:t xml:space="preserve">this end, a number of interference-induced failure modes are described and </w:t>
      </w:r>
      <w:r w:rsidR="00502A37" w:rsidRPr="00BC663F">
        <w:rPr>
          <w:rFonts w:eastAsia="SimSun"/>
        </w:rPr>
        <w:t>analysed</w:t>
      </w:r>
      <w:r w:rsidRPr="00BC663F">
        <w:rPr>
          <w:rFonts w:eastAsia="SimSun"/>
        </w:rPr>
        <w:t>, and protection criteria established.</w:t>
      </w:r>
    </w:p>
    <w:p w:rsidR="00C83ECE" w:rsidRPr="00BC663F" w:rsidRDefault="00C83ECE" w:rsidP="008A505F">
      <w:pPr>
        <w:rPr>
          <w:rFonts w:eastAsia="SimSun"/>
        </w:rPr>
      </w:pPr>
      <w:r w:rsidRPr="00BC663F">
        <w:rPr>
          <w:rFonts w:eastAsia="SimSun"/>
        </w:rPr>
        <w:t xml:space="preserve">Perhaps the most deleterious effect to a radio altimeter due to harmful interference occurs when the interference signal is interpreted by the radio altimeter as a false ground signal, thereby giving </w:t>
      </w:r>
      <w:r w:rsidR="008A505F">
        <w:rPr>
          <w:rFonts w:eastAsia="SimSun"/>
        </w:rPr>
        <w:t xml:space="preserve">an incorrect altitude reading. </w:t>
      </w:r>
      <w:r w:rsidRPr="00BC663F">
        <w:rPr>
          <w:rFonts w:eastAsia="SimSun"/>
        </w:rPr>
        <w:t>This case can only be handled on a case-by-case basis with each representative radio altimeter and each type of potential interference source because the effect is highly dependent on the combination of the interferer and the radio altimeter characteristics.</w:t>
      </w:r>
    </w:p>
    <w:p w:rsidR="00C83ECE" w:rsidRPr="00BC663F" w:rsidRDefault="00C83ECE" w:rsidP="008A505F">
      <w:pPr>
        <w:rPr>
          <w:rFonts w:eastAsia="SimSun"/>
        </w:rPr>
      </w:pPr>
      <w:r w:rsidRPr="00BC663F">
        <w:rPr>
          <w:rFonts w:eastAsia="SimSun"/>
        </w:rPr>
        <w:t>An interfering transmitter may cause harmful interference by introducing unwanted emissions within the intermediate frequency (IF) bandwidth that will be measured as invalid alt</w:t>
      </w:r>
      <w:r w:rsidR="008A505F">
        <w:rPr>
          <w:rFonts w:eastAsia="SimSun"/>
        </w:rPr>
        <w:t xml:space="preserve">itudes by the radio altimeter. </w:t>
      </w:r>
      <w:r w:rsidRPr="00BC663F">
        <w:rPr>
          <w:rFonts w:eastAsia="SimSun"/>
        </w:rPr>
        <w:t>Interference can also result in an increase in the noise floor, thereby creating a loss of receiver sensitivity and subsequent ability to determine the correct altitude.</w:t>
      </w:r>
    </w:p>
    <w:p w:rsidR="00C83ECE" w:rsidRPr="00BC663F" w:rsidRDefault="00C83ECE" w:rsidP="00C83ECE">
      <w:pPr>
        <w:pStyle w:val="Heading1"/>
        <w:rPr>
          <w:rFonts w:eastAsia="SimSun"/>
        </w:rPr>
      </w:pPr>
      <w:r w:rsidRPr="00BC663F">
        <w:rPr>
          <w:rFonts w:eastAsia="SimSun"/>
        </w:rPr>
        <w:t>2</w:t>
      </w:r>
      <w:r w:rsidRPr="00BC663F">
        <w:rPr>
          <w:rFonts w:eastAsia="SimSun"/>
        </w:rPr>
        <w:tab/>
        <w:t xml:space="preserve">Protection </w:t>
      </w:r>
      <w:r w:rsidRPr="00BC663F">
        <w:t>criteria</w:t>
      </w:r>
    </w:p>
    <w:p w:rsidR="00C83ECE" w:rsidRPr="00BC663F" w:rsidRDefault="00C83ECE" w:rsidP="00C83ECE">
      <w:pPr>
        <w:rPr>
          <w:rFonts w:eastAsia="SimSun"/>
        </w:rPr>
      </w:pPr>
      <w:r w:rsidRPr="00BC663F">
        <w:rPr>
          <w:rFonts w:eastAsia="SimSun"/>
        </w:rPr>
        <w:t>Any compatibility analysis between radio altimeters and other systems must utilize protection criteria for the maximum acceptable deg</w:t>
      </w:r>
      <w:r w:rsidR="008A505F">
        <w:rPr>
          <w:rFonts w:eastAsia="SimSun"/>
        </w:rPr>
        <w:t>radation for a radio altimeter.</w:t>
      </w:r>
      <w:r w:rsidRPr="00BC663F">
        <w:rPr>
          <w:rFonts w:eastAsia="SimSun"/>
        </w:rPr>
        <w:t xml:space="preserve"> There are three primary electromagnetic interference coupling mechanisms between radio altimeters and interfering signals from other transmitters: receiver overload, desensitization, </w:t>
      </w:r>
      <w:r w:rsidR="00D20318">
        <w:rPr>
          <w:rFonts w:eastAsia="SimSun"/>
        </w:rPr>
        <w:t xml:space="preserve">and false altitude generation. </w:t>
      </w:r>
      <w:r w:rsidRPr="00BC663F">
        <w:rPr>
          <w:rFonts w:eastAsia="SimSun"/>
        </w:rPr>
        <w:t>Also, both out-of-band and in-band interference can affect a</w:t>
      </w:r>
      <w:r w:rsidR="008A505F">
        <w:rPr>
          <w:rFonts w:eastAsia="SimSun"/>
        </w:rPr>
        <w:t xml:space="preserve"> radio altimeters performance. </w:t>
      </w:r>
      <w:r w:rsidRPr="00BC663F">
        <w:rPr>
          <w:rFonts w:eastAsia="SimSun"/>
        </w:rPr>
        <w:t>While one or more types of impact are more likely to occur with an in-band vs. out-of band interference source, there are no clear demarcations to determine w</w:t>
      </w:r>
      <w:r w:rsidR="008A505F">
        <w:rPr>
          <w:rFonts w:eastAsia="SimSun"/>
        </w:rPr>
        <w:t>hich type of impact will occur.</w:t>
      </w:r>
      <w:r w:rsidRPr="00BC663F">
        <w:rPr>
          <w:rFonts w:eastAsia="SimSun"/>
        </w:rPr>
        <w:t xml:space="preserve"> Therefore, all  factors must be accommodated when conducting sharing studies.</w:t>
      </w:r>
    </w:p>
    <w:p w:rsidR="00C83ECE" w:rsidRPr="00BC663F" w:rsidRDefault="00C83ECE" w:rsidP="00C83ECE">
      <w:pPr>
        <w:pStyle w:val="Heading3"/>
        <w:rPr>
          <w:rFonts w:eastAsia="SimSun"/>
        </w:rPr>
      </w:pPr>
      <w:r w:rsidRPr="00BC663F">
        <w:rPr>
          <w:rFonts w:eastAsia="SimSun"/>
        </w:rPr>
        <w:t>2.1</w:t>
      </w:r>
      <w:r w:rsidRPr="00BC663F">
        <w:rPr>
          <w:rFonts w:eastAsia="SimSun"/>
        </w:rPr>
        <w:tab/>
        <w:t>Receiver Front-End Overload</w:t>
      </w:r>
    </w:p>
    <w:p w:rsidR="00C83ECE" w:rsidRPr="00BC663F" w:rsidRDefault="00C83ECE" w:rsidP="00C83ECE">
      <w:pPr>
        <w:rPr>
          <w:rFonts w:eastAsia="SimSun"/>
        </w:rPr>
      </w:pPr>
      <w:r w:rsidRPr="00BC663F">
        <w:rPr>
          <w:rFonts w:eastAsia="SimSun"/>
        </w:rPr>
        <w:t xml:space="preserve">Receiver front-end overload occurs when sufficient power from an interfering signal saturates </w:t>
      </w:r>
      <w:r w:rsidR="008A505F">
        <w:rPr>
          <w:rFonts w:eastAsia="SimSun"/>
        </w:rPr>
        <w:br/>
      </w:r>
      <w:r w:rsidRPr="00BC663F">
        <w:rPr>
          <w:rFonts w:eastAsia="SimSun"/>
        </w:rPr>
        <w:t xml:space="preserve">the front-end of a radio altimeter receiver causing the inherent effects of non-linear </w:t>
      </w:r>
      <w:r w:rsidR="00502A37" w:rsidRPr="00BC663F">
        <w:rPr>
          <w:rFonts w:eastAsia="SimSun"/>
        </w:rPr>
        <w:t>behaviour</w:t>
      </w:r>
      <w:r w:rsidRPr="00BC663F">
        <w:rPr>
          <w:rFonts w:eastAsia="SimSun"/>
        </w:rPr>
        <w:t>; for example, harmonic</w:t>
      </w:r>
      <w:r w:rsidR="008A505F">
        <w:rPr>
          <w:rFonts w:eastAsia="SimSun"/>
        </w:rPr>
        <w:t xml:space="preserve"> distortion or intermodulation.</w:t>
      </w:r>
      <w:r w:rsidRPr="00BC663F">
        <w:rPr>
          <w:rFonts w:eastAsia="SimSun"/>
        </w:rPr>
        <w:t xml:space="preserve"> A radio altimeter’s front-end generally has modest selectivity</w:t>
      </w:r>
      <w:r w:rsidR="008A505F">
        <w:rPr>
          <w:rFonts w:eastAsia="SimSun"/>
        </w:rPr>
        <w:t xml:space="preserve"> (gradual RF-filter roll-off). </w:t>
      </w:r>
      <w:r w:rsidRPr="00BC663F">
        <w:rPr>
          <w:rFonts w:eastAsia="SimSun"/>
        </w:rPr>
        <w:t>Therefore a radio altimeter is susceptible to interference both within its operational swept bandwidth as well as from outside this bandwidth.</w:t>
      </w:r>
    </w:p>
    <w:p w:rsidR="00C83ECE" w:rsidRPr="00BC663F" w:rsidRDefault="00C83ECE" w:rsidP="00C83ECE">
      <w:pPr>
        <w:rPr>
          <w:rFonts w:eastAsia="SimSun"/>
        </w:rPr>
      </w:pPr>
      <w:r w:rsidRPr="00BC663F">
        <w:rPr>
          <w:rFonts w:eastAsia="SimSun"/>
        </w:rPr>
        <w:t>The potential interference to the radio altimeter front-end will exist whenever:</w:t>
      </w:r>
    </w:p>
    <w:p w:rsidR="00C83ECE" w:rsidRPr="00BC663F" w:rsidRDefault="00C83ECE" w:rsidP="00C83ECE">
      <w:pPr>
        <w:pStyle w:val="Equation"/>
        <w:rPr>
          <w:rFonts w:eastAsia="SimSun"/>
        </w:rPr>
      </w:pPr>
      <w:r w:rsidRPr="00BC663F">
        <w:rPr>
          <w:rFonts w:eastAsia="SimSun"/>
        </w:rPr>
        <w:tab/>
      </w:r>
      <w:r w:rsidRPr="00BC663F">
        <w:rPr>
          <w:rFonts w:eastAsia="SimSun"/>
        </w:rPr>
        <w:tab/>
      </w:r>
      <w:r w:rsidRPr="00BC663F">
        <w:rPr>
          <w:rFonts w:eastAsia="SimSun"/>
          <w:position w:val="-14"/>
          <w:sz w:val="28"/>
          <w:szCs w:val="28"/>
          <w:lang w:val="en-US"/>
        </w:rPr>
        <w:object w:dxaOrig="1080" w:dyaOrig="380">
          <v:shape id="_x0000_i1028" type="#_x0000_t75" style="width:54.35pt;height:19pt" o:ole="">
            <v:imagedata r:id="rId22" o:title=""/>
          </v:shape>
          <o:OLEObject Type="Embed" ProgID="Equation.3" ShapeID="_x0000_i1028" DrawAspect="Content" ObjectID="_1448690338" r:id="rId23"/>
        </w:object>
      </w:r>
      <w:r w:rsidRPr="00BC663F">
        <w:rPr>
          <w:rFonts w:eastAsia="SimSun"/>
        </w:rPr>
        <w:tab/>
        <w:t>(3)</w:t>
      </w:r>
    </w:p>
    <w:p w:rsidR="00C83ECE" w:rsidRPr="00BC663F" w:rsidRDefault="00C83ECE" w:rsidP="00C83ECE">
      <w:pPr>
        <w:rPr>
          <w:rFonts w:eastAsia="SimSun"/>
        </w:rPr>
      </w:pPr>
      <w:r w:rsidRPr="00BC663F">
        <w:rPr>
          <w:rFonts w:eastAsia="SimSun"/>
        </w:rPr>
        <w:t>where:</w:t>
      </w:r>
    </w:p>
    <w:p w:rsidR="00C83ECE" w:rsidRPr="00BC663F" w:rsidRDefault="00C83ECE" w:rsidP="00C83ECE">
      <w:pPr>
        <w:pStyle w:val="Equation"/>
        <w:spacing w:before="0"/>
        <w:rPr>
          <w:rFonts w:eastAsia="SimSun"/>
        </w:rPr>
      </w:pPr>
      <w:r>
        <w:rPr>
          <w:lang w:val="en-US"/>
        </w:rPr>
        <w:tab/>
      </w:r>
      <w:r w:rsidRPr="00BC663F">
        <w:rPr>
          <w:lang w:val="en-US"/>
        </w:rPr>
        <w:tab/>
      </w:r>
      <w:r w:rsidRPr="00BC663F">
        <w:rPr>
          <w:lang w:val="en-US"/>
        </w:rPr>
        <w:object w:dxaOrig="2480" w:dyaOrig="540">
          <v:shape id="_x0000_i1029" type="#_x0000_t75" style="width:148.1pt;height:23.1pt" o:ole="">
            <v:imagedata r:id="rId24" o:title=""/>
          </v:shape>
          <o:OLEObject Type="Embed" ProgID="Equation.3" ShapeID="_x0000_i1029" DrawAspect="Content" ObjectID="_1448690339" r:id="rId25"/>
        </w:object>
      </w:r>
      <w:r w:rsidRPr="00BC663F">
        <w:rPr>
          <w:rFonts w:eastAsia="SimSun"/>
        </w:rPr>
        <w:tab/>
        <w:t>(4)</w:t>
      </w:r>
    </w:p>
    <w:p w:rsidR="00C83ECE" w:rsidRPr="009D1112" w:rsidRDefault="00C83ECE" w:rsidP="009D1112">
      <w:pPr>
        <w:pStyle w:val="Equationlegend"/>
      </w:pPr>
      <w:r w:rsidRPr="00BC663F">
        <w:lastRenderedPageBreak/>
        <w:tab/>
      </w:r>
      <w:r w:rsidRPr="009D1112">
        <w:rPr>
          <w:i/>
          <w:iCs/>
        </w:rPr>
        <w:t>I</w:t>
      </w:r>
      <w:r w:rsidRPr="009D1112">
        <w:rPr>
          <w:i/>
          <w:iCs/>
          <w:vertAlign w:val="subscript"/>
        </w:rPr>
        <w:t>RF</w:t>
      </w:r>
      <w:r w:rsidRPr="00BC663F">
        <w:t>:</w:t>
      </w:r>
      <w:r w:rsidRPr="00BC663F">
        <w:tab/>
        <w:t xml:space="preserve">Total peak interference signal power at receiver input (the sum of all </w:t>
      </w:r>
      <w:r w:rsidRPr="009D1112">
        <w:t>individual interference contributors at the antenna output after considering the cable loss and the frequency dependent rejection (FDR) factor (mW);</w:t>
      </w:r>
    </w:p>
    <w:p w:rsidR="00C83ECE" w:rsidRPr="009D1112" w:rsidRDefault="00C83ECE" w:rsidP="009D1112">
      <w:pPr>
        <w:pStyle w:val="Equationlegend"/>
      </w:pPr>
      <w:r w:rsidRPr="009D1112">
        <w:tab/>
      </w:r>
      <w:r w:rsidRPr="009D1112">
        <w:rPr>
          <w:i/>
          <w:iCs/>
        </w:rPr>
        <w:t>P</w:t>
      </w:r>
      <w:r w:rsidRPr="009D1112">
        <w:rPr>
          <w:i/>
          <w:iCs/>
          <w:vertAlign w:val="subscript"/>
        </w:rPr>
        <w:t>T,RF</w:t>
      </w:r>
      <w:r w:rsidRPr="009D1112">
        <w:t>:</w:t>
      </w:r>
      <w:r w:rsidRPr="009D1112">
        <w:tab/>
        <w:t>Input power threshold at which receiver front-end overload occurs (mW);</w:t>
      </w:r>
    </w:p>
    <w:p w:rsidR="00C83ECE" w:rsidRPr="009D1112" w:rsidRDefault="00C83ECE" w:rsidP="009D1112">
      <w:pPr>
        <w:pStyle w:val="Equationlegend"/>
      </w:pPr>
      <w:r w:rsidRPr="009D1112">
        <w:tab/>
      </w:r>
      <w:r w:rsidRPr="009D1112">
        <w:rPr>
          <w:i/>
          <w:iCs/>
        </w:rPr>
        <w:t>I</w:t>
      </w:r>
      <w:r w:rsidRPr="009D1112">
        <w:rPr>
          <w:i/>
          <w:iCs/>
          <w:vertAlign w:val="subscript"/>
        </w:rPr>
        <w:t>i,RF</w:t>
      </w:r>
      <w:r w:rsidRPr="009D1112">
        <w:t>:</w:t>
      </w:r>
      <w:r w:rsidRPr="009D1112">
        <w:tab/>
        <w:t>Power of the ith interference source at the input to</w:t>
      </w:r>
      <w:r w:rsidR="0044219A" w:rsidRPr="009D1112">
        <w:t xml:space="preserve"> the receiver after considering</w:t>
      </w:r>
      <w:r w:rsidRPr="009D1112">
        <w:t xml:space="preserve"> cable loss (mW);</w:t>
      </w:r>
    </w:p>
    <w:p w:rsidR="00C83ECE" w:rsidRPr="00BC663F" w:rsidRDefault="00C83ECE" w:rsidP="00750D75">
      <w:pPr>
        <w:pStyle w:val="Equationlegend"/>
      </w:pPr>
      <w:r w:rsidRPr="009D1112">
        <w:tab/>
      </w:r>
      <w:r w:rsidRPr="009D1112">
        <w:rPr>
          <w:i/>
          <w:iCs/>
        </w:rPr>
        <w:t>FDR</w:t>
      </w:r>
      <w:r w:rsidRPr="009D1112">
        <w:rPr>
          <w:i/>
          <w:iCs/>
          <w:vertAlign w:val="subscript"/>
        </w:rPr>
        <w:t>i,RF</w:t>
      </w:r>
      <w:r w:rsidRPr="009D1112">
        <w:t>:</w:t>
      </w:r>
      <w:r w:rsidRPr="009D1112">
        <w:tab/>
        <w:t>Receiver</w:t>
      </w:r>
      <w:r w:rsidRPr="00BC663F">
        <w:t xml:space="preserve"> front-end FDR factor given by the filter characteristics shown in Table 3 below, representing the attenuation to be applied to the ith interference signal (see Recommendation ITU-R SM.337).</w:t>
      </w:r>
    </w:p>
    <w:p w:rsidR="00C83ECE" w:rsidRPr="008A505F" w:rsidRDefault="00C83ECE" w:rsidP="008A505F">
      <w:pPr>
        <w:pStyle w:val="TableNo"/>
        <w:rPr>
          <w:rFonts w:eastAsia="SimSun"/>
        </w:rPr>
      </w:pPr>
      <w:r w:rsidRPr="008A505F">
        <w:rPr>
          <w:rFonts w:eastAsia="SimSun"/>
        </w:rPr>
        <w:t>TABLE 3</w:t>
      </w:r>
    </w:p>
    <w:p w:rsidR="00C83ECE" w:rsidRPr="008A505F" w:rsidRDefault="00C83ECE" w:rsidP="008A505F">
      <w:pPr>
        <w:pStyle w:val="Tabletitle"/>
        <w:rPr>
          <w:rFonts w:eastAsia="SimSun"/>
        </w:rPr>
      </w:pPr>
      <w:r w:rsidRPr="008A505F">
        <w:rPr>
          <w:rFonts w:eastAsia="SimSun"/>
        </w:rPr>
        <w:t>RF Selectivity for radio altimeters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3547"/>
      </w:tblGrid>
      <w:tr w:rsidR="00C83ECE" w:rsidRPr="00BC663F" w:rsidTr="00A8419D">
        <w:trPr>
          <w:jc w:val="center"/>
        </w:trPr>
        <w:tc>
          <w:tcPr>
            <w:tcW w:w="3285" w:type="dxa"/>
          </w:tcPr>
          <w:p w:rsidR="00C83ECE" w:rsidRPr="008A505F" w:rsidRDefault="00C83ECE" w:rsidP="008A505F">
            <w:pPr>
              <w:pStyle w:val="Tablehead"/>
              <w:rPr>
                <w:rFonts w:eastAsia="SimSun"/>
              </w:rPr>
            </w:pPr>
            <w:r w:rsidRPr="008A505F">
              <w:rPr>
                <w:rFonts w:eastAsia="SimSun"/>
              </w:rPr>
              <w:t>Interference frequency</w:t>
            </w:r>
            <w:r w:rsidRPr="008A505F">
              <w:rPr>
                <w:rFonts w:eastAsia="SimSun"/>
              </w:rPr>
              <w:br/>
              <w:t>(MHz)</w:t>
            </w:r>
          </w:p>
        </w:tc>
        <w:tc>
          <w:tcPr>
            <w:tcW w:w="3547" w:type="dxa"/>
          </w:tcPr>
          <w:p w:rsidR="00C83ECE" w:rsidRPr="008A505F" w:rsidRDefault="00C83ECE" w:rsidP="008A505F">
            <w:pPr>
              <w:pStyle w:val="Tablehead"/>
              <w:rPr>
                <w:rFonts w:eastAsia="SimSun"/>
              </w:rPr>
            </w:pPr>
            <w:r w:rsidRPr="008A505F">
              <w:rPr>
                <w:rFonts w:eastAsia="SimSun"/>
              </w:rPr>
              <w:t>RF filter attenuation</w:t>
            </w:r>
            <w:r w:rsidRPr="008A505F">
              <w:rPr>
                <w:rFonts w:eastAsia="SimSun"/>
              </w:rPr>
              <w:br/>
              <w:t>(dB)</w:t>
            </w:r>
          </w:p>
        </w:tc>
      </w:tr>
      <w:tr w:rsidR="00C83ECE" w:rsidRPr="00BC663F" w:rsidTr="00A8419D">
        <w:trPr>
          <w:jc w:val="center"/>
        </w:trPr>
        <w:tc>
          <w:tcPr>
            <w:tcW w:w="3285" w:type="dxa"/>
          </w:tcPr>
          <w:p w:rsidR="00C83ECE" w:rsidRPr="008A505F" w:rsidRDefault="00C83ECE" w:rsidP="008A505F">
            <w:pPr>
              <w:pStyle w:val="Tabletext"/>
              <w:jc w:val="center"/>
              <w:rPr>
                <w:rFonts w:eastAsia="SimSun"/>
              </w:rPr>
            </w:pPr>
            <w:r w:rsidRPr="008A505F">
              <w:rPr>
                <w:rFonts w:eastAsia="SimSun"/>
              </w:rPr>
              <w:t>&lt;= 4 200</w:t>
            </w:r>
          </w:p>
        </w:tc>
        <w:tc>
          <w:tcPr>
            <w:tcW w:w="3547" w:type="dxa"/>
          </w:tcPr>
          <w:p w:rsidR="00C83ECE" w:rsidRPr="008A505F" w:rsidRDefault="00C83ECE" w:rsidP="008A505F">
            <w:pPr>
              <w:pStyle w:val="Tabletext"/>
              <w:jc w:val="center"/>
              <w:rPr>
                <w:rFonts w:eastAsia="SimSun"/>
              </w:rPr>
            </w:pPr>
            <w:r w:rsidRPr="008A505F">
              <w:rPr>
                <w:rFonts w:eastAsia="SimSun"/>
              </w:rPr>
              <w:t>Attenuated at 24 dB per Octave</w:t>
            </w:r>
            <w:r w:rsidRPr="008A505F">
              <w:rPr>
                <w:rFonts w:eastAsia="SimSun"/>
              </w:rPr>
              <w:br/>
              <w:t>to a maximum of 40 dB</w:t>
            </w:r>
          </w:p>
        </w:tc>
      </w:tr>
      <w:tr w:rsidR="00C83ECE" w:rsidRPr="00BC663F" w:rsidTr="00A8419D">
        <w:trPr>
          <w:jc w:val="center"/>
        </w:trPr>
        <w:tc>
          <w:tcPr>
            <w:tcW w:w="3285" w:type="dxa"/>
          </w:tcPr>
          <w:p w:rsidR="00C83ECE" w:rsidRPr="008A505F" w:rsidRDefault="00C83ECE" w:rsidP="008A505F">
            <w:pPr>
              <w:pStyle w:val="Tabletext"/>
              <w:jc w:val="center"/>
              <w:rPr>
                <w:rFonts w:eastAsia="SimSun"/>
              </w:rPr>
            </w:pPr>
            <w:r w:rsidRPr="008A505F">
              <w:rPr>
                <w:rFonts w:eastAsia="SimSun"/>
              </w:rPr>
              <w:t>4 200</w:t>
            </w:r>
          </w:p>
        </w:tc>
        <w:tc>
          <w:tcPr>
            <w:tcW w:w="3547" w:type="dxa"/>
          </w:tcPr>
          <w:p w:rsidR="00C83ECE" w:rsidRPr="008A505F" w:rsidRDefault="00C83ECE" w:rsidP="008A505F">
            <w:pPr>
              <w:pStyle w:val="Tabletext"/>
              <w:jc w:val="center"/>
              <w:rPr>
                <w:rFonts w:eastAsia="SimSun"/>
              </w:rPr>
            </w:pPr>
            <w:r w:rsidRPr="008A505F">
              <w:rPr>
                <w:rFonts w:eastAsia="SimSun"/>
              </w:rPr>
              <w:t>0</w:t>
            </w:r>
          </w:p>
        </w:tc>
      </w:tr>
      <w:tr w:rsidR="00C83ECE" w:rsidRPr="00BC663F" w:rsidTr="00A8419D">
        <w:trPr>
          <w:jc w:val="center"/>
        </w:trPr>
        <w:tc>
          <w:tcPr>
            <w:tcW w:w="3285" w:type="dxa"/>
          </w:tcPr>
          <w:p w:rsidR="00C83ECE" w:rsidRPr="008A505F" w:rsidRDefault="00C83ECE" w:rsidP="008A505F">
            <w:pPr>
              <w:pStyle w:val="Tabletext"/>
              <w:jc w:val="center"/>
              <w:rPr>
                <w:rFonts w:eastAsia="SimSun"/>
              </w:rPr>
            </w:pPr>
            <w:r w:rsidRPr="008A505F">
              <w:rPr>
                <w:rFonts w:eastAsia="SimSun"/>
              </w:rPr>
              <w:t>4 300</w:t>
            </w:r>
          </w:p>
        </w:tc>
        <w:tc>
          <w:tcPr>
            <w:tcW w:w="3547" w:type="dxa"/>
          </w:tcPr>
          <w:p w:rsidR="00C83ECE" w:rsidRPr="008A505F" w:rsidRDefault="00C83ECE" w:rsidP="008A505F">
            <w:pPr>
              <w:pStyle w:val="Tabletext"/>
              <w:jc w:val="center"/>
              <w:rPr>
                <w:rFonts w:eastAsia="SimSun"/>
              </w:rPr>
            </w:pPr>
            <w:r w:rsidRPr="008A505F">
              <w:rPr>
                <w:rFonts w:eastAsia="SimSun"/>
              </w:rPr>
              <w:t>0</w:t>
            </w:r>
          </w:p>
        </w:tc>
      </w:tr>
      <w:tr w:rsidR="00C83ECE" w:rsidRPr="00BC663F" w:rsidTr="00A8419D">
        <w:trPr>
          <w:jc w:val="center"/>
        </w:trPr>
        <w:tc>
          <w:tcPr>
            <w:tcW w:w="3285" w:type="dxa"/>
          </w:tcPr>
          <w:p w:rsidR="00C83ECE" w:rsidRPr="008A505F" w:rsidRDefault="00C83ECE" w:rsidP="008A505F">
            <w:pPr>
              <w:pStyle w:val="Tabletext"/>
              <w:jc w:val="center"/>
              <w:rPr>
                <w:rFonts w:eastAsia="SimSun"/>
              </w:rPr>
            </w:pPr>
            <w:r w:rsidRPr="008A505F">
              <w:rPr>
                <w:rFonts w:eastAsia="SimSun"/>
              </w:rPr>
              <w:t>4 400</w:t>
            </w:r>
          </w:p>
        </w:tc>
        <w:tc>
          <w:tcPr>
            <w:tcW w:w="3547" w:type="dxa"/>
          </w:tcPr>
          <w:p w:rsidR="00C83ECE" w:rsidRPr="008A505F" w:rsidRDefault="00C83ECE" w:rsidP="008A505F">
            <w:pPr>
              <w:pStyle w:val="Tabletext"/>
              <w:jc w:val="center"/>
              <w:rPr>
                <w:rFonts w:eastAsia="SimSun"/>
              </w:rPr>
            </w:pPr>
            <w:r w:rsidRPr="008A505F">
              <w:rPr>
                <w:rFonts w:eastAsia="SimSun"/>
              </w:rPr>
              <w:t>0</w:t>
            </w:r>
          </w:p>
        </w:tc>
      </w:tr>
      <w:tr w:rsidR="00C83ECE" w:rsidRPr="00BC663F" w:rsidTr="00A8419D">
        <w:trPr>
          <w:jc w:val="center"/>
        </w:trPr>
        <w:tc>
          <w:tcPr>
            <w:tcW w:w="3285" w:type="dxa"/>
          </w:tcPr>
          <w:p w:rsidR="00C83ECE" w:rsidRPr="008A505F" w:rsidRDefault="00C83ECE" w:rsidP="008A505F">
            <w:pPr>
              <w:pStyle w:val="Tabletext"/>
              <w:jc w:val="center"/>
              <w:rPr>
                <w:rFonts w:eastAsia="SimSun"/>
              </w:rPr>
            </w:pPr>
            <w:r w:rsidRPr="008A505F">
              <w:rPr>
                <w:rFonts w:eastAsia="SimSun"/>
              </w:rPr>
              <w:t>&gt;= 4 400</w:t>
            </w:r>
          </w:p>
        </w:tc>
        <w:tc>
          <w:tcPr>
            <w:tcW w:w="3547" w:type="dxa"/>
          </w:tcPr>
          <w:p w:rsidR="00C83ECE" w:rsidRPr="008A505F" w:rsidRDefault="00C83ECE" w:rsidP="008A505F">
            <w:pPr>
              <w:pStyle w:val="Tabletext"/>
              <w:jc w:val="center"/>
              <w:rPr>
                <w:rFonts w:eastAsia="SimSun"/>
              </w:rPr>
            </w:pPr>
            <w:r w:rsidRPr="008A505F">
              <w:rPr>
                <w:rFonts w:eastAsia="SimSun"/>
              </w:rPr>
              <w:t>Attenuated at 24 dB per Octave</w:t>
            </w:r>
            <w:r w:rsidRPr="008A505F">
              <w:rPr>
                <w:rFonts w:eastAsia="SimSun"/>
              </w:rPr>
              <w:br/>
              <w:t>to a maximum of 40 dB</w:t>
            </w:r>
          </w:p>
        </w:tc>
      </w:tr>
    </w:tbl>
    <w:p w:rsidR="00C83ECE" w:rsidRPr="00BC663F" w:rsidRDefault="00C83ECE" w:rsidP="009D1112">
      <w:pPr>
        <w:spacing w:before="360"/>
        <w:rPr>
          <w:rFonts w:eastAsia="SimSun"/>
        </w:rPr>
      </w:pPr>
      <w:r w:rsidRPr="00BC663F">
        <w:rPr>
          <w:rFonts w:eastAsia="SimSun"/>
        </w:rPr>
        <w:t>Note that P</w:t>
      </w:r>
      <w:r w:rsidRPr="00BC663F">
        <w:rPr>
          <w:rFonts w:eastAsia="SimSun"/>
          <w:vertAlign w:val="subscript"/>
        </w:rPr>
        <w:t>T,RF</w:t>
      </w:r>
      <w:r w:rsidRPr="00BC663F">
        <w:rPr>
          <w:rFonts w:eastAsia="SimSun"/>
        </w:rPr>
        <w:t xml:space="preserve"> is generally the receiver 1 dB compression point, as referenced to the receiver input port (</w:t>
      </w:r>
      <w:r w:rsidR="008A505F">
        <w:rPr>
          <w:rFonts w:eastAsia="SimSun"/>
        </w:rPr>
        <w:t xml:space="preserve">as opposed to the LNA output). </w:t>
      </w:r>
      <w:r w:rsidRPr="00BC663F">
        <w:rPr>
          <w:rFonts w:eastAsia="SimSun"/>
        </w:rPr>
        <w:t>This quantity is a model-dependent property that must be identified uniquely for each altimeter type from its data sheet; the values for candidate altimeters are given in Annex 2 Tables 1 and 2.</w:t>
      </w:r>
    </w:p>
    <w:p w:rsidR="00C83ECE" w:rsidRPr="00BC663F" w:rsidRDefault="00C83ECE" w:rsidP="00C83ECE">
      <w:pPr>
        <w:pStyle w:val="Heading2"/>
        <w:rPr>
          <w:rFonts w:eastAsia="SimSun"/>
        </w:rPr>
      </w:pPr>
      <w:r w:rsidRPr="00BC663F">
        <w:rPr>
          <w:rFonts w:eastAsia="SimSun"/>
        </w:rPr>
        <w:t>2.2</w:t>
      </w:r>
      <w:r w:rsidRPr="00BC663F">
        <w:rPr>
          <w:rFonts w:eastAsia="SimSun"/>
        </w:rPr>
        <w:tab/>
        <w:t xml:space="preserve">Receiver desensitization </w:t>
      </w:r>
    </w:p>
    <w:p w:rsidR="00C83ECE" w:rsidRPr="00BC663F" w:rsidRDefault="00C83ECE" w:rsidP="00C83ECE">
      <w:pPr>
        <w:rPr>
          <w:rFonts w:eastAsia="SimSun"/>
        </w:rPr>
      </w:pPr>
      <w:r w:rsidRPr="00BC663F">
        <w:rPr>
          <w:rFonts w:eastAsia="SimSun"/>
        </w:rPr>
        <w:t xml:space="preserve">The desensitization effect is related to the intensity of the interfering signal that falls into </w:t>
      </w:r>
      <w:r w:rsidR="008A505F">
        <w:rPr>
          <w:rFonts w:eastAsia="SimSun"/>
        </w:rPr>
        <w:br/>
      </w:r>
      <w:r w:rsidRPr="00BC663F">
        <w:rPr>
          <w:rFonts w:eastAsia="SimSun"/>
        </w:rPr>
        <w:t>the IF-ban</w:t>
      </w:r>
      <w:r w:rsidR="0044219A">
        <w:rPr>
          <w:rFonts w:eastAsia="SimSun"/>
        </w:rPr>
        <w:t xml:space="preserve">dwidth of the radio altimeter. </w:t>
      </w:r>
      <w:r w:rsidRPr="00BC663F">
        <w:rPr>
          <w:rFonts w:eastAsia="SimSun"/>
        </w:rPr>
        <w:t>What complicates the issue of desensitization of a radio altimeter is that the RF spectrum related to the IF-bandwidth by mixing is not constant in time, because radio altimeters operate in a homodyne configuration using a line</w:t>
      </w:r>
      <w:r w:rsidR="008A505F">
        <w:rPr>
          <w:rFonts w:eastAsia="SimSun"/>
        </w:rPr>
        <w:t xml:space="preserve">ar frequency-modulated signal. </w:t>
      </w:r>
      <w:r w:rsidRPr="00BC663F">
        <w:rPr>
          <w:rFonts w:eastAsia="SimSun"/>
        </w:rPr>
        <w:t>Thus, the impact of interference toward desensitization of a radio altimeter receiver is time dependent according to the technical characteristics of the specific radio altimeter.</w:t>
      </w:r>
    </w:p>
    <w:p w:rsidR="00C83ECE" w:rsidRPr="00BC663F" w:rsidRDefault="00C83ECE" w:rsidP="00C83ECE">
      <w:pPr>
        <w:rPr>
          <w:rFonts w:eastAsia="SimSun"/>
        </w:rPr>
      </w:pPr>
      <w:r w:rsidRPr="00BC663F">
        <w:rPr>
          <w:rFonts w:eastAsia="SimSun"/>
        </w:rPr>
        <w:t>The effect on a radio altimeter from in-band interference sources is related to the power of the interfering signals in the receiver IF bandwidth.</w:t>
      </w:r>
    </w:p>
    <w:p w:rsidR="008A505F" w:rsidRDefault="00C83ECE" w:rsidP="00C83ECE">
      <w:pPr>
        <w:rPr>
          <w:rFonts w:eastAsia="SimSun"/>
        </w:rPr>
      </w:pPr>
      <w:r w:rsidRPr="00BC663F">
        <w:rPr>
          <w:rFonts w:eastAsia="SimSun"/>
        </w:rPr>
        <w:t>When considering I, the interference power within IF bandwidth (after mixing the received interference signal with the linear FM chirp), the radio altimeter performance is considered degraded when the interfering signal causes a noise floor increase w</w:t>
      </w:r>
      <w:r w:rsidR="008A505F">
        <w:rPr>
          <w:rFonts w:eastAsia="SimSun"/>
        </w:rPr>
        <w:t xml:space="preserve">ithin the RA receiver of 1 dB. </w:t>
      </w:r>
    </w:p>
    <w:p w:rsidR="00C83ECE" w:rsidRPr="00BC663F" w:rsidRDefault="00C83ECE" w:rsidP="00C83ECE">
      <w:pPr>
        <w:rPr>
          <w:rFonts w:eastAsia="SimSun"/>
        </w:rPr>
      </w:pPr>
      <w:r w:rsidRPr="00BC663F">
        <w:rPr>
          <w:rFonts w:eastAsia="SimSun"/>
        </w:rPr>
        <w:t>This corresponds to an I/N of –6 dB where the effective receiver thermal noise power, that should be considered to conduct the protection analysis within the IF-bandwidth of the radio altimeter, is given by</w:t>
      </w:r>
      <w:r>
        <w:rPr>
          <w:rFonts w:eastAsia="SimSun"/>
        </w:rPr>
        <w:t>:</w:t>
      </w:r>
    </w:p>
    <w:p w:rsidR="00C83ECE" w:rsidRPr="008A505F" w:rsidRDefault="00C83ECE" w:rsidP="008A505F">
      <w:pPr>
        <w:pStyle w:val="Equation"/>
        <w:rPr>
          <w:rFonts w:eastAsia="SimSun"/>
        </w:rPr>
      </w:pPr>
      <w:r w:rsidRPr="008A505F">
        <w:rPr>
          <w:rFonts w:eastAsia="SimSun"/>
        </w:rPr>
        <w:tab/>
      </w:r>
      <w:r w:rsidRPr="008A505F">
        <w:rPr>
          <w:rFonts w:eastAsia="SimSun"/>
        </w:rPr>
        <w:tab/>
      </w:r>
      <w:r w:rsidRPr="008A505F">
        <w:object w:dxaOrig="3519" w:dyaOrig="380">
          <v:shape id="_x0000_i1030" type="#_x0000_t75" style="width:177.3pt;height:19.7pt" o:ole="">
            <v:imagedata r:id="rId26" o:title=""/>
          </v:shape>
          <o:OLEObject Type="Embed" ProgID="Equation.3" ShapeID="_x0000_i1030" DrawAspect="Content" ObjectID="_1448690340" r:id="rId27"/>
        </w:object>
      </w:r>
      <w:r w:rsidRPr="008A505F">
        <w:rPr>
          <w:rFonts w:eastAsia="SimSun"/>
        </w:rPr>
        <w:fldChar w:fldCharType="begin"/>
      </w:r>
      <w:r w:rsidRPr="008A505F">
        <w:rPr>
          <w:rFonts w:eastAsia="SimSun"/>
        </w:rPr>
        <w:instrText xml:space="preserve"> QUOTE </w:instrText>
      </w:r>
      <w:r w:rsidRPr="008A505F">
        <w:rPr>
          <w:noProof/>
          <w:lang w:val="en-US" w:eastAsia="zh-CN"/>
        </w:rPr>
        <w:drawing>
          <wp:inline distT="0" distB="0" distL="0" distR="0" wp14:anchorId="4FB4AE14" wp14:editId="61871865">
            <wp:extent cx="2519680" cy="184150"/>
            <wp:effectExtent l="0" t="0" r="0" b="635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19680" cy="184150"/>
                    </a:xfrm>
                    <a:prstGeom prst="rect">
                      <a:avLst/>
                    </a:prstGeom>
                    <a:noFill/>
                    <a:ln>
                      <a:noFill/>
                    </a:ln>
                  </pic:spPr>
                </pic:pic>
              </a:graphicData>
            </a:graphic>
          </wp:inline>
        </w:drawing>
      </w:r>
      <w:r w:rsidRPr="008A505F">
        <w:rPr>
          <w:rFonts w:eastAsia="SimSun"/>
        </w:rPr>
        <w:instrText xml:space="preserve"> </w:instrText>
      </w:r>
      <w:r w:rsidRPr="008A505F">
        <w:rPr>
          <w:rFonts w:eastAsia="SimSun"/>
        </w:rPr>
        <w:fldChar w:fldCharType="end"/>
      </w:r>
      <w:r w:rsidRPr="008A505F">
        <w:rPr>
          <w:rFonts w:eastAsia="SimSun"/>
        </w:rPr>
        <w:tab/>
        <w:t>(5)</w:t>
      </w:r>
    </w:p>
    <w:p w:rsidR="009D1112" w:rsidRDefault="009D1112">
      <w:pPr>
        <w:tabs>
          <w:tab w:val="clear" w:pos="1134"/>
          <w:tab w:val="clear" w:pos="1871"/>
          <w:tab w:val="clear" w:pos="2268"/>
        </w:tabs>
        <w:overflowPunct/>
        <w:autoSpaceDE/>
        <w:autoSpaceDN/>
        <w:adjustRightInd/>
        <w:spacing w:before="0"/>
        <w:textAlignment w:val="auto"/>
        <w:rPr>
          <w:rFonts w:eastAsia="SimSun"/>
        </w:rPr>
      </w:pPr>
      <w:r>
        <w:rPr>
          <w:rFonts w:eastAsia="SimSun"/>
        </w:rPr>
        <w:br w:type="page"/>
      </w:r>
    </w:p>
    <w:p w:rsidR="00C83ECE" w:rsidRPr="00BC663F" w:rsidRDefault="00C83ECE" w:rsidP="00C83ECE">
      <w:r w:rsidRPr="00BC663F">
        <w:rPr>
          <w:rFonts w:eastAsia="SimSun"/>
        </w:rPr>
        <w:lastRenderedPageBreak/>
        <w:t>with:</w:t>
      </w:r>
    </w:p>
    <w:p w:rsidR="00C83ECE" w:rsidRPr="00BC663F" w:rsidRDefault="00C83ECE" w:rsidP="009D1112">
      <w:pPr>
        <w:pStyle w:val="Equationlegend"/>
      </w:pPr>
      <w:r w:rsidRPr="00BC663F">
        <w:tab/>
      </w:r>
      <w:r w:rsidRPr="00BC663F">
        <w:rPr>
          <w:i/>
        </w:rPr>
        <w:t>B</w:t>
      </w:r>
      <w:r w:rsidRPr="00BC663F">
        <w:rPr>
          <w:i/>
          <w:vertAlign w:val="subscript"/>
        </w:rPr>
        <w:t>R,IF</w:t>
      </w:r>
      <w:r w:rsidRPr="00BC663F">
        <w:t>:</w:t>
      </w:r>
      <w:r w:rsidRPr="00BC663F">
        <w:tab/>
        <w:t>The IF-bandwidth of the radio altimeter (MHz)</w:t>
      </w:r>
      <w:r w:rsidR="009D1112">
        <w:t>;</w:t>
      </w:r>
    </w:p>
    <w:p w:rsidR="00C83ECE" w:rsidRPr="00BC663F" w:rsidRDefault="00C83ECE" w:rsidP="009D1112">
      <w:pPr>
        <w:pStyle w:val="Equationlegend"/>
      </w:pPr>
      <w:r w:rsidRPr="00BC663F">
        <w:tab/>
      </w:r>
      <w:r w:rsidRPr="00596E22">
        <w:rPr>
          <w:i/>
        </w:rPr>
        <w:t>N</w:t>
      </w:r>
      <w:r w:rsidRPr="00596E22">
        <w:rPr>
          <w:i/>
          <w:vertAlign w:val="subscript"/>
        </w:rPr>
        <w:t>F</w:t>
      </w:r>
      <w:r w:rsidRPr="00BC663F">
        <w:t>:</w:t>
      </w:r>
      <w:r w:rsidRPr="00BC663F">
        <w:tab/>
        <w:t>Noise figure at receiver input (dB)</w:t>
      </w:r>
    </w:p>
    <w:p w:rsidR="00C83ECE" w:rsidRPr="00BC663F" w:rsidRDefault="00C83ECE" w:rsidP="00C83ECE">
      <w:pPr>
        <w:rPr>
          <w:rFonts w:eastAsia="SimSun"/>
        </w:rPr>
      </w:pPr>
      <w:r w:rsidRPr="00BC663F">
        <w:rPr>
          <w:rFonts w:eastAsia="SimSun"/>
        </w:rPr>
        <w:t>In determining compatibility based on desensitization within the IF bandwidth, the interference power threshold</w:t>
      </w:r>
      <w:r>
        <w:rPr>
          <w:rFonts w:eastAsia="SimSun"/>
        </w:rPr>
        <w:t xml:space="preserve"> </w:t>
      </w:r>
      <w:r w:rsidRPr="00596E22">
        <w:rPr>
          <w:rFonts w:eastAsia="SimSun"/>
          <w:i/>
        </w:rPr>
        <w:t>I</w:t>
      </w:r>
      <w:r w:rsidRPr="00596E22">
        <w:rPr>
          <w:rFonts w:eastAsia="SimSun"/>
          <w:i/>
          <w:vertAlign w:val="subscript"/>
        </w:rPr>
        <w:t>T,IF</w:t>
      </w:r>
      <w:r w:rsidRPr="00596E22">
        <w:rPr>
          <w:rFonts w:eastAsia="SimSun"/>
          <w:vertAlign w:val="subscript"/>
        </w:rPr>
        <w:t xml:space="preserve"> </w:t>
      </w:r>
      <w:r w:rsidRPr="00BC663F">
        <w:rPr>
          <w:rFonts w:eastAsia="SimSun"/>
        </w:rPr>
        <w:t xml:space="preserve"> at which the radio altimeter performance starts to degrade is defined as:</w:t>
      </w:r>
    </w:p>
    <w:p w:rsidR="00C83ECE" w:rsidRPr="00BC663F" w:rsidRDefault="00C83ECE" w:rsidP="008A505F">
      <w:pPr>
        <w:pStyle w:val="Equation"/>
      </w:pPr>
      <w:r w:rsidRPr="00BC663F">
        <w:tab/>
      </w:r>
      <w:r w:rsidRPr="00BC663F">
        <w:tab/>
      </w:r>
      <w:r w:rsidRPr="00BC663F">
        <w:rPr>
          <w:lang w:val="en-US"/>
        </w:rPr>
        <w:object w:dxaOrig="1540" w:dyaOrig="380">
          <v:shape id="_x0000_i1031" type="#_x0000_t75" style="width:76.75pt;height:19.7pt" o:ole="">
            <v:imagedata r:id="rId29" o:title=""/>
          </v:shape>
          <o:OLEObject Type="Embed" ProgID="Equation.3" ShapeID="_x0000_i1031" DrawAspect="Content" ObjectID="_1448690341" r:id="rId30"/>
        </w:object>
      </w:r>
      <w:r w:rsidRPr="00BC663F" w:rsidDel="00BD4C45">
        <w:t xml:space="preserve"> </w:t>
      </w:r>
      <w:r w:rsidRPr="00BC663F">
        <w:fldChar w:fldCharType="begin"/>
      </w:r>
      <w:r w:rsidRPr="00BC663F">
        <w:instrText xml:space="preserve"> QUOTE </w:instrText>
      </w:r>
      <w:r w:rsidRPr="00BC663F">
        <w:rPr>
          <w:noProof/>
          <w:lang w:val="en-US" w:eastAsia="zh-CN"/>
        </w:rPr>
        <w:drawing>
          <wp:inline distT="0" distB="0" distL="0" distR="0" wp14:anchorId="16BFC072" wp14:editId="5546A284">
            <wp:extent cx="1012825" cy="15113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825" cy="151130"/>
                    </a:xfrm>
                    <a:prstGeom prst="rect">
                      <a:avLst/>
                    </a:prstGeom>
                    <a:noFill/>
                    <a:ln>
                      <a:noFill/>
                    </a:ln>
                  </pic:spPr>
                </pic:pic>
              </a:graphicData>
            </a:graphic>
          </wp:inline>
        </w:drawing>
      </w:r>
      <w:r w:rsidRPr="00BC663F">
        <w:instrText xml:space="preserve"> </w:instrText>
      </w:r>
      <w:r w:rsidRPr="00BC663F">
        <w:fldChar w:fldCharType="end"/>
      </w:r>
      <w:r w:rsidRPr="00BC663F">
        <w:tab/>
        <w:t>(6)</w:t>
      </w:r>
    </w:p>
    <w:p w:rsidR="00C83ECE" w:rsidRPr="00BC663F" w:rsidRDefault="00C83ECE" w:rsidP="00C83ECE">
      <w:pPr>
        <w:rPr>
          <w:rFonts w:eastAsia="SimSun"/>
        </w:rPr>
      </w:pPr>
      <w:r w:rsidRPr="00BC663F">
        <w:rPr>
          <w:rFonts w:eastAsia="SimSun"/>
        </w:rPr>
        <w:t xml:space="preserve">The Interference Duty Cycle is the ratio of </w:t>
      </w:r>
      <w:r w:rsidRPr="00BC663F">
        <w:rPr>
          <w:rFonts w:eastAsia="SimSun"/>
          <w:i/>
        </w:rPr>
        <w:t>I</w:t>
      </w:r>
      <w:r>
        <w:rPr>
          <w:rFonts w:eastAsia="SimSun"/>
        </w:rPr>
        <w:t xml:space="preserve"> </w:t>
      </w:r>
      <w:r w:rsidRPr="00BC663F">
        <w:rPr>
          <w:rFonts w:eastAsia="SimSun"/>
        </w:rPr>
        <w:t xml:space="preserve">(the interference power within the IF-bandwidth) to </w:t>
      </w:r>
      <w:r w:rsidRPr="00BC663F">
        <w:rPr>
          <w:rFonts w:eastAsia="SimSun"/>
          <w:i/>
        </w:rPr>
        <w:t>I</w:t>
      </w:r>
      <w:r w:rsidRPr="00BC663F">
        <w:rPr>
          <w:rFonts w:eastAsia="SimSun"/>
          <w:i/>
          <w:vertAlign w:val="subscript"/>
        </w:rPr>
        <w:t>RF</w:t>
      </w:r>
      <w:r w:rsidRPr="00BC663F">
        <w:rPr>
          <w:rFonts w:eastAsia="SimSun"/>
        </w:rPr>
        <w:t xml:space="preserve"> (the total interference power received). It describes the effect of mixing a fixed-frequency interference signal with a linear FM waveform followed by subsequent IF low pass filtering</w:t>
      </w:r>
    </w:p>
    <w:p w:rsidR="00C83ECE" w:rsidRPr="00BC663F" w:rsidRDefault="00C83ECE" w:rsidP="00C83ECE">
      <w:pPr>
        <w:rPr>
          <w:rFonts w:eastAsia="SimSun"/>
        </w:rPr>
      </w:pPr>
      <w:r w:rsidRPr="00BC663F">
        <w:rPr>
          <w:rFonts w:eastAsia="SimSun"/>
        </w:rPr>
        <w:t>To define the Interference Duty Cycle, several additional parameters have to be defined:</w:t>
      </w:r>
    </w:p>
    <w:p w:rsidR="00C83ECE" w:rsidRPr="00BC663F" w:rsidRDefault="00C83ECE" w:rsidP="009D1112">
      <w:pPr>
        <w:pStyle w:val="Equationlegend"/>
      </w:pPr>
      <w:r w:rsidRPr="00BC663F">
        <w:rPr>
          <w:rFonts w:eastAsia="SimSun"/>
        </w:rPr>
        <w:tab/>
      </w:r>
      <w:r w:rsidRPr="00BC663F">
        <w:rPr>
          <w:i/>
        </w:rPr>
        <w:t>f</w:t>
      </w:r>
      <w:r w:rsidRPr="00BC663F">
        <w:rPr>
          <w:i/>
          <w:vertAlign w:val="subscript"/>
        </w:rPr>
        <w:t>1</w:t>
      </w:r>
      <w:r w:rsidRPr="00BC663F">
        <w:t>:</w:t>
      </w:r>
      <w:r w:rsidRPr="00BC663F">
        <w:tab/>
        <w:t>Lowest swept frequency of the radio altimeter (MHz)</w:t>
      </w:r>
      <w:r w:rsidR="009D1112">
        <w:t>;</w:t>
      </w:r>
    </w:p>
    <w:p w:rsidR="00C83ECE" w:rsidRPr="00BC663F" w:rsidRDefault="00C83ECE" w:rsidP="009D1112">
      <w:pPr>
        <w:pStyle w:val="Equationlegend"/>
      </w:pPr>
      <w:r w:rsidRPr="00BC663F">
        <w:tab/>
      </w:r>
      <w:r w:rsidRPr="00BC663F">
        <w:rPr>
          <w:i/>
        </w:rPr>
        <w:t>f</w:t>
      </w:r>
      <w:r w:rsidRPr="00BC663F">
        <w:rPr>
          <w:i/>
          <w:vertAlign w:val="subscript"/>
        </w:rPr>
        <w:t>2</w:t>
      </w:r>
      <w:r w:rsidRPr="00BC663F">
        <w:t>:</w:t>
      </w:r>
      <w:r w:rsidRPr="00BC663F">
        <w:tab/>
        <w:t>Highest swept frequency of the radio altimeter (MHz)</w:t>
      </w:r>
      <w:r w:rsidRPr="00BC663F">
        <w:rPr>
          <w:rStyle w:val="FootnoteReference"/>
        </w:rPr>
        <w:footnoteReference w:id="6"/>
      </w:r>
      <w:r w:rsidR="009D1112">
        <w:t>;</w:t>
      </w:r>
    </w:p>
    <w:p w:rsidR="00C83ECE" w:rsidRPr="00BC663F" w:rsidRDefault="00C83ECE" w:rsidP="009D1112">
      <w:pPr>
        <w:pStyle w:val="Equationlegend"/>
      </w:pPr>
      <w:r w:rsidRPr="00BC663F">
        <w:tab/>
      </w:r>
      <w:r w:rsidRPr="00BC663F">
        <w:rPr>
          <w:i/>
        </w:rPr>
        <w:t>B</w:t>
      </w:r>
      <w:r w:rsidRPr="00BC663F">
        <w:rPr>
          <w:i/>
          <w:vertAlign w:val="subscript"/>
        </w:rPr>
        <w:t>S</w:t>
      </w:r>
      <w:r w:rsidRPr="00BC663F">
        <w:t>:</w:t>
      </w:r>
      <w:r w:rsidRPr="00BC663F">
        <w:tab/>
        <w:t>Chirp bandwidth</w:t>
      </w:r>
      <w:r w:rsidR="009D1112">
        <w:t>;</w:t>
      </w:r>
    </w:p>
    <w:p w:rsidR="00C83ECE" w:rsidRPr="00BC663F" w:rsidRDefault="00C83ECE" w:rsidP="009D1112">
      <w:pPr>
        <w:pStyle w:val="Equationlegend"/>
      </w:pPr>
      <w:r w:rsidRPr="00BC663F">
        <w:tab/>
      </w:r>
      <w:r w:rsidRPr="00BC663F">
        <w:rPr>
          <w:i/>
        </w:rPr>
        <w:t>f</w:t>
      </w:r>
      <w:r w:rsidRPr="00BC663F">
        <w:rPr>
          <w:i/>
          <w:vertAlign w:val="subscript"/>
        </w:rPr>
        <w:t>ci</w:t>
      </w:r>
      <w:r w:rsidRPr="00BC663F">
        <w:t>:</w:t>
      </w:r>
      <w:r w:rsidRPr="00BC663F">
        <w:tab/>
        <w:t>Center frequency of an interference source (MHz)</w:t>
      </w:r>
      <w:r w:rsidR="009D1112">
        <w:t>.</w:t>
      </w:r>
    </w:p>
    <w:p w:rsidR="00C83ECE" w:rsidRPr="00BC663F" w:rsidRDefault="00C83ECE" w:rsidP="00C83ECE">
      <w:pPr>
        <w:pStyle w:val="Equation"/>
      </w:pPr>
      <w:r w:rsidRPr="00BC663F">
        <w:rPr>
          <w:rFonts w:eastAsia="SimSun"/>
        </w:rPr>
        <w:t>For fixed-frequency interference sources the Interference Duty Cycle is defined by</w:t>
      </w:r>
      <w:r>
        <w:rPr>
          <w:rFonts w:eastAsia="SimSun"/>
        </w:rPr>
        <w:t>:</w:t>
      </w:r>
    </w:p>
    <w:p w:rsidR="00C83ECE" w:rsidRPr="00BC663F" w:rsidRDefault="00C83ECE" w:rsidP="008A505F">
      <w:pPr>
        <w:pStyle w:val="Equation"/>
        <w:rPr>
          <w:rFonts w:eastAsia="SimSun"/>
        </w:rPr>
      </w:pPr>
      <w:r w:rsidRPr="00BC663F">
        <w:rPr>
          <w:lang w:val="en-US"/>
        </w:rPr>
        <w:tab/>
      </w:r>
      <w:r w:rsidRPr="00BC663F">
        <w:rPr>
          <w:lang w:val="en-US"/>
        </w:rPr>
        <w:tab/>
      </w:r>
      <w:r w:rsidRPr="00BC663F">
        <w:rPr>
          <w:lang w:val="en-US"/>
        </w:rPr>
        <w:object w:dxaOrig="1219" w:dyaOrig="720">
          <v:shape id="_x0000_i1032" type="#_x0000_t75" style="width:59.75pt;height:36.7pt" o:ole="">
            <v:imagedata r:id="rId32" o:title=""/>
          </v:shape>
          <o:OLEObject Type="Embed" ProgID="Equation.3" ShapeID="_x0000_i1032" DrawAspect="Content" ObjectID="_1448690342" r:id="rId33"/>
        </w:object>
      </w:r>
      <w:r w:rsidRPr="00BC663F">
        <w:rPr>
          <w:rFonts w:eastAsia="SimSun"/>
          <w:lang w:val="en-US"/>
        </w:rPr>
        <w:tab/>
      </w:r>
      <w:r w:rsidRPr="00BC663F">
        <w:rPr>
          <w:rFonts w:eastAsia="SimSun"/>
        </w:rPr>
        <w:t xml:space="preserve"> (7)</w:t>
      </w:r>
    </w:p>
    <w:p w:rsidR="00C83ECE" w:rsidRPr="00BC663F" w:rsidRDefault="00C83ECE" w:rsidP="00C83ECE">
      <w:pPr>
        <w:spacing w:before="0"/>
      </w:pPr>
      <w:r w:rsidRPr="00BC663F">
        <w:t>provided that:</w:t>
      </w:r>
    </w:p>
    <w:p w:rsidR="00C83ECE" w:rsidRPr="00BC663F" w:rsidRDefault="00C83ECE" w:rsidP="00C83ECE">
      <w:pPr>
        <w:pStyle w:val="Equation"/>
        <w:spacing w:before="0"/>
        <w:rPr>
          <w:rFonts w:eastAsia="SimSun"/>
        </w:rPr>
      </w:pPr>
      <w:r w:rsidRPr="00BC663F">
        <w:tab/>
      </w:r>
      <w:r w:rsidRPr="00BC663F">
        <w:tab/>
      </w:r>
      <w:r w:rsidRPr="00BC663F">
        <w:rPr>
          <w:rFonts w:eastAsia="SimSun"/>
          <w:i/>
        </w:rPr>
        <w:fldChar w:fldCharType="begin"/>
      </w:r>
      <w:r w:rsidRPr="00BC663F">
        <w:rPr>
          <w:rFonts w:eastAsia="SimSun"/>
          <w:i/>
        </w:rPr>
        <w:instrText xml:space="preserve"> QUOTE </w:instrText>
      </w:r>
      <w:r w:rsidRPr="00BC663F">
        <w:rPr>
          <w:i/>
          <w:noProof/>
          <w:lang w:val="en-US" w:eastAsia="zh-CN"/>
        </w:rPr>
        <w:drawing>
          <wp:inline distT="0" distB="0" distL="0" distR="0" wp14:anchorId="11D57846" wp14:editId="4573D27F">
            <wp:extent cx="2216785" cy="223520"/>
            <wp:effectExtent l="0" t="0" r="0" b="5080"/>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16785" cy="223520"/>
                    </a:xfrm>
                    <a:prstGeom prst="rect">
                      <a:avLst/>
                    </a:prstGeom>
                    <a:noFill/>
                    <a:ln>
                      <a:noFill/>
                    </a:ln>
                  </pic:spPr>
                </pic:pic>
              </a:graphicData>
            </a:graphic>
          </wp:inline>
        </w:drawing>
      </w:r>
      <w:r w:rsidRPr="00BC663F">
        <w:rPr>
          <w:rFonts w:eastAsia="SimSun"/>
          <w:i/>
        </w:rPr>
        <w:instrText xml:space="preserve"> </w:instrText>
      </w:r>
      <w:r w:rsidRPr="00BC663F">
        <w:rPr>
          <w:rFonts w:eastAsia="SimSun"/>
          <w:i/>
        </w:rPr>
        <w:fldChar w:fldCharType="end"/>
      </w:r>
      <w:r w:rsidRPr="00BC663F">
        <w:rPr>
          <w:rFonts w:eastAsia="SimSun"/>
          <w:i/>
        </w:rPr>
        <w:t>f</w:t>
      </w:r>
      <w:r w:rsidRPr="00BC663F">
        <w:rPr>
          <w:rFonts w:eastAsia="SimSun"/>
          <w:i/>
          <w:vertAlign w:val="subscript"/>
        </w:rPr>
        <w:t>1</w:t>
      </w:r>
      <w:r w:rsidRPr="00BC663F">
        <w:rPr>
          <w:rFonts w:eastAsia="SimSun"/>
          <w:i/>
        </w:rPr>
        <w:t>&lt;f</w:t>
      </w:r>
      <w:r w:rsidRPr="00BC663F">
        <w:rPr>
          <w:rFonts w:eastAsia="SimSun"/>
          <w:i/>
          <w:vertAlign w:val="subscript"/>
        </w:rPr>
        <w:t>ci</w:t>
      </w:r>
      <w:r w:rsidRPr="00BC663F">
        <w:rPr>
          <w:rFonts w:eastAsia="SimSun"/>
          <w:i/>
        </w:rPr>
        <w:t>&lt;f</w:t>
      </w:r>
      <w:r w:rsidRPr="00BC663F">
        <w:rPr>
          <w:rFonts w:eastAsia="SimSun"/>
          <w:i/>
          <w:vertAlign w:val="subscript"/>
        </w:rPr>
        <w:t>2</w:t>
      </w:r>
      <w:r w:rsidRPr="00BC663F">
        <w:rPr>
          <w:rFonts w:eastAsia="SimSun"/>
        </w:rPr>
        <w:t xml:space="preserve"> </w:t>
      </w:r>
    </w:p>
    <w:p w:rsidR="00C83ECE" w:rsidRPr="00BC663F" w:rsidRDefault="00C83ECE" w:rsidP="008A505F">
      <w:pPr>
        <w:spacing w:before="240"/>
      </w:pPr>
      <w:r w:rsidRPr="00BC663F">
        <w:rPr>
          <w:rFonts w:eastAsia="SimSun"/>
        </w:rPr>
        <w:t xml:space="preserve">The minimum and maximum sweep frequency, </w:t>
      </w:r>
      <w:r w:rsidRPr="00BC663F">
        <w:rPr>
          <w:i/>
        </w:rPr>
        <w:t>f</w:t>
      </w:r>
      <w:r w:rsidRPr="00BC663F">
        <w:rPr>
          <w:i/>
          <w:vertAlign w:val="subscript"/>
        </w:rPr>
        <w:t>1</w:t>
      </w:r>
      <w:r w:rsidRPr="00BC663F">
        <w:t xml:space="preserve"> and </w:t>
      </w:r>
      <w:r w:rsidRPr="00BC663F">
        <w:rPr>
          <w:i/>
        </w:rPr>
        <w:t>f</w:t>
      </w:r>
      <w:r w:rsidRPr="00BC663F">
        <w:rPr>
          <w:i/>
          <w:vertAlign w:val="subscript"/>
        </w:rPr>
        <w:t>2</w:t>
      </w:r>
      <w:r w:rsidRPr="00BC663F">
        <w:t xml:space="preserve"> respectively, can be located anywhere in the band 4 200 to 4 400 MHz, provided that the sweep bandwidth and adjacent band protection criteria are not violated.</w:t>
      </w:r>
    </w:p>
    <w:p w:rsidR="00C83ECE" w:rsidRPr="00BC663F" w:rsidRDefault="00C83ECE" w:rsidP="008A505F">
      <w:r w:rsidRPr="00BC663F">
        <w:rPr>
          <w:rFonts w:eastAsia="SimSun"/>
        </w:rPr>
        <w:t>The amount of interference signal power that is captured by the IF of the receiver is proportional to Rs (the Interference Duty Cycle).</w:t>
      </w:r>
      <w:r w:rsidRPr="00BC663F">
        <w:t xml:space="preserve"> Thus the relation between I</w:t>
      </w:r>
      <w:r w:rsidRPr="00BC663F">
        <w:rPr>
          <w:vertAlign w:val="subscript"/>
        </w:rPr>
        <w:t>T.IF</w:t>
      </w:r>
      <w:r w:rsidRPr="00BC663F">
        <w:t xml:space="preserve"> </w:t>
      </w:r>
      <w:r w:rsidRPr="00BC663F">
        <w:rPr>
          <w:rFonts w:eastAsia="SimSun"/>
        </w:rPr>
        <w:t xml:space="preserve">and the </w:t>
      </w:r>
      <w:r w:rsidRPr="00BC663F">
        <w:t>RF-referred interference threshold I</w:t>
      </w:r>
      <w:r w:rsidRPr="00BC663F">
        <w:rPr>
          <w:vertAlign w:val="subscript"/>
        </w:rPr>
        <w:t>T,RF</w:t>
      </w:r>
      <w:r w:rsidRPr="00BC663F">
        <w:t xml:space="preserve"> is then defined by:</w:t>
      </w:r>
    </w:p>
    <w:p w:rsidR="00C83ECE" w:rsidRPr="00BC663F" w:rsidRDefault="00C83ECE" w:rsidP="00C83ECE">
      <w:pPr>
        <w:pStyle w:val="Equation"/>
      </w:pPr>
      <w:r w:rsidRPr="00BC663F">
        <w:rPr>
          <w:rFonts w:eastAsia="SimSun"/>
          <w:lang w:val="en-US"/>
        </w:rPr>
        <w:tab/>
      </w:r>
      <w:r w:rsidRPr="00BC663F">
        <w:rPr>
          <w:rFonts w:eastAsia="SimSun"/>
          <w:lang w:val="en-US"/>
        </w:rPr>
        <w:tab/>
      </w:r>
      <w:r w:rsidRPr="00BC663F">
        <w:rPr>
          <w:lang w:val="en-US"/>
        </w:rPr>
        <w:object w:dxaOrig="2380" w:dyaOrig="380">
          <v:shape id="_x0000_i1033" type="#_x0000_t75" style="width:118.2pt;height:19.7pt" o:ole="">
            <v:imagedata r:id="rId35" o:title=""/>
          </v:shape>
          <o:OLEObject Type="Embed" ProgID="Equation.3" ShapeID="_x0000_i1033" DrawAspect="Content" ObjectID="_1448690343" r:id="rId36"/>
        </w:object>
      </w:r>
      <w:r w:rsidRPr="00BC663F">
        <w:tab/>
        <w:t>(8)</w:t>
      </w:r>
    </w:p>
    <w:p w:rsidR="00C83ECE" w:rsidRPr="00BC663F" w:rsidRDefault="00C83ECE" w:rsidP="00C83ECE">
      <w:r w:rsidRPr="00BC663F">
        <w:t xml:space="preserve">Should the calculated aggregated interference exceed the threshold at which desensitization of </w:t>
      </w:r>
      <w:r w:rsidR="008A505F">
        <w:br/>
      </w:r>
      <w:r w:rsidRPr="00BC663F">
        <w:t>the receiver occurs (</w:t>
      </w:r>
      <w:r w:rsidRPr="00BC663F">
        <w:rPr>
          <w:i/>
        </w:rPr>
        <w:t>I</w:t>
      </w:r>
      <w:r w:rsidRPr="00BC663F">
        <w:rPr>
          <w:i/>
          <w:vertAlign w:val="subscript"/>
        </w:rPr>
        <w:t>T,RF</w:t>
      </w:r>
      <w:r w:rsidRPr="00BC663F">
        <w:t>) then harmful interference would occur.</w:t>
      </w:r>
    </w:p>
    <w:p w:rsidR="00C83ECE" w:rsidRPr="00BC663F" w:rsidRDefault="00C83ECE" w:rsidP="00C83ECE">
      <w:r w:rsidRPr="00BC663F">
        <w:t>In cases where the interference is not continuously transmitted or where the interference frequency changes with time, the transmitted interference should be treated as if it was a continuously transmitting source because interference generated by any variable waveform has the opportunity to cause either the loss of any single altitude measurement (due to degraded performance) or cause a false altitude computation to occur for any single measurement that in turn is included in the overall estimate of the altitude. Altitude measurements made inaccurate via increases in noise level or false altitudes generate “out of bounds” values that seriously offset an altitude measurement that would otherwise have been accurate.</w:t>
      </w:r>
    </w:p>
    <w:p w:rsidR="00C83ECE" w:rsidRPr="00BC663F" w:rsidRDefault="00C83ECE" w:rsidP="00C83ECE">
      <w:pPr>
        <w:pStyle w:val="Heading2"/>
        <w:rPr>
          <w:rFonts w:eastAsia="SimSun"/>
        </w:rPr>
      </w:pPr>
      <w:r w:rsidRPr="00BC663F">
        <w:rPr>
          <w:rFonts w:eastAsia="SimSun"/>
        </w:rPr>
        <w:lastRenderedPageBreak/>
        <w:t>2.3</w:t>
      </w:r>
      <w:r w:rsidRPr="00BC663F">
        <w:rPr>
          <w:rFonts w:eastAsia="SimSun"/>
        </w:rPr>
        <w:tab/>
        <w:t>False altitude reports</w:t>
      </w:r>
    </w:p>
    <w:p w:rsidR="00C83ECE" w:rsidRPr="00BC663F" w:rsidRDefault="00C83ECE" w:rsidP="00C83ECE">
      <w:r w:rsidRPr="00BC663F">
        <w:t>A false altitude report is a serious radio altimeter error that may cause critical aircraft systems such as ground proximity warning, weather radar, traffic collision avoidance system (TCAS), flight controls and other critical systems to respond inappropriately.</w:t>
      </w:r>
    </w:p>
    <w:p w:rsidR="00C83ECE" w:rsidRPr="00BC663F" w:rsidRDefault="00C83ECE" w:rsidP="009D1112">
      <w:r w:rsidRPr="00BC663F">
        <w:t xml:space="preserve">In the case of FMCW-based radio altimeters, false altitude reports occur when interference signals are detected as frequency components during spectral frequency analysis of the overall </w:t>
      </w:r>
      <w:r w:rsidR="009D1112">
        <w:t>IF</w:t>
      </w:r>
      <w:r w:rsidR="009D1112">
        <w:noBreakHyphen/>
      </w:r>
      <w:r w:rsidRPr="00BC663F">
        <w:t>bandwidth.</w:t>
      </w:r>
    </w:p>
    <w:p w:rsidR="00C83ECE" w:rsidRPr="00BC663F" w:rsidRDefault="00C83ECE" w:rsidP="009D1112">
      <w:r w:rsidRPr="00BC663F">
        <w:t xml:space="preserve">The FMCW altimeter local oscillator (LO) signal provided to the receiver mixer is swept from </w:t>
      </w:r>
      <w:r w:rsidRPr="00BC663F">
        <w:rPr>
          <w:rFonts w:eastAsia="SimSun"/>
          <w:i/>
        </w:rPr>
        <w:t>f</w:t>
      </w:r>
      <w:r w:rsidRPr="00BC663F">
        <w:rPr>
          <w:rFonts w:eastAsia="SimSun"/>
          <w:i/>
          <w:vertAlign w:val="subscript"/>
        </w:rPr>
        <w:t>1</w:t>
      </w:r>
      <w:r w:rsidRPr="00BC663F">
        <w:t xml:space="preserve"> to </w:t>
      </w:r>
      <w:r w:rsidRPr="00BC663F">
        <w:rPr>
          <w:rFonts w:eastAsia="SimSun"/>
          <w:i/>
        </w:rPr>
        <w:t>f</w:t>
      </w:r>
      <w:r w:rsidRPr="00BC663F">
        <w:rPr>
          <w:rFonts w:eastAsia="SimSun"/>
          <w:i/>
          <w:vertAlign w:val="subscript"/>
        </w:rPr>
        <w:t>2</w:t>
      </w:r>
      <w:r w:rsidRPr="00BC663F">
        <w:rPr>
          <w:rFonts w:eastAsia="SimSun"/>
        </w:rPr>
        <w:t xml:space="preserve"> </w:t>
      </w:r>
      <w:r w:rsidRPr="00BC663F">
        <w:t xml:space="preserve"> as defined in equation (7) above. The receiver mixer will subtract the LO instantaneous frequency from the incoming interference signal </w:t>
      </w:r>
      <w:r w:rsidRPr="00BC663F">
        <w:rPr>
          <w:i/>
        </w:rPr>
        <w:t>f</w:t>
      </w:r>
      <w:r w:rsidRPr="00BC663F">
        <w:rPr>
          <w:i/>
          <w:vertAlign w:val="subscript"/>
        </w:rPr>
        <w:t>ci</w:t>
      </w:r>
      <w:r w:rsidRPr="00BC663F">
        <w:t xml:space="preserve">. When the absolute value of the difference between the swept LO frequency and the interferer frequency </w:t>
      </w:r>
      <w:r w:rsidRPr="00BC663F">
        <w:rPr>
          <w:i/>
        </w:rPr>
        <w:t>f</w:t>
      </w:r>
      <w:r w:rsidRPr="00BC663F">
        <w:rPr>
          <w:i/>
          <w:vertAlign w:val="subscript"/>
        </w:rPr>
        <w:t>ci</w:t>
      </w:r>
      <w:r w:rsidRPr="00BC663F">
        <w:t xml:space="preserve"> falls between 0Hz and </w:t>
      </w:r>
      <w:r w:rsidR="009D1112">
        <w:t>the IF</w:t>
      </w:r>
      <w:r w:rsidR="009D1112">
        <w:noBreakHyphen/>
      </w:r>
      <w:r w:rsidRPr="00BC663F">
        <w:t>bandwidth (</w:t>
      </w:r>
      <w:r w:rsidRPr="00BC663F">
        <w:rPr>
          <w:i/>
        </w:rPr>
        <w:t>B</w:t>
      </w:r>
      <w:r w:rsidRPr="00BC663F">
        <w:rPr>
          <w:i/>
          <w:vertAlign w:val="subscript"/>
        </w:rPr>
        <w:t>R,IF</w:t>
      </w:r>
      <w:r w:rsidRPr="00BC663F">
        <w:t xml:space="preserve">) potential false altitudes will be generated in the spectral frequency analysis. </w:t>
      </w:r>
    </w:p>
    <w:p w:rsidR="00C83ECE" w:rsidRPr="00BC663F" w:rsidRDefault="00C83ECE" w:rsidP="00C83ECE">
      <w:r w:rsidRPr="00BC663F">
        <w:t>The magnitude of the spectral components and the bandwidth of the resulting interfering signal spectra will be dependent on the strength of the received interference level and the fraction of time the resulting difference signals remain within the IF-bandwidth.</w:t>
      </w:r>
    </w:p>
    <w:p w:rsidR="00C83ECE" w:rsidRPr="00BC663F" w:rsidRDefault="00C83ECE" w:rsidP="00C83ECE">
      <w:r w:rsidRPr="00BC663F">
        <w:t>Thus the received interference power must be adjusted by the amount of time the interference signal is present in the final signal processing bandwidth, which is the detector bandwidth. The resulting interference power at the detector stage is then given by:</w:t>
      </w:r>
    </w:p>
    <w:p w:rsidR="00C83ECE" w:rsidRPr="008A505F" w:rsidRDefault="00C83ECE" w:rsidP="008A505F">
      <w:pPr>
        <w:pStyle w:val="Equation"/>
      </w:pPr>
      <w:r w:rsidRPr="008A505F">
        <w:tab/>
      </w:r>
      <w:r w:rsidRPr="008A505F">
        <w:tab/>
      </w:r>
      <w:r w:rsidRPr="008A505F">
        <w:object w:dxaOrig="2780" w:dyaOrig="680">
          <v:shape id="_x0000_i1034" type="#_x0000_t75" style="width:137.9pt;height:35.3pt" o:ole="">
            <v:imagedata r:id="rId37" o:title=""/>
          </v:shape>
          <o:OLEObject Type="Embed" ProgID="Equation.3" ShapeID="_x0000_i1034" DrawAspect="Content" ObjectID="_1448690344" r:id="rId38"/>
        </w:object>
      </w:r>
      <w:r w:rsidRPr="008A505F">
        <w:tab/>
        <w:t>(9)</w:t>
      </w:r>
    </w:p>
    <w:p w:rsidR="00C83ECE" w:rsidRPr="00BC663F" w:rsidRDefault="00C83ECE" w:rsidP="009D1112">
      <w:pPr>
        <w:spacing w:before="0"/>
      </w:pPr>
      <w:r w:rsidRPr="00BC663F">
        <w:t>Where a 100 Hz detection bandwidth is considered representative:</w:t>
      </w:r>
    </w:p>
    <w:p w:rsidR="00C83ECE" w:rsidRPr="00BC663F" w:rsidRDefault="00C83ECE" w:rsidP="00C83ECE">
      <w:pPr>
        <w:pStyle w:val="Equationlegend"/>
      </w:pPr>
      <w:r w:rsidRPr="00BC663F">
        <w:tab/>
      </w:r>
      <w:r w:rsidRPr="00BC663F">
        <w:rPr>
          <w:i/>
        </w:rPr>
        <w:t>I</w:t>
      </w:r>
      <w:r w:rsidRPr="00BC663F">
        <w:rPr>
          <w:i/>
          <w:vertAlign w:val="subscript"/>
        </w:rPr>
        <w:t>D</w:t>
      </w:r>
      <w:r w:rsidRPr="00BC663F">
        <w:t>:</w:t>
      </w:r>
      <w:r w:rsidRPr="00BC663F">
        <w:tab/>
        <w:t>The int</w:t>
      </w:r>
      <w:r w:rsidR="009D1112">
        <w:t>erference power at the detector;</w:t>
      </w:r>
    </w:p>
    <w:p w:rsidR="00C83ECE" w:rsidRPr="00BC663F" w:rsidRDefault="00C83ECE" w:rsidP="00C83ECE">
      <w:pPr>
        <w:pStyle w:val="Equationlegend"/>
      </w:pPr>
      <w:r w:rsidRPr="00BC663F">
        <w:tab/>
      </w:r>
      <w:r w:rsidRPr="00BC663F">
        <w:rPr>
          <w:i/>
        </w:rPr>
        <w:t>B</w:t>
      </w:r>
      <w:r w:rsidRPr="00BC663F">
        <w:rPr>
          <w:i/>
          <w:vertAlign w:val="subscript"/>
        </w:rPr>
        <w:t>S</w:t>
      </w:r>
      <w:r w:rsidRPr="00BC663F">
        <w:t>:</w:t>
      </w:r>
      <w:r w:rsidRPr="00BC663F">
        <w:tab/>
        <w:t>Chirp bandwidth</w:t>
      </w:r>
      <w:r w:rsidR="009D1112">
        <w:t>.</w:t>
      </w:r>
    </w:p>
    <w:p w:rsidR="00C83ECE" w:rsidRPr="00BC663F" w:rsidRDefault="00C83ECE" w:rsidP="00C83ECE">
      <w:r w:rsidRPr="00BC663F">
        <w:t>If the magnitude of the spectral components caused by the interference signal rises above the detection threshold of the altimeter (</w:t>
      </w:r>
      <w:r w:rsidRPr="00BC663F">
        <w:rPr>
          <w:i/>
        </w:rPr>
        <w:t>I</w:t>
      </w:r>
      <w:r w:rsidRPr="00BC663F">
        <w:rPr>
          <w:i/>
          <w:vertAlign w:val="subscript"/>
        </w:rPr>
        <w:t>T,FA</w:t>
      </w:r>
      <w:r w:rsidRPr="00BC663F">
        <w:t>), then they may falsely be regarded as valid altitudes by the altimeter and there will be no means to exclude them from the altitude calculation.</w:t>
      </w:r>
    </w:p>
    <w:p w:rsidR="00C83ECE" w:rsidRPr="00BC663F" w:rsidRDefault="00C83ECE" w:rsidP="00C83ECE">
      <w:r w:rsidRPr="00BC663F">
        <w:t xml:space="preserve">In practice, </w:t>
      </w:r>
      <w:r w:rsidRPr="00BC663F">
        <w:rPr>
          <w:i/>
        </w:rPr>
        <w:t>I</w:t>
      </w:r>
      <w:r w:rsidRPr="00BC663F">
        <w:rPr>
          <w:i/>
          <w:vertAlign w:val="subscript"/>
        </w:rPr>
        <w:t>D</w:t>
      </w:r>
      <w:r w:rsidRPr="00BC663F">
        <w:t xml:space="preserve"> (the interference power at the detector) would cause false target spectral components within the FMCW receiver signal processing chain if it exceeds the protection threshold </w:t>
      </w:r>
      <w:r w:rsidRPr="00BC663F">
        <w:rPr>
          <w:i/>
        </w:rPr>
        <w:t>I</w:t>
      </w:r>
      <w:r w:rsidRPr="00BC663F">
        <w:rPr>
          <w:i/>
          <w:vertAlign w:val="subscript"/>
        </w:rPr>
        <w:t>T,FA</w:t>
      </w:r>
    </w:p>
    <w:p w:rsidR="00C83ECE" w:rsidRPr="00BC663F" w:rsidRDefault="00C83ECE" w:rsidP="00C83ECE">
      <w:pPr>
        <w:pStyle w:val="Equationlegend"/>
      </w:pPr>
      <w:r w:rsidRPr="00BC663F">
        <w:rPr>
          <w:i/>
        </w:rPr>
        <w:tab/>
        <w:t>I</w:t>
      </w:r>
      <w:r w:rsidRPr="00BC663F">
        <w:rPr>
          <w:i/>
          <w:vertAlign w:val="subscript"/>
        </w:rPr>
        <w:t>T,FA</w:t>
      </w:r>
      <w:r w:rsidRPr="00BC663F" w:rsidDel="00177764">
        <w:t xml:space="preserve"> </w:t>
      </w:r>
      <w:r w:rsidRPr="00BC663F">
        <w:t xml:space="preserve"> = </w:t>
      </w:r>
      <w:r>
        <w:tab/>
      </w:r>
      <w:r w:rsidRPr="00BC663F">
        <w:t>–143 dBm considering 100 Hz detector bandwidth following the instantaneous altimeter LO frequency.</w:t>
      </w:r>
    </w:p>
    <w:p w:rsidR="00C83ECE" w:rsidRPr="00BC663F" w:rsidRDefault="00C83ECE" w:rsidP="009D1112">
      <w:pPr>
        <w:spacing w:before="0"/>
      </w:pPr>
      <w:r w:rsidRPr="00BC663F">
        <w:t>Formally:</w:t>
      </w:r>
    </w:p>
    <w:p w:rsidR="00C83ECE" w:rsidRPr="00BC663F" w:rsidRDefault="00C83ECE" w:rsidP="00C83ECE">
      <w:pPr>
        <w:pStyle w:val="Equationlegend"/>
      </w:pPr>
      <w:r w:rsidRPr="00BC663F">
        <w:tab/>
        <w:t xml:space="preserve">If </w:t>
      </w:r>
      <w:r w:rsidRPr="00BC663F">
        <w:rPr>
          <w:i/>
        </w:rPr>
        <w:t>I</w:t>
      </w:r>
      <w:r w:rsidRPr="00BC663F">
        <w:rPr>
          <w:i/>
          <w:vertAlign w:val="subscript"/>
        </w:rPr>
        <w:t>D</w:t>
      </w:r>
      <w:r w:rsidRPr="00BC663F">
        <w:t xml:space="preserve"> &lt;  </w:t>
      </w:r>
      <w:r w:rsidRPr="00BC663F">
        <w:rPr>
          <w:i/>
        </w:rPr>
        <w:t>I</w:t>
      </w:r>
      <w:r w:rsidRPr="00BC663F">
        <w:rPr>
          <w:i/>
          <w:vertAlign w:val="subscript"/>
        </w:rPr>
        <w:t>T,FA</w:t>
      </w:r>
      <w:r w:rsidRPr="00BC663F">
        <w:t xml:space="preserve">  </w:t>
      </w:r>
      <w:r>
        <w:tab/>
      </w:r>
      <w:r w:rsidRPr="00BC663F">
        <w:t>then no spectral components and no false targets would exist.</w:t>
      </w:r>
    </w:p>
    <w:p w:rsidR="00C83ECE" w:rsidRPr="00BC663F" w:rsidRDefault="00C83ECE" w:rsidP="00C83ECE">
      <w:pPr>
        <w:pStyle w:val="Equationlegend"/>
      </w:pPr>
      <w:r w:rsidRPr="00BC663F">
        <w:tab/>
        <w:t xml:space="preserve">If </w:t>
      </w:r>
      <w:r w:rsidRPr="00BC663F">
        <w:rPr>
          <w:i/>
        </w:rPr>
        <w:t>I</w:t>
      </w:r>
      <w:r w:rsidRPr="00BC663F">
        <w:rPr>
          <w:i/>
          <w:vertAlign w:val="subscript"/>
        </w:rPr>
        <w:t>D</w:t>
      </w:r>
      <w:r w:rsidRPr="00BC663F">
        <w:t xml:space="preserve"> &gt;  </w:t>
      </w:r>
      <w:r w:rsidRPr="00BC663F">
        <w:rPr>
          <w:i/>
        </w:rPr>
        <w:t>I</w:t>
      </w:r>
      <w:r w:rsidRPr="00BC663F">
        <w:rPr>
          <w:i/>
          <w:vertAlign w:val="subscript"/>
        </w:rPr>
        <w:t>T,FA</w:t>
      </w:r>
      <w:r w:rsidRPr="00BC663F">
        <w:t xml:space="preserve">  </w:t>
      </w:r>
      <w:r>
        <w:tab/>
      </w:r>
      <w:r w:rsidRPr="00BC663F">
        <w:t>then spectral components would exist causing false altitudes.</w:t>
      </w:r>
    </w:p>
    <w:p w:rsidR="00C83ECE" w:rsidRPr="00BC663F" w:rsidRDefault="00C83ECE" w:rsidP="00C83ECE">
      <w:r w:rsidRPr="00BC663F">
        <w:t xml:space="preserve">Potential spectral components of the interferer lie within in the overall IF-bandwidth </w:t>
      </w:r>
      <w:r w:rsidRPr="00BC663F">
        <w:rPr>
          <w:i/>
        </w:rPr>
        <w:t>B</w:t>
      </w:r>
      <w:r w:rsidRPr="00BC663F">
        <w:rPr>
          <w:i/>
          <w:vertAlign w:val="subscript"/>
        </w:rPr>
        <w:t>R,IF</w:t>
      </w:r>
      <w:r w:rsidRPr="00BC663F">
        <w:t xml:space="preserve">  and hence may be processed in the detector when:</w:t>
      </w:r>
    </w:p>
    <w:p w:rsidR="00C83ECE" w:rsidRPr="00BC663F" w:rsidRDefault="00C83ECE" w:rsidP="00C83ECE">
      <w:pPr>
        <w:pStyle w:val="Equation"/>
      </w:pPr>
      <w:r w:rsidRPr="00BC663F">
        <w:tab/>
      </w:r>
      <w:r w:rsidRPr="00BC663F">
        <w:tab/>
        <w:t>|</w:t>
      </w:r>
      <w:r w:rsidRPr="00BC663F">
        <w:rPr>
          <w:i/>
        </w:rPr>
        <w:t>f</w:t>
      </w:r>
      <w:r w:rsidRPr="00BC663F">
        <w:rPr>
          <w:i/>
          <w:vertAlign w:val="subscript"/>
        </w:rPr>
        <w:t>ci</w:t>
      </w:r>
      <w:r w:rsidRPr="00BC663F">
        <w:t xml:space="preserve"> - </w:t>
      </w:r>
      <w:r w:rsidRPr="00BC663F">
        <w:rPr>
          <w:i/>
        </w:rPr>
        <w:t>f</w:t>
      </w:r>
      <w:r w:rsidRPr="00BC663F">
        <w:rPr>
          <w:i/>
          <w:vertAlign w:val="subscript"/>
        </w:rPr>
        <w:t>LOi</w:t>
      </w:r>
      <w:r w:rsidRPr="00BC663F">
        <w:t xml:space="preserve">|&lt; </w:t>
      </w:r>
      <w:r w:rsidRPr="00BC663F">
        <w:rPr>
          <w:i/>
        </w:rPr>
        <w:t>B</w:t>
      </w:r>
      <w:r w:rsidRPr="00BC663F">
        <w:rPr>
          <w:i/>
          <w:vertAlign w:val="subscript"/>
        </w:rPr>
        <w:t>R,IF</w:t>
      </w:r>
      <w:r w:rsidRPr="00BC663F">
        <w:t xml:space="preserve"> </w:t>
      </w:r>
      <w:r w:rsidRPr="00BC663F">
        <w:tab/>
        <w:t>(10)</w:t>
      </w:r>
    </w:p>
    <w:p w:rsidR="00C83ECE" w:rsidRPr="00BC663F" w:rsidRDefault="00C83ECE" w:rsidP="009D1112">
      <w:pPr>
        <w:spacing w:before="0"/>
      </w:pPr>
      <w:r>
        <w:t>w</w:t>
      </w:r>
      <w:r w:rsidRPr="00BC663F">
        <w:t>here:</w:t>
      </w:r>
    </w:p>
    <w:p w:rsidR="00C83ECE" w:rsidRPr="00BC663F" w:rsidRDefault="00C83ECE" w:rsidP="009D1112">
      <w:pPr>
        <w:pStyle w:val="Equationlegend"/>
        <w:spacing w:before="0"/>
        <w:ind w:left="0" w:firstLine="0"/>
      </w:pPr>
      <w:r w:rsidRPr="00BC663F">
        <w:tab/>
      </w:r>
      <w:r w:rsidRPr="00BC663F">
        <w:rPr>
          <w:i/>
        </w:rPr>
        <w:t>f</w:t>
      </w:r>
      <w:r w:rsidRPr="00BC663F">
        <w:rPr>
          <w:i/>
          <w:vertAlign w:val="subscript"/>
        </w:rPr>
        <w:t>ci</w:t>
      </w:r>
      <w:r w:rsidRPr="00BC663F">
        <w:t>:</w:t>
      </w:r>
      <w:r w:rsidRPr="00BC663F">
        <w:tab/>
        <w:t>the center frequency of the potential interference source (MHz);</w:t>
      </w:r>
    </w:p>
    <w:p w:rsidR="00C83ECE" w:rsidRPr="00BC663F" w:rsidRDefault="00C83ECE" w:rsidP="00C83ECE">
      <w:pPr>
        <w:pStyle w:val="Equationlegend"/>
      </w:pPr>
      <w:r w:rsidRPr="00BC663F">
        <w:tab/>
      </w:r>
      <w:r w:rsidRPr="00BC663F">
        <w:rPr>
          <w:i/>
        </w:rPr>
        <w:t>f</w:t>
      </w:r>
      <w:r w:rsidRPr="00BC663F">
        <w:rPr>
          <w:i/>
          <w:vertAlign w:val="subscript"/>
        </w:rPr>
        <w:t>LOi</w:t>
      </w:r>
      <w:r w:rsidRPr="00BC663F">
        <w:t>:</w:t>
      </w:r>
      <w:r w:rsidRPr="00BC663F">
        <w:tab/>
        <w:t xml:space="preserve">any instantaneous frequency between </w:t>
      </w:r>
      <w:r w:rsidRPr="00BC663F">
        <w:rPr>
          <w:i/>
        </w:rPr>
        <w:t>f</w:t>
      </w:r>
      <w:r w:rsidRPr="00BC663F">
        <w:rPr>
          <w:i/>
          <w:vertAlign w:val="subscript"/>
        </w:rPr>
        <w:t>1</w:t>
      </w:r>
      <w:r w:rsidRPr="00BC663F">
        <w:t xml:space="preserve"> and </w:t>
      </w:r>
      <w:r w:rsidRPr="00BC663F">
        <w:rPr>
          <w:i/>
        </w:rPr>
        <w:t>f</w:t>
      </w:r>
      <w:r w:rsidRPr="00BC663F">
        <w:rPr>
          <w:i/>
          <w:vertAlign w:val="subscript"/>
        </w:rPr>
        <w:t>2</w:t>
      </w:r>
      <w:r w:rsidRPr="00BC663F">
        <w:t xml:space="preserve"> defined in 2.2 above.</w:t>
      </w:r>
    </w:p>
    <w:p w:rsidR="00C83ECE" w:rsidRPr="00BC663F" w:rsidRDefault="00C83ECE" w:rsidP="00C83ECE">
      <w:r w:rsidRPr="00BC663F">
        <w:t>In addition, in no case shall the power spectral density of the Interferer (</w:t>
      </w:r>
      <w:r w:rsidRPr="00BC663F">
        <w:rPr>
          <w:i/>
        </w:rPr>
        <w:t>I</w:t>
      </w:r>
      <w:r w:rsidRPr="00BC663F">
        <w:rPr>
          <w:i/>
          <w:vertAlign w:val="subscript"/>
        </w:rPr>
        <w:t>PSD</w:t>
      </w:r>
      <w:r w:rsidRPr="00BC663F">
        <w:t>) be greater than the P1dB Power Spectral Density limit of the FMCW Receiver (</w:t>
      </w:r>
      <w:r w:rsidRPr="00BC663F">
        <w:rPr>
          <w:i/>
        </w:rPr>
        <w:t>P</w:t>
      </w:r>
      <w:r w:rsidRPr="00BC663F">
        <w:rPr>
          <w:i/>
          <w:vertAlign w:val="subscript"/>
        </w:rPr>
        <w:t>1dBSD</w:t>
      </w:r>
      <w:r w:rsidRPr="00BC663F">
        <w:t xml:space="preserve">): </w:t>
      </w:r>
    </w:p>
    <w:p w:rsidR="00C83ECE" w:rsidRPr="00BC663F" w:rsidRDefault="00C83ECE" w:rsidP="00C83ECE">
      <w:pPr>
        <w:pStyle w:val="Equation"/>
      </w:pPr>
      <w:r w:rsidRPr="00BC663F">
        <w:tab/>
      </w:r>
      <w:r w:rsidRPr="00BC663F">
        <w:tab/>
      </w:r>
      <w:r w:rsidRPr="00BC663F">
        <w:rPr>
          <w:i/>
        </w:rPr>
        <w:t>I</w:t>
      </w:r>
      <w:r w:rsidRPr="00BC663F">
        <w:rPr>
          <w:i/>
          <w:vertAlign w:val="subscript"/>
        </w:rPr>
        <w:t>PSD</w:t>
      </w:r>
      <w:r w:rsidRPr="00BC663F">
        <w:t xml:space="preserve">&lt; </w:t>
      </w:r>
      <w:r w:rsidRPr="00BC663F">
        <w:rPr>
          <w:i/>
        </w:rPr>
        <w:t>P</w:t>
      </w:r>
      <w:r w:rsidRPr="00BC663F">
        <w:rPr>
          <w:i/>
          <w:vertAlign w:val="subscript"/>
        </w:rPr>
        <w:t>1dBSD</w:t>
      </w:r>
      <w:r w:rsidRPr="00BC663F">
        <w:tab/>
        <w:t>(11)</w:t>
      </w:r>
    </w:p>
    <w:p w:rsidR="00C83ECE" w:rsidRDefault="00C83ECE" w:rsidP="00C83ECE">
      <w:r w:rsidRPr="00BC663F">
        <w:lastRenderedPageBreak/>
        <w:t xml:space="preserve">With </w:t>
      </w:r>
    </w:p>
    <w:p w:rsidR="00C83ECE" w:rsidRPr="00BC663F" w:rsidRDefault="00C83ECE" w:rsidP="00C83ECE">
      <w:pPr>
        <w:pStyle w:val="Equation"/>
      </w:pPr>
      <w:r>
        <w:tab/>
      </w:r>
      <w:r w:rsidRPr="00BC663F">
        <w:tab/>
      </w:r>
      <w:r w:rsidRPr="00BC663F">
        <w:rPr>
          <w:i/>
        </w:rPr>
        <w:t>I</w:t>
      </w:r>
      <w:r w:rsidRPr="00BC663F">
        <w:rPr>
          <w:i/>
          <w:vertAlign w:val="subscript"/>
        </w:rPr>
        <w:t>PSD</w:t>
      </w:r>
      <w:r w:rsidRPr="00BC663F">
        <w:t xml:space="preserve"> = </w:t>
      </w:r>
      <w:r w:rsidRPr="00BC663F">
        <w:rPr>
          <w:i/>
        </w:rPr>
        <w:t>P</w:t>
      </w:r>
      <w:r w:rsidRPr="00BC663F">
        <w:rPr>
          <w:i/>
          <w:vertAlign w:val="subscript"/>
        </w:rPr>
        <w:t xml:space="preserve">RI </w:t>
      </w:r>
      <w:r w:rsidRPr="00BC663F">
        <w:t>-10 log(</w:t>
      </w:r>
      <w:r w:rsidRPr="00BC663F">
        <w:rPr>
          <w:i/>
        </w:rPr>
        <w:t>B</w:t>
      </w:r>
      <w:r w:rsidRPr="00BC663F">
        <w:rPr>
          <w:i/>
          <w:vertAlign w:val="subscript"/>
        </w:rPr>
        <w:t>i</w:t>
      </w:r>
      <w:r>
        <w:t>)</w:t>
      </w:r>
    </w:p>
    <w:p w:rsidR="00C83ECE" w:rsidRDefault="00C83ECE" w:rsidP="009D1112">
      <w:pPr>
        <w:spacing w:before="0"/>
      </w:pPr>
      <w:r w:rsidRPr="00BC663F">
        <w:t>Where</w:t>
      </w:r>
    </w:p>
    <w:p w:rsidR="00C83ECE" w:rsidRPr="00BC663F" w:rsidRDefault="00C83ECE" w:rsidP="00C83ECE">
      <w:pPr>
        <w:pStyle w:val="Equationlegend"/>
      </w:pPr>
      <w:r w:rsidRPr="00BC663F">
        <w:tab/>
      </w:r>
      <w:r w:rsidRPr="00BC663F">
        <w:rPr>
          <w:i/>
        </w:rPr>
        <w:t>P</w:t>
      </w:r>
      <w:r w:rsidRPr="00BC663F">
        <w:rPr>
          <w:i/>
          <w:vertAlign w:val="subscript"/>
        </w:rPr>
        <w:t>RI</w:t>
      </w:r>
      <w:r w:rsidRPr="00BC663F">
        <w:t xml:space="preserve"> </w:t>
      </w:r>
      <w:r>
        <w:tab/>
      </w:r>
      <w:r w:rsidRPr="00BC663F">
        <w:t xml:space="preserve">is the Received Interference Power at </w:t>
      </w:r>
      <w:r w:rsidRPr="00BC663F">
        <w:rPr>
          <w:i/>
        </w:rPr>
        <w:t>f</w:t>
      </w:r>
      <w:r w:rsidRPr="00BC663F">
        <w:rPr>
          <w:i/>
          <w:vertAlign w:val="subscript"/>
        </w:rPr>
        <w:t xml:space="preserve">ci </w:t>
      </w:r>
      <w:r w:rsidRPr="00BC663F">
        <w:t xml:space="preserve">(dBm) and </w:t>
      </w:r>
      <w:r w:rsidRPr="00BC663F">
        <w:rPr>
          <w:i/>
        </w:rPr>
        <w:t>B</w:t>
      </w:r>
      <w:r w:rsidRPr="00BC663F">
        <w:rPr>
          <w:i/>
          <w:vertAlign w:val="subscript"/>
        </w:rPr>
        <w:t>i</w:t>
      </w:r>
      <w:r w:rsidRPr="00BC663F">
        <w:t xml:space="preserve"> the -40dB Bandwidth of the Interferer (Hz);</w:t>
      </w:r>
    </w:p>
    <w:p w:rsidR="00C83ECE" w:rsidRPr="00BC663F" w:rsidRDefault="00C83ECE" w:rsidP="00C83ECE">
      <w:pPr>
        <w:pStyle w:val="Equation"/>
      </w:pPr>
      <w:r w:rsidRPr="00BC663F">
        <w:tab/>
      </w:r>
      <w:r w:rsidRPr="00BC663F">
        <w:tab/>
      </w:r>
      <w:r w:rsidRPr="00BC663F">
        <w:rPr>
          <w:i/>
        </w:rPr>
        <w:t>P</w:t>
      </w:r>
      <w:r w:rsidRPr="00BC663F">
        <w:rPr>
          <w:i/>
          <w:vertAlign w:val="subscript"/>
        </w:rPr>
        <w:t>1dBSD</w:t>
      </w:r>
      <w:r w:rsidRPr="00BC663F">
        <w:t xml:space="preserve"> = </w:t>
      </w:r>
      <w:r w:rsidRPr="00BC663F">
        <w:rPr>
          <w:i/>
        </w:rPr>
        <w:t>P</w:t>
      </w:r>
      <w:r w:rsidRPr="00BC663F">
        <w:rPr>
          <w:i/>
          <w:vertAlign w:val="subscript"/>
        </w:rPr>
        <w:t>T</w:t>
      </w:r>
      <w:r w:rsidRPr="00596E22">
        <w:rPr>
          <w:i/>
          <w:vertAlign w:val="subscript"/>
        </w:rPr>
        <w:t>,RF</w:t>
      </w:r>
      <w:r w:rsidRPr="00BC663F">
        <w:t xml:space="preserve"> -10 log(</w:t>
      </w:r>
      <w:r w:rsidRPr="00BC663F">
        <w:rPr>
          <w:i/>
        </w:rPr>
        <w:t>B</w:t>
      </w:r>
      <w:r w:rsidRPr="00BC663F">
        <w:rPr>
          <w:i/>
          <w:vertAlign w:val="subscript"/>
        </w:rPr>
        <w:t>R,IF</w:t>
      </w:r>
      <w:r w:rsidRPr="00BC663F">
        <w:t>)</w:t>
      </w:r>
      <w:r w:rsidRPr="00BC663F">
        <w:tab/>
        <w:t>(12)</w:t>
      </w:r>
    </w:p>
    <w:p w:rsidR="00C83ECE" w:rsidRDefault="00C83ECE" w:rsidP="009D1112">
      <w:pPr>
        <w:spacing w:before="0"/>
      </w:pPr>
      <w:r w:rsidRPr="00BC663F">
        <w:t xml:space="preserve">where </w:t>
      </w:r>
    </w:p>
    <w:p w:rsidR="00C83ECE" w:rsidRPr="00BC663F" w:rsidRDefault="00C83ECE" w:rsidP="00C83ECE">
      <w:pPr>
        <w:pStyle w:val="Equationlegend"/>
      </w:pPr>
      <w:r>
        <w:rPr>
          <w:i/>
        </w:rPr>
        <w:tab/>
      </w:r>
      <w:r w:rsidRPr="00BC663F">
        <w:rPr>
          <w:i/>
        </w:rPr>
        <w:t>P</w:t>
      </w:r>
      <w:r w:rsidRPr="00BC663F">
        <w:rPr>
          <w:i/>
          <w:vertAlign w:val="subscript"/>
        </w:rPr>
        <w:t>T</w:t>
      </w:r>
      <w:r w:rsidRPr="00596E22">
        <w:rPr>
          <w:i/>
        </w:rPr>
        <w:t>,</w:t>
      </w:r>
      <w:r w:rsidRPr="00596E22">
        <w:rPr>
          <w:i/>
          <w:vertAlign w:val="subscript"/>
        </w:rPr>
        <w:t>RF</w:t>
      </w:r>
      <w:r>
        <w:rPr>
          <w:i/>
          <w:vertAlign w:val="subscript"/>
        </w:rPr>
        <w:tab/>
      </w:r>
      <w:r w:rsidRPr="00BC663F">
        <w:t>is the Input Threshold R</w:t>
      </w:r>
      <w:r w:rsidR="00473DE1">
        <w:t>eceiver Overload (see Tables 1 and</w:t>
      </w:r>
      <w:r w:rsidRPr="00BC663F">
        <w:t xml:space="preserve"> 2, Annex 2).</w:t>
      </w:r>
    </w:p>
    <w:p w:rsidR="00C83ECE" w:rsidRPr="008A505F" w:rsidRDefault="00C83ECE" w:rsidP="008A505F">
      <w:pPr>
        <w:pStyle w:val="Heading1"/>
      </w:pPr>
      <w:r w:rsidRPr="008A505F">
        <w:t>3</w:t>
      </w:r>
      <w:r w:rsidRPr="008A505F">
        <w:tab/>
        <w:t>Compatibility study considerations and summary of protection criteria</w:t>
      </w:r>
    </w:p>
    <w:p w:rsidR="00C83ECE" w:rsidRPr="00BC663F" w:rsidRDefault="00C83ECE" w:rsidP="00C83ECE">
      <w:r w:rsidRPr="00BC663F">
        <w:t xml:space="preserve">Radio altimeters are operational during all phases of flight, including ground </w:t>
      </w:r>
      <w:r w:rsidRPr="00BC663F">
        <w:rPr>
          <w:lang w:val="en-US"/>
        </w:rPr>
        <w:t>maneuvers</w:t>
      </w:r>
      <w:r w:rsidRPr="00BC663F">
        <w:t>. Thus, when considering sharing scenarios, it is important that all the possible interference sources</w:t>
      </w:r>
      <w:r w:rsidR="008A505F">
        <w:t xml:space="preserve"> are aggregated appropriately. </w:t>
      </w:r>
      <w:r w:rsidRPr="00BC663F">
        <w:t>Various scenarios from ground level up to 12 km should be considered in sharing studies. The total interference to the radio altimeter will depend on the number and the spectrum characteristics of interference sources, their spatial distribution, and</w:t>
      </w:r>
      <w:r w:rsidR="008A505F">
        <w:t xml:space="preserve"> their relative antenna gains. </w:t>
      </w:r>
      <w:r w:rsidRPr="00BC663F">
        <w:t>Due to the altitude above ground at which aircraft fly, the impact of aggregated interference located on the ground could be substantial and could create harmful interference to the radio altimeter.</w:t>
      </w:r>
    </w:p>
    <w:p w:rsidR="00C83ECE" w:rsidRPr="00BC663F" w:rsidRDefault="00C83ECE" w:rsidP="00473DE1">
      <w:r w:rsidRPr="00BC663F">
        <w:rPr>
          <w:rFonts w:eastAsia="SimSun"/>
        </w:rPr>
        <w:t>The peak gain, as provided in Tables 1 and 2 in Annex 2, of the radio altimeter antenna should be used if propagation paths are within +/</w:t>
      </w:r>
      <w:r w:rsidR="00473DE1">
        <w:rPr>
          <w:rFonts w:eastAsia="SimSun"/>
        </w:rPr>
        <w:t>–</w:t>
      </w:r>
      <w:r w:rsidRPr="00BC663F">
        <w:rPr>
          <w:rFonts w:eastAsia="SimSun"/>
        </w:rPr>
        <w:t> 30° of a vector orthogonal to the bottom of</w:t>
      </w:r>
      <w:r>
        <w:rPr>
          <w:rFonts w:eastAsia="SimSun"/>
        </w:rPr>
        <w:t xml:space="preserve"> the aircraft. Sharing studies </w:t>
      </w:r>
      <w:r w:rsidRPr="00BC663F">
        <w:rPr>
          <w:rFonts w:eastAsia="SimSun"/>
        </w:rPr>
        <w:t>shall also take in account the fact that aircraft attitude that can reach ± 45° in roll and ± 20° in pitch. Outside of this range, the gain of the radio altimeter antenna should be based on the antenna characteristics (s</w:t>
      </w:r>
      <w:r w:rsidR="008A505F">
        <w:rPr>
          <w:rFonts w:eastAsia="SimSun"/>
        </w:rPr>
        <w:t xml:space="preserve">ee Tables 1 and 2 in Annex 2). </w:t>
      </w:r>
      <w:r w:rsidRPr="00BC663F">
        <w:rPr>
          <w:rFonts w:eastAsia="SimSun"/>
        </w:rPr>
        <w:t xml:space="preserve">In determining the propagation path loss with terrestrial systems, direct line-of-sight propagation must be used due to the unobstructed path between the ground and an aircraft flying overhead.  </w:t>
      </w:r>
      <w:r w:rsidR="008A505F">
        <w:t>If the calculated</w:t>
      </w:r>
      <w:r w:rsidRPr="00BC663F">
        <w:t xml:space="preserve"> worst aggregate interference exceeds any of the protection criteria defined below for; desensitization, front-end overload, false altitudes or power spectral density, then harmful interference will be present in the radio altimeter.</w:t>
      </w:r>
    </w:p>
    <w:p w:rsidR="00C83ECE" w:rsidRPr="00BC663F" w:rsidRDefault="00C83ECE" w:rsidP="00C83ECE">
      <w:r w:rsidRPr="00BC663F">
        <w:t>Due to the fact that radio altimeters provide a safety-of-life service, h</w:t>
      </w:r>
      <w:r w:rsidRPr="00BC663F">
        <w:rPr>
          <w:rFonts w:eastAsia="SimSun"/>
        </w:rPr>
        <w:t>armful interference needs to be avoided whe</w:t>
      </w:r>
      <w:r w:rsidR="008A505F">
        <w:rPr>
          <w:rFonts w:eastAsia="SimSun"/>
        </w:rPr>
        <w:t>n the aircraft is in operation.</w:t>
      </w:r>
      <w:r w:rsidRPr="00BC663F">
        <w:rPr>
          <w:rFonts w:eastAsia="SimSun"/>
        </w:rPr>
        <w:t xml:space="preserve"> In order to avoid harmful interference </w:t>
      </w:r>
      <w:r w:rsidRPr="00BC663F">
        <w:t>the following protection criteria have to be fulfilled in flight critical operating scenarios:</w:t>
      </w:r>
    </w:p>
    <w:p w:rsidR="00C83ECE" w:rsidRPr="00BC663F" w:rsidRDefault="00C83ECE" w:rsidP="00C83ECE">
      <w:r w:rsidRPr="00BC663F">
        <w:t>Desensitization:</w:t>
      </w:r>
      <w:r w:rsidRPr="00BC663F">
        <w:tab/>
      </w:r>
      <w:r w:rsidRPr="00BC663F">
        <w:tab/>
      </w:r>
      <w:r w:rsidRPr="00BC663F">
        <w:tab/>
      </w:r>
      <w:r w:rsidRPr="00BC663F">
        <w:rPr>
          <w:i/>
        </w:rPr>
        <w:t>I/N</w:t>
      </w:r>
      <w:r>
        <w:rPr>
          <w:i/>
        </w:rPr>
        <w:t xml:space="preserve"> </w:t>
      </w:r>
      <w:r w:rsidRPr="00BC663F">
        <w:t>= –6 dB</w:t>
      </w:r>
    </w:p>
    <w:p w:rsidR="00C83ECE" w:rsidRPr="00BC663F" w:rsidRDefault="00C83ECE" w:rsidP="00C83ECE">
      <w:r w:rsidRPr="00BC663F">
        <w:t>Front End Overload:</w:t>
      </w:r>
      <w:r w:rsidRPr="00BC663F">
        <w:tab/>
      </w:r>
      <w:r w:rsidRPr="00BC663F">
        <w:tab/>
      </w:r>
      <w:r w:rsidRPr="00BC663F">
        <w:rPr>
          <w:rFonts w:eastAsia="SimSun"/>
          <w:position w:val="-14"/>
          <w:sz w:val="28"/>
          <w:szCs w:val="28"/>
          <w:lang w:val="en-US"/>
        </w:rPr>
        <w:object w:dxaOrig="1080" w:dyaOrig="380">
          <v:shape id="_x0000_i1035" type="#_x0000_t75" style="width:54.35pt;height:19pt" o:ole="">
            <v:imagedata r:id="rId39" o:title=""/>
          </v:shape>
          <o:OLEObject Type="Embed" ProgID="Equation.3" ShapeID="_x0000_i1035" DrawAspect="Content" ObjectID="_1448690345" r:id="rId40"/>
        </w:object>
      </w:r>
      <w:r w:rsidRPr="00BC663F">
        <w:t>as defined in Annex 2, Tables 1 &amp; 2</w:t>
      </w:r>
    </w:p>
    <w:p w:rsidR="00C83ECE" w:rsidRPr="00BC663F" w:rsidRDefault="00C83ECE" w:rsidP="00C83ECE">
      <w:pPr>
        <w:ind w:left="2880" w:hanging="2880"/>
      </w:pPr>
      <w:r w:rsidRPr="00BC663F">
        <w:t>False Altitude</w:t>
      </w:r>
      <w:r w:rsidR="009D1112">
        <w:t>s (for FMCW Altimeters only):</w:t>
      </w:r>
    </w:p>
    <w:p w:rsidR="00C83ECE" w:rsidRPr="00BC663F" w:rsidRDefault="00C83ECE" w:rsidP="00C83ECE">
      <w:pPr>
        <w:ind w:left="2880" w:hanging="2880"/>
      </w:pPr>
      <w:r w:rsidRPr="00BC663F">
        <w:tab/>
      </w:r>
      <w:r w:rsidRPr="00BC663F">
        <w:tab/>
      </w:r>
      <w:r w:rsidRPr="00BC663F">
        <w:tab/>
      </w:r>
      <w:r w:rsidRPr="00BC663F">
        <w:tab/>
      </w:r>
      <w:r w:rsidRPr="00BC663F">
        <w:rPr>
          <w:i/>
        </w:rPr>
        <w:t>I</w:t>
      </w:r>
      <w:r w:rsidRPr="00BC663F">
        <w:rPr>
          <w:i/>
          <w:vertAlign w:val="subscript"/>
        </w:rPr>
        <w:t>D</w:t>
      </w:r>
      <w:r w:rsidRPr="00BC663F">
        <w:t xml:space="preserve"> &lt; </w:t>
      </w:r>
      <w:r w:rsidRPr="00BC663F">
        <w:rPr>
          <w:i/>
        </w:rPr>
        <w:t>I</w:t>
      </w:r>
      <w:r w:rsidRPr="00BC663F">
        <w:rPr>
          <w:i/>
          <w:vertAlign w:val="subscript"/>
        </w:rPr>
        <w:t>T,FA</w:t>
      </w:r>
      <w:r w:rsidRPr="00BC663F">
        <w:t xml:space="preserve">, where </w:t>
      </w:r>
      <w:r w:rsidRPr="00BC663F">
        <w:rPr>
          <w:i/>
        </w:rPr>
        <w:t>I</w:t>
      </w:r>
      <w:r w:rsidRPr="00BC663F">
        <w:rPr>
          <w:i/>
          <w:vertAlign w:val="subscript"/>
        </w:rPr>
        <w:t xml:space="preserve">T,FA  </w:t>
      </w:r>
      <w:r w:rsidRPr="00BC663F">
        <w:t>=</w:t>
      </w:r>
      <w:r>
        <w:t xml:space="preserve"> </w:t>
      </w:r>
      <w:r w:rsidRPr="00BC663F">
        <w:t xml:space="preserve">–143 dBm/100 Hz following the instantaneous altimeter local oscillator  </w:t>
      </w:r>
    </w:p>
    <w:p w:rsidR="00C83ECE" w:rsidRPr="00BC663F" w:rsidRDefault="00C83ECE" w:rsidP="00C83ECE">
      <w:r w:rsidRPr="00BC663F">
        <w:rPr>
          <w:lang w:val="en-US"/>
        </w:rPr>
        <w:t>Due to the critical safety of life function performed by radio altimeters, an additional safety margin added to the protection criteria may be necessary as a means to maintain the high reliability requirements of this application.  The level of the safety margin, if any, to be applied to radio altimeters operating in the band 4 200-4 400 MHz</w:t>
      </w:r>
      <w:r>
        <w:rPr>
          <w:lang w:val="en-US"/>
        </w:rPr>
        <w:t>,</w:t>
      </w:r>
      <w:r w:rsidRPr="00BC663F">
        <w:rPr>
          <w:lang w:val="en-US"/>
        </w:rPr>
        <w:t xml:space="preserve"> is to be established on the basis of further study.</w:t>
      </w:r>
    </w:p>
    <w:p w:rsidR="008A505F" w:rsidRDefault="008A505F" w:rsidP="0017425F">
      <w:pPr>
        <w:pStyle w:val="Reasons"/>
      </w:pPr>
    </w:p>
    <w:p w:rsidR="008A505F" w:rsidRDefault="008A505F">
      <w:pPr>
        <w:jc w:val="center"/>
      </w:pPr>
      <w:r>
        <w:t>______________</w:t>
      </w:r>
    </w:p>
    <w:p w:rsidR="000069D4" w:rsidRPr="008A505F" w:rsidRDefault="000069D4" w:rsidP="008A505F">
      <w:pPr>
        <w:jc w:val="center"/>
        <w:rPr>
          <w:lang w:val="fr-FR" w:eastAsia="zh-CN"/>
        </w:rPr>
      </w:pPr>
    </w:p>
    <w:sectPr w:rsidR="000069D4" w:rsidRPr="008A505F" w:rsidSect="00D02712">
      <w:headerReference w:type="default" r:id="rId41"/>
      <w:footerReference w:type="default" r:id="rId42"/>
      <w:headerReference w:type="first" r:id="rId43"/>
      <w:footerReference w:type="first" r:id="rId4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D75" w:rsidRDefault="00750D75">
      <w:r>
        <w:separator/>
      </w:r>
    </w:p>
  </w:endnote>
  <w:endnote w:type="continuationSeparator" w:id="0">
    <w:p w:rsidR="00750D75" w:rsidRDefault="0075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75" w:rsidRPr="004B522D" w:rsidRDefault="00750D75" w:rsidP="004B522D">
    <w:pPr>
      <w:pStyle w:val="Footer"/>
    </w:pPr>
    <w:fldSimple w:instr=" FILENAME \p  \* MERGEFORMAT ">
      <w:r>
        <w:t>M:\BRSGD\TEXT2013\SG05\BL\006e.docx</w:t>
      </w:r>
    </w:fldSimple>
    <w:r>
      <w:tab/>
    </w:r>
    <w:r>
      <w:fldChar w:fldCharType="begin"/>
    </w:r>
    <w:r>
      <w:instrText xml:space="preserve"> SAVEDATE \@ DD.MM.YY </w:instrText>
    </w:r>
    <w:r>
      <w:fldChar w:fldCharType="separate"/>
    </w:r>
    <w:r w:rsidR="00862F87">
      <w:t>16.12.13</w:t>
    </w:r>
    <w:r>
      <w:fldChar w:fldCharType="end"/>
    </w:r>
    <w:r>
      <w:tab/>
    </w:r>
    <w:r>
      <w:fldChar w:fldCharType="begin"/>
    </w:r>
    <w:r>
      <w:instrText xml:space="preserve"> PRINTDATE \@ DD.MM.YY </w:instrText>
    </w:r>
    <w:r>
      <w:fldChar w:fldCharType="separate"/>
    </w:r>
    <w:r>
      <w:t>11.12.13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75" w:rsidRPr="004B522D" w:rsidRDefault="00750D75" w:rsidP="004B522D">
    <w:pPr>
      <w:pStyle w:val="Footer"/>
    </w:pPr>
    <w:fldSimple w:instr=" FILENAME \p  \* MERGEFORMAT ">
      <w:r>
        <w:t>M:\BRSGD\TEXT2013\SG05\BL\006e.docx</w:t>
      </w:r>
    </w:fldSimple>
    <w:r>
      <w:tab/>
    </w:r>
    <w:r>
      <w:fldChar w:fldCharType="begin"/>
    </w:r>
    <w:r>
      <w:instrText xml:space="preserve"> SAVEDATE \@ DD.MM.YY </w:instrText>
    </w:r>
    <w:r>
      <w:fldChar w:fldCharType="separate"/>
    </w:r>
    <w:r w:rsidR="00862F87">
      <w:t>16.12.13</w:t>
    </w:r>
    <w:r>
      <w:fldChar w:fldCharType="end"/>
    </w:r>
    <w:r>
      <w:tab/>
    </w:r>
    <w:r>
      <w:fldChar w:fldCharType="begin"/>
    </w:r>
    <w:r>
      <w:instrText xml:space="preserve"> PRINTDATE \@ DD.MM.YY </w:instrText>
    </w:r>
    <w:r>
      <w:fldChar w:fldCharType="separate"/>
    </w:r>
    <w:r>
      <w:t>11.12.13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75" w:rsidRPr="004B522D" w:rsidRDefault="00750D75" w:rsidP="004B522D">
    <w:pPr>
      <w:pStyle w:val="Footer"/>
    </w:pPr>
    <w:fldSimple w:instr=" FILENAME \p  \* MERGEFORMAT ">
      <w:r>
        <w:t>M:\BRSGD\TEXT2013\SG05\BL\006e.docx</w:t>
      </w:r>
    </w:fldSimple>
    <w:r>
      <w:tab/>
    </w:r>
    <w:r>
      <w:fldChar w:fldCharType="begin"/>
    </w:r>
    <w:r>
      <w:instrText xml:space="preserve"> SAVEDATE \@ DD.MM.YY </w:instrText>
    </w:r>
    <w:r>
      <w:fldChar w:fldCharType="separate"/>
    </w:r>
    <w:r w:rsidR="00862F87">
      <w:t>16.12.13</w:t>
    </w:r>
    <w:r>
      <w:fldChar w:fldCharType="end"/>
    </w:r>
    <w:r>
      <w:tab/>
    </w:r>
    <w:r>
      <w:fldChar w:fldCharType="begin"/>
    </w:r>
    <w:r>
      <w:instrText xml:space="preserve"> PRINTDATE \@ DD.MM.YY </w:instrText>
    </w:r>
    <w:r>
      <w:fldChar w:fldCharType="separate"/>
    </w:r>
    <w:r>
      <w:t>11.12.13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75" w:rsidRPr="004B522D" w:rsidRDefault="00750D75" w:rsidP="004B522D">
    <w:pPr>
      <w:pStyle w:val="Footer"/>
    </w:pPr>
    <w:fldSimple w:instr=" FILENAME \p  \* MERGEFORMAT ">
      <w:r>
        <w:t>M:\BRSGD\TEXT2013\SG05\BL\006e.docx</w:t>
      </w:r>
    </w:fldSimple>
    <w:r>
      <w:tab/>
    </w:r>
    <w:r>
      <w:fldChar w:fldCharType="begin"/>
    </w:r>
    <w:r>
      <w:instrText xml:space="preserve"> SAVEDATE \@ DD.MM.YY </w:instrText>
    </w:r>
    <w:r>
      <w:fldChar w:fldCharType="separate"/>
    </w:r>
    <w:r w:rsidR="00862F87">
      <w:t>16.12.13</w:t>
    </w:r>
    <w:r>
      <w:fldChar w:fldCharType="end"/>
    </w:r>
    <w:r>
      <w:tab/>
    </w:r>
    <w:r>
      <w:fldChar w:fldCharType="begin"/>
    </w:r>
    <w:r>
      <w:instrText xml:space="preserve"> PRINTDATE \@ DD.MM.YY </w:instrText>
    </w:r>
    <w:r>
      <w:fldChar w:fldCharType="separate"/>
    </w:r>
    <w:r>
      <w:t>11.12.13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75" w:rsidRPr="004B522D" w:rsidRDefault="00750D75" w:rsidP="004B522D">
    <w:pPr>
      <w:pStyle w:val="Footer"/>
    </w:pPr>
    <w:fldSimple w:instr=" FILENAME \p  \* MERGEFORMAT ">
      <w:r>
        <w:t>M:\BRSGD\TEXT2013\SG05\BL\006e.docx</w:t>
      </w:r>
    </w:fldSimple>
    <w:r>
      <w:tab/>
    </w:r>
    <w:r>
      <w:fldChar w:fldCharType="begin"/>
    </w:r>
    <w:r>
      <w:instrText xml:space="preserve"> SAVEDATE \@ DD.MM.YY </w:instrText>
    </w:r>
    <w:r>
      <w:fldChar w:fldCharType="separate"/>
    </w:r>
    <w:r w:rsidR="00862F87">
      <w:t>16.12.13</w:t>
    </w:r>
    <w:r>
      <w:fldChar w:fldCharType="end"/>
    </w:r>
    <w:r>
      <w:tab/>
    </w:r>
    <w:r>
      <w:fldChar w:fldCharType="begin"/>
    </w:r>
    <w:r>
      <w:instrText xml:space="preserve"> PRINTDATE \@ DD.MM.YY </w:instrText>
    </w:r>
    <w:r>
      <w:fldChar w:fldCharType="separate"/>
    </w:r>
    <w:r>
      <w:t>11.12.13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D75" w:rsidRDefault="00750D75">
      <w:r>
        <w:t>____________________</w:t>
      </w:r>
    </w:p>
  </w:footnote>
  <w:footnote w:type="continuationSeparator" w:id="0">
    <w:p w:rsidR="00750D75" w:rsidRDefault="00750D75">
      <w:r>
        <w:continuationSeparator/>
      </w:r>
    </w:p>
  </w:footnote>
  <w:footnote w:id="1">
    <w:p w:rsidR="00750D75" w:rsidRPr="00D45814" w:rsidRDefault="00750D75" w:rsidP="00C83ECE">
      <w:pPr>
        <w:pStyle w:val="FootnoteText"/>
      </w:pPr>
      <w:r>
        <w:rPr>
          <w:rStyle w:val="FootnoteReference"/>
        </w:rPr>
        <w:footnoteRef/>
      </w:r>
      <w:r>
        <w:tab/>
      </w:r>
      <w:r w:rsidRPr="00CF1258">
        <w:t>A system which includes all equipment to control automatically the flight of an aircraft to a path or attitude described by references internal or external to the aircraft.</w:t>
      </w:r>
    </w:p>
  </w:footnote>
  <w:footnote w:id="2">
    <w:p w:rsidR="00750D75" w:rsidRPr="00D45814" w:rsidRDefault="00750D75" w:rsidP="00C83ECE">
      <w:pPr>
        <w:pStyle w:val="FootnoteText"/>
      </w:pPr>
      <w:r>
        <w:rPr>
          <w:rStyle w:val="FootnoteReference"/>
        </w:rPr>
        <w:footnoteRef/>
      </w:r>
      <w:r>
        <w:tab/>
      </w:r>
      <w:r w:rsidRPr="00CF1258">
        <w:t>This system alerts the flight crew when certain thresholds are exceeded, such as excessive descent rate, between 50 and 2 450 feet radio altitude.</w:t>
      </w:r>
    </w:p>
  </w:footnote>
  <w:footnote w:id="3">
    <w:p w:rsidR="00750D75" w:rsidRPr="00D45814" w:rsidRDefault="00750D75" w:rsidP="00C83ECE">
      <w:pPr>
        <w:pStyle w:val="FootnoteText"/>
      </w:pPr>
      <w:r>
        <w:rPr>
          <w:rStyle w:val="FootnoteReference"/>
        </w:rPr>
        <w:footnoteRef/>
      </w:r>
      <w:r>
        <w:tab/>
      </w:r>
      <w:r w:rsidRPr="00CF1258">
        <w:t>This is an enhanced version of the ground proximity warning system.</w:t>
      </w:r>
    </w:p>
  </w:footnote>
  <w:footnote w:id="4">
    <w:p w:rsidR="00750D75" w:rsidRPr="00727C8E" w:rsidRDefault="00750D75" w:rsidP="00C83ECE">
      <w:pPr>
        <w:pStyle w:val="FootnoteText"/>
      </w:pPr>
      <w:r>
        <w:rPr>
          <w:rStyle w:val="FootnoteReference"/>
        </w:rPr>
        <w:footnoteRef/>
      </w:r>
      <w:r>
        <w:tab/>
      </w:r>
      <w:r w:rsidRPr="00CF1258">
        <w:t>A system that monitors aircraft functions and relays them to the pilots. The system displays corrective action to be taken by the pilot, as well as system limitations after the failures.</w:t>
      </w:r>
    </w:p>
  </w:footnote>
  <w:footnote w:id="5">
    <w:p w:rsidR="00750D75" w:rsidRPr="00727C8E" w:rsidRDefault="00750D75" w:rsidP="00C83ECE">
      <w:pPr>
        <w:pStyle w:val="FootnoteText"/>
        <w:rPr>
          <w:lang w:val="en-US"/>
        </w:rPr>
      </w:pPr>
      <w:r>
        <w:rPr>
          <w:rStyle w:val="FootnoteReference"/>
        </w:rPr>
        <w:footnoteRef/>
      </w:r>
      <w:r>
        <w:tab/>
      </w:r>
      <w:r w:rsidRPr="00CF1258">
        <w:t>A system used in modern aircraft to provide aircraft crew with engines’ and other systems’ instrumentation. The system displays corrective action to be taken by the pilot in the form of a “checklist”.</w:t>
      </w:r>
    </w:p>
  </w:footnote>
  <w:footnote w:id="6">
    <w:p w:rsidR="00750D75" w:rsidRPr="001D3CB1" w:rsidRDefault="00750D75" w:rsidP="00C83ECE">
      <w:pPr>
        <w:pStyle w:val="FootnoteText"/>
        <w:spacing w:before="0"/>
        <w:rPr>
          <w:lang w:val="en-US"/>
        </w:rPr>
      </w:pPr>
      <w:r>
        <w:rPr>
          <w:rStyle w:val="FootnoteReference"/>
        </w:rPr>
        <w:footnoteRef/>
      </w:r>
      <w:r>
        <w:tab/>
      </w:r>
      <w:r w:rsidRPr="00CF1258">
        <w:t xml:space="preserve">Note that </w:t>
      </w:r>
      <w:r w:rsidRPr="001F52BD">
        <w:rPr>
          <w:i/>
        </w:rPr>
        <w:t>f</w:t>
      </w:r>
      <w:r w:rsidRPr="001F52BD">
        <w:rPr>
          <w:i/>
          <w:vertAlign w:val="subscript"/>
        </w:rPr>
        <w:t>1</w:t>
      </w:r>
      <w:r w:rsidRPr="00CF1258">
        <w:t xml:space="preserve"> = 4.3GHz – 0.5*</w:t>
      </w:r>
      <w:r w:rsidRPr="001F52BD">
        <w:rPr>
          <w:i/>
        </w:rPr>
        <w:t>B</w:t>
      </w:r>
      <w:r w:rsidRPr="001F52BD">
        <w:rPr>
          <w:i/>
          <w:vertAlign w:val="subscript"/>
        </w:rPr>
        <w:t>s</w:t>
      </w:r>
      <w:r w:rsidRPr="00CF1258">
        <w:t xml:space="preserve">-Max Frequency Drift, </w:t>
      </w:r>
      <w:r w:rsidRPr="001F52BD">
        <w:rPr>
          <w:i/>
        </w:rPr>
        <w:t>f</w:t>
      </w:r>
      <w:r w:rsidRPr="001F52BD">
        <w:rPr>
          <w:i/>
          <w:vertAlign w:val="subscript"/>
        </w:rPr>
        <w:t>2</w:t>
      </w:r>
      <w:r w:rsidRPr="00CF1258">
        <w:t xml:space="preserve"> = 4.3GHz+0.5*</w:t>
      </w:r>
      <w:r w:rsidRPr="001F52BD">
        <w:rPr>
          <w:i/>
        </w:rPr>
        <w:t>B</w:t>
      </w:r>
      <w:r w:rsidRPr="001F52BD">
        <w:rPr>
          <w:i/>
          <w:vertAlign w:val="subscript"/>
        </w:rPr>
        <w:t>s</w:t>
      </w:r>
      <w:r w:rsidRPr="00CF1258">
        <w:t>+Max Frequency Drift, Where Chirp Bandwidth (</w:t>
      </w:r>
      <w:r w:rsidRPr="001F52BD">
        <w:rPr>
          <w:i/>
        </w:rPr>
        <w:t>B</w:t>
      </w:r>
      <w:r w:rsidRPr="001F52BD">
        <w:rPr>
          <w:i/>
          <w:vertAlign w:val="subscript"/>
        </w:rPr>
        <w:t>s</w:t>
      </w:r>
      <w:r w:rsidRPr="00CF1258">
        <w:t xml:space="preserve">) and Max Frequency Drift are </w:t>
      </w:r>
      <w:r>
        <w:t>defined in Tables 1 and 2 Annex </w:t>
      </w:r>
      <w:r w:rsidRPr="00CF1258">
        <w: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75" w:rsidRDefault="00750D75" w:rsidP="004B522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62F87">
      <w:rPr>
        <w:rStyle w:val="PageNumber"/>
        <w:noProof/>
      </w:rPr>
      <w:t>2</w:t>
    </w:r>
    <w:r>
      <w:rPr>
        <w:rStyle w:val="PageNumber"/>
      </w:rPr>
      <w:fldChar w:fldCharType="end"/>
    </w:r>
    <w:r>
      <w:rPr>
        <w:rStyle w:val="PageNumber"/>
      </w:rPr>
      <w:t xml:space="preserve"> -</w:t>
    </w:r>
  </w:p>
  <w:p w:rsidR="00750D75" w:rsidRPr="004B522D" w:rsidRDefault="00750D75" w:rsidP="004B522D">
    <w:pPr>
      <w:pStyle w:val="Header"/>
    </w:pPr>
    <w:r>
      <w:rPr>
        <w:lang w:val="en-US"/>
      </w:rPr>
      <w:t>5/BL/6-E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75" w:rsidRDefault="00750D75" w:rsidP="004B522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62F87">
      <w:rPr>
        <w:rStyle w:val="PageNumber"/>
        <w:noProof/>
      </w:rPr>
      <w:t>13</w:t>
    </w:r>
    <w:r>
      <w:rPr>
        <w:rStyle w:val="PageNumber"/>
      </w:rPr>
      <w:fldChar w:fldCharType="end"/>
    </w:r>
    <w:r>
      <w:rPr>
        <w:rStyle w:val="PageNumber"/>
      </w:rPr>
      <w:t xml:space="preserve"> -</w:t>
    </w:r>
  </w:p>
  <w:p w:rsidR="00750D75" w:rsidRDefault="00750D75" w:rsidP="004B522D">
    <w:pPr>
      <w:pStyle w:val="Header"/>
      <w:rPr>
        <w:lang w:val="en-US"/>
      </w:rPr>
    </w:pPr>
    <w:r>
      <w:rPr>
        <w:lang w:val="en-US"/>
      </w:rPr>
      <w:t>5/BL/6-E</w:t>
    </w:r>
  </w:p>
  <w:p w:rsidR="00750D75" w:rsidRPr="00B0647D" w:rsidRDefault="00750D75" w:rsidP="004B52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75" w:rsidRDefault="00750D7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62F87">
      <w:rPr>
        <w:rStyle w:val="PageNumber"/>
        <w:noProof/>
      </w:rPr>
      <w:t>18</w:t>
    </w:r>
    <w:r>
      <w:rPr>
        <w:rStyle w:val="PageNumber"/>
      </w:rPr>
      <w:fldChar w:fldCharType="end"/>
    </w:r>
    <w:r>
      <w:rPr>
        <w:rStyle w:val="PageNumber"/>
      </w:rPr>
      <w:t xml:space="preserve"> -</w:t>
    </w:r>
  </w:p>
  <w:p w:rsidR="00750D75" w:rsidRDefault="00750D75">
    <w:pPr>
      <w:pStyle w:val="Header"/>
      <w:rPr>
        <w:lang w:val="en-US"/>
      </w:rPr>
    </w:pPr>
    <w:r>
      <w:rPr>
        <w:lang w:val="en-US"/>
      </w:rPr>
      <w:t>5/BL/6-E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75" w:rsidRDefault="00750D75" w:rsidP="004B522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62F87">
      <w:rPr>
        <w:rStyle w:val="PageNumber"/>
        <w:noProof/>
      </w:rPr>
      <w:t>17</w:t>
    </w:r>
    <w:r>
      <w:rPr>
        <w:rStyle w:val="PageNumber"/>
      </w:rPr>
      <w:fldChar w:fldCharType="end"/>
    </w:r>
    <w:r>
      <w:rPr>
        <w:rStyle w:val="PageNumber"/>
      </w:rPr>
      <w:t xml:space="preserve"> -</w:t>
    </w:r>
  </w:p>
  <w:p w:rsidR="00750D75" w:rsidRPr="004B522D" w:rsidRDefault="00750D75" w:rsidP="004B522D">
    <w:pPr>
      <w:pStyle w:val="Header"/>
    </w:pPr>
    <w:r>
      <w:rPr>
        <w:lang w:val="en-US"/>
      </w:rPr>
      <w:t>5/BL/6-E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ECE"/>
    <w:rsid w:val="000069D4"/>
    <w:rsid w:val="0001730A"/>
    <w:rsid w:val="000174AD"/>
    <w:rsid w:val="000A7D55"/>
    <w:rsid w:val="000C2E8E"/>
    <w:rsid w:val="000E0E7C"/>
    <w:rsid w:val="000F1B4B"/>
    <w:rsid w:val="0012744F"/>
    <w:rsid w:val="00156F66"/>
    <w:rsid w:val="0017425F"/>
    <w:rsid w:val="00182528"/>
    <w:rsid w:val="0018500B"/>
    <w:rsid w:val="00196A19"/>
    <w:rsid w:val="00202DC1"/>
    <w:rsid w:val="002116EE"/>
    <w:rsid w:val="002309D8"/>
    <w:rsid w:val="002A7FE2"/>
    <w:rsid w:val="002E1B4F"/>
    <w:rsid w:val="002F2E67"/>
    <w:rsid w:val="00315546"/>
    <w:rsid w:val="00330567"/>
    <w:rsid w:val="00386A9D"/>
    <w:rsid w:val="00391081"/>
    <w:rsid w:val="003B2789"/>
    <w:rsid w:val="003C13CE"/>
    <w:rsid w:val="003E2518"/>
    <w:rsid w:val="0044219A"/>
    <w:rsid w:val="00473DE1"/>
    <w:rsid w:val="004B1EF7"/>
    <w:rsid w:val="004B3FAD"/>
    <w:rsid w:val="004B522D"/>
    <w:rsid w:val="004B5F9D"/>
    <w:rsid w:val="00501DCA"/>
    <w:rsid w:val="00502A37"/>
    <w:rsid w:val="00513A47"/>
    <w:rsid w:val="005408DF"/>
    <w:rsid w:val="00573344"/>
    <w:rsid w:val="00583F9B"/>
    <w:rsid w:val="005E5C10"/>
    <w:rsid w:val="005F2C78"/>
    <w:rsid w:val="006144E4"/>
    <w:rsid w:val="00650299"/>
    <w:rsid w:val="00655FC5"/>
    <w:rsid w:val="00675A65"/>
    <w:rsid w:val="006B1CF5"/>
    <w:rsid w:val="00750D75"/>
    <w:rsid w:val="007613BF"/>
    <w:rsid w:val="00822581"/>
    <w:rsid w:val="008309DD"/>
    <w:rsid w:val="0083227A"/>
    <w:rsid w:val="00862F87"/>
    <w:rsid w:val="00866900"/>
    <w:rsid w:val="008751BC"/>
    <w:rsid w:val="00881BA1"/>
    <w:rsid w:val="00883EFC"/>
    <w:rsid w:val="008A505F"/>
    <w:rsid w:val="008C26B8"/>
    <w:rsid w:val="00982084"/>
    <w:rsid w:val="00995963"/>
    <w:rsid w:val="009B61EB"/>
    <w:rsid w:val="009C2064"/>
    <w:rsid w:val="009C6821"/>
    <w:rsid w:val="009D1112"/>
    <w:rsid w:val="009D1697"/>
    <w:rsid w:val="009E1ACF"/>
    <w:rsid w:val="00A014F8"/>
    <w:rsid w:val="00A5173C"/>
    <w:rsid w:val="00A61AEF"/>
    <w:rsid w:val="00A8419D"/>
    <w:rsid w:val="00A86ADB"/>
    <w:rsid w:val="00A9735F"/>
    <w:rsid w:val="00AF173A"/>
    <w:rsid w:val="00AF3075"/>
    <w:rsid w:val="00B066A4"/>
    <w:rsid w:val="00B07A13"/>
    <w:rsid w:val="00B31351"/>
    <w:rsid w:val="00B40F89"/>
    <w:rsid w:val="00B4279B"/>
    <w:rsid w:val="00B45FC9"/>
    <w:rsid w:val="00BC7CCF"/>
    <w:rsid w:val="00BE470B"/>
    <w:rsid w:val="00C45DD0"/>
    <w:rsid w:val="00C57A91"/>
    <w:rsid w:val="00C73A36"/>
    <w:rsid w:val="00C83ECE"/>
    <w:rsid w:val="00CC01C2"/>
    <w:rsid w:val="00CF21F2"/>
    <w:rsid w:val="00D02712"/>
    <w:rsid w:val="00D154D0"/>
    <w:rsid w:val="00D20318"/>
    <w:rsid w:val="00D214D0"/>
    <w:rsid w:val="00D6546B"/>
    <w:rsid w:val="00DD4BED"/>
    <w:rsid w:val="00DE39F0"/>
    <w:rsid w:val="00DF0AF3"/>
    <w:rsid w:val="00E27D7E"/>
    <w:rsid w:val="00E42E13"/>
    <w:rsid w:val="00E60E57"/>
    <w:rsid w:val="00E6257C"/>
    <w:rsid w:val="00E63C59"/>
    <w:rsid w:val="00F11ADB"/>
    <w:rsid w:val="00F331A0"/>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basedOn w:val="DefaultParagraphFont"/>
    <w:link w:val="Heading1"/>
    <w:rsid w:val="00C83ECE"/>
    <w:rPr>
      <w:rFonts w:ascii="Times New Roman" w:hAnsi="Times New Roman"/>
      <w:b/>
      <w:sz w:val="28"/>
      <w:lang w:val="en-GB" w:eastAsia="en-US"/>
    </w:rPr>
  </w:style>
  <w:style w:type="character" w:customStyle="1" w:styleId="Heading2Char">
    <w:name w:val="Heading 2 Char"/>
    <w:basedOn w:val="DefaultParagraphFont"/>
    <w:link w:val="Heading2"/>
    <w:rsid w:val="00C83ECE"/>
    <w:rPr>
      <w:rFonts w:ascii="Times New Roman" w:hAnsi="Times New Roman"/>
      <w:b/>
      <w:sz w:val="24"/>
      <w:lang w:val="en-GB" w:eastAsia="en-US"/>
    </w:rPr>
  </w:style>
  <w:style w:type="character" w:customStyle="1" w:styleId="Heading3Char">
    <w:name w:val="Heading 3 Char"/>
    <w:basedOn w:val="DefaultParagraphFont"/>
    <w:link w:val="Heading3"/>
    <w:rsid w:val="00C83ECE"/>
    <w:rPr>
      <w:rFonts w:ascii="Times New Roman" w:hAnsi="Times New Roman"/>
      <w:b/>
      <w:sz w:val="24"/>
      <w:lang w:val="en-GB" w:eastAsia="en-US"/>
    </w:rPr>
  </w:style>
  <w:style w:type="character" w:customStyle="1" w:styleId="Heading4Char">
    <w:name w:val="Heading 4 Char"/>
    <w:basedOn w:val="DefaultParagraphFont"/>
    <w:link w:val="Heading4"/>
    <w:rsid w:val="00C83ECE"/>
    <w:rPr>
      <w:rFonts w:ascii="Times New Roman" w:hAnsi="Times New Roman"/>
      <w:b/>
      <w:sz w:val="24"/>
      <w:lang w:val="en-GB" w:eastAsia="en-US"/>
    </w:rPr>
  </w:style>
  <w:style w:type="character" w:customStyle="1" w:styleId="Heading5Char">
    <w:name w:val="Heading 5 Char"/>
    <w:basedOn w:val="DefaultParagraphFont"/>
    <w:link w:val="Heading5"/>
    <w:rsid w:val="00C83ECE"/>
    <w:rPr>
      <w:rFonts w:ascii="Times New Roman" w:hAnsi="Times New Roman"/>
      <w:b/>
      <w:sz w:val="24"/>
      <w:lang w:val="en-GB" w:eastAsia="en-US"/>
    </w:rPr>
  </w:style>
  <w:style w:type="character" w:customStyle="1" w:styleId="Heading6Char">
    <w:name w:val="Heading 6 Char"/>
    <w:basedOn w:val="DefaultParagraphFont"/>
    <w:link w:val="Heading6"/>
    <w:rsid w:val="00C83ECE"/>
    <w:rPr>
      <w:rFonts w:ascii="Times New Roman" w:hAnsi="Times New Roman"/>
      <w:b/>
      <w:sz w:val="24"/>
      <w:lang w:val="en-GB" w:eastAsia="en-US"/>
    </w:rPr>
  </w:style>
  <w:style w:type="character" w:customStyle="1" w:styleId="Heading7Char">
    <w:name w:val="Heading 7 Char"/>
    <w:basedOn w:val="DefaultParagraphFont"/>
    <w:link w:val="Heading7"/>
    <w:rsid w:val="00C83ECE"/>
    <w:rPr>
      <w:rFonts w:ascii="Times New Roman" w:hAnsi="Times New Roman"/>
      <w:b/>
      <w:sz w:val="24"/>
      <w:lang w:val="en-GB" w:eastAsia="en-US"/>
    </w:rPr>
  </w:style>
  <w:style w:type="character" w:customStyle="1" w:styleId="Heading8Char">
    <w:name w:val="Heading 8 Char"/>
    <w:basedOn w:val="DefaultParagraphFont"/>
    <w:link w:val="Heading8"/>
    <w:rsid w:val="00C83ECE"/>
    <w:rPr>
      <w:rFonts w:ascii="Times New Roman" w:hAnsi="Times New Roman"/>
      <w:b/>
      <w:sz w:val="24"/>
      <w:lang w:val="en-GB" w:eastAsia="en-US"/>
    </w:rPr>
  </w:style>
  <w:style w:type="character" w:customStyle="1" w:styleId="Heading9Char">
    <w:name w:val="Heading 9 Char"/>
    <w:basedOn w:val="DefaultParagraphFont"/>
    <w:link w:val="Heading9"/>
    <w:rsid w:val="00C83ECE"/>
    <w:rPr>
      <w:rFonts w:ascii="Times New Roman" w:hAnsi="Times New Roman"/>
      <w:b/>
      <w:sz w:val="24"/>
      <w:lang w:val="en-GB" w:eastAsia="en-US"/>
    </w:rPr>
  </w:style>
  <w:style w:type="character" w:customStyle="1" w:styleId="FooterChar">
    <w:name w:val="Footer Char"/>
    <w:basedOn w:val="DefaultParagraphFont"/>
    <w:link w:val="Footer"/>
    <w:rsid w:val="00C83ECE"/>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C83ECE"/>
    <w:rPr>
      <w:rFonts w:ascii="Times New Roman" w:hAnsi="Times New Roman"/>
      <w:sz w:val="24"/>
      <w:lang w:val="en-GB" w:eastAsia="en-US"/>
    </w:rPr>
  </w:style>
  <w:style w:type="character" w:customStyle="1" w:styleId="HeaderChar">
    <w:name w:val="Header Char"/>
    <w:basedOn w:val="DefaultParagraphFont"/>
    <w:link w:val="Header"/>
    <w:uiPriority w:val="99"/>
    <w:rsid w:val="00C83ECE"/>
    <w:rPr>
      <w:rFonts w:ascii="Times New Roman" w:hAnsi="Times New Roman"/>
      <w:sz w:val="18"/>
      <w:lang w:val="en-GB" w:eastAsia="en-US"/>
    </w:rPr>
  </w:style>
  <w:style w:type="character" w:customStyle="1" w:styleId="BalloonTextChar">
    <w:name w:val="Balloon Text Char"/>
    <w:basedOn w:val="DefaultParagraphFont"/>
    <w:link w:val="BalloonText"/>
    <w:rsid w:val="00C83ECE"/>
    <w:rPr>
      <w:rFonts w:ascii="Tahoma" w:hAnsi="Tahoma" w:cs="Tahoma"/>
      <w:sz w:val="16"/>
      <w:szCs w:val="16"/>
      <w:lang w:val="en-GB" w:eastAsia="en-US"/>
    </w:rPr>
  </w:style>
  <w:style w:type="paragraph" w:styleId="BalloonText">
    <w:name w:val="Balloon Text"/>
    <w:basedOn w:val="Normal"/>
    <w:link w:val="BalloonTextChar"/>
    <w:rsid w:val="00C83ECE"/>
    <w:pPr>
      <w:spacing w:before="0"/>
    </w:pPr>
    <w:rPr>
      <w:rFonts w:ascii="Tahoma" w:hAnsi="Tahoma" w:cs="Tahoma"/>
      <w:sz w:val="16"/>
      <w:szCs w:val="16"/>
    </w:rPr>
  </w:style>
  <w:style w:type="character" w:customStyle="1" w:styleId="BalloonTextChar1">
    <w:name w:val="Balloon Text Char1"/>
    <w:basedOn w:val="DefaultParagraphFont"/>
    <w:uiPriority w:val="99"/>
    <w:rsid w:val="00C83ECE"/>
    <w:rPr>
      <w:rFonts w:ascii="Tahoma" w:hAnsi="Tahoma" w:cs="Tahoma"/>
      <w:sz w:val="16"/>
      <w:szCs w:val="16"/>
      <w:lang w:val="en-GB" w:eastAsia="en-US"/>
    </w:rPr>
  </w:style>
  <w:style w:type="character" w:customStyle="1" w:styleId="CommentTextChar">
    <w:name w:val="Comment Text Char"/>
    <w:basedOn w:val="DefaultParagraphFont"/>
    <w:link w:val="CommentText"/>
    <w:rsid w:val="00C83ECE"/>
    <w:rPr>
      <w:rFonts w:ascii="Times New Roman" w:hAnsi="Times New Roman"/>
      <w:lang w:val="en-GB" w:eastAsia="en-US"/>
    </w:rPr>
  </w:style>
  <w:style w:type="paragraph" w:styleId="CommentText">
    <w:name w:val="annotation text"/>
    <w:basedOn w:val="Normal"/>
    <w:link w:val="CommentTextChar"/>
    <w:rsid w:val="00C83ECE"/>
    <w:rPr>
      <w:sz w:val="20"/>
    </w:rPr>
  </w:style>
  <w:style w:type="character" w:customStyle="1" w:styleId="CommentTextChar1">
    <w:name w:val="Comment Text Char1"/>
    <w:basedOn w:val="DefaultParagraphFont"/>
    <w:uiPriority w:val="99"/>
    <w:rsid w:val="00C83ECE"/>
    <w:rPr>
      <w:rFonts w:ascii="Times New Roman" w:hAnsi="Times New Roman"/>
      <w:lang w:val="en-GB" w:eastAsia="en-US"/>
    </w:rPr>
  </w:style>
  <w:style w:type="character" w:customStyle="1" w:styleId="CommentSubjectChar">
    <w:name w:val="Comment Subject Char"/>
    <w:basedOn w:val="CommentTextChar"/>
    <w:link w:val="CommentSubject"/>
    <w:rsid w:val="00C83ECE"/>
    <w:rPr>
      <w:rFonts w:ascii="Times New Roman" w:hAnsi="Times New Roman"/>
      <w:b/>
      <w:bCs/>
      <w:lang w:val="en-GB" w:eastAsia="en-US"/>
    </w:rPr>
  </w:style>
  <w:style w:type="paragraph" w:styleId="CommentSubject">
    <w:name w:val="annotation subject"/>
    <w:basedOn w:val="CommentText"/>
    <w:next w:val="CommentText"/>
    <w:link w:val="CommentSubjectChar"/>
    <w:rsid w:val="00C83ECE"/>
    <w:rPr>
      <w:b/>
      <w:bCs/>
    </w:rPr>
  </w:style>
  <w:style w:type="character" w:customStyle="1" w:styleId="CommentSubjectChar1">
    <w:name w:val="Comment Subject Char1"/>
    <w:basedOn w:val="CommentTextChar1"/>
    <w:uiPriority w:val="99"/>
    <w:rsid w:val="00C83ECE"/>
    <w:rPr>
      <w:rFonts w:ascii="Times New Roman" w:hAnsi="Times New Roman"/>
      <w:b/>
      <w:bCs/>
      <w:lang w:val="en-GB" w:eastAsia="en-US"/>
    </w:rPr>
  </w:style>
  <w:style w:type="character" w:styleId="Hyperlink">
    <w:name w:val="Hyperlink"/>
    <w:basedOn w:val="DefaultParagraphFont"/>
    <w:rsid w:val="001742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basedOn w:val="DefaultParagraphFont"/>
    <w:link w:val="Heading1"/>
    <w:rsid w:val="00C83ECE"/>
    <w:rPr>
      <w:rFonts w:ascii="Times New Roman" w:hAnsi="Times New Roman"/>
      <w:b/>
      <w:sz w:val="28"/>
      <w:lang w:val="en-GB" w:eastAsia="en-US"/>
    </w:rPr>
  </w:style>
  <w:style w:type="character" w:customStyle="1" w:styleId="Heading2Char">
    <w:name w:val="Heading 2 Char"/>
    <w:basedOn w:val="DefaultParagraphFont"/>
    <w:link w:val="Heading2"/>
    <w:rsid w:val="00C83ECE"/>
    <w:rPr>
      <w:rFonts w:ascii="Times New Roman" w:hAnsi="Times New Roman"/>
      <w:b/>
      <w:sz w:val="24"/>
      <w:lang w:val="en-GB" w:eastAsia="en-US"/>
    </w:rPr>
  </w:style>
  <w:style w:type="character" w:customStyle="1" w:styleId="Heading3Char">
    <w:name w:val="Heading 3 Char"/>
    <w:basedOn w:val="DefaultParagraphFont"/>
    <w:link w:val="Heading3"/>
    <w:rsid w:val="00C83ECE"/>
    <w:rPr>
      <w:rFonts w:ascii="Times New Roman" w:hAnsi="Times New Roman"/>
      <w:b/>
      <w:sz w:val="24"/>
      <w:lang w:val="en-GB" w:eastAsia="en-US"/>
    </w:rPr>
  </w:style>
  <w:style w:type="character" w:customStyle="1" w:styleId="Heading4Char">
    <w:name w:val="Heading 4 Char"/>
    <w:basedOn w:val="DefaultParagraphFont"/>
    <w:link w:val="Heading4"/>
    <w:rsid w:val="00C83ECE"/>
    <w:rPr>
      <w:rFonts w:ascii="Times New Roman" w:hAnsi="Times New Roman"/>
      <w:b/>
      <w:sz w:val="24"/>
      <w:lang w:val="en-GB" w:eastAsia="en-US"/>
    </w:rPr>
  </w:style>
  <w:style w:type="character" w:customStyle="1" w:styleId="Heading5Char">
    <w:name w:val="Heading 5 Char"/>
    <w:basedOn w:val="DefaultParagraphFont"/>
    <w:link w:val="Heading5"/>
    <w:rsid w:val="00C83ECE"/>
    <w:rPr>
      <w:rFonts w:ascii="Times New Roman" w:hAnsi="Times New Roman"/>
      <w:b/>
      <w:sz w:val="24"/>
      <w:lang w:val="en-GB" w:eastAsia="en-US"/>
    </w:rPr>
  </w:style>
  <w:style w:type="character" w:customStyle="1" w:styleId="Heading6Char">
    <w:name w:val="Heading 6 Char"/>
    <w:basedOn w:val="DefaultParagraphFont"/>
    <w:link w:val="Heading6"/>
    <w:rsid w:val="00C83ECE"/>
    <w:rPr>
      <w:rFonts w:ascii="Times New Roman" w:hAnsi="Times New Roman"/>
      <w:b/>
      <w:sz w:val="24"/>
      <w:lang w:val="en-GB" w:eastAsia="en-US"/>
    </w:rPr>
  </w:style>
  <w:style w:type="character" w:customStyle="1" w:styleId="Heading7Char">
    <w:name w:val="Heading 7 Char"/>
    <w:basedOn w:val="DefaultParagraphFont"/>
    <w:link w:val="Heading7"/>
    <w:rsid w:val="00C83ECE"/>
    <w:rPr>
      <w:rFonts w:ascii="Times New Roman" w:hAnsi="Times New Roman"/>
      <w:b/>
      <w:sz w:val="24"/>
      <w:lang w:val="en-GB" w:eastAsia="en-US"/>
    </w:rPr>
  </w:style>
  <w:style w:type="character" w:customStyle="1" w:styleId="Heading8Char">
    <w:name w:val="Heading 8 Char"/>
    <w:basedOn w:val="DefaultParagraphFont"/>
    <w:link w:val="Heading8"/>
    <w:rsid w:val="00C83ECE"/>
    <w:rPr>
      <w:rFonts w:ascii="Times New Roman" w:hAnsi="Times New Roman"/>
      <w:b/>
      <w:sz w:val="24"/>
      <w:lang w:val="en-GB" w:eastAsia="en-US"/>
    </w:rPr>
  </w:style>
  <w:style w:type="character" w:customStyle="1" w:styleId="Heading9Char">
    <w:name w:val="Heading 9 Char"/>
    <w:basedOn w:val="DefaultParagraphFont"/>
    <w:link w:val="Heading9"/>
    <w:rsid w:val="00C83ECE"/>
    <w:rPr>
      <w:rFonts w:ascii="Times New Roman" w:hAnsi="Times New Roman"/>
      <w:b/>
      <w:sz w:val="24"/>
      <w:lang w:val="en-GB" w:eastAsia="en-US"/>
    </w:rPr>
  </w:style>
  <w:style w:type="character" w:customStyle="1" w:styleId="FooterChar">
    <w:name w:val="Footer Char"/>
    <w:basedOn w:val="DefaultParagraphFont"/>
    <w:link w:val="Footer"/>
    <w:rsid w:val="00C83ECE"/>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C83ECE"/>
    <w:rPr>
      <w:rFonts w:ascii="Times New Roman" w:hAnsi="Times New Roman"/>
      <w:sz w:val="24"/>
      <w:lang w:val="en-GB" w:eastAsia="en-US"/>
    </w:rPr>
  </w:style>
  <w:style w:type="character" w:customStyle="1" w:styleId="HeaderChar">
    <w:name w:val="Header Char"/>
    <w:basedOn w:val="DefaultParagraphFont"/>
    <w:link w:val="Header"/>
    <w:uiPriority w:val="99"/>
    <w:rsid w:val="00C83ECE"/>
    <w:rPr>
      <w:rFonts w:ascii="Times New Roman" w:hAnsi="Times New Roman"/>
      <w:sz w:val="18"/>
      <w:lang w:val="en-GB" w:eastAsia="en-US"/>
    </w:rPr>
  </w:style>
  <w:style w:type="character" w:customStyle="1" w:styleId="BalloonTextChar">
    <w:name w:val="Balloon Text Char"/>
    <w:basedOn w:val="DefaultParagraphFont"/>
    <w:link w:val="BalloonText"/>
    <w:rsid w:val="00C83ECE"/>
    <w:rPr>
      <w:rFonts w:ascii="Tahoma" w:hAnsi="Tahoma" w:cs="Tahoma"/>
      <w:sz w:val="16"/>
      <w:szCs w:val="16"/>
      <w:lang w:val="en-GB" w:eastAsia="en-US"/>
    </w:rPr>
  </w:style>
  <w:style w:type="paragraph" w:styleId="BalloonText">
    <w:name w:val="Balloon Text"/>
    <w:basedOn w:val="Normal"/>
    <w:link w:val="BalloonTextChar"/>
    <w:rsid w:val="00C83ECE"/>
    <w:pPr>
      <w:spacing w:before="0"/>
    </w:pPr>
    <w:rPr>
      <w:rFonts w:ascii="Tahoma" w:hAnsi="Tahoma" w:cs="Tahoma"/>
      <w:sz w:val="16"/>
      <w:szCs w:val="16"/>
    </w:rPr>
  </w:style>
  <w:style w:type="character" w:customStyle="1" w:styleId="BalloonTextChar1">
    <w:name w:val="Balloon Text Char1"/>
    <w:basedOn w:val="DefaultParagraphFont"/>
    <w:uiPriority w:val="99"/>
    <w:rsid w:val="00C83ECE"/>
    <w:rPr>
      <w:rFonts w:ascii="Tahoma" w:hAnsi="Tahoma" w:cs="Tahoma"/>
      <w:sz w:val="16"/>
      <w:szCs w:val="16"/>
      <w:lang w:val="en-GB" w:eastAsia="en-US"/>
    </w:rPr>
  </w:style>
  <w:style w:type="character" w:customStyle="1" w:styleId="CommentTextChar">
    <w:name w:val="Comment Text Char"/>
    <w:basedOn w:val="DefaultParagraphFont"/>
    <w:link w:val="CommentText"/>
    <w:rsid w:val="00C83ECE"/>
    <w:rPr>
      <w:rFonts w:ascii="Times New Roman" w:hAnsi="Times New Roman"/>
      <w:lang w:val="en-GB" w:eastAsia="en-US"/>
    </w:rPr>
  </w:style>
  <w:style w:type="paragraph" w:styleId="CommentText">
    <w:name w:val="annotation text"/>
    <w:basedOn w:val="Normal"/>
    <w:link w:val="CommentTextChar"/>
    <w:rsid w:val="00C83ECE"/>
    <w:rPr>
      <w:sz w:val="20"/>
    </w:rPr>
  </w:style>
  <w:style w:type="character" w:customStyle="1" w:styleId="CommentTextChar1">
    <w:name w:val="Comment Text Char1"/>
    <w:basedOn w:val="DefaultParagraphFont"/>
    <w:uiPriority w:val="99"/>
    <w:rsid w:val="00C83ECE"/>
    <w:rPr>
      <w:rFonts w:ascii="Times New Roman" w:hAnsi="Times New Roman"/>
      <w:lang w:val="en-GB" w:eastAsia="en-US"/>
    </w:rPr>
  </w:style>
  <w:style w:type="character" w:customStyle="1" w:styleId="CommentSubjectChar">
    <w:name w:val="Comment Subject Char"/>
    <w:basedOn w:val="CommentTextChar"/>
    <w:link w:val="CommentSubject"/>
    <w:rsid w:val="00C83ECE"/>
    <w:rPr>
      <w:rFonts w:ascii="Times New Roman" w:hAnsi="Times New Roman"/>
      <w:b/>
      <w:bCs/>
      <w:lang w:val="en-GB" w:eastAsia="en-US"/>
    </w:rPr>
  </w:style>
  <w:style w:type="paragraph" w:styleId="CommentSubject">
    <w:name w:val="annotation subject"/>
    <w:basedOn w:val="CommentText"/>
    <w:next w:val="CommentText"/>
    <w:link w:val="CommentSubjectChar"/>
    <w:rsid w:val="00C83ECE"/>
    <w:rPr>
      <w:b/>
      <w:bCs/>
    </w:rPr>
  </w:style>
  <w:style w:type="character" w:customStyle="1" w:styleId="CommentSubjectChar1">
    <w:name w:val="Comment Subject Char1"/>
    <w:basedOn w:val="CommentTextChar1"/>
    <w:uiPriority w:val="99"/>
    <w:rsid w:val="00C83ECE"/>
    <w:rPr>
      <w:rFonts w:ascii="Times New Roman" w:hAnsi="Times New Roman"/>
      <w:b/>
      <w:bCs/>
      <w:lang w:val="en-GB" w:eastAsia="en-US"/>
    </w:rPr>
  </w:style>
  <w:style w:type="character" w:styleId="Hyperlink">
    <w:name w:val="Hyperlink"/>
    <w:basedOn w:val="DefaultParagraphFont"/>
    <w:rsid w:val="001742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5-C-0055/en" TargetMode="External"/><Relationship Id="rId13" Type="http://schemas.openxmlformats.org/officeDocument/2006/relationships/header" Target="header1.xml"/><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image" Target="media/image14.png"/><Relationship Id="rId42"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oleObject" Target="embeddings/oleObject10.bin"/><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5.wmf"/><Relationship Id="rId20" Type="http://schemas.openxmlformats.org/officeDocument/2006/relationships/header" Target="header2.xml"/><Relationship Id="rId29" Type="http://schemas.openxmlformats.org/officeDocument/2006/relationships/image" Target="media/image11.wmf"/><Relationship Id="rId41"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8.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oleObject" Target="embeddings/oleObject11.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image" Target="media/image10.png"/><Relationship Id="rId36" Type="http://schemas.openxmlformats.org/officeDocument/2006/relationships/oleObject" Target="embeddings/oleObject9.bin"/><Relationship Id="rId10" Type="http://schemas.openxmlformats.org/officeDocument/2006/relationships/image" Target="media/image3.emf"/><Relationship Id="rId19" Type="http://schemas.openxmlformats.org/officeDocument/2006/relationships/oleObject" Target="embeddings/oleObject3.bin"/><Relationship Id="rId31" Type="http://schemas.openxmlformats.org/officeDocument/2006/relationships/image" Target="media/image12.png"/><Relationship Id="rId44"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oleObject" Target="embeddings/oleObject7.bin"/><Relationship Id="rId35" Type="http://schemas.openxmlformats.org/officeDocument/2006/relationships/image" Target="media/image15.wmf"/><Relationship Id="rId43"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h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33</TotalTime>
  <Pages>21</Pages>
  <Words>7887</Words>
  <Characters>43231</Characters>
  <Application>Microsoft Office Word</Application>
  <DocSecurity>0</DocSecurity>
  <Lines>360</Lines>
  <Paragraphs>102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jovet</dc:creator>
  <cp:lastModifiedBy>Fernandez Virginia</cp:lastModifiedBy>
  <cp:revision>8</cp:revision>
  <cp:lastPrinted>2013-12-11T16:11:00Z</cp:lastPrinted>
  <dcterms:created xsi:type="dcterms:W3CDTF">2013-12-13T14:54:00Z</dcterms:created>
  <dcterms:modified xsi:type="dcterms:W3CDTF">2013-12-16T08:11:00Z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