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203C7">
              <w:rPr>
                <w:rFonts w:ascii="Tahoma" w:hAnsi="Tahoma" w:cs="Tahoma"/>
                <w:b/>
                <w:bCs/>
                <w:iCs/>
                <w:color w:val="243285"/>
                <w:sz w:val="36"/>
                <w:szCs w:val="36"/>
              </w:rPr>
              <w:t>2057</w:t>
            </w:r>
            <w:r w:rsidR="004C7E68">
              <w:rPr>
                <w:rFonts w:ascii="Tahoma" w:hAnsi="Tahoma" w:cs="Tahoma"/>
                <w:b/>
                <w:bCs/>
                <w:iCs/>
                <w:color w:val="243285"/>
                <w:sz w:val="36"/>
                <w:szCs w:val="36"/>
              </w:rPr>
              <w:t>-0</w:t>
            </w:r>
          </w:p>
          <w:p w:rsidR="00FE79FE" w:rsidRPr="004F65E4" w:rsidRDefault="00FE79FE" w:rsidP="00A203C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203C7">
              <w:rPr>
                <w:rFonts w:ascii="Tahoma" w:hAnsi="Tahoma" w:cs="Tahoma"/>
                <w:b/>
                <w:bCs/>
                <w:iCs/>
                <w:color w:val="243285"/>
                <w:szCs w:val="24"/>
              </w:rPr>
              <w:t>02</w:t>
            </w:r>
            <w:r w:rsidRPr="004F65E4">
              <w:rPr>
                <w:rFonts w:ascii="Tahoma" w:hAnsi="Tahoma" w:cs="Tahoma"/>
                <w:b/>
                <w:bCs/>
                <w:iCs/>
                <w:color w:val="243285"/>
                <w:szCs w:val="24"/>
              </w:rPr>
              <w:t>/</w:t>
            </w:r>
            <w:r w:rsidR="00A203C7">
              <w:rPr>
                <w:rFonts w:ascii="Tahoma" w:hAnsi="Tahoma" w:cs="Tahoma"/>
                <w:b/>
                <w:bCs/>
                <w:iCs/>
                <w:color w:val="243285"/>
                <w:szCs w:val="24"/>
              </w:rPr>
              <w:t>2014</w:t>
            </w:r>
            <w:r w:rsidRPr="004F65E4">
              <w:rPr>
                <w:rFonts w:ascii="Tahoma" w:hAnsi="Tahoma" w:cs="Tahoma"/>
                <w:b/>
                <w:bCs/>
                <w:iCs/>
                <w:color w:val="243285"/>
                <w:szCs w:val="24"/>
              </w:rPr>
              <w:t>)</w:t>
            </w:r>
          </w:p>
        </w:tc>
      </w:tr>
      <w:tr w:rsidR="00FE79FE" w:rsidRPr="00E9263A">
        <w:tc>
          <w:tcPr>
            <w:tcW w:w="10089" w:type="dxa"/>
          </w:tcPr>
          <w:p w:rsidR="00013002" w:rsidRPr="003E1DED" w:rsidRDefault="004B1737" w:rsidP="004B1737">
            <w:pPr>
              <w:spacing w:before="80" w:line="500" w:lineRule="exact"/>
              <w:jc w:val="right"/>
              <w:rPr>
                <w:rFonts w:ascii="Tahoma" w:hAnsi="Tahoma" w:cs="Tahoma"/>
                <w:b/>
                <w:bCs/>
                <w:iCs/>
                <w:color w:val="243285"/>
                <w:sz w:val="44"/>
                <w:szCs w:val="44"/>
                <w:lang w:val="en-US"/>
              </w:rPr>
            </w:pPr>
            <w:r w:rsidRPr="004B1737">
              <w:rPr>
                <w:rFonts w:ascii="Tahoma" w:hAnsi="Tahoma" w:cs="Tahoma"/>
                <w:b/>
                <w:bCs/>
                <w:iCs/>
                <w:color w:val="243285"/>
                <w:sz w:val="44"/>
                <w:szCs w:val="44"/>
                <w:lang w:val="en-GB"/>
              </w:rPr>
              <w:t xml:space="preserve">Systems characteristics of automotive radars operating in the frequency </w:t>
            </w:r>
            <w:r w:rsidR="00813B04">
              <w:rPr>
                <w:rFonts w:ascii="Tahoma" w:hAnsi="Tahoma" w:cs="Tahoma"/>
                <w:b/>
                <w:bCs/>
                <w:iCs/>
                <w:color w:val="243285"/>
                <w:sz w:val="44"/>
                <w:szCs w:val="44"/>
                <w:lang w:val="en-GB"/>
              </w:rPr>
              <w:br/>
            </w:r>
            <w:r w:rsidRPr="004B1737">
              <w:rPr>
                <w:rFonts w:ascii="Tahoma" w:hAnsi="Tahoma" w:cs="Tahoma"/>
                <w:b/>
                <w:bCs/>
                <w:iCs/>
                <w:color w:val="243285"/>
                <w:sz w:val="44"/>
                <w:szCs w:val="44"/>
                <w:lang w:val="en-GB"/>
              </w:rPr>
              <w:t>band 76</w:t>
            </w:r>
            <w:r w:rsidRPr="004B1737">
              <w:rPr>
                <w:rFonts w:ascii="Tahoma" w:hAnsi="Tahoma" w:cs="Tahoma"/>
                <w:b/>
                <w:bCs/>
                <w:iCs/>
                <w:color w:val="243285"/>
                <w:sz w:val="44"/>
                <w:szCs w:val="44"/>
                <w:lang w:val="en-GB"/>
              </w:rPr>
              <w:noBreakHyphen/>
              <w:t xml:space="preserve">81 GHz for intelligent </w:t>
            </w:r>
            <w:r w:rsidR="00813B04">
              <w:rPr>
                <w:rFonts w:ascii="Tahoma" w:hAnsi="Tahoma" w:cs="Tahoma"/>
                <w:b/>
                <w:bCs/>
                <w:iCs/>
                <w:color w:val="243285"/>
                <w:sz w:val="44"/>
                <w:szCs w:val="44"/>
                <w:lang w:val="en-GB"/>
              </w:rPr>
              <w:br/>
            </w:r>
            <w:r w:rsidRPr="004B1737">
              <w:rPr>
                <w:rFonts w:ascii="Tahoma" w:hAnsi="Tahoma" w:cs="Tahoma"/>
                <w:b/>
                <w:bCs/>
                <w:iCs/>
                <w:color w:val="243285"/>
                <w:sz w:val="44"/>
                <w:szCs w:val="44"/>
                <w:lang w:val="en-GB"/>
              </w:rPr>
              <w:t>transport systems applications</w:t>
            </w:r>
          </w:p>
          <w:p w:rsidR="00A62A14" w:rsidRPr="00052F66" w:rsidRDefault="00A62A14" w:rsidP="00052F66">
            <w:pPr>
              <w:spacing w:before="80" w:line="500" w:lineRule="exact"/>
              <w:jc w:val="right"/>
              <w:rPr>
                <w:rFonts w:ascii="Tahoma" w:hAnsi="Tahoma" w:cs="Tahoma"/>
                <w:b/>
                <w:bCs/>
                <w:iCs/>
                <w:color w:val="243285"/>
                <w:sz w:val="44"/>
                <w:szCs w:val="44"/>
                <w:lang w:val="en-US"/>
              </w:rPr>
            </w:pPr>
          </w:p>
        </w:tc>
      </w:tr>
      <w:tr w:rsidR="00FE79FE" w:rsidRPr="00813B04">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E9263A">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E9263A"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E9263A"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E9263A">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E9263A">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r w:rsidRPr="002F5199">
        <w:rPr>
          <w:sz w:val="20"/>
          <w:lang w:val="en-US"/>
        </w:rPr>
        <w:t>Geneva, 20</w:t>
      </w:r>
      <w:r w:rsidR="002F06BF">
        <w:rPr>
          <w:sz w:val="20"/>
          <w:lang w:val="en-US"/>
        </w:rPr>
        <w:t>1</w:t>
      </w:r>
      <w:r w:rsidR="006A135E">
        <w:rPr>
          <w:sz w:val="20"/>
          <w:lang w:val="en-US"/>
        </w:rPr>
        <w:t>4</w:t>
      </w:r>
    </w:p>
    <w:p w:rsidR="00470E28" w:rsidRDefault="00470E28" w:rsidP="00906589">
      <w:pPr>
        <w:jc w:val="center"/>
        <w:rPr>
          <w:sz w:val="22"/>
          <w:lang w:val="en-US"/>
        </w:rPr>
      </w:pPr>
    </w:p>
    <w:p w:rsidR="00586EF8" w:rsidRPr="00470E28" w:rsidRDefault="00586EF8" w:rsidP="00505282">
      <w:pPr>
        <w:jc w:val="center"/>
        <w:rPr>
          <w:sz w:val="20"/>
          <w:lang w:val="en-US"/>
        </w:rPr>
      </w:pPr>
      <w:bookmarkStart w:id="1" w:name="_GoBack"/>
      <w:bookmarkEnd w:id="1"/>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6A135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4C7E68" w:rsidRDefault="00934ED7" w:rsidP="0097786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A203C7">
        <w:rPr>
          <w:rStyle w:val="href"/>
          <w:lang w:val="en-US"/>
        </w:rPr>
        <w:t>2057</w:t>
      </w:r>
      <w:r w:rsidR="004C7E68">
        <w:rPr>
          <w:rStyle w:val="href"/>
          <w:lang w:val="en-US"/>
        </w:rPr>
        <w:t>-0</w:t>
      </w:r>
    </w:p>
    <w:p w:rsidR="001E68F4" w:rsidRDefault="001E68F4" w:rsidP="001E68F4">
      <w:pPr>
        <w:pStyle w:val="Rectitle"/>
        <w:rPr>
          <w:lang w:val="en-US"/>
        </w:rPr>
      </w:pPr>
      <w:r w:rsidRPr="001E68F4">
        <w:rPr>
          <w:lang w:val="en-GB"/>
        </w:rPr>
        <w:t>Systems characteristics of automotive radars operating in the frequency band 76</w:t>
      </w:r>
      <w:r w:rsidRPr="001E68F4">
        <w:rPr>
          <w:lang w:val="en-GB"/>
        </w:rPr>
        <w:noBreakHyphen/>
        <w:t>81 GHz for intelligent transport systems applications</w:t>
      </w:r>
    </w:p>
    <w:p w:rsidR="001E68F4" w:rsidRDefault="001E68F4" w:rsidP="001E68F4">
      <w:pPr>
        <w:pStyle w:val="Recdate"/>
        <w:rPr>
          <w:lang w:val="en-US"/>
        </w:rPr>
      </w:pPr>
      <w:r>
        <w:rPr>
          <w:lang w:val="en-US"/>
        </w:rPr>
        <w:t>(2014)</w:t>
      </w:r>
    </w:p>
    <w:p w:rsidR="001E68F4" w:rsidRPr="004C7E68" w:rsidRDefault="001E68F4" w:rsidP="00AD0E13">
      <w:pPr>
        <w:pStyle w:val="HeadingSum"/>
        <w:rPr>
          <w:lang w:val="en-US" w:eastAsia="zh-CN"/>
        </w:rPr>
      </w:pPr>
      <w:r w:rsidRPr="004C7E68">
        <w:rPr>
          <w:lang w:val="en-US" w:eastAsia="zh-CN"/>
        </w:rPr>
        <w:t>Scope</w:t>
      </w:r>
    </w:p>
    <w:p w:rsidR="001E68F4" w:rsidRPr="004C7E68" w:rsidRDefault="001E68F4" w:rsidP="00AD0E13">
      <w:pPr>
        <w:pStyle w:val="Summary"/>
        <w:rPr>
          <w:lang w:val="en-US"/>
        </w:rPr>
      </w:pPr>
      <w:r w:rsidRPr="004C7E68">
        <w:rPr>
          <w:lang w:val="en-US"/>
        </w:rPr>
        <w:t xml:space="preserve">This Recommendation specifies the </w:t>
      </w:r>
      <w:r w:rsidRPr="004C7E68">
        <w:rPr>
          <w:lang w:val="en-US" w:eastAsia="ja-JP"/>
        </w:rPr>
        <w:t xml:space="preserve">system </w:t>
      </w:r>
      <w:r w:rsidRPr="004C7E68">
        <w:rPr>
          <w:lang w:val="en-US"/>
        </w:rPr>
        <w:t>characteristics of automotive radars operating under the radiolocation service in</w:t>
      </w:r>
      <w:r w:rsidR="00813B04">
        <w:rPr>
          <w:lang w:val="en-US"/>
        </w:rPr>
        <w:t xml:space="preserve"> the frequency band 76-81 GHz. </w:t>
      </w:r>
      <w:r w:rsidRPr="004C7E68">
        <w:rPr>
          <w:lang w:val="en-US"/>
        </w:rPr>
        <w:t xml:space="preserve">These technical and operational characteristics should </w:t>
      </w:r>
      <w:r w:rsidRPr="004C7E68">
        <w:rPr>
          <w:lang w:val="en-US" w:eastAsia="ja-JP"/>
        </w:rPr>
        <w:t xml:space="preserve">be </w:t>
      </w:r>
      <w:r w:rsidRPr="004C7E68">
        <w:rPr>
          <w:lang w:val="en-US"/>
        </w:rPr>
        <w:t xml:space="preserve">used in compatibility studies between </w:t>
      </w:r>
      <w:r w:rsidRPr="004C7E68">
        <w:rPr>
          <w:lang w:val="en-US" w:eastAsia="ja-JP"/>
        </w:rPr>
        <w:t xml:space="preserve">automotive </w:t>
      </w:r>
      <w:r w:rsidRPr="004C7E68">
        <w:rPr>
          <w:lang w:val="en-US"/>
        </w:rPr>
        <w:t>radars operating in the radiolocation service and systems</w:t>
      </w:r>
      <w:r w:rsidRPr="004C7E68">
        <w:rPr>
          <w:lang w:val="en-US" w:eastAsia="ja-JP"/>
        </w:rPr>
        <w:t xml:space="preserve"> operating in</w:t>
      </w:r>
      <w:r w:rsidRPr="004C7E68">
        <w:rPr>
          <w:lang w:val="en-US"/>
        </w:rPr>
        <w:t xml:space="preserve"> other services.</w:t>
      </w:r>
    </w:p>
    <w:p w:rsidR="001E68F4" w:rsidRPr="004C7E68" w:rsidRDefault="001E68F4" w:rsidP="00C169C3">
      <w:pPr>
        <w:pStyle w:val="Normalaftertitle"/>
        <w:rPr>
          <w:lang w:val="en-US"/>
        </w:rPr>
      </w:pPr>
      <w:r w:rsidRPr="004C7E68">
        <w:rPr>
          <w:lang w:val="en-US"/>
        </w:rPr>
        <w:t>The ITU Radiocommunication Assembly,</w:t>
      </w:r>
    </w:p>
    <w:p w:rsidR="001E68F4" w:rsidRPr="001E68F4" w:rsidRDefault="001E68F4" w:rsidP="001E68F4">
      <w:pPr>
        <w:pStyle w:val="Call"/>
        <w:rPr>
          <w:lang w:val="en-US"/>
        </w:rPr>
      </w:pPr>
      <w:r w:rsidRPr="001E68F4">
        <w:rPr>
          <w:lang w:val="en-US"/>
        </w:rPr>
        <w:t>considering</w:t>
      </w:r>
    </w:p>
    <w:p w:rsidR="001E68F4" w:rsidRPr="001E68F4" w:rsidRDefault="001E68F4" w:rsidP="001E68F4">
      <w:pPr>
        <w:rPr>
          <w:lang w:val="en-US"/>
        </w:rPr>
      </w:pPr>
      <w:r w:rsidRPr="00C70ED5">
        <w:rPr>
          <w:i/>
          <w:iCs/>
          <w:lang w:val="en-US"/>
        </w:rPr>
        <w:t>a)</w:t>
      </w:r>
      <w:r w:rsidRPr="001E68F4">
        <w:rPr>
          <w:lang w:val="en-US"/>
        </w:rPr>
        <w:tab/>
        <w:t>that antenna, signal propagation, target detection, and large bandwidth characteristics for automotive radars are needed to optimally achieve their functions in certain frequency bands;</w:t>
      </w:r>
    </w:p>
    <w:p w:rsidR="001E68F4" w:rsidRPr="001E68F4" w:rsidRDefault="001E68F4" w:rsidP="001E68F4">
      <w:pPr>
        <w:rPr>
          <w:lang w:val="en-US"/>
        </w:rPr>
      </w:pPr>
      <w:r w:rsidRPr="00C70ED5">
        <w:rPr>
          <w:i/>
          <w:iCs/>
          <w:lang w:val="en-US"/>
        </w:rPr>
        <w:t>b)</w:t>
      </w:r>
      <w:r w:rsidRPr="001E68F4">
        <w:rPr>
          <w:lang w:val="en-US"/>
        </w:rPr>
        <w:tab/>
        <w:t>that the technical characteristics of radars operating in the radiodetermination service are determined by the needs of the system and may vary widely from band to band;</w:t>
      </w:r>
    </w:p>
    <w:p w:rsidR="001E68F4" w:rsidRPr="001E68F4" w:rsidRDefault="001E68F4" w:rsidP="001E68F4">
      <w:pPr>
        <w:rPr>
          <w:lang w:val="en-US"/>
        </w:rPr>
      </w:pPr>
      <w:r w:rsidRPr="00C70ED5">
        <w:rPr>
          <w:i/>
          <w:iCs/>
          <w:lang w:val="en-US"/>
        </w:rPr>
        <w:t>c)</w:t>
      </w:r>
      <w:r w:rsidRPr="001E68F4">
        <w:rPr>
          <w:lang w:val="en-US"/>
        </w:rPr>
        <w:tab/>
        <w:t>that representative technical and operational characteristics of systems operating in frequency bands allocated to the radiodetermination service are necessary to determine the feasibility of introducing new types of systems;</w:t>
      </w:r>
    </w:p>
    <w:p w:rsidR="001E68F4" w:rsidRPr="001E68F4" w:rsidRDefault="001E68F4" w:rsidP="001E68F4">
      <w:pPr>
        <w:rPr>
          <w:lang w:val="en-US"/>
        </w:rPr>
      </w:pPr>
      <w:r w:rsidRPr="00C70ED5">
        <w:rPr>
          <w:i/>
          <w:iCs/>
          <w:lang w:val="en-US"/>
        </w:rPr>
        <w:t>d)</w:t>
      </w:r>
      <w:r w:rsidRPr="001E68F4">
        <w:rPr>
          <w:lang w:val="en-US"/>
        </w:rPr>
        <w:tab/>
        <w:t>that procedures and methodologies are needed to analyse compatibility between radars operating in the radiodetermination service and systems operating in other services,</w:t>
      </w:r>
    </w:p>
    <w:p w:rsidR="001E68F4" w:rsidRPr="001E68F4" w:rsidRDefault="001E68F4" w:rsidP="001E68F4">
      <w:pPr>
        <w:pStyle w:val="Call"/>
        <w:rPr>
          <w:lang w:val="en-US"/>
        </w:rPr>
      </w:pPr>
      <w:r w:rsidRPr="001E68F4">
        <w:rPr>
          <w:lang w:val="en-US"/>
        </w:rPr>
        <w:t>recommends</w:t>
      </w:r>
    </w:p>
    <w:p w:rsidR="001E68F4" w:rsidRPr="001E68F4" w:rsidRDefault="001E68F4" w:rsidP="001E68F4">
      <w:pPr>
        <w:rPr>
          <w:rFonts w:eastAsia="SimSun"/>
          <w:lang w:val="en-US" w:eastAsia="ja-JP"/>
        </w:rPr>
      </w:pPr>
      <w:r w:rsidRPr="001E68F4">
        <w:rPr>
          <w:lang w:val="en-US"/>
        </w:rPr>
        <w:t xml:space="preserve">that the </w:t>
      </w:r>
      <w:r w:rsidRPr="001E68F4">
        <w:rPr>
          <w:rFonts w:eastAsia="SimSun"/>
          <w:lang w:val="en-US" w:eastAsia="ja-JP"/>
        </w:rPr>
        <w:t xml:space="preserve">systems </w:t>
      </w:r>
      <w:r w:rsidRPr="001E68F4">
        <w:rPr>
          <w:lang w:val="en-US"/>
        </w:rPr>
        <w:t xml:space="preserve">characteristics for automotive radars operating in the frequency band 76-81 GHz </w:t>
      </w:r>
      <w:r w:rsidRPr="001E68F4">
        <w:rPr>
          <w:rFonts w:eastAsia="SimSun"/>
          <w:lang w:val="en-US" w:eastAsia="ja-JP"/>
        </w:rPr>
        <w:t xml:space="preserve">for intelligent transport systems (ITS) applications </w:t>
      </w:r>
      <w:r w:rsidRPr="001E68F4">
        <w:rPr>
          <w:lang w:val="en-US"/>
        </w:rPr>
        <w:t>as described in the Annex should be used for sharing/compatibility studies</w:t>
      </w:r>
      <w:r w:rsidRPr="001E68F4">
        <w:rPr>
          <w:rFonts w:eastAsia="SimSun"/>
          <w:lang w:val="en-US" w:eastAsia="ja-JP"/>
        </w:rPr>
        <w:t>.</w:t>
      </w:r>
    </w:p>
    <w:p w:rsidR="001E68F4" w:rsidRPr="001E68F4" w:rsidRDefault="001E68F4" w:rsidP="001E68F4">
      <w:pPr>
        <w:rPr>
          <w:rFonts w:eastAsia="SimSun"/>
          <w:lang w:val="en-US" w:eastAsia="ja-JP"/>
        </w:rPr>
      </w:pPr>
    </w:p>
    <w:p w:rsidR="001E68F4" w:rsidRPr="00EA5FFB" w:rsidRDefault="001E68F4" w:rsidP="00EA5FFB">
      <w:pPr>
        <w:pStyle w:val="AnnexNoTitle"/>
        <w:rPr>
          <w:rFonts w:eastAsia="SimSun"/>
          <w:lang w:val="en-US" w:eastAsia="ja-JP"/>
        </w:rPr>
      </w:pPr>
      <w:r w:rsidRPr="00EA5FFB">
        <w:rPr>
          <w:lang w:val="en-US"/>
        </w:rPr>
        <w:lastRenderedPageBreak/>
        <w:t>A</w:t>
      </w:r>
      <w:r w:rsidR="00EA5FFB" w:rsidRPr="00EA5FFB">
        <w:rPr>
          <w:lang w:val="en-US"/>
        </w:rPr>
        <w:t>nnex</w:t>
      </w:r>
      <w:r w:rsidR="00EA5FFB" w:rsidRPr="00EA5FFB">
        <w:rPr>
          <w:lang w:val="en-US"/>
        </w:rPr>
        <w:br/>
      </w:r>
      <w:r w:rsidR="00EA5FFB">
        <w:rPr>
          <w:lang w:val="en-US"/>
        </w:rPr>
        <w:br/>
      </w:r>
      <w:r w:rsidRPr="00EA5FFB">
        <w:rPr>
          <w:lang w:val="en-US" w:eastAsia="ja-JP"/>
        </w:rPr>
        <w:t>Systems</w:t>
      </w:r>
      <w:r w:rsidRPr="00EA5FFB">
        <w:rPr>
          <w:lang w:val="en-US"/>
        </w:rPr>
        <w:t xml:space="preserve"> characteristics of automotive radar systems operating in </w:t>
      </w:r>
      <w:r w:rsidRPr="00EA5FFB">
        <w:rPr>
          <w:lang w:val="en-US"/>
        </w:rPr>
        <w:br/>
        <w:t>the frequency band 76-81 GHz</w:t>
      </w:r>
      <w:r w:rsidRPr="00EA5FFB">
        <w:rPr>
          <w:rFonts w:eastAsia="SimSun"/>
          <w:lang w:val="en-US" w:eastAsia="ja-JP"/>
        </w:rPr>
        <w:t xml:space="preserve"> for ITS applications</w:t>
      </w:r>
    </w:p>
    <w:p w:rsidR="001E68F4" w:rsidRPr="001E68F4" w:rsidRDefault="001E68F4" w:rsidP="007E329F">
      <w:pPr>
        <w:pStyle w:val="Heading1"/>
        <w:rPr>
          <w:lang w:val="en-US"/>
        </w:rPr>
      </w:pPr>
      <w:r w:rsidRPr="001E68F4">
        <w:rPr>
          <w:lang w:val="en-US"/>
        </w:rPr>
        <w:t>1</w:t>
      </w:r>
      <w:r w:rsidRPr="001E68F4">
        <w:rPr>
          <w:lang w:val="en-US"/>
        </w:rPr>
        <w:tab/>
        <w:t>Introduction</w:t>
      </w:r>
    </w:p>
    <w:p w:rsidR="001E68F4" w:rsidRDefault="001E68F4" w:rsidP="007E329F">
      <w:pPr>
        <w:keepNext/>
        <w:keepLines/>
        <w:rPr>
          <w:szCs w:val="24"/>
          <w:lang w:val="en-US" w:eastAsia="ja-JP"/>
        </w:rPr>
      </w:pPr>
      <w:r w:rsidRPr="001E68F4">
        <w:rPr>
          <w:lang w:val="en-US"/>
        </w:rPr>
        <w:t>In the frequency band 76-81 GHz</w:t>
      </w:r>
      <w:r w:rsidR="00813B04">
        <w:rPr>
          <w:lang w:val="en-US"/>
        </w:rPr>
        <w:t>,</w:t>
      </w:r>
      <w:r w:rsidRPr="001E68F4">
        <w:rPr>
          <w:lang w:val="en-US"/>
        </w:rPr>
        <w:t xml:space="preserve"> radar systems in support of enhanced road safety are operated. </w:t>
      </w:r>
      <w:r w:rsidRPr="001E68F4">
        <w:rPr>
          <w:szCs w:val="24"/>
          <w:lang w:val="en-US" w:eastAsia="ja-JP"/>
        </w:rPr>
        <w:t xml:space="preserve">Evolving demands related to </w:t>
      </w:r>
      <w:r>
        <w:rPr>
          <w:szCs w:val="24"/>
          <w:lang w:val="en-US" w:eastAsia="ja-JP"/>
        </w:rPr>
        <w:t>automotive safety applications, including the reduction of traffic fatalities and accidents</w:t>
      </w:r>
      <w:r w:rsidRPr="001E68F4">
        <w:rPr>
          <w:szCs w:val="24"/>
          <w:lang w:val="en-US" w:eastAsia="ja-JP"/>
        </w:rPr>
        <w:t xml:space="preserve"> require a range resolution for automotive radar systems </w:t>
      </w:r>
      <w:r w:rsidRPr="001E68F4">
        <w:rPr>
          <w:lang w:val="en-US"/>
        </w:rPr>
        <w:t>leading to a necessary bandwidth of up to 4 GHz.</w:t>
      </w:r>
    </w:p>
    <w:p w:rsidR="001E68F4" w:rsidRPr="001E68F4" w:rsidRDefault="001E68F4" w:rsidP="001E68F4">
      <w:pPr>
        <w:pStyle w:val="Heading1"/>
        <w:rPr>
          <w:lang w:val="en-US"/>
        </w:rPr>
      </w:pPr>
      <w:r w:rsidRPr="001E68F4">
        <w:rPr>
          <w:lang w:val="en-US"/>
        </w:rPr>
        <w:t>2</w:t>
      </w:r>
      <w:r w:rsidRPr="001E68F4">
        <w:rPr>
          <w:lang w:val="en-US"/>
        </w:rPr>
        <w:tab/>
        <w:t xml:space="preserve">Technical characteristics of </w:t>
      </w:r>
      <w:r w:rsidRPr="001E68F4">
        <w:rPr>
          <w:rFonts w:eastAsia="SimSun"/>
          <w:lang w:val="en-US" w:eastAsia="ja-JP"/>
        </w:rPr>
        <w:t>automotive radar</w:t>
      </w:r>
      <w:r w:rsidRPr="001E68F4">
        <w:rPr>
          <w:lang w:val="en-US"/>
        </w:rPr>
        <w:t xml:space="preserve"> systems operating </w:t>
      </w:r>
      <w:r w:rsidR="00775C87">
        <w:rPr>
          <w:lang w:val="en-US"/>
        </w:rPr>
        <w:t>in the frequency band 76-81 GHz</w:t>
      </w:r>
    </w:p>
    <w:p w:rsidR="001E68F4" w:rsidRPr="001E68F4" w:rsidRDefault="001E68F4" w:rsidP="00B059E2">
      <w:pPr>
        <w:rPr>
          <w:lang w:val="en-US"/>
        </w:rPr>
      </w:pPr>
      <w:r w:rsidRPr="001E68F4">
        <w:rPr>
          <w:lang w:val="en-US"/>
        </w:rPr>
        <w:t xml:space="preserve">Regarding functional and safety requirements, the automotive </w:t>
      </w:r>
      <w:r w:rsidRPr="001E68F4">
        <w:rPr>
          <w:rFonts w:eastAsia="SimSun"/>
          <w:lang w:val="en-US" w:eastAsia="ja-JP"/>
        </w:rPr>
        <w:t xml:space="preserve">radar </w:t>
      </w:r>
      <w:r w:rsidRPr="001E68F4">
        <w:rPr>
          <w:lang w:val="en-US"/>
        </w:rPr>
        <w:t>systems operating in the 76</w:t>
      </w:r>
      <w:r w:rsidR="00B059E2">
        <w:rPr>
          <w:lang w:val="en-US"/>
        </w:rPr>
        <w:noBreakHyphen/>
      </w:r>
      <w:r w:rsidRPr="001E68F4">
        <w:rPr>
          <w:lang w:val="en-US"/>
        </w:rPr>
        <w:t>8</w:t>
      </w:r>
      <w:r w:rsidR="00813B04">
        <w:rPr>
          <w:lang w:val="en-US"/>
        </w:rPr>
        <w:t>1GHz range can be separated in two</w:t>
      </w:r>
      <w:r w:rsidRPr="001E68F4">
        <w:rPr>
          <w:lang w:val="en-US"/>
        </w:rPr>
        <w:t xml:space="preserve"> categories:</w:t>
      </w:r>
    </w:p>
    <w:p w:rsidR="001E68F4" w:rsidRPr="001E68F4" w:rsidRDefault="001E68F4" w:rsidP="00FA5310">
      <w:pPr>
        <w:pStyle w:val="enumlev1"/>
        <w:rPr>
          <w:lang w:val="en-US"/>
        </w:rPr>
      </w:pPr>
      <w:r w:rsidRPr="001E68F4">
        <w:rPr>
          <w:lang w:val="en-US"/>
        </w:rPr>
        <w:t>–</w:t>
      </w:r>
      <w:r w:rsidRPr="001E68F4">
        <w:rPr>
          <w:lang w:val="en-US"/>
        </w:rPr>
        <w:tab/>
      </w:r>
      <w:r w:rsidRPr="001E68F4">
        <w:rPr>
          <w:b/>
          <w:bCs/>
          <w:lang w:val="en-US"/>
        </w:rPr>
        <w:t>Category 1</w:t>
      </w:r>
      <w:r w:rsidRPr="00C73D40">
        <w:rPr>
          <w:lang w:val="en-US"/>
        </w:rPr>
        <w:t xml:space="preserve">: </w:t>
      </w:r>
      <w:r w:rsidRPr="001E68F4">
        <w:rPr>
          <w:lang w:val="en-US"/>
        </w:rPr>
        <w:t xml:space="preserve">Adaptive Cruise Control (ACC) and </w:t>
      </w:r>
      <w:r w:rsidRPr="001E68F4">
        <w:rPr>
          <w:rFonts w:hint="eastAsia"/>
          <w:lang w:val="en-US" w:eastAsia="ja-JP"/>
        </w:rPr>
        <w:t>C</w:t>
      </w:r>
      <w:r w:rsidRPr="001E68F4">
        <w:rPr>
          <w:lang w:val="en-US"/>
        </w:rPr>
        <w:t xml:space="preserve">ollision </w:t>
      </w:r>
      <w:r w:rsidRPr="001E68F4">
        <w:rPr>
          <w:rFonts w:hint="eastAsia"/>
          <w:lang w:val="en-US" w:eastAsia="ja-JP"/>
        </w:rPr>
        <w:t>A</w:t>
      </w:r>
      <w:r w:rsidRPr="001E68F4">
        <w:rPr>
          <w:lang w:val="en-US"/>
        </w:rPr>
        <w:t xml:space="preserve">voidance (CA) radar, for measurement ranges up to </w:t>
      </w:r>
      <w:r w:rsidRPr="001E68F4">
        <w:rPr>
          <w:rFonts w:hint="eastAsia"/>
          <w:lang w:val="en-US" w:eastAsia="ja-JP"/>
        </w:rPr>
        <w:t xml:space="preserve">250 </w:t>
      </w:r>
      <w:r w:rsidRPr="001E68F4">
        <w:rPr>
          <w:lang w:val="en-US"/>
        </w:rPr>
        <w:t>metres the typical technical characteristics are listed in Table 1 as Radar A. For these applications</w:t>
      </w:r>
      <w:r w:rsidR="00813B04">
        <w:rPr>
          <w:lang w:val="en-US"/>
        </w:rPr>
        <w:t>,</w:t>
      </w:r>
      <w:r w:rsidRPr="001E68F4">
        <w:rPr>
          <w:lang w:val="en-US"/>
        </w:rPr>
        <w:t xml:space="preserve"> a maximum continuous bandwidth of 1 GHz is required. Such radars are considered to add additional comfort functions for the driver, giving support for more stress-free driving.</w:t>
      </w:r>
    </w:p>
    <w:p w:rsidR="001E68F4" w:rsidRPr="001E68F4" w:rsidRDefault="001E68F4" w:rsidP="00BB615B">
      <w:pPr>
        <w:pStyle w:val="enumlev1"/>
        <w:rPr>
          <w:lang w:val="en-US" w:eastAsia="ja-JP"/>
        </w:rPr>
      </w:pPr>
      <w:r w:rsidRPr="001E68F4">
        <w:rPr>
          <w:lang w:val="en-US"/>
        </w:rPr>
        <w:t>–</w:t>
      </w:r>
      <w:r w:rsidRPr="001E68F4">
        <w:rPr>
          <w:lang w:val="en-US"/>
        </w:rPr>
        <w:tab/>
      </w:r>
      <w:r w:rsidRPr="001E68F4">
        <w:rPr>
          <w:b/>
          <w:bCs/>
          <w:lang w:val="en-US"/>
        </w:rPr>
        <w:t>Category 2</w:t>
      </w:r>
      <w:r w:rsidRPr="00C73D40">
        <w:rPr>
          <w:lang w:val="en-US"/>
        </w:rPr>
        <w:t xml:space="preserve">: </w:t>
      </w:r>
      <w:r w:rsidRPr="001E68F4">
        <w:rPr>
          <w:lang w:val="en-US"/>
        </w:rPr>
        <w:t>Sensors for high resolution applications such as Blind Spot Detection (BSD), Lane-Change Assist (LCA) and Rear-Traffic-Crossing-Alert (RTCA), detection of pedestrians and bicycles in close proximity to a vehicle, for measurement ranges up to 100</w:t>
      </w:r>
      <w:r w:rsidR="00813B04">
        <w:rPr>
          <w:lang w:val="en-US"/>
        </w:rPr>
        <w:t> </w:t>
      </w:r>
      <w:r w:rsidRPr="001E68F4">
        <w:rPr>
          <w:lang w:val="en-US"/>
        </w:rPr>
        <w:t xml:space="preserve">metres the typical technical characteristics are listed in Table 1 as Radar </w:t>
      </w:r>
      <w:r w:rsidR="00BB615B">
        <w:rPr>
          <w:lang w:val="en-US"/>
        </w:rPr>
        <w:t>B,</w:t>
      </w:r>
      <w:r w:rsidRPr="001E68F4">
        <w:rPr>
          <w:lang w:val="en-US"/>
        </w:rPr>
        <w:t xml:space="preserve"> </w:t>
      </w:r>
      <w:r w:rsidRPr="001E68F4">
        <w:rPr>
          <w:lang w:val="en-US" w:eastAsia="ja-JP"/>
        </w:rPr>
        <w:t>Radar C and Radar D</w:t>
      </w:r>
      <w:r w:rsidRPr="001E68F4">
        <w:rPr>
          <w:lang w:val="en-US"/>
        </w:rPr>
        <w:t>. For these high resolution applications, a necessary bandwidth of 4 GHz is required. Such radars directly add to the passive and active safety of a vehicle and are therefore an essential benefit towards improved traffic safety. The increased requirements for active and passive vehicle safety are already reflected in the requirements for vehicle testing. Radar E operates with a higher field of view to enable high-resolution applications such as pedestrian detection, parking-aid, emergency braking at low speed (&lt;</w:t>
      </w:r>
      <w:r w:rsidR="00813B04">
        <w:rPr>
          <w:lang w:val="en-US"/>
        </w:rPr>
        <w:t> </w:t>
      </w:r>
      <w:r w:rsidRPr="001E68F4">
        <w:rPr>
          <w:lang w:val="en-US"/>
        </w:rPr>
        <w:t>30 k</w:t>
      </w:r>
      <w:r w:rsidRPr="001E68F4">
        <w:rPr>
          <w:rFonts w:hint="eastAsia"/>
          <w:lang w:val="en-US" w:eastAsia="ja-JP"/>
        </w:rPr>
        <w:t>m/</w:t>
      </w:r>
      <w:r w:rsidRPr="001E68F4">
        <w:rPr>
          <w:lang w:val="en-US"/>
        </w:rPr>
        <w:t>h)</w:t>
      </w:r>
      <w:r w:rsidRPr="001E68F4">
        <w:rPr>
          <w:rFonts w:hint="eastAsia"/>
          <w:lang w:val="en-US" w:eastAsia="ja-JP"/>
        </w:rPr>
        <w:t>.</w:t>
      </w:r>
    </w:p>
    <w:p w:rsidR="001E68F4" w:rsidRPr="001E68F4" w:rsidRDefault="001E68F4" w:rsidP="00C73D40">
      <w:pPr>
        <w:rPr>
          <w:lang w:val="en-US"/>
        </w:rPr>
      </w:pPr>
      <w:r w:rsidRPr="001E68F4">
        <w:rPr>
          <w:lang w:val="en-US"/>
        </w:rPr>
        <w:t xml:space="preserve">The technical parameters of radiolocation radar systems operating in the </w:t>
      </w:r>
      <w:r w:rsidRPr="001E68F4">
        <w:rPr>
          <w:rFonts w:hint="eastAsia"/>
          <w:lang w:val="en-US" w:eastAsia="ja-JP"/>
        </w:rPr>
        <w:t xml:space="preserve">frequency </w:t>
      </w:r>
      <w:r w:rsidRPr="001E68F4">
        <w:rPr>
          <w:lang w:val="en-US"/>
        </w:rPr>
        <w:t>band</w:t>
      </w:r>
      <w:r w:rsidRPr="001E68F4">
        <w:rPr>
          <w:rFonts w:hint="eastAsia"/>
          <w:lang w:val="en-US" w:eastAsia="ja-JP"/>
        </w:rPr>
        <w:t>s</w:t>
      </w:r>
      <w:r w:rsidRPr="001E68F4">
        <w:rPr>
          <w:lang w:val="en-US"/>
        </w:rPr>
        <w:t xml:space="preserve"> 76</w:t>
      </w:r>
      <w:r w:rsidR="00C73D40">
        <w:rPr>
          <w:lang w:val="en-US"/>
        </w:rPr>
        <w:noBreakHyphen/>
      </w:r>
      <w:r w:rsidRPr="001E68F4">
        <w:rPr>
          <w:lang w:val="en-US"/>
        </w:rPr>
        <w:t>77</w:t>
      </w:r>
      <w:r w:rsidRPr="001E68F4">
        <w:rPr>
          <w:lang w:val="en-US" w:eastAsia="ja-JP"/>
        </w:rPr>
        <w:t> </w:t>
      </w:r>
      <w:r w:rsidRPr="001E68F4">
        <w:rPr>
          <w:lang w:val="en-US"/>
        </w:rPr>
        <w:t>GHz and 77-81</w:t>
      </w:r>
      <w:r w:rsidRPr="001E68F4">
        <w:rPr>
          <w:rFonts w:hint="eastAsia"/>
          <w:lang w:val="en-US" w:eastAsia="ja-JP"/>
        </w:rPr>
        <w:t xml:space="preserve"> </w:t>
      </w:r>
      <w:r w:rsidRPr="001E68F4">
        <w:rPr>
          <w:lang w:val="en-US"/>
        </w:rPr>
        <w:t>GHz are presented in Table 1.</w:t>
      </w:r>
    </w:p>
    <w:p w:rsidR="001E68F4" w:rsidRPr="001E68F4" w:rsidRDefault="001E68F4" w:rsidP="001E68F4">
      <w:pPr>
        <w:ind w:left="720"/>
        <w:rPr>
          <w:lang w:val="en-US"/>
        </w:rPr>
      </w:pPr>
    </w:p>
    <w:p w:rsidR="001E68F4" w:rsidRPr="001E68F4" w:rsidRDefault="001E68F4" w:rsidP="001E68F4">
      <w:pPr>
        <w:overflowPunct/>
        <w:autoSpaceDE/>
        <w:autoSpaceDN/>
        <w:adjustRightInd/>
        <w:spacing w:before="0"/>
        <w:rPr>
          <w:lang w:val="en-US"/>
        </w:rPr>
        <w:sectPr w:rsidR="001E68F4" w:rsidRPr="001E68F4" w:rsidSect="00643B9D">
          <w:headerReference w:type="even" r:id="rId15"/>
          <w:headerReference w:type="default" r:id="rId16"/>
          <w:footerReference w:type="default" r:id="rId17"/>
          <w:headerReference w:type="first" r:id="rId18"/>
          <w:footerReference w:type="first" r:id="rId19"/>
          <w:pgSz w:w="11907" w:h="16834"/>
          <w:pgMar w:top="1418" w:right="1134" w:bottom="1418" w:left="1134" w:header="720" w:footer="720" w:gutter="0"/>
          <w:paperSrc w:first="15" w:other="15"/>
          <w:pgNumType w:start="1"/>
          <w:cols w:space="720"/>
          <w:titlePg/>
        </w:sectPr>
      </w:pP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783"/>
        <w:gridCol w:w="2160"/>
        <w:gridCol w:w="2510"/>
        <w:gridCol w:w="2500"/>
        <w:gridCol w:w="2127"/>
        <w:gridCol w:w="2379"/>
      </w:tblGrid>
      <w:tr w:rsidR="00EB3D78" w:rsidRPr="00E9263A" w:rsidTr="004F5DDF">
        <w:trPr>
          <w:jc w:val="center"/>
        </w:trPr>
        <w:tc>
          <w:tcPr>
            <w:tcW w:w="14459" w:type="dxa"/>
            <w:gridSpan w:val="6"/>
            <w:tcBorders>
              <w:top w:val="nil"/>
              <w:left w:val="nil"/>
              <w:bottom w:val="single" w:sz="6" w:space="0" w:color="auto"/>
              <w:right w:val="nil"/>
            </w:tcBorders>
            <w:vAlign w:val="center"/>
          </w:tcPr>
          <w:p w:rsidR="00EB3D78" w:rsidRPr="001E68F4" w:rsidRDefault="00EB3D78" w:rsidP="00813B04">
            <w:pPr>
              <w:pStyle w:val="TableNo"/>
              <w:rPr>
                <w:lang w:val="en-US"/>
              </w:rPr>
            </w:pPr>
            <w:r w:rsidRPr="00751A61">
              <w:rPr>
                <w:lang w:val="en-US"/>
              </w:rPr>
              <w:lastRenderedPageBreak/>
              <w:t>TABLE</w:t>
            </w:r>
            <w:r w:rsidRPr="001E68F4">
              <w:rPr>
                <w:lang w:val="en-US"/>
              </w:rPr>
              <w:t xml:space="preserve"> 1</w:t>
            </w:r>
          </w:p>
          <w:p w:rsidR="00EB3D78" w:rsidRPr="001E68F4" w:rsidRDefault="00EB3D78" w:rsidP="00813B04">
            <w:pPr>
              <w:pStyle w:val="Tabletitle"/>
              <w:rPr>
                <w:lang w:val="en-US" w:eastAsia="zh-CN"/>
              </w:rPr>
            </w:pPr>
            <w:r w:rsidRPr="001E68F4">
              <w:rPr>
                <w:lang w:val="en-US"/>
              </w:rPr>
              <w:t xml:space="preserve">Automotive radar </w:t>
            </w:r>
            <w:r w:rsidRPr="00751A61">
              <w:rPr>
                <w:lang w:val="en-US"/>
              </w:rPr>
              <w:t>characteristics</w:t>
            </w:r>
            <w:r w:rsidRPr="001E68F4">
              <w:rPr>
                <w:lang w:val="en-US"/>
              </w:rPr>
              <w:t xml:space="preserve"> in the frequency band 76-81 GHz</w:t>
            </w:r>
          </w:p>
        </w:tc>
      </w:tr>
      <w:tr w:rsidR="001E68F4" w:rsidRPr="00E9263A" w:rsidTr="004F5DDF">
        <w:trPr>
          <w:jc w:val="center"/>
        </w:trPr>
        <w:tc>
          <w:tcPr>
            <w:tcW w:w="2783" w:type="dxa"/>
            <w:tcBorders>
              <w:top w:val="single" w:sz="6" w:space="0" w:color="auto"/>
              <w:bottom w:val="single" w:sz="6" w:space="0" w:color="auto"/>
              <w:right w:val="single" w:sz="6" w:space="0" w:color="auto"/>
            </w:tcBorders>
            <w:vAlign w:val="center"/>
          </w:tcPr>
          <w:p w:rsidR="001E68F4" w:rsidRDefault="001E68F4" w:rsidP="00813B04">
            <w:pPr>
              <w:pStyle w:val="Tablehead"/>
              <w:rPr>
                <w:lang w:eastAsia="zh-CN"/>
              </w:rPr>
            </w:pPr>
            <w:r>
              <w:rPr>
                <w:lang w:eastAsia="zh-CN"/>
              </w:rPr>
              <w:t>Parameter</w:t>
            </w:r>
          </w:p>
        </w:tc>
        <w:tc>
          <w:tcPr>
            <w:tcW w:w="2160" w:type="dxa"/>
            <w:tcBorders>
              <w:top w:val="single" w:sz="6" w:space="0" w:color="auto"/>
              <w:left w:val="single" w:sz="6" w:space="0" w:color="auto"/>
              <w:bottom w:val="single" w:sz="6" w:space="0" w:color="auto"/>
              <w:right w:val="single" w:sz="6" w:space="0" w:color="auto"/>
            </w:tcBorders>
            <w:vAlign w:val="center"/>
          </w:tcPr>
          <w:p w:rsidR="001E68F4" w:rsidRPr="001E68F4" w:rsidRDefault="001E68F4" w:rsidP="00813B04">
            <w:pPr>
              <w:pStyle w:val="Tablehead"/>
              <w:rPr>
                <w:lang w:val="en-US" w:eastAsia="zh-CN"/>
              </w:rPr>
            </w:pPr>
            <w:r w:rsidRPr="001E68F4">
              <w:rPr>
                <w:lang w:val="en-US" w:eastAsia="zh-CN"/>
              </w:rPr>
              <w:t>Radar A</w:t>
            </w:r>
            <w:r w:rsidR="00F21680" w:rsidRPr="00F21680">
              <w:rPr>
                <w:rFonts w:ascii="Times New Roman Bold" w:hAnsi="Times New Roman Bold" w:cs="Times New Roman Bold"/>
                <w:vertAlign w:val="superscript"/>
                <w:lang w:val="en-US" w:eastAsia="zh-CN"/>
              </w:rPr>
              <w:t>(</w:t>
            </w:r>
            <w:r w:rsidR="005E7847" w:rsidRPr="005E7847">
              <w:rPr>
                <w:rFonts w:ascii="Times New Roman Bold" w:hAnsi="Times New Roman Bold" w:cs="Times New Roman Bold"/>
                <w:vertAlign w:val="superscript"/>
                <w:lang w:val="en-US" w:eastAsia="zh-CN"/>
              </w:rPr>
              <w:t>1</w:t>
            </w:r>
            <w:r w:rsidR="00F21680">
              <w:rPr>
                <w:rFonts w:ascii="Times New Roman Bold" w:hAnsi="Times New Roman Bold" w:cs="Times New Roman Bold"/>
                <w:vertAlign w:val="superscript"/>
                <w:lang w:val="en-US" w:eastAsia="zh-CN"/>
              </w:rPr>
              <w:t>)</w:t>
            </w:r>
          </w:p>
          <w:p w:rsidR="001E68F4" w:rsidRPr="001E68F4" w:rsidRDefault="001E68F4" w:rsidP="00813B04">
            <w:pPr>
              <w:pStyle w:val="Tablehead"/>
              <w:rPr>
                <w:lang w:val="en-US" w:eastAsia="zh-CN"/>
              </w:rPr>
            </w:pPr>
            <w:r w:rsidRPr="001E68F4">
              <w:rPr>
                <w:lang w:val="en-US" w:eastAsia="zh-CN"/>
              </w:rPr>
              <w:t>Automotive radar</w:t>
            </w:r>
          </w:p>
          <w:p w:rsidR="001E68F4" w:rsidRPr="001E68F4" w:rsidRDefault="001E68F4" w:rsidP="00813B04">
            <w:pPr>
              <w:pStyle w:val="Tablehead"/>
              <w:rPr>
                <w:lang w:val="en-US" w:eastAsia="zh-CN"/>
              </w:rPr>
            </w:pPr>
            <w:r w:rsidRPr="001E68F4">
              <w:rPr>
                <w:lang w:val="en-US" w:eastAsia="zh-CN"/>
              </w:rPr>
              <w:t>For front applications for e.g. for adaptive cruise control</w:t>
            </w:r>
          </w:p>
        </w:tc>
        <w:tc>
          <w:tcPr>
            <w:tcW w:w="2510" w:type="dxa"/>
            <w:tcBorders>
              <w:top w:val="single" w:sz="6" w:space="0" w:color="auto"/>
              <w:left w:val="single" w:sz="6" w:space="0" w:color="auto"/>
              <w:bottom w:val="single" w:sz="6" w:space="0" w:color="auto"/>
              <w:right w:val="single" w:sz="6" w:space="0" w:color="auto"/>
            </w:tcBorders>
            <w:vAlign w:val="center"/>
          </w:tcPr>
          <w:p w:rsidR="001E68F4" w:rsidRPr="001E68F4" w:rsidRDefault="001E68F4" w:rsidP="00813B04">
            <w:pPr>
              <w:pStyle w:val="Tablehead"/>
              <w:rPr>
                <w:lang w:val="en-US" w:eastAsia="zh-CN"/>
              </w:rPr>
            </w:pPr>
            <w:r w:rsidRPr="001E68F4">
              <w:rPr>
                <w:lang w:val="en-US" w:eastAsia="zh-CN"/>
              </w:rPr>
              <w:t>Radar B</w:t>
            </w:r>
          </w:p>
          <w:p w:rsidR="001E68F4" w:rsidRPr="001E68F4" w:rsidRDefault="001E68F4" w:rsidP="00813B04">
            <w:pPr>
              <w:pStyle w:val="Tablehead"/>
              <w:rPr>
                <w:lang w:val="en-US" w:eastAsia="zh-CN"/>
              </w:rPr>
            </w:pPr>
            <w:r w:rsidRPr="001E68F4">
              <w:rPr>
                <w:lang w:val="en-US" w:eastAsia="zh-CN"/>
              </w:rPr>
              <w:t>Automotive high-resolution radar</w:t>
            </w:r>
          </w:p>
          <w:p w:rsidR="001E68F4" w:rsidRDefault="001E68F4" w:rsidP="00813B04">
            <w:pPr>
              <w:pStyle w:val="Tablehead"/>
              <w:rPr>
                <w:lang w:eastAsia="zh-CN"/>
              </w:rPr>
            </w:pPr>
            <w:r>
              <w:rPr>
                <w:lang w:eastAsia="zh-CN"/>
              </w:rPr>
              <w:t>For front applications</w:t>
            </w:r>
          </w:p>
        </w:tc>
        <w:tc>
          <w:tcPr>
            <w:tcW w:w="2500" w:type="dxa"/>
            <w:tcBorders>
              <w:top w:val="single" w:sz="6" w:space="0" w:color="auto"/>
              <w:left w:val="single" w:sz="6" w:space="0" w:color="auto"/>
              <w:bottom w:val="single" w:sz="6" w:space="0" w:color="auto"/>
              <w:right w:val="single" w:sz="6" w:space="0" w:color="auto"/>
            </w:tcBorders>
            <w:vAlign w:val="center"/>
          </w:tcPr>
          <w:p w:rsidR="001E68F4" w:rsidRPr="001E68F4" w:rsidRDefault="001E68F4" w:rsidP="00813B04">
            <w:pPr>
              <w:pStyle w:val="Tablehead"/>
              <w:rPr>
                <w:lang w:val="en-US" w:eastAsia="zh-CN"/>
              </w:rPr>
            </w:pPr>
            <w:r w:rsidRPr="001E68F4">
              <w:rPr>
                <w:lang w:val="en-US" w:eastAsia="zh-CN"/>
              </w:rPr>
              <w:t>Radar C</w:t>
            </w:r>
          </w:p>
          <w:p w:rsidR="001E68F4" w:rsidRPr="001E68F4" w:rsidRDefault="001E68F4" w:rsidP="00813B04">
            <w:pPr>
              <w:pStyle w:val="Tablehead"/>
              <w:rPr>
                <w:lang w:val="en-US" w:eastAsia="zh-CN"/>
              </w:rPr>
            </w:pPr>
            <w:r w:rsidRPr="001E68F4">
              <w:rPr>
                <w:lang w:val="en-US" w:eastAsia="zh-CN"/>
              </w:rPr>
              <w:t>Automotive high-resolution radar</w:t>
            </w:r>
          </w:p>
          <w:p w:rsidR="001E68F4" w:rsidRDefault="001E68F4" w:rsidP="00813B04">
            <w:pPr>
              <w:pStyle w:val="Tablehead"/>
              <w:rPr>
                <w:lang w:eastAsia="zh-CN"/>
              </w:rPr>
            </w:pPr>
            <w:r>
              <w:rPr>
                <w:lang w:eastAsia="zh-CN"/>
              </w:rPr>
              <w:t>For corner applications</w:t>
            </w:r>
          </w:p>
        </w:tc>
        <w:tc>
          <w:tcPr>
            <w:tcW w:w="2127" w:type="dxa"/>
            <w:tcBorders>
              <w:top w:val="single" w:sz="6" w:space="0" w:color="auto"/>
              <w:left w:val="single" w:sz="6" w:space="0" w:color="auto"/>
              <w:bottom w:val="single" w:sz="6" w:space="0" w:color="auto"/>
            </w:tcBorders>
            <w:vAlign w:val="center"/>
          </w:tcPr>
          <w:p w:rsidR="001E68F4" w:rsidRPr="001E68F4" w:rsidRDefault="001E68F4" w:rsidP="00813B04">
            <w:pPr>
              <w:pStyle w:val="Tablehead"/>
              <w:rPr>
                <w:rFonts w:eastAsia="SimSun"/>
                <w:lang w:val="en-US" w:eastAsia="ja-JP"/>
              </w:rPr>
            </w:pPr>
            <w:r w:rsidRPr="001E68F4">
              <w:rPr>
                <w:lang w:val="en-US" w:eastAsia="zh-CN"/>
              </w:rPr>
              <w:t>Radar D</w:t>
            </w:r>
          </w:p>
          <w:p w:rsidR="001E68F4" w:rsidRPr="001E68F4" w:rsidRDefault="001E68F4" w:rsidP="00813B04">
            <w:pPr>
              <w:pStyle w:val="Tablehead"/>
              <w:rPr>
                <w:rFonts w:eastAsia="SimSun"/>
                <w:lang w:val="en-US" w:eastAsia="ja-JP"/>
              </w:rPr>
            </w:pPr>
            <w:r w:rsidRPr="001E68F4">
              <w:rPr>
                <w:lang w:val="en-US" w:eastAsia="zh-CN"/>
              </w:rPr>
              <w:t xml:space="preserve">Automotive </w:t>
            </w:r>
            <w:r w:rsidRPr="001E68F4">
              <w:rPr>
                <w:lang w:val="en-US" w:eastAsia="zh-CN"/>
              </w:rPr>
              <w:br/>
              <w:t>high</w:t>
            </w:r>
            <w:r w:rsidRPr="001E68F4">
              <w:rPr>
                <w:rFonts w:eastAsia="SimSun"/>
                <w:lang w:val="en-US" w:eastAsia="ja-JP"/>
              </w:rPr>
              <w:t>-</w:t>
            </w:r>
            <w:r w:rsidRPr="001E68F4">
              <w:rPr>
                <w:lang w:val="en-US" w:eastAsia="zh-CN"/>
              </w:rPr>
              <w:t>resolution radar</w:t>
            </w:r>
          </w:p>
        </w:tc>
        <w:tc>
          <w:tcPr>
            <w:tcW w:w="2379" w:type="dxa"/>
            <w:tcBorders>
              <w:top w:val="single" w:sz="6" w:space="0" w:color="auto"/>
              <w:left w:val="single" w:sz="6" w:space="0" w:color="auto"/>
              <w:bottom w:val="single" w:sz="6" w:space="0" w:color="auto"/>
            </w:tcBorders>
            <w:vAlign w:val="center"/>
          </w:tcPr>
          <w:p w:rsidR="001E68F4" w:rsidRPr="001E68F4" w:rsidRDefault="001E68F4" w:rsidP="00813B04">
            <w:pPr>
              <w:pStyle w:val="Tablehead"/>
              <w:rPr>
                <w:lang w:val="en-US" w:eastAsia="zh-CN"/>
              </w:rPr>
            </w:pPr>
            <w:r w:rsidRPr="001E68F4">
              <w:rPr>
                <w:lang w:val="en-US" w:eastAsia="zh-CN"/>
              </w:rPr>
              <w:t>Radar E</w:t>
            </w:r>
          </w:p>
          <w:p w:rsidR="001E68F4" w:rsidRPr="001E68F4" w:rsidRDefault="001E68F4" w:rsidP="00813B04">
            <w:pPr>
              <w:pStyle w:val="Tablehead"/>
              <w:rPr>
                <w:lang w:val="en-US" w:eastAsia="zh-CN"/>
              </w:rPr>
            </w:pPr>
            <w:r w:rsidRPr="001E68F4">
              <w:rPr>
                <w:lang w:val="en-US" w:eastAsia="zh-CN"/>
              </w:rPr>
              <w:t xml:space="preserve">Automotive </w:t>
            </w:r>
            <w:r w:rsidRPr="001E68F4">
              <w:rPr>
                <w:lang w:val="en-US" w:eastAsia="zh-CN"/>
              </w:rPr>
              <w:br/>
              <w:t>high-resolution radar</w:t>
            </w:r>
          </w:p>
          <w:p w:rsidR="001E68F4" w:rsidRPr="001E68F4" w:rsidRDefault="001E68F4" w:rsidP="00813B04">
            <w:pPr>
              <w:pStyle w:val="Tablehead"/>
              <w:rPr>
                <w:lang w:val="en-US" w:eastAsia="zh-CN"/>
              </w:rPr>
            </w:pPr>
            <w:r w:rsidRPr="001E68F4">
              <w:rPr>
                <w:lang w:val="en-US" w:eastAsia="zh-CN"/>
              </w:rPr>
              <w:t xml:space="preserve">Very short range applications (e.g. </w:t>
            </w:r>
            <w:r w:rsidR="00243515" w:rsidRPr="001E68F4">
              <w:rPr>
                <w:lang w:val="en-US" w:eastAsia="zh-CN"/>
              </w:rPr>
              <w:t>p</w:t>
            </w:r>
            <w:r w:rsidRPr="001E68F4">
              <w:rPr>
                <w:lang w:val="en-US" w:eastAsia="zh-CN"/>
              </w:rPr>
              <w:t>arking-</w:t>
            </w:r>
            <w:r w:rsidR="00243515" w:rsidRPr="001E68F4">
              <w:rPr>
                <w:lang w:val="en-US" w:eastAsia="zh-CN"/>
              </w:rPr>
              <w:t>a</w:t>
            </w:r>
            <w:r w:rsidRPr="001E68F4">
              <w:rPr>
                <w:lang w:val="en-US" w:eastAsia="zh-CN"/>
              </w:rPr>
              <w:t>id, collision avoidance at very low speed)</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Default="001E68F4" w:rsidP="005E7847">
            <w:pPr>
              <w:pStyle w:val="Tabletext"/>
              <w:jc w:val="left"/>
              <w:rPr>
                <w:lang w:eastAsia="zh-CN"/>
              </w:rPr>
            </w:pPr>
            <w:r>
              <w:rPr>
                <w:lang w:eastAsia="zh-CN"/>
              </w:rPr>
              <w:t>Sub-band used (GHz)</w:t>
            </w:r>
          </w:p>
        </w:tc>
        <w:tc>
          <w:tcPr>
            <w:tcW w:w="2160" w:type="dxa"/>
            <w:tcBorders>
              <w:top w:val="single" w:sz="6" w:space="0" w:color="auto"/>
              <w:left w:val="single" w:sz="6" w:space="0" w:color="auto"/>
              <w:bottom w:val="single" w:sz="6" w:space="0" w:color="auto"/>
              <w:right w:val="single" w:sz="6" w:space="0" w:color="auto"/>
            </w:tcBorders>
            <w:vAlign w:val="center"/>
          </w:tcPr>
          <w:p w:rsidR="001E68F4" w:rsidRDefault="001E68F4" w:rsidP="00B26A3A">
            <w:pPr>
              <w:pStyle w:val="Tabletext"/>
              <w:jc w:val="center"/>
              <w:rPr>
                <w:lang w:eastAsia="zh-CN"/>
              </w:rPr>
            </w:pPr>
            <w:r>
              <w:rPr>
                <w:lang w:eastAsia="zh-CN"/>
              </w:rPr>
              <w:t>76-77</w:t>
            </w:r>
          </w:p>
        </w:tc>
        <w:tc>
          <w:tcPr>
            <w:tcW w:w="2510" w:type="dxa"/>
            <w:tcBorders>
              <w:top w:val="single" w:sz="6" w:space="0" w:color="auto"/>
              <w:left w:val="single" w:sz="6" w:space="0" w:color="auto"/>
              <w:bottom w:val="single" w:sz="6" w:space="0" w:color="auto"/>
              <w:right w:val="single" w:sz="6" w:space="0" w:color="auto"/>
            </w:tcBorders>
            <w:vAlign w:val="center"/>
          </w:tcPr>
          <w:p w:rsidR="001E68F4" w:rsidRDefault="001E68F4" w:rsidP="00B26A3A">
            <w:pPr>
              <w:pStyle w:val="Tabletext"/>
              <w:jc w:val="center"/>
              <w:rPr>
                <w:lang w:eastAsia="zh-CN"/>
              </w:rPr>
            </w:pPr>
            <w:r>
              <w:rPr>
                <w:lang w:eastAsia="zh-CN"/>
              </w:rPr>
              <w:t>77-81</w:t>
            </w:r>
          </w:p>
        </w:tc>
        <w:tc>
          <w:tcPr>
            <w:tcW w:w="2500" w:type="dxa"/>
            <w:tcBorders>
              <w:top w:val="single" w:sz="6" w:space="0" w:color="auto"/>
              <w:left w:val="single" w:sz="6" w:space="0" w:color="auto"/>
              <w:bottom w:val="single" w:sz="6" w:space="0" w:color="auto"/>
              <w:right w:val="single" w:sz="6" w:space="0" w:color="auto"/>
            </w:tcBorders>
            <w:vAlign w:val="center"/>
          </w:tcPr>
          <w:p w:rsidR="001E68F4" w:rsidRDefault="001E68F4" w:rsidP="00B26A3A">
            <w:pPr>
              <w:pStyle w:val="Tabletext"/>
              <w:jc w:val="center"/>
              <w:rPr>
                <w:rFonts w:eastAsia="SimSun"/>
                <w:lang w:eastAsia="ja-JP"/>
              </w:rPr>
            </w:pPr>
            <w:r>
              <w:rPr>
                <w:lang w:eastAsia="zh-CN"/>
              </w:rPr>
              <w:t>77-81</w:t>
            </w:r>
          </w:p>
        </w:tc>
        <w:tc>
          <w:tcPr>
            <w:tcW w:w="2127" w:type="dxa"/>
            <w:tcBorders>
              <w:top w:val="single" w:sz="6" w:space="0" w:color="auto"/>
              <w:left w:val="single" w:sz="6" w:space="0" w:color="auto"/>
              <w:bottom w:val="single" w:sz="6" w:space="0" w:color="auto"/>
            </w:tcBorders>
            <w:vAlign w:val="center"/>
          </w:tcPr>
          <w:p w:rsidR="001E68F4" w:rsidRDefault="001E68F4" w:rsidP="00B26A3A">
            <w:pPr>
              <w:pStyle w:val="Tabletext"/>
              <w:jc w:val="center"/>
              <w:rPr>
                <w:rFonts w:eastAsia="SimSun"/>
                <w:lang w:eastAsia="ja-JP"/>
              </w:rPr>
            </w:pPr>
            <w:r>
              <w:rPr>
                <w:rFonts w:eastAsia="SimSun"/>
                <w:lang w:eastAsia="ja-JP"/>
              </w:rPr>
              <w:t>77-81</w:t>
            </w:r>
          </w:p>
        </w:tc>
        <w:tc>
          <w:tcPr>
            <w:tcW w:w="2379" w:type="dxa"/>
            <w:tcBorders>
              <w:top w:val="single" w:sz="6" w:space="0" w:color="auto"/>
              <w:left w:val="single" w:sz="6" w:space="0" w:color="auto"/>
              <w:bottom w:val="single" w:sz="6" w:space="0" w:color="auto"/>
            </w:tcBorders>
            <w:vAlign w:val="center"/>
          </w:tcPr>
          <w:p w:rsidR="001E68F4" w:rsidRDefault="001E68F4" w:rsidP="00B26A3A">
            <w:pPr>
              <w:pStyle w:val="Tabletext"/>
              <w:jc w:val="center"/>
              <w:rPr>
                <w:rFonts w:eastAsia="SimSun"/>
                <w:lang w:eastAsia="ja-JP"/>
              </w:rPr>
            </w:pPr>
            <w:r>
              <w:rPr>
                <w:rFonts w:eastAsia="SimSun"/>
                <w:lang w:eastAsia="ja-JP"/>
              </w:rPr>
              <w:t>77-81</w:t>
            </w:r>
          </w:p>
        </w:tc>
      </w:tr>
      <w:tr w:rsidR="001E68F4" w:rsidTr="004F5DDF">
        <w:trPr>
          <w:jc w:val="center"/>
        </w:trPr>
        <w:tc>
          <w:tcPr>
            <w:tcW w:w="2783" w:type="dxa"/>
            <w:tcBorders>
              <w:top w:val="single" w:sz="6" w:space="0" w:color="auto"/>
              <w:bottom w:val="single" w:sz="4" w:space="0" w:color="auto"/>
              <w:right w:val="single" w:sz="6" w:space="0" w:color="auto"/>
            </w:tcBorders>
            <w:vAlign w:val="center"/>
          </w:tcPr>
          <w:p w:rsidR="001E68F4" w:rsidRDefault="001E68F4" w:rsidP="005E7847">
            <w:pPr>
              <w:pStyle w:val="Tabletext"/>
              <w:jc w:val="left"/>
              <w:rPr>
                <w:lang w:eastAsia="zh-CN"/>
              </w:rPr>
            </w:pPr>
            <w:r>
              <w:rPr>
                <w:lang w:eastAsia="zh-CN"/>
              </w:rPr>
              <w:t>Typical operating range (m)</w:t>
            </w:r>
          </w:p>
        </w:tc>
        <w:tc>
          <w:tcPr>
            <w:tcW w:w="2160" w:type="dxa"/>
            <w:tcBorders>
              <w:top w:val="single" w:sz="6"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lang w:eastAsia="zh-CN"/>
              </w:rPr>
            </w:pPr>
            <w:r>
              <w:rPr>
                <w:lang w:eastAsia="zh-CN"/>
              </w:rPr>
              <w:t>Up to 250</w:t>
            </w:r>
          </w:p>
        </w:tc>
        <w:tc>
          <w:tcPr>
            <w:tcW w:w="2510" w:type="dxa"/>
            <w:tcBorders>
              <w:top w:val="single" w:sz="6"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lang w:eastAsia="zh-CN"/>
              </w:rPr>
            </w:pPr>
            <w:r>
              <w:rPr>
                <w:lang w:eastAsia="zh-CN"/>
              </w:rPr>
              <w:t>Up to 100</w:t>
            </w:r>
          </w:p>
        </w:tc>
        <w:tc>
          <w:tcPr>
            <w:tcW w:w="2500" w:type="dxa"/>
            <w:tcBorders>
              <w:top w:val="single" w:sz="6"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rFonts w:eastAsia="SimSun"/>
                <w:lang w:eastAsia="ja-JP"/>
              </w:rPr>
            </w:pPr>
            <w:r>
              <w:rPr>
                <w:lang w:eastAsia="zh-CN"/>
              </w:rPr>
              <w:t>Up to 100</w:t>
            </w:r>
          </w:p>
        </w:tc>
        <w:tc>
          <w:tcPr>
            <w:tcW w:w="2127" w:type="dxa"/>
            <w:tcBorders>
              <w:top w:val="single" w:sz="6" w:space="0" w:color="auto"/>
              <w:left w:val="single" w:sz="6" w:space="0" w:color="auto"/>
              <w:bottom w:val="single" w:sz="4" w:space="0" w:color="auto"/>
            </w:tcBorders>
            <w:vAlign w:val="center"/>
          </w:tcPr>
          <w:p w:rsidR="001E68F4" w:rsidRDefault="001E68F4" w:rsidP="00B26A3A">
            <w:pPr>
              <w:pStyle w:val="Tabletext"/>
              <w:jc w:val="center"/>
              <w:rPr>
                <w:rFonts w:eastAsia="SimSun"/>
                <w:highlight w:val="yellow"/>
                <w:lang w:eastAsia="ja-JP"/>
              </w:rPr>
            </w:pPr>
            <w:r>
              <w:rPr>
                <w:rFonts w:eastAsia="SimSun"/>
                <w:lang w:eastAsia="ja-JP"/>
              </w:rPr>
              <w:t xml:space="preserve">Up to </w:t>
            </w:r>
            <w:r>
              <w:rPr>
                <w:lang w:eastAsia="ja-JP"/>
              </w:rPr>
              <w:t>100</w:t>
            </w:r>
          </w:p>
        </w:tc>
        <w:tc>
          <w:tcPr>
            <w:tcW w:w="2379" w:type="dxa"/>
            <w:tcBorders>
              <w:top w:val="single" w:sz="6" w:space="0" w:color="auto"/>
              <w:left w:val="single" w:sz="6" w:space="0" w:color="auto"/>
              <w:bottom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Up to 50</w:t>
            </w:r>
          </w:p>
        </w:tc>
      </w:tr>
      <w:tr w:rsidR="001E68F4" w:rsidTr="004F5DDF">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1E68F4" w:rsidRDefault="001E68F4" w:rsidP="005E7847">
            <w:pPr>
              <w:pStyle w:val="Tabletext"/>
              <w:jc w:val="left"/>
              <w:rPr>
                <w:lang w:eastAsia="zh-CN"/>
              </w:rPr>
            </w:pPr>
            <w:r>
              <w:rPr>
                <w:lang w:eastAsia="zh-CN"/>
              </w:rPr>
              <w:t>Range resolution (cm)</w:t>
            </w:r>
          </w:p>
        </w:tc>
        <w:tc>
          <w:tcPr>
            <w:tcW w:w="216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75</w:t>
            </w:r>
          </w:p>
        </w:tc>
        <w:tc>
          <w:tcPr>
            <w:tcW w:w="251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7</w:t>
            </w:r>
            <w:r>
              <w:rPr>
                <w:lang w:eastAsia="ja-JP"/>
              </w:rPr>
              <w:t>.</w:t>
            </w:r>
            <w:r>
              <w:rPr>
                <w:lang w:eastAsia="zh-CN"/>
              </w:rPr>
              <w:t>5</w:t>
            </w:r>
          </w:p>
        </w:tc>
        <w:tc>
          <w:tcPr>
            <w:tcW w:w="250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lang w:eastAsia="zh-CN"/>
              </w:rPr>
              <w:t>7</w:t>
            </w:r>
            <w:r>
              <w:rPr>
                <w:lang w:eastAsia="ja-JP"/>
              </w:rPr>
              <w:t>.</w:t>
            </w:r>
            <w:r>
              <w:rPr>
                <w:lang w:eastAsia="zh-CN"/>
              </w:rPr>
              <w:t>5</w:t>
            </w:r>
          </w:p>
        </w:tc>
        <w:tc>
          <w:tcPr>
            <w:tcW w:w="2127"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7.5</w:t>
            </w:r>
          </w:p>
        </w:tc>
        <w:tc>
          <w:tcPr>
            <w:tcW w:w="2379"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7.5</w:t>
            </w:r>
          </w:p>
        </w:tc>
      </w:tr>
      <w:tr w:rsidR="001E68F4" w:rsidTr="004F5DDF">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1E68F4" w:rsidRDefault="001E68F4" w:rsidP="005E7847">
            <w:pPr>
              <w:pStyle w:val="Tabletext"/>
              <w:jc w:val="left"/>
              <w:rPr>
                <w:lang w:eastAsia="zh-CN"/>
              </w:rPr>
            </w:pPr>
            <w:r>
              <w:rPr>
                <w:lang w:eastAsia="zh-CN"/>
              </w:rPr>
              <w:t>Typical emission type</w:t>
            </w:r>
          </w:p>
        </w:tc>
        <w:tc>
          <w:tcPr>
            <w:tcW w:w="216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FMCW, Fast-FMCW</w:t>
            </w:r>
          </w:p>
        </w:tc>
        <w:tc>
          <w:tcPr>
            <w:tcW w:w="251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keepLines/>
              <w:tabs>
                <w:tab w:val="left" w:leader="dot" w:pos="7938"/>
                <w:tab w:val="center" w:pos="9526"/>
              </w:tabs>
              <w:ind w:left="567" w:hanging="567"/>
              <w:jc w:val="center"/>
              <w:rPr>
                <w:highlight w:val="red"/>
                <w:lang w:eastAsia="zh-CN"/>
              </w:rPr>
            </w:pPr>
            <w:r>
              <w:rPr>
                <w:lang w:eastAsia="zh-CN"/>
              </w:rPr>
              <w:t>FMCW, Fast-FMCW</w:t>
            </w:r>
          </w:p>
        </w:tc>
        <w:tc>
          <w:tcPr>
            <w:tcW w:w="250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highlight w:val="red"/>
                <w:lang w:eastAsia="ja-JP"/>
              </w:rPr>
            </w:pPr>
            <w:r>
              <w:rPr>
                <w:rFonts w:eastAsia="SimSun"/>
                <w:lang w:eastAsia="ja-JP"/>
              </w:rPr>
              <w:t>FMCW, Fast-FMCW</w:t>
            </w:r>
          </w:p>
        </w:tc>
        <w:tc>
          <w:tcPr>
            <w:tcW w:w="2127"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keepLines/>
              <w:tabs>
                <w:tab w:val="left" w:leader="dot" w:pos="7938"/>
                <w:tab w:val="center" w:pos="9526"/>
              </w:tabs>
              <w:ind w:left="567" w:hanging="567"/>
              <w:jc w:val="center"/>
              <w:rPr>
                <w:rFonts w:eastAsia="SimSun"/>
                <w:highlight w:val="red"/>
                <w:lang w:eastAsia="ja-JP"/>
              </w:rPr>
            </w:pPr>
            <w:r>
              <w:rPr>
                <w:rFonts w:eastAsia="SimSun"/>
                <w:lang w:eastAsia="ja-JP"/>
              </w:rPr>
              <w:t>FMCW</w:t>
            </w:r>
          </w:p>
        </w:tc>
        <w:tc>
          <w:tcPr>
            <w:tcW w:w="2379"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keepLines/>
              <w:tabs>
                <w:tab w:val="left" w:leader="dot" w:pos="7938"/>
                <w:tab w:val="center" w:pos="9526"/>
              </w:tabs>
              <w:ind w:left="567" w:hanging="567"/>
              <w:jc w:val="center"/>
              <w:rPr>
                <w:rFonts w:eastAsia="SimSun"/>
                <w:lang w:eastAsia="ja-JP"/>
              </w:rPr>
            </w:pPr>
            <w:r>
              <w:rPr>
                <w:rFonts w:eastAsia="SimSun"/>
                <w:lang w:eastAsia="ja-JP"/>
              </w:rPr>
              <w:t>FMCW, Fast-FMCW</w:t>
            </w:r>
          </w:p>
        </w:tc>
      </w:tr>
      <w:tr w:rsidR="001E68F4" w:rsidTr="004F5DDF">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1E68F4" w:rsidRDefault="001E68F4" w:rsidP="005E7847">
            <w:pPr>
              <w:pStyle w:val="Tabletext"/>
              <w:jc w:val="left"/>
              <w:rPr>
                <w:lang w:eastAsia="zh-CN"/>
              </w:rPr>
            </w:pPr>
            <w:r>
              <w:rPr>
                <w:lang w:eastAsia="zh-CN"/>
              </w:rPr>
              <w:t xml:space="preserve">Max </w:t>
            </w:r>
            <w:r w:rsidR="0071271F">
              <w:rPr>
                <w:lang w:eastAsia="zh-CN"/>
              </w:rPr>
              <w:t>n</w:t>
            </w:r>
            <w:r>
              <w:rPr>
                <w:lang w:eastAsia="zh-CN"/>
              </w:rPr>
              <w:t>ecessary bandwidth (GHz)</w:t>
            </w:r>
          </w:p>
        </w:tc>
        <w:tc>
          <w:tcPr>
            <w:tcW w:w="216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1</w:t>
            </w:r>
          </w:p>
        </w:tc>
        <w:tc>
          <w:tcPr>
            <w:tcW w:w="251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4</w:t>
            </w:r>
          </w:p>
        </w:tc>
        <w:tc>
          <w:tcPr>
            <w:tcW w:w="250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4</w:t>
            </w:r>
          </w:p>
        </w:tc>
        <w:tc>
          <w:tcPr>
            <w:tcW w:w="2127"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4</w:t>
            </w:r>
          </w:p>
        </w:tc>
        <w:tc>
          <w:tcPr>
            <w:tcW w:w="2379"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4</w:t>
            </w:r>
          </w:p>
        </w:tc>
      </w:tr>
      <w:tr w:rsidR="001E68F4" w:rsidTr="004F5DDF">
        <w:trPr>
          <w:jc w:val="center"/>
        </w:trPr>
        <w:tc>
          <w:tcPr>
            <w:tcW w:w="2783" w:type="dxa"/>
            <w:tcBorders>
              <w:top w:val="single" w:sz="4" w:space="0" w:color="auto"/>
              <w:left w:val="single" w:sz="4" w:space="0" w:color="auto"/>
              <w:bottom w:val="single" w:sz="4" w:space="0" w:color="auto"/>
              <w:right w:val="single" w:sz="4" w:space="0" w:color="auto"/>
            </w:tcBorders>
          </w:tcPr>
          <w:p w:rsidR="001E68F4" w:rsidRDefault="001E68F4" w:rsidP="005E7847">
            <w:pPr>
              <w:pStyle w:val="Tabletext"/>
              <w:jc w:val="left"/>
            </w:pPr>
            <w:r>
              <w:t>Chirp bandwidth (GHz)</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tcPr>
          <w:p w:rsidR="001E68F4" w:rsidRDefault="001E68F4" w:rsidP="00775C87">
            <w:pPr>
              <w:pStyle w:val="Tabletext"/>
              <w:jc w:val="center"/>
              <w:rPr>
                <w:lang w:eastAsia="ja-JP"/>
              </w:rPr>
            </w:pPr>
            <w:r>
              <w:rPr>
                <w:lang w:eastAsia="ja-JP"/>
              </w:rPr>
              <w:t>1</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tcPr>
          <w:p w:rsidR="001E68F4" w:rsidRDefault="001E68F4" w:rsidP="00775C87">
            <w:pPr>
              <w:pStyle w:val="Tabletext"/>
              <w:jc w:val="center"/>
              <w:rPr>
                <w:lang w:eastAsia="ja-JP"/>
              </w:rPr>
            </w:pPr>
            <w:r>
              <w:rPr>
                <w:lang w:eastAsia="ja-JP"/>
              </w:rPr>
              <w:t>2-4</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tcPr>
          <w:p w:rsidR="001E68F4" w:rsidRDefault="001E68F4" w:rsidP="00775C87">
            <w:pPr>
              <w:pStyle w:val="Tabletext"/>
              <w:jc w:val="center"/>
            </w:pPr>
            <w:r>
              <w:t>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1E68F4" w:rsidRDefault="001E68F4" w:rsidP="00775C87">
            <w:pPr>
              <w:pStyle w:val="Tabletext"/>
              <w:jc w:val="center"/>
              <w:rPr>
                <w:rFonts w:eastAsia="SimSun"/>
                <w:lang w:eastAsia="ja-JP"/>
              </w:rPr>
            </w:pPr>
            <w:r>
              <w:rPr>
                <w:rFonts w:eastAsia="SimSun"/>
                <w:lang w:eastAsia="ja-JP"/>
              </w:rPr>
              <w:t>2-4</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68F4" w:rsidRDefault="001E68F4" w:rsidP="00775C87">
            <w:pPr>
              <w:pStyle w:val="Tabletext"/>
              <w:jc w:val="center"/>
              <w:rPr>
                <w:rFonts w:eastAsia="SimSun"/>
                <w:lang w:eastAsia="ja-JP"/>
              </w:rPr>
            </w:pPr>
            <w:r>
              <w:rPr>
                <w:rFonts w:eastAsia="SimSun"/>
                <w:lang w:eastAsia="ja-JP"/>
              </w:rPr>
              <w:t>2</w:t>
            </w:r>
          </w:p>
        </w:tc>
      </w:tr>
      <w:tr w:rsidR="001E68F4" w:rsidRPr="00E9263A" w:rsidTr="004F5DDF">
        <w:trPr>
          <w:jc w:val="center"/>
        </w:trPr>
        <w:tc>
          <w:tcPr>
            <w:tcW w:w="2783" w:type="dxa"/>
            <w:tcBorders>
              <w:top w:val="single" w:sz="4" w:space="0" w:color="auto"/>
              <w:left w:val="single" w:sz="4" w:space="0" w:color="auto"/>
              <w:bottom w:val="single" w:sz="4" w:space="0" w:color="auto"/>
              <w:right w:val="single" w:sz="4" w:space="0" w:color="auto"/>
            </w:tcBorders>
          </w:tcPr>
          <w:p w:rsidR="001E68F4" w:rsidRDefault="001E68F4" w:rsidP="005E7847">
            <w:pPr>
              <w:pStyle w:val="Tabletext"/>
              <w:jc w:val="left"/>
            </w:pPr>
            <w:r>
              <w:t>Typical sweep time (</w:t>
            </w:r>
            <w:r>
              <w:sym w:font="Symbol" w:char="F06D"/>
            </w:r>
            <w:r>
              <w:t>s)</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68F4" w:rsidRPr="001E68F4" w:rsidRDefault="001E68F4" w:rsidP="00B26A3A">
            <w:pPr>
              <w:pStyle w:val="Tabletext"/>
              <w:jc w:val="center"/>
              <w:rPr>
                <w:lang w:val="en-US"/>
              </w:rPr>
            </w:pPr>
            <w:r w:rsidRPr="001E68F4">
              <w:rPr>
                <w:lang w:val="en-US"/>
              </w:rPr>
              <w:t>10 000-40 000 for FMCW</w:t>
            </w:r>
          </w:p>
          <w:p w:rsidR="001E68F4" w:rsidRPr="001E68F4" w:rsidRDefault="001E68F4" w:rsidP="00B26A3A">
            <w:pPr>
              <w:pStyle w:val="Tabletext"/>
              <w:jc w:val="center"/>
              <w:rPr>
                <w:lang w:val="en-US"/>
              </w:rPr>
            </w:pPr>
            <w:r w:rsidRPr="001E68F4">
              <w:rPr>
                <w:lang w:val="en-US"/>
              </w:rPr>
              <w:t>10-40 for fast-FMCW</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68F4" w:rsidRPr="001E68F4" w:rsidRDefault="001E68F4" w:rsidP="00B26A3A">
            <w:pPr>
              <w:pStyle w:val="Tabletext"/>
              <w:jc w:val="center"/>
              <w:rPr>
                <w:lang w:val="en-US"/>
              </w:rPr>
            </w:pPr>
            <w:r w:rsidRPr="001E68F4">
              <w:rPr>
                <w:lang w:val="en-US"/>
              </w:rPr>
              <w:t>10 000-40 000 for FMCW</w:t>
            </w:r>
          </w:p>
          <w:p w:rsidR="001E68F4" w:rsidRPr="001E68F4" w:rsidRDefault="001E68F4" w:rsidP="00813B04">
            <w:pPr>
              <w:pStyle w:val="Tabletext"/>
              <w:jc w:val="center"/>
              <w:rPr>
                <w:lang w:val="en-US"/>
              </w:rPr>
            </w:pPr>
            <w:r w:rsidRPr="001E68F4">
              <w:rPr>
                <w:lang w:val="en-US"/>
              </w:rPr>
              <w:t>10-40 for fast</w:t>
            </w:r>
            <w:r w:rsidR="00813B04">
              <w:rPr>
                <w:lang w:val="en-US"/>
              </w:rPr>
              <w:t>-</w:t>
            </w:r>
            <w:r w:rsidRPr="001E68F4">
              <w:rPr>
                <w:lang w:val="en-US"/>
              </w:rPr>
              <w:t>FMCW</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68F4" w:rsidRPr="001E68F4" w:rsidRDefault="001E68F4" w:rsidP="00B26A3A">
            <w:pPr>
              <w:pStyle w:val="Tabletext"/>
              <w:jc w:val="center"/>
              <w:rPr>
                <w:lang w:val="en-US"/>
              </w:rPr>
            </w:pPr>
            <w:r w:rsidRPr="001E68F4">
              <w:rPr>
                <w:lang w:val="en-US"/>
              </w:rPr>
              <w:t>10 000-40 000 for FMCW</w:t>
            </w:r>
          </w:p>
          <w:p w:rsidR="001E68F4" w:rsidRPr="001E68F4" w:rsidRDefault="00813B04" w:rsidP="00B26A3A">
            <w:pPr>
              <w:pStyle w:val="Tabletext"/>
              <w:jc w:val="center"/>
              <w:rPr>
                <w:rFonts w:eastAsia="SimSun"/>
                <w:lang w:val="en-US" w:eastAsia="ja-JP"/>
              </w:rPr>
            </w:pPr>
            <w:r>
              <w:rPr>
                <w:lang w:val="en-US"/>
              </w:rPr>
              <w:t>10-40 for fast-</w:t>
            </w:r>
            <w:r w:rsidR="001E68F4" w:rsidRPr="001E68F4">
              <w:rPr>
                <w:lang w:val="en-US"/>
              </w:rPr>
              <w:t>FMCW</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68F4" w:rsidRDefault="001E68F4" w:rsidP="00813B04">
            <w:pPr>
              <w:pStyle w:val="Tabletext"/>
              <w:jc w:val="center"/>
              <w:rPr>
                <w:rFonts w:eastAsia="SimSun"/>
                <w:lang w:eastAsia="ja-JP"/>
              </w:rPr>
            </w:pPr>
            <w:r w:rsidRPr="00813B04">
              <w:rPr>
                <w:rFonts w:eastAsia="SimSun"/>
                <w:lang w:eastAsia="ja-JP"/>
              </w:rPr>
              <w:t>2</w:t>
            </w:r>
            <w:r w:rsidRPr="00813B04">
              <w:rPr>
                <w:rFonts w:eastAsia="SimSun" w:hint="eastAsia"/>
                <w:lang w:eastAsia="ja-JP"/>
              </w:rPr>
              <w:t xml:space="preserve"> 000</w:t>
            </w:r>
            <w:r w:rsidR="00813B04" w:rsidRPr="00813B04">
              <w:rPr>
                <w:rFonts w:eastAsia="SimSun"/>
                <w:lang w:eastAsia="ja-JP"/>
              </w:rPr>
              <w:t>-</w:t>
            </w:r>
            <w:r w:rsidRPr="00813B04">
              <w:rPr>
                <w:rFonts w:eastAsia="SimSun"/>
                <w:lang w:eastAsia="ja-JP"/>
              </w:rPr>
              <w:t>20</w:t>
            </w:r>
            <w:r w:rsidRPr="00813B04">
              <w:rPr>
                <w:rFonts w:eastAsia="SimSun" w:hint="eastAsia"/>
                <w:lang w:eastAsia="ja-JP"/>
              </w:rPr>
              <w:t xml:space="preserve"> 000</w:t>
            </w:r>
            <w:r w:rsidRPr="00813B04">
              <w:rPr>
                <w:rFonts w:eastAsia="SimSun"/>
                <w:lang w:eastAsia="ja-JP"/>
              </w:rPr>
              <w:t xml:space="preserve"> for FMCW</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68F4" w:rsidRPr="001E68F4" w:rsidRDefault="001E68F4" w:rsidP="00B26A3A">
            <w:pPr>
              <w:pStyle w:val="Tabletext"/>
              <w:jc w:val="center"/>
              <w:rPr>
                <w:lang w:val="en-US"/>
              </w:rPr>
            </w:pPr>
            <w:r w:rsidRPr="001E68F4">
              <w:rPr>
                <w:lang w:val="en-US"/>
              </w:rPr>
              <w:t>10 000-40 000 for FMCW</w:t>
            </w:r>
          </w:p>
          <w:p w:rsidR="001E68F4" w:rsidRPr="001E68F4" w:rsidRDefault="001E68F4" w:rsidP="00B26A3A">
            <w:pPr>
              <w:pStyle w:val="Tabletext"/>
              <w:jc w:val="center"/>
              <w:rPr>
                <w:lang w:val="en-US"/>
              </w:rPr>
            </w:pPr>
            <w:r w:rsidRPr="001E68F4">
              <w:rPr>
                <w:lang w:val="en-US"/>
              </w:rPr>
              <w:t>10-40 for fast-FMCW</w:t>
            </w:r>
          </w:p>
        </w:tc>
      </w:tr>
      <w:tr w:rsidR="001E68F4" w:rsidTr="004F5DDF">
        <w:trPr>
          <w:jc w:val="center"/>
        </w:trPr>
        <w:tc>
          <w:tcPr>
            <w:tcW w:w="2783" w:type="dxa"/>
            <w:tcBorders>
              <w:top w:val="single" w:sz="4" w:space="0" w:color="auto"/>
              <w:left w:val="single" w:sz="4" w:space="0" w:color="auto"/>
              <w:bottom w:val="single" w:sz="4" w:space="0" w:color="auto"/>
              <w:right w:val="single" w:sz="4" w:space="0" w:color="auto"/>
            </w:tcBorders>
            <w:vAlign w:val="center"/>
          </w:tcPr>
          <w:p w:rsidR="001E68F4" w:rsidRPr="001E68F4" w:rsidRDefault="001E68F4" w:rsidP="005E7847">
            <w:pPr>
              <w:pStyle w:val="Tabletext"/>
              <w:jc w:val="left"/>
              <w:rPr>
                <w:lang w:val="en-US" w:eastAsia="zh-CN"/>
              </w:rPr>
            </w:pPr>
            <w:r w:rsidRPr="001E68F4">
              <w:rPr>
                <w:lang w:val="en-US"/>
              </w:rPr>
              <w:t>Maximum e.i.r.p. (dBm)</w:t>
            </w:r>
          </w:p>
        </w:tc>
        <w:tc>
          <w:tcPr>
            <w:tcW w:w="216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keepLines/>
              <w:tabs>
                <w:tab w:val="left" w:leader="dot" w:pos="7938"/>
                <w:tab w:val="center" w:pos="9526"/>
              </w:tabs>
              <w:ind w:left="567" w:hanging="567"/>
              <w:jc w:val="center"/>
              <w:rPr>
                <w:lang w:val="fr-CH" w:eastAsia="zh-CN"/>
              </w:rPr>
            </w:pPr>
            <w:r>
              <w:rPr>
                <w:lang w:val="fr-CH" w:eastAsia="zh-CN"/>
              </w:rPr>
              <w:t>55</w:t>
            </w:r>
          </w:p>
        </w:tc>
        <w:tc>
          <w:tcPr>
            <w:tcW w:w="251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33</w:t>
            </w:r>
          </w:p>
        </w:tc>
        <w:tc>
          <w:tcPr>
            <w:tcW w:w="250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33</w:t>
            </w:r>
          </w:p>
        </w:tc>
        <w:tc>
          <w:tcPr>
            <w:tcW w:w="2127"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45</w:t>
            </w:r>
          </w:p>
        </w:tc>
        <w:tc>
          <w:tcPr>
            <w:tcW w:w="2379"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33</w:t>
            </w:r>
          </w:p>
        </w:tc>
      </w:tr>
      <w:tr w:rsidR="001E68F4" w:rsidTr="004F5DDF">
        <w:trPr>
          <w:jc w:val="center"/>
        </w:trPr>
        <w:tc>
          <w:tcPr>
            <w:tcW w:w="2783" w:type="dxa"/>
            <w:tcBorders>
              <w:top w:val="single" w:sz="4" w:space="0" w:color="auto"/>
              <w:bottom w:val="single" w:sz="6" w:space="0" w:color="auto"/>
              <w:right w:val="single" w:sz="6" w:space="0" w:color="auto"/>
            </w:tcBorders>
            <w:vAlign w:val="center"/>
          </w:tcPr>
          <w:p w:rsidR="001E68F4" w:rsidRPr="001E68F4" w:rsidRDefault="001E68F4" w:rsidP="005E7847">
            <w:pPr>
              <w:pStyle w:val="Tabletext"/>
              <w:jc w:val="left"/>
              <w:rPr>
                <w:lang w:val="en-US" w:eastAsia="ja-JP"/>
              </w:rPr>
            </w:pPr>
            <w:r w:rsidRPr="001E68F4">
              <w:rPr>
                <w:lang w:val="en-US" w:eastAsia="ja-JP"/>
              </w:rPr>
              <w:t>Maximum transmit power to antenna (</w:t>
            </w:r>
            <w:r w:rsidRPr="001E68F4">
              <w:rPr>
                <w:lang w:val="en-US"/>
              </w:rPr>
              <w:t>dBm</w:t>
            </w:r>
            <w:r w:rsidRPr="001E68F4">
              <w:rPr>
                <w:lang w:val="en-US" w:eastAsia="ja-JP"/>
              </w:rPr>
              <w:t>)</w:t>
            </w:r>
          </w:p>
        </w:tc>
        <w:tc>
          <w:tcPr>
            <w:tcW w:w="2160" w:type="dxa"/>
            <w:tcBorders>
              <w:top w:val="single" w:sz="4" w:space="0" w:color="auto"/>
              <w:left w:val="single" w:sz="6" w:space="0" w:color="auto"/>
              <w:bottom w:val="single" w:sz="6" w:space="0" w:color="auto"/>
              <w:right w:val="single" w:sz="6" w:space="0" w:color="auto"/>
            </w:tcBorders>
            <w:vAlign w:val="center"/>
          </w:tcPr>
          <w:p w:rsidR="001E68F4" w:rsidRDefault="001E68F4" w:rsidP="00B26A3A">
            <w:pPr>
              <w:pStyle w:val="Tabletext"/>
              <w:jc w:val="center"/>
              <w:rPr>
                <w:lang w:eastAsia="zh-CN"/>
              </w:rPr>
            </w:pPr>
            <w:r>
              <w:rPr>
                <w:lang w:eastAsia="zh-CN"/>
              </w:rPr>
              <w:t>10</w:t>
            </w:r>
          </w:p>
        </w:tc>
        <w:tc>
          <w:tcPr>
            <w:tcW w:w="2510" w:type="dxa"/>
            <w:tcBorders>
              <w:top w:val="single" w:sz="4" w:space="0" w:color="auto"/>
              <w:left w:val="single" w:sz="6" w:space="0" w:color="auto"/>
              <w:bottom w:val="single" w:sz="6" w:space="0" w:color="auto"/>
              <w:right w:val="single" w:sz="6" w:space="0" w:color="auto"/>
            </w:tcBorders>
            <w:vAlign w:val="center"/>
          </w:tcPr>
          <w:p w:rsidR="001E68F4" w:rsidRDefault="001E68F4" w:rsidP="00B26A3A">
            <w:pPr>
              <w:pStyle w:val="Tabletext"/>
              <w:jc w:val="center"/>
              <w:rPr>
                <w:lang w:eastAsia="zh-CN"/>
              </w:rPr>
            </w:pPr>
            <w:r>
              <w:rPr>
                <w:lang w:eastAsia="zh-CN"/>
              </w:rPr>
              <w:t>10</w:t>
            </w:r>
          </w:p>
        </w:tc>
        <w:tc>
          <w:tcPr>
            <w:tcW w:w="2500" w:type="dxa"/>
            <w:tcBorders>
              <w:top w:val="single" w:sz="4" w:space="0" w:color="auto"/>
              <w:left w:val="single" w:sz="6" w:space="0" w:color="auto"/>
              <w:bottom w:val="single" w:sz="6" w:space="0" w:color="auto"/>
              <w:right w:val="single" w:sz="6" w:space="0" w:color="auto"/>
            </w:tcBorders>
            <w:vAlign w:val="center"/>
          </w:tcPr>
          <w:p w:rsidR="001E68F4" w:rsidRDefault="001E68F4" w:rsidP="00B26A3A">
            <w:pPr>
              <w:pStyle w:val="Tabletext"/>
              <w:jc w:val="center"/>
              <w:rPr>
                <w:lang w:eastAsia="zh-CN"/>
              </w:rPr>
            </w:pPr>
            <w:r>
              <w:rPr>
                <w:lang w:eastAsia="zh-CN"/>
              </w:rPr>
              <w:t>10</w:t>
            </w:r>
          </w:p>
        </w:tc>
        <w:tc>
          <w:tcPr>
            <w:tcW w:w="2127" w:type="dxa"/>
            <w:tcBorders>
              <w:top w:val="single" w:sz="4" w:space="0" w:color="auto"/>
              <w:left w:val="single" w:sz="6" w:space="0" w:color="auto"/>
              <w:bottom w:val="single" w:sz="6" w:space="0" w:color="auto"/>
            </w:tcBorders>
            <w:vAlign w:val="center"/>
          </w:tcPr>
          <w:p w:rsidR="001E68F4" w:rsidRDefault="001E68F4" w:rsidP="00B26A3A">
            <w:pPr>
              <w:pStyle w:val="Tabletext"/>
              <w:jc w:val="center"/>
              <w:rPr>
                <w:rFonts w:eastAsia="SimSun"/>
                <w:lang w:eastAsia="ja-JP"/>
              </w:rPr>
            </w:pPr>
            <w:r>
              <w:rPr>
                <w:lang w:eastAsia="zh-CN"/>
              </w:rPr>
              <w:t>10</w:t>
            </w:r>
          </w:p>
        </w:tc>
        <w:tc>
          <w:tcPr>
            <w:tcW w:w="2379" w:type="dxa"/>
            <w:tcBorders>
              <w:top w:val="single" w:sz="4" w:space="0" w:color="auto"/>
              <w:left w:val="single" w:sz="6" w:space="0" w:color="auto"/>
              <w:bottom w:val="single" w:sz="6" w:space="0" w:color="auto"/>
            </w:tcBorders>
            <w:vAlign w:val="center"/>
          </w:tcPr>
          <w:p w:rsidR="001E68F4" w:rsidRDefault="001E68F4" w:rsidP="00B26A3A">
            <w:pPr>
              <w:pStyle w:val="Tabletext"/>
              <w:jc w:val="center"/>
              <w:rPr>
                <w:lang w:eastAsia="zh-CN"/>
              </w:rPr>
            </w:pPr>
            <w:r>
              <w:rPr>
                <w:lang w:eastAsia="zh-CN"/>
              </w:rPr>
              <w:t>10</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Pr="001E68F4" w:rsidRDefault="001E68F4" w:rsidP="005E7847">
            <w:pPr>
              <w:pStyle w:val="Tabletext"/>
              <w:jc w:val="left"/>
              <w:rPr>
                <w:lang w:val="en-US"/>
              </w:rPr>
            </w:pPr>
            <w:r w:rsidRPr="001E68F4">
              <w:rPr>
                <w:lang w:val="en-US"/>
              </w:rPr>
              <w:t>Max power density of unwanted emissions (dBm/MHz)</w:t>
            </w: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rsidR="001E68F4" w:rsidRDefault="001E68F4" w:rsidP="00B26A3A">
            <w:pPr>
              <w:pStyle w:val="Tabletext"/>
              <w:jc w:val="center"/>
              <w:rPr>
                <w:lang w:eastAsia="zh-CN"/>
              </w:rPr>
            </w:pPr>
            <w:r>
              <w:rPr>
                <w:lang w:eastAsia="zh-CN"/>
              </w:rPr>
              <w:t>0 (73.5-76 GHz and</w:t>
            </w:r>
            <w:r>
              <w:rPr>
                <w:lang w:eastAsia="zh-CN"/>
              </w:rPr>
              <w:br/>
              <w:t>77-79.5 GHz)</w:t>
            </w:r>
          </w:p>
          <w:p w:rsidR="001E68F4" w:rsidRDefault="001E68F4" w:rsidP="00B26A3A">
            <w:pPr>
              <w:pStyle w:val="Tabletext"/>
              <w:jc w:val="center"/>
              <w:rPr>
                <w:lang w:eastAsia="zh-CN"/>
              </w:rPr>
            </w:pPr>
            <w:r>
              <w:rPr>
                <w:lang w:eastAsia="zh-CN"/>
              </w:rPr>
              <w:t>–30 otherwise</w:t>
            </w:r>
          </w:p>
        </w:tc>
        <w:tc>
          <w:tcPr>
            <w:tcW w:w="2510" w:type="dxa"/>
            <w:tcBorders>
              <w:top w:val="single" w:sz="6" w:space="0" w:color="auto"/>
              <w:left w:val="single" w:sz="6" w:space="0" w:color="auto"/>
              <w:bottom w:val="single" w:sz="6" w:space="0" w:color="auto"/>
              <w:right w:val="single" w:sz="6" w:space="0" w:color="auto"/>
            </w:tcBorders>
            <w:shd w:val="clear" w:color="auto" w:fill="auto"/>
            <w:vAlign w:val="center"/>
          </w:tcPr>
          <w:p w:rsidR="001E68F4" w:rsidRDefault="001E68F4" w:rsidP="00B26A3A">
            <w:pPr>
              <w:pStyle w:val="Tabletext"/>
              <w:jc w:val="center"/>
              <w:rPr>
                <w:lang w:eastAsia="zh-CN"/>
              </w:rPr>
            </w:pPr>
            <w:r>
              <w:rPr>
                <w:lang w:eastAsia="zh-CN"/>
              </w:rPr>
              <w:t>–30</w:t>
            </w:r>
          </w:p>
        </w:tc>
        <w:tc>
          <w:tcPr>
            <w:tcW w:w="2500" w:type="dxa"/>
            <w:tcBorders>
              <w:top w:val="single" w:sz="6" w:space="0" w:color="auto"/>
              <w:left w:val="single" w:sz="6" w:space="0" w:color="auto"/>
              <w:bottom w:val="single" w:sz="6" w:space="0" w:color="auto"/>
              <w:right w:val="single" w:sz="6" w:space="0" w:color="auto"/>
            </w:tcBorders>
            <w:vAlign w:val="center"/>
          </w:tcPr>
          <w:p w:rsidR="001E68F4" w:rsidRDefault="001E68F4" w:rsidP="00B26A3A">
            <w:pPr>
              <w:pStyle w:val="Tabletext"/>
              <w:jc w:val="center"/>
            </w:pPr>
            <w:r>
              <w:rPr>
                <w:lang w:eastAsia="zh-CN"/>
              </w:rPr>
              <w:t>–</w:t>
            </w:r>
            <w:r>
              <w:t>30</w:t>
            </w:r>
          </w:p>
        </w:tc>
        <w:tc>
          <w:tcPr>
            <w:tcW w:w="2127" w:type="dxa"/>
            <w:tcBorders>
              <w:top w:val="single" w:sz="6" w:space="0" w:color="auto"/>
              <w:left w:val="single" w:sz="6" w:space="0" w:color="auto"/>
              <w:bottom w:val="single" w:sz="6" w:space="0" w:color="auto"/>
            </w:tcBorders>
            <w:vAlign w:val="center"/>
          </w:tcPr>
          <w:p w:rsidR="001E68F4" w:rsidRDefault="005E7847" w:rsidP="005E7847">
            <w:pPr>
              <w:pStyle w:val="Tabletext"/>
              <w:jc w:val="center"/>
            </w:pPr>
            <w:r>
              <w:t>–</w:t>
            </w:r>
            <w:r w:rsidR="001E68F4">
              <w:t>13</w:t>
            </w:r>
            <w:r w:rsidR="00F21680" w:rsidRPr="00F21680">
              <w:rPr>
                <w:vertAlign w:val="superscript"/>
              </w:rPr>
              <w:t>(</w:t>
            </w:r>
            <w:r w:rsidRPr="005E7847">
              <w:rPr>
                <w:vertAlign w:val="superscript"/>
              </w:rPr>
              <w:t>2</w:t>
            </w:r>
            <w:r w:rsidR="00F21680">
              <w:rPr>
                <w:vertAlign w:val="superscript"/>
              </w:rPr>
              <w:t>)</w:t>
            </w:r>
          </w:p>
        </w:tc>
        <w:tc>
          <w:tcPr>
            <w:tcW w:w="2379" w:type="dxa"/>
            <w:tcBorders>
              <w:top w:val="single" w:sz="6" w:space="0" w:color="auto"/>
              <w:left w:val="single" w:sz="6" w:space="0" w:color="auto"/>
              <w:bottom w:val="single" w:sz="6" w:space="0" w:color="auto"/>
            </w:tcBorders>
            <w:vAlign w:val="center"/>
          </w:tcPr>
          <w:p w:rsidR="001E68F4" w:rsidRDefault="001E68F4" w:rsidP="00B26A3A">
            <w:pPr>
              <w:pStyle w:val="Tabletext"/>
              <w:jc w:val="center"/>
            </w:pPr>
            <w:r>
              <w:rPr>
                <w:lang w:eastAsia="zh-CN"/>
              </w:rPr>
              <w:t>–</w:t>
            </w:r>
            <w:r>
              <w:t>30</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Pr="001E68F4" w:rsidRDefault="001E68F4" w:rsidP="005E7847">
            <w:pPr>
              <w:pStyle w:val="Tabletext"/>
              <w:jc w:val="left"/>
              <w:rPr>
                <w:lang w:val="en-US" w:eastAsia="zh-CN"/>
              </w:rPr>
            </w:pPr>
            <w:r w:rsidRPr="001E68F4">
              <w:rPr>
                <w:lang w:val="en-US" w:eastAsia="zh-CN"/>
              </w:rPr>
              <w:t xml:space="preserve">Receiver IF bandwidth </w:t>
            </w:r>
            <w:r w:rsidRPr="001E68F4">
              <w:rPr>
                <w:lang w:val="en-US" w:eastAsia="zh-CN"/>
              </w:rPr>
              <w:br/>
              <w:t>(–3 dB) (MHz)</w:t>
            </w:r>
          </w:p>
        </w:tc>
        <w:tc>
          <w:tcPr>
            <w:tcW w:w="2160" w:type="dxa"/>
            <w:tcBorders>
              <w:top w:val="single" w:sz="6" w:space="0" w:color="auto"/>
              <w:left w:val="single" w:sz="6" w:space="0" w:color="auto"/>
              <w:bottom w:val="single" w:sz="4" w:space="0" w:color="auto"/>
              <w:right w:val="single" w:sz="6" w:space="0" w:color="auto"/>
            </w:tcBorders>
            <w:shd w:val="clear" w:color="auto" w:fill="auto"/>
            <w:vAlign w:val="center"/>
          </w:tcPr>
          <w:p w:rsidR="001E68F4" w:rsidRDefault="001E68F4" w:rsidP="00B26A3A">
            <w:pPr>
              <w:pStyle w:val="Tabletext"/>
              <w:jc w:val="center"/>
              <w:rPr>
                <w:lang w:eastAsia="zh-CN"/>
              </w:rPr>
            </w:pPr>
            <w:r>
              <w:rPr>
                <w:lang w:eastAsia="zh-CN"/>
              </w:rPr>
              <w:t>0.5-1</w:t>
            </w:r>
          </w:p>
        </w:tc>
        <w:tc>
          <w:tcPr>
            <w:tcW w:w="2510" w:type="dxa"/>
            <w:tcBorders>
              <w:top w:val="single" w:sz="6" w:space="0" w:color="auto"/>
              <w:left w:val="single" w:sz="6" w:space="0" w:color="auto"/>
              <w:bottom w:val="single" w:sz="4" w:space="0" w:color="auto"/>
              <w:right w:val="single" w:sz="6" w:space="0" w:color="auto"/>
            </w:tcBorders>
            <w:shd w:val="clear" w:color="auto" w:fill="auto"/>
            <w:vAlign w:val="center"/>
          </w:tcPr>
          <w:p w:rsidR="001E68F4" w:rsidRDefault="001E68F4" w:rsidP="00B26A3A">
            <w:pPr>
              <w:pStyle w:val="Tabletext"/>
              <w:jc w:val="center"/>
              <w:rPr>
                <w:lang w:eastAsia="zh-CN"/>
              </w:rPr>
            </w:pPr>
            <w:r>
              <w:rPr>
                <w:lang w:eastAsia="zh-CN"/>
              </w:rPr>
              <w:t>10</w:t>
            </w:r>
          </w:p>
        </w:tc>
        <w:tc>
          <w:tcPr>
            <w:tcW w:w="2500" w:type="dxa"/>
            <w:tcBorders>
              <w:top w:val="single" w:sz="6" w:space="0" w:color="auto"/>
              <w:left w:val="single" w:sz="6" w:space="0" w:color="auto"/>
              <w:bottom w:val="single" w:sz="4" w:space="0" w:color="auto"/>
              <w:right w:val="single" w:sz="6" w:space="0" w:color="auto"/>
            </w:tcBorders>
            <w:shd w:val="clear" w:color="auto" w:fill="auto"/>
            <w:vAlign w:val="center"/>
          </w:tcPr>
          <w:p w:rsidR="001E68F4" w:rsidRDefault="001E68F4" w:rsidP="00B26A3A">
            <w:pPr>
              <w:pStyle w:val="Tabletext"/>
              <w:jc w:val="center"/>
              <w:rPr>
                <w:rFonts w:eastAsia="SimSun"/>
                <w:lang w:eastAsia="ja-JP"/>
              </w:rPr>
            </w:pPr>
            <w:r>
              <w:rPr>
                <w:rFonts w:eastAsia="SimSun"/>
                <w:lang w:eastAsia="ja-JP"/>
              </w:rPr>
              <w:t>10</w:t>
            </w:r>
          </w:p>
        </w:tc>
        <w:tc>
          <w:tcPr>
            <w:tcW w:w="2127" w:type="dxa"/>
            <w:tcBorders>
              <w:top w:val="single" w:sz="6" w:space="0" w:color="auto"/>
              <w:left w:val="single" w:sz="6" w:space="0" w:color="auto"/>
              <w:bottom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10</w:t>
            </w:r>
          </w:p>
        </w:tc>
        <w:tc>
          <w:tcPr>
            <w:tcW w:w="2379" w:type="dxa"/>
            <w:tcBorders>
              <w:top w:val="single" w:sz="6" w:space="0" w:color="auto"/>
              <w:left w:val="single" w:sz="6" w:space="0" w:color="auto"/>
              <w:bottom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10</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Pr="001E68F4" w:rsidRDefault="001E68F4" w:rsidP="005E7847">
            <w:pPr>
              <w:pStyle w:val="Tabletext"/>
              <w:jc w:val="left"/>
              <w:rPr>
                <w:lang w:val="en-US" w:eastAsia="zh-CN"/>
              </w:rPr>
            </w:pPr>
            <w:r w:rsidRPr="001E68F4">
              <w:rPr>
                <w:lang w:val="en-US" w:eastAsia="zh-CN"/>
              </w:rPr>
              <w:t xml:space="preserve">Receiver IF bandwidth </w:t>
            </w:r>
            <w:r w:rsidRPr="001E68F4">
              <w:rPr>
                <w:lang w:val="en-US" w:eastAsia="zh-CN"/>
              </w:rPr>
              <w:br/>
              <w:t>(–20 dB) (MHz)</w:t>
            </w:r>
          </w:p>
        </w:tc>
        <w:tc>
          <w:tcPr>
            <w:tcW w:w="2160" w:type="dxa"/>
            <w:tcBorders>
              <w:top w:val="single" w:sz="6"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lang w:eastAsia="zh-CN"/>
              </w:rPr>
            </w:pPr>
            <w:r>
              <w:rPr>
                <w:lang w:eastAsia="zh-CN"/>
              </w:rPr>
              <w:t>0.5-20</w:t>
            </w:r>
          </w:p>
        </w:tc>
        <w:tc>
          <w:tcPr>
            <w:tcW w:w="2510" w:type="dxa"/>
            <w:tcBorders>
              <w:top w:val="single" w:sz="6" w:space="0" w:color="auto"/>
              <w:left w:val="single" w:sz="6" w:space="0" w:color="auto"/>
              <w:bottom w:val="single" w:sz="4" w:space="0" w:color="auto"/>
              <w:right w:val="single" w:sz="6" w:space="0" w:color="auto"/>
            </w:tcBorders>
            <w:vAlign w:val="center"/>
          </w:tcPr>
          <w:p w:rsidR="001E68F4" w:rsidRDefault="001E68F4" w:rsidP="00B26A3A">
            <w:pPr>
              <w:pStyle w:val="Tabletext"/>
              <w:keepLines/>
              <w:tabs>
                <w:tab w:val="left" w:leader="dot" w:pos="7938"/>
                <w:tab w:val="center" w:pos="9526"/>
              </w:tabs>
              <w:ind w:left="567" w:hanging="567"/>
              <w:jc w:val="center"/>
              <w:rPr>
                <w:highlight w:val="red"/>
                <w:lang w:eastAsia="zh-CN"/>
              </w:rPr>
            </w:pPr>
            <w:r>
              <w:rPr>
                <w:lang w:eastAsia="zh-CN"/>
              </w:rPr>
              <w:t>15</w:t>
            </w:r>
          </w:p>
        </w:tc>
        <w:tc>
          <w:tcPr>
            <w:tcW w:w="2500" w:type="dxa"/>
            <w:tcBorders>
              <w:top w:val="single" w:sz="6" w:space="0" w:color="auto"/>
              <w:left w:val="single" w:sz="6" w:space="0" w:color="auto"/>
              <w:bottom w:val="single" w:sz="4" w:space="0" w:color="auto"/>
              <w:right w:val="single" w:sz="6" w:space="0" w:color="auto"/>
            </w:tcBorders>
            <w:vAlign w:val="center"/>
          </w:tcPr>
          <w:p w:rsidR="001E68F4" w:rsidRDefault="001E68F4" w:rsidP="00B26A3A">
            <w:pPr>
              <w:pStyle w:val="Tabletext"/>
              <w:keepLines/>
              <w:tabs>
                <w:tab w:val="left" w:leader="dot" w:pos="7938"/>
                <w:tab w:val="center" w:pos="9526"/>
              </w:tabs>
              <w:ind w:left="567" w:hanging="567"/>
              <w:jc w:val="center"/>
              <w:rPr>
                <w:rFonts w:eastAsia="SimSun"/>
                <w:lang w:eastAsia="ja-JP"/>
              </w:rPr>
            </w:pPr>
            <w:r>
              <w:rPr>
                <w:rFonts w:eastAsia="SimSun"/>
                <w:lang w:eastAsia="ja-JP"/>
              </w:rPr>
              <w:t>15</w:t>
            </w:r>
          </w:p>
        </w:tc>
        <w:tc>
          <w:tcPr>
            <w:tcW w:w="2127" w:type="dxa"/>
            <w:tcBorders>
              <w:top w:val="single" w:sz="6" w:space="0" w:color="auto"/>
              <w:left w:val="single" w:sz="6" w:space="0" w:color="auto"/>
              <w:bottom w:val="single" w:sz="4" w:space="0" w:color="auto"/>
            </w:tcBorders>
            <w:vAlign w:val="center"/>
          </w:tcPr>
          <w:p w:rsidR="001E68F4" w:rsidRDefault="001E68F4" w:rsidP="00B26A3A">
            <w:pPr>
              <w:pStyle w:val="Tabletext"/>
              <w:jc w:val="center"/>
              <w:rPr>
                <w:rFonts w:eastAsia="SimSun"/>
                <w:lang w:eastAsia="ja-JP"/>
              </w:rPr>
            </w:pPr>
            <w:r>
              <w:rPr>
                <w:rFonts w:hint="eastAsia"/>
                <w:lang w:eastAsia="ja-JP"/>
              </w:rPr>
              <w:t>15</w:t>
            </w:r>
          </w:p>
        </w:tc>
        <w:tc>
          <w:tcPr>
            <w:tcW w:w="2379" w:type="dxa"/>
            <w:tcBorders>
              <w:top w:val="single" w:sz="6" w:space="0" w:color="auto"/>
              <w:left w:val="single" w:sz="6" w:space="0" w:color="auto"/>
              <w:bottom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15</w:t>
            </w:r>
          </w:p>
        </w:tc>
      </w:tr>
      <w:tr w:rsidR="00813B04" w:rsidRPr="001E68F4" w:rsidTr="0055486C">
        <w:trPr>
          <w:jc w:val="center"/>
        </w:trPr>
        <w:tc>
          <w:tcPr>
            <w:tcW w:w="14459" w:type="dxa"/>
            <w:gridSpan w:val="6"/>
            <w:tcBorders>
              <w:top w:val="nil"/>
              <w:left w:val="nil"/>
              <w:bottom w:val="single" w:sz="6" w:space="0" w:color="auto"/>
              <w:right w:val="nil"/>
            </w:tcBorders>
            <w:vAlign w:val="center"/>
          </w:tcPr>
          <w:p w:rsidR="00813B04" w:rsidRPr="001E68F4" w:rsidRDefault="00813B04" w:rsidP="00813B04">
            <w:pPr>
              <w:pStyle w:val="TableNo"/>
              <w:rPr>
                <w:lang w:val="en-US"/>
              </w:rPr>
            </w:pPr>
            <w:r w:rsidRPr="00751A61">
              <w:rPr>
                <w:lang w:val="en-US"/>
              </w:rPr>
              <w:lastRenderedPageBreak/>
              <w:t>TABLE</w:t>
            </w:r>
            <w:r w:rsidRPr="001E68F4">
              <w:rPr>
                <w:lang w:val="en-US"/>
              </w:rPr>
              <w:t xml:space="preserve"> 1</w:t>
            </w:r>
            <w:r>
              <w:rPr>
                <w:lang w:val="en-US"/>
              </w:rPr>
              <w:t xml:space="preserve"> (</w:t>
            </w:r>
            <w:r w:rsidRPr="00813B04">
              <w:rPr>
                <w:i/>
                <w:iCs/>
                <w:lang w:val="en-US"/>
              </w:rPr>
              <w:t>end</w:t>
            </w:r>
            <w:r>
              <w:rPr>
                <w:lang w:val="en-US"/>
              </w:rPr>
              <w:t>)</w:t>
            </w:r>
          </w:p>
        </w:tc>
      </w:tr>
      <w:tr w:rsidR="00813B04" w:rsidRPr="00E9263A" w:rsidTr="0055486C">
        <w:trPr>
          <w:jc w:val="center"/>
        </w:trPr>
        <w:tc>
          <w:tcPr>
            <w:tcW w:w="2783" w:type="dxa"/>
            <w:tcBorders>
              <w:top w:val="single" w:sz="6" w:space="0" w:color="auto"/>
              <w:bottom w:val="single" w:sz="6" w:space="0" w:color="auto"/>
              <w:right w:val="single" w:sz="6" w:space="0" w:color="auto"/>
            </w:tcBorders>
            <w:vAlign w:val="center"/>
          </w:tcPr>
          <w:p w:rsidR="00813B04" w:rsidRDefault="00813B04" w:rsidP="0055486C">
            <w:pPr>
              <w:pStyle w:val="Tablehead"/>
              <w:rPr>
                <w:lang w:eastAsia="zh-CN"/>
              </w:rPr>
            </w:pPr>
            <w:r>
              <w:rPr>
                <w:lang w:eastAsia="zh-CN"/>
              </w:rPr>
              <w:t>Parameter</w:t>
            </w:r>
          </w:p>
        </w:tc>
        <w:tc>
          <w:tcPr>
            <w:tcW w:w="2160" w:type="dxa"/>
            <w:tcBorders>
              <w:top w:val="single" w:sz="6" w:space="0" w:color="auto"/>
              <w:left w:val="single" w:sz="6" w:space="0" w:color="auto"/>
              <w:bottom w:val="single" w:sz="6" w:space="0" w:color="auto"/>
              <w:right w:val="single" w:sz="6" w:space="0" w:color="auto"/>
            </w:tcBorders>
            <w:vAlign w:val="center"/>
          </w:tcPr>
          <w:p w:rsidR="00813B04" w:rsidRPr="001E68F4" w:rsidRDefault="00813B04" w:rsidP="0055486C">
            <w:pPr>
              <w:pStyle w:val="Tablehead"/>
              <w:rPr>
                <w:lang w:val="en-US" w:eastAsia="zh-CN"/>
              </w:rPr>
            </w:pPr>
            <w:r w:rsidRPr="001E68F4">
              <w:rPr>
                <w:lang w:val="en-US" w:eastAsia="zh-CN"/>
              </w:rPr>
              <w:t>Radar A</w:t>
            </w:r>
            <w:r w:rsidRPr="00F21680">
              <w:rPr>
                <w:rFonts w:ascii="Times New Roman Bold" w:hAnsi="Times New Roman Bold" w:cs="Times New Roman Bold"/>
                <w:vertAlign w:val="superscript"/>
                <w:lang w:val="en-US" w:eastAsia="zh-CN"/>
              </w:rPr>
              <w:t>(</w:t>
            </w:r>
            <w:r w:rsidRPr="005E7847">
              <w:rPr>
                <w:rFonts w:ascii="Times New Roman Bold" w:hAnsi="Times New Roman Bold" w:cs="Times New Roman Bold"/>
                <w:vertAlign w:val="superscript"/>
                <w:lang w:val="en-US" w:eastAsia="zh-CN"/>
              </w:rPr>
              <w:t>1</w:t>
            </w:r>
            <w:r>
              <w:rPr>
                <w:rFonts w:ascii="Times New Roman Bold" w:hAnsi="Times New Roman Bold" w:cs="Times New Roman Bold"/>
                <w:vertAlign w:val="superscript"/>
                <w:lang w:val="en-US" w:eastAsia="zh-CN"/>
              </w:rPr>
              <w:t>)</w:t>
            </w:r>
          </w:p>
          <w:p w:rsidR="00813B04" w:rsidRPr="001E68F4" w:rsidRDefault="00813B04" w:rsidP="0055486C">
            <w:pPr>
              <w:pStyle w:val="Tablehead"/>
              <w:rPr>
                <w:lang w:val="en-US" w:eastAsia="zh-CN"/>
              </w:rPr>
            </w:pPr>
            <w:r w:rsidRPr="001E68F4">
              <w:rPr>
                <w:lang w:val="en-US" w:eastAsia="zh-CN"/>
              </w:rPr>
              <w:t>Automotive radar</w:t>
            </w:r>
          </w:p>
          <w:p w:rsidR="00813B04" w:rsidRPr="001E68F4" w:rsidRDefault="00813B04" w:rsidP="0055486C">
            <w:pPr>
              <w:pStyle w:val="Tablehead"/>
              <w:rPr>
                <w:lang w:val="en-US" w:eastAsia="zh-CN"/>
              </w:rPr>
            </w:pPr>
            <w:r w:rsidRPr="001E68F4">
              <w:rPr>
                <w:lang w:val="en-US" w:eastAsia="zh-CN"/>
              </w:rPr>
              <w:t>For front applications for e.g. for adaptive cruise control</w:t>
            </w:r>
          </w:p>
        </w:tc>
        <w:tc>
          <w:tcPr>
            <w:tcW w:w="2510" w:type="dxa"/>
            <w:tcBorders>
              <w:top w:val="single" w:sz="6" w:space="0" w:color="auto"/>
              <w:left w:val="single" w:sz="6" w:space="0" w:color="auto"/>
              <w:bottom w:val="single" w:sz="6" w:space="0" w:color="auto"/>
              <w:right w:val="single" w:sz="6" w:space="0" w:color="auto"/>
            </w:tcBorders>
            <w:vAlign w:val="center"/>
          </w:tcPr>
          <w:p w:rsidR="00813B04" w:rsidRPr="001E68F4" w:rsidRDefault="00813B04" w:rsidP="0055486C">
            <w:pPr>
              <w:pStyle w:val="Tablehead"/>
              <w:rPr>
                <w:lang w:val="en-US" w:eastAsia="zh-CN"/>
              </w:rPr>
            </w:pPr>
            <w:r w:rsidRPr="001E68F4">
              <w:rPr>
                <w:lang w:val="en-US" w:eastAsia="zh-CN"/>
              </w:rPr>
              <w:t>Radar B</w:t>
            </w:r>
          </w:p>
          <w:p w:rsidR="00813B04" w:rsidRPr="001E68F4" w:rsidRDefault="00813B04" w:rsidP="0055486C">
            <w:pPr>
              <w:pStyle w:val="Tablehead"/>
              <w:rPr>
                <w:lang w:val="en-US" w:eastAsia="zh-CN"/>
              </w:rPr>
            </w:pPr>
            <w:r w:rsidRPr="001E68F4">
              <w:rPr>
                <w:lang w:val="en-US" w:eastAsia="zh-CN"/>
              </w:rPr>
              <w:t>Automotive high-resolution radar</w:t>
            </w:r>
          </w:p>
          <w:p w:rsidR="00813B04" w:rsidRDefault="00813B04" w:rsidP="0055486C">
            <w:pPr>
              <w:pStyle w:val="Tablehead"/>
              <w:rPr>
                <w:lang w:eastAsia="zh-CN"/>
              </w:rPr>
            </w:pPr>
            <w:r>
              <w:rPr>
                <w:lang w:eastAsia="zh-CN"/>
              </w:rPr>
              <w:t>For front applications</w:t>
            </w:r>
          </w:p>
        </w:tc>
        <w:tc>
          <w:tcPr>
            <w:tcW w:w="2500" w:type="dxa"/>
            <w:tcBorders>
              <w:top w:val="single" w:sz="6" w:space="0" w:color="auto"/>
              <w:left w:val="single" w:sz="6" w:space="0" w:color="auto"/>
              <w:bottom w:val="single" w:sz="6" w:space="0" w:color="auto"/>
              <w:right w:val="single" w:sz="6" w:space="0" w:color="auto"/>
            </w:tcBorders>
            <w:vAlign w:val="center"/>
          </w:tcPr>
          <w:p w:rsidR="00813B04" w:rsidRPr="001E68F4" w:rsidRDefault="00813B04" w:rsidP="0055486C">
            <w:pPr>
              <w:pStyle w:val="Tablehead"/>
              <w:rPr>
                <w:lang w:val="en-US" w:eastAsia="zh-CN"/>
              </w:rPr>
            </w:pPr>
            <w:r w:rsidRPr="001E68F4">
              <w:rPr>
                <w:lang w:val="en-US" w:eastAsia="zh-CN"/>
              </w:rPr>
              <w:t>Radar C</w:t>
            </w:r>
          </w:p>
          <w:p w:rsidR="00813B04" w:rsidRPr="001E68F4" w:rsidRDefault="00813B04" w:rsidP="0055486C">
            <w:pPr>
              <w:pStyle w:val="Tablehead"/>
              <w:rPr>
                <w:lang w:val="en-US" w:eastAsia="zh-CN"/>
              </w:rPr>
            </w:pPr>
            <w:r w:rsidRPr="001E68F4">
              <w:rPr>
                <w:lang w:val="en-US" w:eastAsia="zh-CN"/>
              </w:rPr>
              <w:t>Automotive high-resolution radar</w:t>
            </w:r>
          </w:p>
          <w:p w:rsidR="00813B04" w:rsidRDefault="00813B04" w:rsidP="0055486C">
            <w:pPr>
              <w:pStyle w:val="Tablehead"/>
              <w:rPr>
                <w:lang w:eastAsia="zh-CN"/>
              </w:rPr>
            </w:pPr>
            <w:r>
              <w:rPr>
                <w:lang w:eastAsia="zh-CN"/>
              </w:rPr>
              <w:t>For corner applications</w:t>
            </w:r>
          </w:p>
        </w:tc>
        <w:tc>
          <w:tcPr>
            <w:tcW w:w="2127" w:type="dxa"/>
            <w:tcBorders>
              <w:top w:val="single" w:sz="6" w:space="0" w:color="auto"/>
              <w:left w:val="single" w:sz="6" w:space="0" w:color="auto"/>
              <w:bottom w:val="single" w:sz="6" w:space="0" w:color="auto"/>
            </w:tcBorders>
            <w:vAlign w:val="center"/>
          </w:tcPr>
          <w:p w:rsidR="00813B04" w:rsidRPr="001E68F4" w:rsidRDefault="00813B04" w:rsidP="0055486C">
            <w:pPr>
              <w:pStyle w:val="Tablehead"/>
              <w:rPr>
                <w:rFonts w:eastAsia="SimSun"/>
                <w:lang w:val="en-US" w:eastAsia="ja-JP"/>
              </w:rPr>
            </w:pPr>
            <w:r w:rsidRPr="001E68F4">
              <w:rPr>
                <w:lang w:val="en-US" w:eastAsia="zh-CN"/>
              </w:rPr>
              <w:t>Radar D</w:t>
            </w:r>
          </w:p>
          <w:p w:rsidR="00813B04" w:rsidRPr="001E68F4" w:rsidRDefault="00813B04" w:rsidP="0055486C">
            <w:pPr>
              <w:pStyle w:val="Tablehead"/>
              <w:rPr>
                <w:rFonts w:eastAsia="SimSun"/>
                <w:lang w:val="en-US" w:eastAsia="ja-JP"/>
              </w:rPr>
            </w:pPr>
            <w:r w:rsidRPr="001E68F4">
              <w:rPr>
                <w:lang w:val="en-US" w:eastAsia="zh-CN"/>
              </w:rPr>
              <w:t xml:space="preserve">Automotive </w:t>
            </w:r>
            <w:r w:rsidRPr="001E68F4">
              <w:rPr>
                <w:lang w:val="en-US" w:eastAsia="zh-CN"/>
              </w:rPr>
              <w:br/>
              <w:t>high</w:t>
            </w:r>
            <w:r w:rsidRPr="001E68F4">
              <w:rPr>
                <w:rFonts w:eastAsia="SimSun"/>
                <w:lang w:val="en-US" w:eastAsia="ja-JP"/>
              </w:rPr>
              <w:t>-</w:t>
            </w:r>
            <w:r w:rsidRPr="001E68F4">
              <w:rPr>
                <w:lang w:val="en-US" w:eastAsia="zh-CN"/>
              </w:rPr>
              <w:t>resolution radar</w:t>
            </w:r>
          </w:p>
        </w:tc>
        <w:tc>
          <w:tcPr>
            <w:tcW w:w="2379" w:type="dxa"/>
            <w:tcBorders>
              <w:top w:val="single" w:sz="6" w:space="0" w:color="auto"/>
              <w:left w:val="single" w:sz="6" w:space="0" w:color="auto"/>
              <w:bottom w:val="single" w:sz="6" w:space="0" w:color="auto"/>
            </w:tcBorders>
            <w:vAlign w:val="center"/>
          </w:tcPr>
          <w:p w:rsidR="00813B04" w:rsidRPr="001E68F4" w:rsidRDefault="00813B04" w:rsidP="0055486C">
            <w:pPr>
              <w:pStyle w:val="Tablehead"/>
              <w:rPr>
                <w:lang w:val="en-US" w:eastAsia="zh-CN"/>
              </w:rPr>
            </w:pPr>
            <w:r w:rsidRPr="001E68F4">
              <w:rPr>
                <w:lang w:val="en-US" w:eastAsia="zh-CN"/>
              </w:rPr>
              <w:t>Radar E</w:t>
            </w:r>
          </w:p>
          <w:p w:rsidR="00813B04" w:rsidRPr="001E68F4" w:rsidRDefault="00813B04" w:rsidP="0055486C">
            <w:pPr>
              <w:pStyle w:val="Tablehead"/>
              <w:rPr>
                <w:lang w:val="en-US" w:eastAsia="zh-CN"/>
              </w:rPr>
            </w:pPr>
            <w:r w:rsidRPr="001E68F4">
              <w:rPr>
                <w:lang w:val="en-US" w:eastAsia="zh-CN"/>
              </w:rPr>
              <w:t xml:space="preserve">Automotive </w:t>
            </w:r>
            <w:r w:rsidRPr="001E68F4">
              <w:rPr>
                <w:lang w:val="en-US" w:eastAsia="zh-CN"/>
              </w:rPr>
              <w:br/>
              <w:t>high-resolution radar</w:t>
            </w:r>
          </w:p>
          <w:p w:rsidR="00813B04" w:rsidRPr="001E68F4" w:rsidRDefault="00813B04" w:rsidP="0055486C">
            <w:pPr>
              <w:pStyle w:val="Tablehead"/>
              <w:rPr>
                <w:lang w:val="en-US" w:eastAsia="zh-CN"/>
              </w:rPr>
            </w:pPr>
            <w:r w:rsidRPr="001E68F4">
              <w:rPr>
                <w:lang w:val="en-US" w:eastAsia="zh-CN"/>
              </w:rPr>
              <w:t>Very short range applications (e.g. parking-aid, collision avoidance at very low speed)</w:t>
            </w:r>
          </w:p>
        </w:tc>
      </w:tr>
      <w:tr w:rsidR="001E68F4" w:rsidTr="004F5DDF">
        <w:trPr>
          <w:jc w:val="center"/>
        </w:trPr>
        <w:tc>
          <w:tcPr>
            <w:tcW w:w="2783" w:type="dxa"/>
            <w:tcBorders>
              <w:top w:val="single" w:sz="6" w:space="0" w:color="auto"/>
              <w:bottom w:val="single" w:sz="6" w:space="0" w:color="auto"/>
              <w:right w:val="single" w:sz="4" w:space="0" w:color="auto"/>
            </w:tcBorders>
            <w:vAlign w:val="center"/>
          </w:tcPr>
          <w:p w:rsidR="001E68F4" w:rsidRDefault="001E68F4" w:rsidP="005E7847">
            <w:pPr>
              <w:pStyle w:val="Tabletext"/>
              <w:jc w:val="left"/>
              <w:rPr>
                <w:lang w:eastAsia="zh-CN"/>
              </w:rPr>
            </w:pPr>
            <w:r>
              <w:rPr>
                <w:lang w:eastAsia="zh-CN"/>
              </w:rPr>
              <w:t>Receiver sensitivity (dBm)</w:t>
            </w:r>
            <w:r w:rsidR="00F21680" w:rsidRPr="00F21680">
              <w:rPr>
                <w:vertAlign w:val="superscript"/>
                <w:lang w:eastAsia="zh-CN"/>
              </w:rPr>
              <w:t>(</w:t>
            </w:r>
            <w:r w:rsidR="005E7847" w:rsidRPr="005E7847">
              <w:rPr>
                <w:vertAlign w:val="superscript"/>
                <w:lang w:eastAsia="zh-CN"/>
              </w:rPr>
              <w:t>3</w:t>
            </w:r>
            <w:r w:rsidR="00F21680">
              <w:rPr>
                <w:vertAlign w:val="superscript"/>
                <w:lang w:eastAsia="zh-CN"/>
              </w:rPr>
              <w:t>)</w:t>
            </w:r>
          </w:p>
        </w:tc>
        <w:tc>
          <w:tcPr>
            <w:tcW w:w="216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–115</w:t>
            </w:r>
          </w:p>
        </w:tc>
        <w:tc>
          <w:tcPr>
            <w:tcW w:w="251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keepLines/>
              <w:tabs>
                <w:tab w:val="left" w:leader="dot" w:pos="7938"/>
                <w:tab w:val="center" w:pos="9526"/>
              </w:tabs>
              <w:ind w:left="567" w:hanging="567"/>
              <w:jc w:val="center"/>
              <w:rPr>
                <w:highlight w:val="red"/>
                <w:lang w:eastAsia="zh-CN"/>
              </w:rPr>
            </w:pPr>
            <w:r>
              <w:rPr>
                <w:lang w:eastAsia="zh-CN"/>
              </w:rPr>
              <w:t>–120</w:t>
            </w:r>
          </w:p>
        </w:tc>
        <w:tc>
          <w:tcPr>
            <w:tcW w:w="250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keepLines/>
              <w:tabs>
                <w:tab w:val="left" w:leader="dot" w:pos="7938"/>
                <w:tab w:val="center" w:pos="9526"/>
              </w:tabs>
              <w:ind w:left="567" w:hanging="567"/>
              <w:jc w:val="center"/>
              <w:rPr>
                <w:rFonts w:eastAsia="SimSun"/>
                <w:lang w:eastAsia="ja-JP"/>
              </w:rPr>
            </w:pPr>
            <w:r>
              <w:rPr>
                <w:lang w:eastAsia="zh-CN"/>
              </w:rPr>
              <w:t>–120</w:t>
            </w:r>
          </w:p>
        </w:tc>
        <w:tc>
          <w:tcPr>
            <w:tcW w:w="2127" w:type="dxa"/>
            <w:tcBorders>
              <w:top w:val="single" w:sz="4" w:space="0" w:color="auto"/>
              <w:left w:val="single" w:sz="4" w:space="0" w:color="auto"/>
              <w:bottom w:val="single" w:sz="4" w:space="0" w:color="auto"/>
              <w:right w:val="single" w:sz="4" w:space="0" w:color="auto"/>
            </w:tcBorders>
            <w:vAlign w:val="center"/>
          </w:tcPr>
          <w:p w:rsidR="001E68F4" w:rsidRDefault="005E7847" w:rsidP="00B26A3A">
            <w:pPr>
              <w:pStyle w:val="Tabletext"/>
              <w:jc w:val="center"/>
              <w:rPr>
                <w:rFonts w:eastAsia="SimSun"/>
                <w:lang w:eastAsia="ja-JP"/>
              </w:rPr>
            </w:pPr>
            <w:r w:rsidRPr="005E7847">
              <w:rPr>
                <w:rFonts w:eastAsia="SimSun"/>
                <w:lang w:eastAsia="ja-JP"/>
              </w:rPr>
              <w:t>–</w:t>
            </w:r>
            <w:r w:rsidR="001E68F4">
              <w:rPr>
                <w:rFonts w:eastAsia="SimSun"/>
                <w:lang w:eastAsia="ja-JP"/>
              </w:rPr>
              <w:t>120</w:t>
            </w:r>
          </w:p>
        </w:tc>
        <w:tc>
          <w:tcPr>
            <w:tcW w:w="2379"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lang w:eastAsia="zh-CN"/>
              </w:rPr>
              <w:t>–120</w:t>
            </w:r>
          </w:p>
        </w:tc>
      </w:tr>
      <w:tr w:rsidR="001E68F4" w:rsidTr="004F5DDF">
        <w:trPr>
          <w:jc w:val="center"/>
        </w:trPr>
        <w:tc>
          <w:tcPr>
            <w:tcW w:w="2783" w:type="dxa"/>
            <w:tcBorders>
              <w:top w:val="single" w:sz="6" w:space="0" w:color="auto"/>
              <w:bottom w:val="single" w:sz="6" w:space="0" w:color="auto"/>
              <w:right w:val="single" w:sz="4" w:space="0" w:color="auto"/>
            </w:tcBorders>
            <w:vAlign w:val="center"/>
          </w:tcPr>
          <w:p w:rsidR="001E68F4" w:rsidRDefault="001E68F4" w:rsidP="005E7847">
            <w:pPr>
              <w:pStyle w:val="Tabletext"/>
              <w:jc w:val="left"/>
              <w:rPr>
                <w:lang w:eastAsia="zh-CN"/>
              </w:rPr>
            </w:pPr>
            <w:r>
              <w:rPr>
                <w:lang w:eastAsia="zh-CN"/>
              </w:rPr>
              <w:t>Receiver noise figure (dB)</w:t>
            </w:r>
          </w:p>
        </w:tc>
        <w:tc>
          <w:tcPr>
            <w:tcW w:w="216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15</w:t>
            </w:r>
          </w:p>
        </w:tc>
        <w:tc>
          <w:tcPr>
            <w:tcW w:w="251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keepLines/>
              <w:tabs>
                <w:tab w:val="left" w:leader="dot" w:pos="7938"/>
                <w:tab w:val="center" w:pos="9526"/>
              </w:tabs>
              <w:ind w:left="567" w:hanging="567"/>
              <w:jc w:val="center"/>
              <w:rPr>
                <w:highlight w:val="red"/>
                <w:lang w:eastAsia="zh-CN"/>
              </w:rPr>
            </w:pPr>
            <w:r>
              <w:rPr>
                <w:lang w:eastAsia="zh-CN"/>
              </w:rPr>
              <w:t>12</w:t>
            </w:r>
          </w:p>
        </w:tc>
        <w:tc>
          <w:tcPr>
            <w:tcW w:w="2500" w:type="dxa"/>
            <w:tcBorders>
              <w:top w:val="single" w:sz="4" w:space="0" w:color="auto"/>
              <w:left w:val="single" w:sz="4" w:space="0" w:color="auto"/>
              <w:bottom w:val="single" w:sz="4" w:space="0" w:color="auto"/>
              <w:right w:val="single" w:sz="4" w:space="0" w:color="auto"/>
            </w:tcBorders>
          </w:tcPr>
          <w:p w:rsidR="001E68F4" w:rsidRDefault="001E68F4" w:rsidP="00B26A3A">
            <w:pPr>
              <w:pStyle w:val="Tabletext"/>
              <w:keepLines/>
              <w:tabs>
                <w:tab w:val="left" w:leader="dot" w:pos="7938"/>
                <w:tab w:val="center" w:pos="9526"/>
              </w:tabs>
              <w:ind w:left="567" w:hanging="567"/>
              <w:jc w:val="center"/>
              <w:rPr>
                <w:rFonts w:eastAsia="SimSun"/>
                <w:lang w:eastAsia="ja-JP"/>
              </w:rPr>
            </w:pPr>
            <w:r>
              <w:rPr>
                <w:rFonts w:eastAsia="SimSun"/>
                <w:lang w:eastAsia="ja-JP"/>
              </w:rPr>
              <w:t>12</w:t>
            </w:r>
          </w:p>
        </w:tc>
        <w:tc>
          <w:tcPr>
            <w:tcW w:w="2127"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hint="eastAsia"/>
                <w:lang w:eastAsia="ja-JP"/>
              </w:rPr>
              <w:t>12</w:t>
            </w:r>
          </w:p>
        </w:tc>
        <w:tc>
          <w:tcPr>
            <w:tcW w:w="2379" w:type="dxa"/>
            <w:tcBorders>
              <w:top w:val="single" w:sz="4" w:space="0" w:color="auto"/>
              <w:left w:val="single" w:sz="4" w:space="0" w:color="auto"/>
              <w:bottom w:val="single" w:sz="4" w:space="0" w:color="auto"/>
              <w:right w:val="single" w:sz="4" w:space="0" w:color="auto"/>
            </w:tcBorders>
          </w:tcPr>
          <w:p w:rsidR="001E68F4" w:rsidRDefault="001E68F4" w:rsidP="00B26A3A">
            <w:pPr>
              <w:pStyle w:val="Tabletext"/>
              <w:jc w:val="center"/>
              <w:rPr>
                <w:rFonts w:eastAsia="SimSun"/>
                <w:lang w:eastAsia="ja-JP"/>
              </w:rPr>
            </w:pPr>
            <w:r>
              <w:rPr>
                <w:rFonts w:eastAsia="SimSun"/>
                <w:lang w:eastAsia="ja-JP"/>
              </w:rPr>
              <w:t>12</w:t>
            </w:r>
          </w:p>
        </w:tc>
      </w:tr>
      <w:tr w:rsidR="001E68F4" w:rsidTr="004F5DDF">
        <w:trPr>
          <w:jc w:val="center"/>
        </w:trPr>
        <w:tc>
          <w:tcPr>
            <w:tcW w:w="2783" w:type="dxa"/>
            <w:tcBorders>
              <w:top w:val="single" w:sz="6" w:space="0" w:color="auto"/>
              <w:bottom w:val="single" w:sz="6" w:space="0" w:color="auto"/>
              <w:right w:val="single" w:sz="4" w:space="0" w:color="auto"/>
            </w:tcBorders>
            <w:vAlign w:val="center"/>
          </w:tcPr>
          <w:p w:rsidR="001E68F4" w:rsidRDefault="001E68F4" w:rsidP="005E7847">
            <w:pPr>
              <w:pStyle w:val="Tabletext"/>
              <w:jc w:val="left"/>
              <w:rPr>
                <w:lang w:eastAsia="zh-CN"/>
              </w:rPr>
            </w:pPr>
            <w:r>
              <w:rPr>
                <w:lang w:eastAsia="zh-CN"/>
              </w:rPr>
              <w:t>Equivalent noise bandwidth (kHz)</w:t>
            </w:r>
          </w:p>
        </w:tc>
        <w:tc>
          <w:tcPr>
            <w:tcW w:w="216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25</w:t>
            </w:r>
          </w:p>
        </w:tc>
        <w:tc>
          <w:tcPr>
            <w:tcW w:w="251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lang w:eastAsia="zh-CN"/>
              </w:rPr>
            </w:pPr>
            <w:r>
              <w:rPr>
                <w:lang w:eastAsia="zh-CN"/>
              </w:rPr>
              <w:t>16</w:t>
            </w:r>
          </w:p>
        </w:tc>
        <w:tc>
          <w:tcPr>
            <w:tcW w:w="2500"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16</w:t>
            </w:r>
          </w:p>
        </w:tc>
        <w:tc>
          <w:tcPr>
            <w:tcW w:w="2127"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16</w:t>
            </w:r>
          </w:p>
        </w:tc>
        <w:tc>
          <w:tcPr>
            <w:tcW w:w="2379" w:type="dxa"/>
            <w:tcBorders>
              <w:top w:val="single" w:sz="4" w:space="0" w:color="auto"/>
              <w:left w:val="single" w:sz="4" w:space="0" w:color="auto"/>
              <w:bottom w:val="single" w:sz="4" w:space="0" w:color="auto"/>
              <w:right w:val="single" w:sz="4" w:space="0" w:color="auto"/>
            </w:tcBorders>
            <w:vAlign w:val="center"/>
          </w:tcPr>
          <w:p w:rsidR="001E68F4" w:rsidRDefault="001E68F4" w:rsidP="00B26A3A">
            <w:pPr>
              <w:pStyle w:val="Tabletext"/>
              <w:jc w:val="center"/>
              <w:rPr>
                <w:rFonts w:eastAsia="SimSun"/>
                <w:lang w:eastAsia="ja-JP"/>
              </w:rPr>
            </w:pPr>
            <w:r>
              <w:rPr>
                <w:rFonts w:eastAsia="SimSun"/>
                <w:lang w:eastAsia="ja-JP"/>
              </w:rPr>
              <w:t>16</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Pr="001E68F4" w:rsidRDefault="001E68F4" w:rsidP="005E7847">
            <w:pPr>
              <w:pStyle w:val="Tabletext"/>
              <w:jc w:val="left"/>
              <w:rPr>
                <w:lang w:val="en-US" w:eastAsia="zh-CN"/>
              </w:rPr>
            </w:pPr>
            <w:r w:rsidRPr="001E68F4">
              <w:rPr>
                <w:lang w:val="en-US" w:eastAsia="zh-CN"/>
              </w:rPr>
              <w:t>Antenna main beam gain (dBi)</w:t>
            </w:r>
          </w:p>
        </w:tc>
        <w:tc>
          <w:tcPr>
            <w:tcW w:w="2160" w:type="dxa"/>
            <w:tcBorders>
              <w:top w:val="single" w:sz="4"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lang w:eastAsia="zh-CN"/>
              </w:rPr>
            </w:pPr>
            <w:r>
              <w:rPr>
                <w:lang w:eastAsia="zh-CN"/>
              </w:rPr>
              <w:t>Typical 30, Maximum 45</w:t>
            </w:r>
          </w:p>
        </w:tc>
        <w:tc>
          <w:tcPr>
            <w:tcW w:w="2510" w:type="dxa"/>
            <w:tcBorders>
              <w:top w:val="single" w:sz="4"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lang w:eastAsia="zh-CN"/>
              </w:rPr>
            </w:pPr>
            <w:r>
              <w:rPr>
                <w:lang w:eastAsia="zh-CN"/>
              </w:rPr>
              <w:t>TX: 23</w:t>
            </w:r>
          </w:p>
          <w:p w:rsidR="001E68F4" w:rsidRDefault="001E68F4" w:rsidP="00B26A3A">
            <w:pPr>
              <w:pStyle w:val="Tabletext"/>
              <w:jc w:val="center"/>
              <w:rPr>
                <w:lang w:eastAsia="zh-CN"/>
              </w:rPr>
            </w:pPr>
            <w:r>
              <w:rPr>
                <w:lang w:eastAsia="zh-CN"/>
              </w:rPr>
              <w:t>RX: 16</w:t>
            </w:r>
          </w:p>
        </w:tc>
        <w:tc>
          <w:tcPr>
            <w:tcW w:w="2500" w:type="dxa"/>
            <w:tcBorders>
              <w:top w:val="single" w:sz="4" w:space="0" w:color="auto"/>
              <w:left w:val="single" w:sz="6" w:space="0" w:color="auto"/>
              <w:bottom w:val="single" w:sz="4" w:space="0" w:color="auto"/>
              <w:right w:val="single" w:sz="6" w:space="0" w:color="auto"/>
            </w:tcBorders>
          </w:tcPr>
          <w:p w:rsidR="001E68F4" w:rsidRDefault="001E68F4" w:rsidP="00B26A3A">
            <w:pPr>
              <w:pStyle w:val="Tabletext"/>
              <w:jc w:val="center"/>
              <w:rPr>
                <w:rFonts w:eastAsia="SimSun"/>
                <w:lang w:eastAsia="ja-JP"/>
              </w:rPr>
            </w:pPr>
            <w:r>
              <w:rPr>
                <w:rFonts w:eastAsia="SimSun"/>
                <w:lang w:eastAsia="ja-JP"/>
              </w:rPr>
              <w:t>TX: 23</w:t>
            </w:r>
          </w:p>
          <w:p w:rsidR="001E68F4" w:rsidRDefault="001E68F4" w:rsidP="00B26A3A">
            <w:pPr>
              <w:pStyle w:val="Tabletext"/>
              <w:jc w:val="center"/>
              <w:rPr>
                <w:rFonts w:eastAsia="SimSun"/>
                <w:lang w:eastAsia="ja-JP"/>
              </w:rPr>
            </w:pPr>
            <w:r>
              <w:rPr>
                <w:rFonts w:eastAsia="SimSun"/>
                <w:lang w:eastAsia="ja-JP"/>
              </w:rPr>
              <w:t>RX: 13</w:t>
            </w:r>
          </w:p>
        </w:tc>
        <w:tc>
          <w:tcPr>
            <w:tcW w:w="2127" w:type="dxa"/>
            <w:tcBorders>
              <w:top w:val="single" w:sz="4" w:space="0" w:color="auto"/>
              <w:left w:val="single" w:sz="6" w:space="0" w:color="auto"/>
              <w:bottom w:val="single" w:sz="4" w:space="0" w:color="auto"/>
            </w:tcBorders>
            <w:vAlign w:val="center"/>
          </w:tcPr>
          <w:p w:rsidR="001E68F4" w:rsidRDefault="001E68F4" w:rsidP="00B26A3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ja-JP"/>
              </w:rPr>
            </w:pPr>
            <w:r>
              <w:rPr>
                <w:rFonts w:hint="eastAsia"/>
                <w:sz w:val="20"/>
                <w:lang w:eastAsia="ja-JP"/>
              </w:rPr>
              <w:t xml:space="preserve">TX: </w:t>
            </w:r>
            <w:r>
              <w:rPr>
                <w:rFonts w:eastAsia="SimSun"/>
                <w:sz w:val="20"/>
                <w:lang w:eastAsia="ja-JP"/>
              </w:rPr>
              <w:t>35</w:t>
            </w:r>
            <w:r>
              <w:rPr>
                <w:rFonts w:hint="eastAsia"/>
                <w:sz w:val="20"/>
                <w:lang w:eastAsia="ja-JP"/>
              </w:rPr>
              <w:t xml:space="preserve"> max.</w:t>
            </w:r>
          </w:p>
          <w:p w:rsidR="001E68F4" w:rsidRDefault="001E68F4" w:rsidP="00B26A3A">
            <w:pPr>
              <w:pStyle w:val="Tabletext"/>
              <w:jc w:val="center"/>
              <w:rPr>
                <w:rFonts w:eastAsia="SimSun"/>
                <w:lang w:eastAsia="ja-JP"/>
              </w:rPr>
            </w:pPr>
            <w:r>
              <w:rPr>
                <w:rFonts w:hint="eastAsia"/>
                <w:lang w:eastAsia="ja-JP"/>
              </w:rPr>
              <w:t xml:space="preserve">RX: </w:t>
            </w:r>
            <w:r>
              <w:rPr>
                <w:rFonts w:eastAsia="SimSun"/>
                <w:lang w:eastAsia="ja-JP"/>
              </w:rPr>
              <w:t>35 max</w:t>
            </w:r>
          </w:p>
        </w:tc>
        <w:tc>
          <w:tcPr>
            <w:tcW w:w="2379" w:type="dxa"/>
            <w:tcBorders>
              <w:top w:val="single" w:sz="4" w:space="0" w:color="auto"/>
              <w:left w:val="single" w:sz="6" w:space="0" w:color="auto"/>
              <w:bottom w:val="single" w:sz="4" w:space="0" w:color="auto"/>
            </w:tcBorders>
          </w:tcPr>
          <w:p w:rsidR="001E68F4" w:rsidRDefault="001E68F4" w:rsidP="00B26A3A">
            <w:pPr>
              <w:pStyle w:val="Tabletext"/>
              <w:jc w:val="center"/>
              <w:rPr>
                <w:rFonts w:eastAsia="SimSun"/>
                <w:lang w:eastAsia="ja-JP"/>
              </w:rPr>
            </w:pPr>
            <w:r>
              <w:rPr>
                <w:rFonts w:eastAsia="SimSun"/>
                <w:lang w:eastAsia="ja-JP"/>
              </w:rPr>
              <w:t>TX: 23</w:t>
            </w:r>
          </w:p>
          <w:p w:rsidR="001E68F4" w:rsidRDefault="001E68F4" w:rsidP="00B26A3A">
            <w:pPr>
              <w:pStyle w:val="Tabletext"/>
              <w:jc w:val="center"/>
              <w:rPr>
                <w:rFonts w:eastAsia="SimSun"/>
                <w:lang w:eastAsia="ja-JP"/>
              </w:rPr>
            </w:pPr>
            <w:r>
              <w:rPr>
                <w:rFonts w:eastAsia="SimSun"/>
                <w:lang w:eastAsia="ja-JP"/>
              </w:rPr>
              <w:t>RX: 13</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Default="001E68F4" w:rsidP="005E7847">
            <w:pPr>
              <w:pStyle w:val="Tabletext"/>
              <w:jc w:val="left"/>
              <w:rPr>
                <w:lang w:eastAsia="zh-CN"/>
              </w:rPr>
            </w:pPr>
            <w:r>
              <w:rPr>
                <w:lang w:eastAsia="zh-CN"/>
              </w:rPr>
              <w:t>Antenna height (m)</w:t>
            </w:r>
          </w:p>
        </w:tc>
        <w:tc>
          <w:tcPr>
            <w:tcW w:w="2160" w:type="dxa"/>
            <w:tcBorders>
              <w:top w:val="single" w:sz="4"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lang w:eastAsia="zh-CN"/>
              </w:rPr>
            </w:pPr>
            <w:r>
              <w:rPr>
                <w:lang w:eastAsia="zh-CN"/>
              </w:rPr>
              <w:t>0.3-1 above road</w:t>
            </w:r>
          </w:p>
        </w:tc>
        <w:tc>
          <w:tcPr>
            <w:tcW w:w="2510" w:type="dxa"/>
            <w:tcBorders>
              <w:top w:val="single" w:sz="4" w:space="0" w:color="auto"/>
              <w:left w:val="single" w:sz="6" w:space="0" w:color="auto"/>
              <w:bottom w:val="single" w:sz="4" w:space="0" w:color="auto"/>
              <w:right w:val="single" w:sz="6" w:space="0" w:color="auto"/>
            </w:tcBorders>
            <w:vAlign w:val="center"/>
          </w:tcPr>
          <w:p w:rsidR="001E68F4" w:rsidRDefault="001E68F4" w:rsidP="00B26A3A">
            <w:pPr>
              <w:pStyle w:val="Tabletext"/>
              <w:jc w:val="center"/>
              <w:rPr>
                <w:lang w:eastAsia="zh-CN"/>
              </w:rPr>
            </w:pPr>
            <w:r>
              <w:rPr>
                <w:lang w:eastAsia="zh-CN"/>
              </w:rPr>
              <w:t>0.3-1 above road</w:t>
            </w:r>
          </w:p>
        </w:tc>
        <w:tc>
          <w:tcPr>
            <w:tcW w:w="2500" w:type="dxa"/>
            <w:tcBorders>
              <w:top w:val="single" w:sz="4" w:space="0" w:color="auto"/>
              <w:left w:val="single" w:sz="6" w:space="0" w:color="auto"/>
              <w:bottom w:val="single" w:sz="4" w:space="0" w:color="auto"/>
              <w:right w:val="single" w:sz="6" w:space="0" w:color="auto"/>
            </w:tcBorders>
          </w:tcPr>
          <w:p w:rsidR="001E68F4" w:rsidRDefault="001E68F4" w:rsidP="00B26A3A">
            <w:pPr>
              <w:pStyle w:val="Tabletext"/>
              <w:jc w:val="center"/>
              <w:rPr>
                <w:rFonts w:eastAsia="SimSun"/>
                <w:lang w:eastAsia="ja-JP"/>
              </w:rPr>
            </w:pPr>
            <w:r>
              <w:rPr>
                <w:lang w:eastAsia="zh-CN"/>
              </w:rPr>
              <w:t>0.3-1 above road</w:t>
            </w:r>
          </w:p>
        </w:tc>
        <w:tc>
          <w:tcPr>
            <w:tcW w:w="2127" w:type="dxa"/>
            <w:tcBorders>
              <w:top w:val="single" w:sz="4" w:space="0" w:color="auto"/>
              <w:left w:val="single" w:sz="6" w:space="0" w:color="auto"/>
              <w:bottom w:val="single" w:sz="4" w:space="0" w:color="auto"/>
            </w:tcBorders>
            <w:vAlign w:val="center"/>
          </w:tcPr>
          <w:p w:rsidR="001E68F4" w:rsidRDefault="001E68F4" w:rsidP="00B26A3A">
            <w:pPr>
              <w:pStyle w:val="Tabletext"/>
              <w:jc w:val="center"/>
              <w:rPr>
                <w:rFonts w:eastAsia="SimSun"/>
                <w:lang w:eastAsia="ja-JP"/>
              </w:rPr>
            </w:pPr>
            <w:r>
              <w:rPr>
                <w:lang w:eastAsia="zh-CN"/>
              </w:rPr>
              <w:t>0.3-1 above road</w:t>
            </w:r>
          </w:p>
        </w:tc>
        <w:tc>
          <w:tcPr>
            <w:tcW w:w="2379" w:type="dxa"/>
            <w:tcBorders>
              <w:top w:val="single" w:sz="4" w:space="0" w:color="auto"/>
              <w:left w:val="single" w:sz="6" w:space="0" w:color="auto"/>
              <w:bottom w:val="single" w:sz="4" w:space="0" w:color="auto"/>
            </w:tcBorders>
          </w:tcPr>
          <w:p w:rsidR="001E68F4" w:rsidRDefault="001E68F4" w:rsidP="00B26A3A">
            <w:pPr>
              <w:pStyle w:val="Tabletext"/>
              <w:jc w:val="center"/>
              <w:rPr>
                <w:lang w:eastAsia="zh-CN"/>
              </w:rPr>
            </w:pPr>
            <w:r>
              <w:rPr>
                <w:lang w:eastAsia="zh-CN"/>
              </w:rPr>
              <w:t>0.3-1 above road</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Pr="001E68F4" w:rsidRDefault="001E68F4" w:rsidP="005E7847">
            <w:pPr>
              <w:pStyle w:val="Tabletext"/>
              <w:jc w:val="left"/>
              <w:rPr>
                <w:lang w:val="en-US" w:eastAsia="zh-CN"/>
              </w:rPr>
            </w:pPr>
            <w:r w:rsidRPr="001E68F4">
              <w:rPr>
                <w:lang w:val="en-US" w:eastAsia="zh-CN"/>
              </w:rPr>
              <w:t xml:space="preserve">Antenna </w:t>
            </w:r>
            <w:r w:rsidR="00243515" w:rsidRPr="001E68F4">
              <w:rPr>
                <w:lang w:val="en-US" w:eastAsia="zh-CN"/>
              </w:rPr>
              <w:t>a</w:t>
            </w:r>
            <w:r w:rsidRPr="001E68F4">
              <w:rPr>
                <w:lang w:val="en-US" w:eastAsia="zh-CN"/>
              </w:rPr>
              <w:t xml:space="preserve">zimuth </w:t>
            </w:r>
            <w:r w:rsidR="00243515" w:rsidRPr="001E68F4">
              <w:rPr>
                <w:lang w:val="en-US" w:eastAsia="zh-CN"/>
              </w:rPr>
              <w:t>s</w:t>
            </w:r>
            <w:r w:rsidRPr="001E68F4">
              <w:rPr>
                <w:lang w:val="en-US" w:eastAsia="zh-CN"/>
              </w:rPr>
              <w:t xml:space="preserve">can </w:t>
            </w:r>
            <w:r w:rsidR="00243515" w:rsidRPr="001E68F4">
              <w:rPr>
                <w:lang w:val="en-US" w:eastAsia="zh-CN"/>
              </w:rPr>
              <w:t>a</w:t>
            </w:r>
            <w:r w:rsidRPr="001E68F4">
              <w:rPr>
                <w:lang w:val="en-US" w:eastAsia="zh-CN"/>
              </w:rPr>
              <w:t>ngle (degrees)</w:t>
            </w:r>
          </w:p>
        </w:tc>
        <w:tc>
          <w:tcPr>
            <w:tcW w:w="2160" w:type="dxa"/>
            <w:tcBorders>
              <w:top w:val="single" w:sz="4" w:space="0" w:color="auto"/>
              <w:left w:val="single" w:sz="6" w:space="0" w:color="auto"/>
              <w:bottom w:val="single" w:sz="4" w:space="0" w:color="auto"/>
              <w:right w:val="single" w:sz="6" w:space="0" w:color="auto"/>
            </w:tcBorders>
            <w:vAlign w:val="center"/>
          </w:tcPr>
          <w:p w:rsidR="001E68F4" w:rsidRDefault="0016614B" w:rsidP="00B26A3A">
            <w:pPr>
              <w:pStyle w:val="Tabletext"/>
              <w:jc w:val="center"/>
              <w:rPr>
                <w:lang w:eastAsia="zh-CN"/>
              </w:rPr>
            </w:pPr>
            <w:r>
              <w:rPr>
                <w:lang w:eastAsia="zh-CN"/>
              </w:rPr>
              <w:t>TX/</w:t>
            </w:r>
            <w:r w:rsidR="00813B04">
              <w:rPr>
                <w:lang w:eastAsia="zh-CN"/>
              </w:rPr>
              <w:t>RX: ±</w:t>
            </w:r>
            <w:r w:rsidR="001E68F4">
              <w:rPr>
                <w:lang w:eastAsia="zh-CN"/>
              </w:rPr>
              <w:t>15</w:t>
            </w:r>
          </w:p>
        </w:tc>
        <w:tc>
          <w:tcPr>
            <w:tcW w:w="2510" w:type="dxa"/>
            <w:tcBorders>
              <w:top w:val="single" w:sz="4" w:space="0" w:color="auto"/>
              <w:left w:val="single" w:sz="6" w:space="0" w:color="auto"/>
              <w:bottom w:val="single" w:sz="4" w:space="0" w:color="auto"/>
              <w:right w:val="single" w:sz="6" w:space="0" w:color="auto"/>
            </w:tcBorders>
            <w:vAlign w:val="center"/>
          </w:tcPr>
          <w:p w:rsidR="001E68F4" w:rsidRDefault="00813B04" w:rsidP="00B26A3A">
            <w:pPr>
              <w:pStyle w:val="Tabletext"/>
              <w:jc w:val="center"/>
              <w:rPr>
                <w:lang w:eastAsia="zh-CN"/>
              </w:rPr>
            </w:pPr>
            <w:r>
              <w:rPr>
                <w:lang w:eastAsia="zh-CN"/>
              </w:rPr>
              <w:t>TX: ±</w:t>
            </w:r>
            <w:r w:rsidR="00F21680">
              <w:rPr>
                <w:lang w:eastAsia="zh-CN"/>
              </w:rPr>
              <w:t>22.5</w:t>
            </w:r>
          </w:p>
          <w:p w:rsidR="001E68F4" w:rsidRDefault="00813B04" w:rsidP="00B26A3A">
            <w:pPr>
              <w:pStyle w:val="Tabletext"/>
              <w:jc w:val="center"/>
              <w:rPr>
                <w:lang w:eastAsia="zh-CN"/>
              </w:rPr>
            </w:pPr>
            <w:r>
              <w:rPr>
                <w:lang w:eastAsia="zh-CN"/>
              </w:rPr>
              <w:t>RX: ±</w:t>
            </w:r>
            <w:r w:rsidR="001E68F4">
              <w:rPr>
                <w:lang w:eastAsia="zh-CN"/>
              </w:rPr>
              <w:t xml:space="preserve">25 </w:t>
            </w:r>
          </w:p>
        </w:tc>
        <w:tc>
          <w:tcPr>
            <w:tcW w:w="2500" w:type="dxa"/>
            <w:tcBorders>
              <w:top w:val="single" w:sz="4" w:space="0" w:color="auto"/>
              <w:left w:val="single" w:sz="6" w:space="0" w:color="auto"/>
              <w:bottom w:val="single" w:sz="4" w:space="0" w:color="auto"/>
              <w:right w:val="single" w:sz="6" w:space="0" w:color="auto"/>
            </w:tcBorders>
            <w:vAlign w:val="center"/>
          </w:tcPr>
          <w:p w:rsidR="001E68F4" w:rsidRDefault="00813B04" w:rsidP="00B26A3A">
            <w:pPr>
              <w:pStyle w:val="Tabletext"/>
              <w:jc w:val="center"/>
              <w:rPr>
                <w:rFonts w:eastAsia="SimSun"/>
                <w:lang w:eastAsia="ja-JP"/>
              </w:rPr>
            </w:pPr>
            <w:r>
              <w:rPr>
                <w:rFonts w:eastAsia="SimSun"/>
                <w:lang w:eastAsia="ja-JP"/>
              </w:rPr>
              <w:t>TX: ±</w:t>
            </w:r>
            <w:r w:rsidR="001E68F4">
              <w:rPr>
                <w:rFonts w:eastAsia="SimSun"/>
                <w:lang w:eastAsia="ja-JP"/>
              </w:rPr>
              <w:t>23</w:t>
            </w:r>
          </w:p>
          <w:p w:rsidR="001E68F4" w:rsidRDefault="00813B04" w:rsidP="00B26A3A">
            <w:pPr>
              <w:pStyle w:val="Tabletext"/>
              <w:jc w:val="center"/>
              <w:rPr>
                <w:rFonts w:eastAsia="SimSun"/>
                <w:lang w:eastAsia="ja-JP"/>
              </w:rPr>
            </w:pPr>
            <w:r>
              <w:rPr>
                <w:rFonts w:eastAsia="SimSun"/>
                <w:lang w:eastAsia="ja-JP"/>
              </w:rPr>
              <w:t>RX: ±</w:t>
            </w:r>
            <w:r w:rsidR="001E68F4">
              <w:rPr>
                <w:rFonts w:eastAsia="SimSun"/>
                <w:lang w:eastAsia="ja-JP"/>
              </w:rPr>
              <w:t>30</w:t>
            </w:r>
          </w:p>
        </w:tc>
        <w:tc>
          <w:tcPr>
            <w:tcW w:w="2127" w:type="dxa"/>
            <w:tcBorders>
              <w:top w:val="single" w:sz="4" w:space="0" w:color="auto"/>
              <w:left w:val="single" w:sz="6" w:space="0" w:color="auto"/>
              <w:bottom w:val="single" w:sz="4" w:space="0" w:color="auto"/>
            </w:tcBorders>
            <w:vAlign w:val="center"/>
          </w:tcPr>
          <w:p w:rsidR="001E68F4" w:rsidRDefault="00813B04" w:rsidP="00B26A3A">
            <w:pPr>
              <w:pStyle w:val="Tabletext"/>
              <w:jc w:val="center"/>
              <w:rPr>
                <w:rFonts w:eastAsia="SimSun"/>
                <w:lang w:eastAsia="ja-JP"/>
              </w:rPr>
            </w:pPr>
            <w:r>
              <w:rPr>
                <w:rFonts w:eastAsia="SimSun"/>
                <w:lang w:eastAsia="ja-JP"/>
              </w:rPr>
              <w:t>TX: ±</w:t>
            </w:r>
            <w:r w:rsidR="001E68F4">
              <w:rPr>
                <w:rFonts w:eastAsia="SimSun"/>
                <w:lang w:eastAsia="ja-JP"/>
              </w:rPr>
              <w:t>30</w:t>
            </w:r>
          </w:p>
          <w:p w:rsidR="001E68F4" w:rsidRDefault="00813B04" w:rsidP="00B26A3A">
            <w:pPr>
              <w:pStyle w:val="Tabletext"/>
              <w:jc w:val="center"/>
              <w:rPr>
                <w:rFonts w:eastAsia="SimSun"/>
                <w:lang w:eastAsia="ja-JP"/>
              </w:rPr>
            </w:pPr>
            <w:r>
              <w:rPr>
                <w:rFonts w:eastAsia="SimSun"/>
                <w:lang w:eastAsia="ja-JP"/>
              </w:rPr>
              <w:t>RX: ±</w:t>
            </w:r>
            <w:r w:rsidR="001E68F4">
              <w:rPr>
                <w:rFonts w:eastAsia="SimSun"/>
                <w:lang w:eastAsia="ja-JP"/>
              </w:rPr>
              <w:t>30</w:t>
            </w:r>
          </w:p>
        </w:tc>
        <w:tc>
          <w:tcPr>
            <w:tcW w:w="2379" w:type="dxa"/>
            <w:tcBorders>
              <w:top w:val="single" w:sz="4" w:space="0" w:color="auto"/>
              <w:left w:val="single" w:sz="6" w:space="0" w:color="auto"/>
              <w:bottom w:val="single" w:sz="4" w:space="0" w:color="auto"/>
            </w:tcBorders>
          </w:tcPr>
          <w:p w:rsidR="001E68F4" w:rsidRDefault="00F21680" w:rsidP="00B26A3A">
            <w:pPr>
              <w:pStyle w:val="Tabletext"/>
              <w:jc w:val="center"/>
              <w:rPr>
                <w:rFonts w:eastAsia="SimSun"/>
                <w:lang w:eastAsia="ja-JP"/>
              </w:rPr>
            </w:pPr>
            <w:r>
              <w:rPr>
                <w:rFonts w:eastAsia="SimSun"/>
                <w:lang w:eastAsia="ja-JP"/>
              </w:rPr>
              <w:t xml:space="preserve">TX: </w:t>
            </w:r>
            <w:r w:rsidR="00813B04">
              <w:rPr>
                <w:rFonts w:eastAsia="SimSun"/>
                <w:lang w:eastAsia="ja-JP"/>
              </w:rPr>
              <w:t>±</w:t>
            </w:r>
            <w:r>
              <w:rPr>
                <w:rFonts w:eastAsia="SimSun"/>
                <w:lang w:eastAsia="ja-JP"/>
              </w:rPr>
              <w:t>50</w:t>
            </w:r>
          </w:p>
          <w:p w:rsidR="001E68F4" w:rsidRDefault="00813B04" w:rsidP="00B26A3A">
            <w:pPr>
              <w:pStyle w:val="Tabletext"/>
              <w:jc w:val="center"/>
              <w:rPr>
                <w:rFonts w:eastAsia="SimSun"/>
                <w:lang w:eastAsia="ja-JP"/>
              </w:rPr>
            </w:pPr>
            <w:r>
              <w:rPr>
                <w:rFonts w:eastAsia="SimSun"/>
                <w:lang w:eastAsia="ja-JP"/>
              </w:rPr>
              <w:t>RX: ±</w:t>
            </w:r>
            <w:r w:rsidR="001E68F4">
              <w:rPr>
                <w:rFonts w:eastAsia="SimSun"/>
                <w:lang w:eastAsia="ja-JP"/>
              </w:rPr>
              <w:t>50</w:t>
            </w:r>
          </w:p>
        </w:tc>
      </w:tr>
      <w:tr w:rsidR="001E68F4" w:rsidTr="004F5DDF">
        <w:trPr>
          <w:jc w:val="center"/>
        </w:trPr>
        <w:tc>
          <w:tcPr>
            <w:tcW w:w="2783" w:type="dxa"/>
            <w:tcBorders>
              <w:top w:val="single" w:sz="6" w:space="0" w:color="auto"/>
              <w:bottom w:val="single" w:sz="6" w:space="0" w:color="auto"/>
              <w:right w:val="single" w:sz="6" w:space="0" w:color="auto"/>
            </w:tcBorders>
            <w:vAlign w:val="center"/>
          </w:tcPr>
          <w:p w:rsidR="001E68F4" w:rsidRDefault="001E68F4" w:rsidP="005E7847">
            <w:pPr>
              <w:pStyle w:val="Tabletext"/>
              <w:jc w:val="left"/>
              <w:rPr>
                <w:lang w:eastAsia="zh-CN"/>
              </w:rPr>
            </w:pPr>
            <w:r>
              <w:rPr>
                <w:lang w:eastAsia="zh-CN"/>
              </w:rPr>
              <w:t xml:space="preserve">Antenna </w:t>
            </w:r>
            <w:r w:rsidR="00243515">
              <w:rPr>
                <w:lang w:eastAsia="zh-CN"/>
              </w:rPr>
              <w:t>e</w:t>
            </w:r>
            <w:r>
              <w:rPr>
                <w:lang w:eastAsia="zh-CN"/>
              </w:rPr>
              <w:t>levation HPBW (degrees)</w:t>
            </w:r>
          </w:p>
        </w:tc>
        <w:tc>
          <w:tcPr>
            <w:tcW w:w="2160" w:type="dxa"/>
            <w:tcBorders>
              <w:top w:val="single" w:sz="4" w:space="0" w:color="auto"/>
              <w:left w:val="single" w:sz="6" w:space="0" w:color="auto"/>
              <w:bottom w:val="single" w:sz="6" w:space="0" w:color="auto"/>
              <w:right w:val="single" w:sz="6" w:space="0" w:color="auto"/>
            </w:tcBorders>
            <w:vAlign w:val="center"/>
          </w:tcPr>
          <w:p w:rsidR="001E68F4" w:rsidRDefault="0016614B" w:rsidP="00813B04">
            <w:pPr>
              <w:pStyle w:val="Tabletext"/>
              <w:jc w:val="center"/>
              <w:rPr>
                <w:lang w:eastAsia="zh-CN"/>
              </w:rPr>
            </w:pPr>
            <w:r>
              <w:rPr>
                <w:lang w:eastAsia="zh-CN"/>
              </w:rPr>
              <w:t>TX/</w:t>
            </w:r>
            <w:r w:rsidR="001E68F4">
              <w:rPr>
                <w:lang w:eastAsia="zh-CN"/>
              </w:rPr>
              <w:t>RX: ±3</w:t>
            </w:r>
          </w:p>
        </w:tc>
        <w:tc>
          <w:tcPr>
            <w:tcW w:w="2510" w:type="dxa"/>
            <w:tcBorders>
              <w:top w:val="single" w:sz="4" w:space="0" w:color="auto"/>
              <w:left w:val="single" w:sz="6" w:space="0" w:color="auto"/>
              <w:bottom w:val="single" w:sz="6" w:space="0" w:color="auto"/>
              <w:right w:val="single" w:sz="6" w:space="0" w:color="auto"/>
            </w:tcBorders>
            <w:vAlign w:val="center"/>
          </w:tcPr>
          <w:p w:rsidR="001E68F4" w:rsidRDefault="0016614B" w:rsidP="00B26A3A">
            <w:pPr>
              <w:pStyle w:val="Tabletext"/>
              <w:jc w:val="center"/>
              <w:rPr>
                <w:lang w:eastAsia="zh-CN"/>
              </w:rPr>
            </w:pPr>
            <w:r>
              <w:rPr>
                <w:lang w:eastAsia="zh-CN"/>
              </w:rPr>
              <w:t>TX/</w:t>
            </w:r>
            <w:r w:rsidR="00813B04">
              <w:rPr>
                <w:lang w:eastAsia="zh-CN"/>
              </w:rPr>
              <w:t>RX: ±</w:t>
            </w:r>
            <w:r w:rsidR="001E68F4">
              <w:rPr>
                <w:lang w:eastAsia="zh-CN"/>
              </w:rPr>
              <w:t>5.5</w:t>
            </w:r>
          </w:p>
        </w:tc>
        <w:tc>
          <w:tcPr>
            <w:tcW w:w="2500" w:type="dxa"/>
            <w:tcBorders>
              <w:top w:val="single" w:sz="4" w:space="0" w:color="auto"/>
              <w:left w:val="single" w:sz="6" w:space="0" w:color="auto"/>
              <w:bottom w:val="single" w:sz="6" w:space="0" w:color="auto"/>
              <w:right w:val="single" w:sz="6" w:space="0" w:color="auto"/>
            </w:tcBorders>
            <w:vAlign w:val="center"/>
          </w:tcPr>
          <w:p w:rsidR="001E68F4" w:rsidRDefault="00107C1D" w:rsidP="00B26A3A">
            <w:pPr>
              <w:pStyle w:val="Tabletext"/>
              <w:jc w:val="center"/>
              <w:rPr>
                <w:rFonts w:eastAsia="SimSun"/>
                <w:lang w:eastAsia="ja-JP"/>
              </w:rPr>
            </w:pPr>
            <w:r>
              <w:rPr>
                <w:rFonts w:eastAsia="SimSun"/>
                <w:lang w:eastAsia="ja-JP"/>
              </w:rPr>
              <w:t>TX/</w:t>
            </w:r>
            <w:r w:rsidR="001E68F4">
              <w:rPr>
                <w:rFonts w:eastAsia="SimSun"/>
                <w:lang w:eastAsia="ja-JP"/>
              </w:rPr>
              <w:t>RX: ± 5.5</w:t>
            </w:r>
          </w:p>
        </w:tc>
        <w:tc>
          <w:tcPr>
            <w:tcW w:w="2127" w:type="dxa"/>
            <w:tcBorders>
              <w:top w:val="single" w:sz="4" w:space="0" w:color="auto"/>
              <w:left w:val="single" w:sz="6" w:space="0" w:color="auto"/>
              <w:bottom w:val="single" w:sz="6" w:space="0" w:color="auto"/>
            </w:tcBorders>
            <w:vAlign w:val="center"/>
          </w:tcPr>
          <w:p w:rsidR="001E68F4" w:rsidRDefault="00107C1D" w:rsidP="00B26A3A">
            <w:pPr>
              <w:pStyle w:val="Tabletext"/>
              <w:jc w:val="center"/>
              <w:rPr>
                <w:rFonts w:eastAsia="SimSun"/>
                <w:lang w:eastAsia="ja-JP"/>
              </w:rPr>
            </w:pPr>
            <w:r>
              <w:rPr>
                <w:rFonts w:eastAsia="SimSun"/>
                <w:lang w:eastAsia="ja-JP"/>
              </w:rPr>
              <w:t>TX/</w:t>
            </w:r>
            <w:r w:rsidR="001E68F4">
              <w:rPr>
                <w:rFonts w:eastAsia="SimSun"/>
                <w:lang w:eastAsia="ja-JP"/>
              </w:rPr>
              <w:t>RX: ± 5.5</w:t>
            </w:r>
          </w:p>
        </w:tc>
        <w:tc>
          <w:tcPr>
            <w:tcW w:w="2379" w:type="dxa"/>
            <w:tcBorders>
              <w:top w:val="single" w:sz="4" w:space="0" w:color="auto"/>
              <w:left w:val="single" w:sz="6" w:space="0" w:color="auto"/>
              <w:bottom w:val="single" w:sz="6" w:space="0" w:color="auto"/>
            </w:tcBorders>
            <w:vAlign w:val="center"/>
          </w:tcPr>
          <w:p w:rsidR="001E68F4" w:rsidRDefault="00107C1D" w:rsidP="00B26A3A">
            <w:pPr>
              <w:pStyle w:val="Tabletext"/>
              <w:jc w:val="center"/>
              <w:rPr>
                <w:lang w:eastAsia="zh-CN"/>
              </w:rPr>
            </w:pPr>
            <w:r>
              <w:rPr>
                <w:lang w:eastAsia="zh-CN"/>
              </w:rPr>
              <w:t>TX/</w:t>
            </w:r>
            <w:r w:rsidR="001E68F4">
              <w:rPr>
                <w:lang w:eastAsia="zh-CN"/>
              </w:rPr>
              <w:t>RX: ± 5.5</w:t>
            </w:r>
          </w:p>
        </w:tc>
      </w:tr>
      <w:tr w:rsidR="00ED48D6" w:rsidRPr="00E9263A" w:rsidTr="004F5DDF">
        <w:trPr>
          <w:jc w:val="center"/>
        </w:trPr>
        <w:tc>
          <w:tcPr>
            <w:tcW w:w="14459" w:type="dxa"/>
            <w:gridSpan w:val="6"/>
            <w:tcBorders>
              <w:top w:val="single" w:sz="6" w:space="0" w:color="auto"/>
              <w:left w:val="nil"/>
              <w:bottom w:val="nil"/>
              <w:right w:val="nil"/>
            </w:tcBorders>
            <w:vAlign w:val="center"/>
          </w:tcPr>
          <w:p w:rsidR="00ED48D6" w:rsidRDefault="00107C1D" w:rsidP="00ED48D6">
            <w:pPr>
              <w:pStyle w:val="Tabletext"/>
              <w:rPr>
                <w:lang w:val="en-US"/>
              </w:rPr>
            </w:pPr>
            <w:r>
              <w:rPr>
                <w:vertAlign w:val="superscript"/>
                <w:lang w:val="en-US"/>
              </w:rPr>
              <w:t>(</w:t>
            </w:r>
            <w:r w:rsidR="00ED48D6" w:rsidRPr="00ED48D6">
              <w:rPr>
                <w:vertAlign w:val="superscript"/>
                <w:lang w:val="en-US"/>
              </w:rPr>
              <w:t>1</w:t>
            </w:r>
            <w:r>
              <w:rPr>
                <w:vertAlign w:val="superscript"/>
                <w:lang w:val="en-US"/>
              </w:rPr>
              <w:t>)</w:t>
            </w:r>
            <w:r w:rsidR="00ED48D6" w:rsidRPr="00ED48D6">
              <w:rPr>
                <w:lang w:val="en-US"/>
              </w:rPr>
              <w:tab/>
              <w:t>Radar type A is related to Recommendation ITU-R M.1452.</w:t>
            </w:r>
          </w:p>
          <w:p w:rsidR="00ED48D6" w:rsidRDefault="00107C1D" w:rsidP="00ED48D6">
            <w:pPr>
              <w:pStyle w:val="Tabletext"/>
              <w:rPr>
                <w:lang w:val="en-US"/>
              </w:rPr>
            </w:pPr>
            <w:r>
              <w:rPr>
                <w:vertAlign w:val="superscript"/>
                <w:lang w:val="en-US"/>
              </w:rPr>
              <w:t>(</w:t>
            </w:r>
            <w:r w:rsidR="00ED48D6" w:rsidRPr="00ED48D6">
              <w:rPr>
                <w:vertAlign w:val="superscript"/>
                <w:lang w:val="en-US"/>
              </w:rPr>
              <w:t>2</w:t>
            </w:r>
            <w:r>
              <w:rPr>
                <w:vertAlign w:val="superscript"/>
                <w:lang w:val="en-US"/>
              </w:rPr>
              <w:t>)</w:t>
            </w:r>
            <w:r w:rsidR="00ED48D6" w:rsidRPr="00ED48D6">
              <w:rPr>
                <w:vertAlign w:val="superscript"/>
                <w:lang w:val="en-US"/>
              </w:rPr>
              <w:tab/>
            </w:r>
            <w:r w:rsidR="00ED48D6">
              <w:rPr>
                <w:lang w:val="en-US"/>
              </w:rPr>
              <w:t>Maximum power density of unwanted emission is specified at antenna input terminal.</w:t>
            </w:r>
          </w:p>
          <w:p w:rsidR="00ED48D6" w:rsidRPr="00ED48D6" w:rsidRDefault="00107C1D" w:rsidP="00ED48D6">
            <w:pPr>
              <w:pStyle w:val="Tabletext"/>
              <w:rPr>
                <w:vertAlign w:val="superscript"/>
                <w:lang w:val="en-US"/>
              </w:rPr>
            </w:pPr>
            <w:r>
              <w:rPr>
                <w:vertAlign w:val="superscript"/>
                <w:lang w:val="en-US"/>
              </w:rPr>
              <w:t>(</w:t>
            </w:r>
            <w:r w:rsidR="00ED48D6" w:rsidRPr="00ED48D6">
              <w:rPr>
                <w:vertAlign w:val="superscript"/>
                <w:lang w:val="en-US"/>
              </w:rPr>
              <w:t>3</w:t>
            </w:r>
            <w:r>
              <w:rPr>
                <w:vertAlign w:val="superscript"/>
                <w:lang w:val="en-US"/>
              </w:rPr>
              <w:t>)</w:t>
            </w:r>
            <w:r w:rsidR="00ED48D6" w:rsidRPr="00ED48D6">
              <w:rPr>
                <w:vertAlign w:val="superscript"/>
                <w:lang w:val="en-US"/>
              </w:rPr>
              <w:tab/>
            </w:r>
            <w:r w:rsidR="00ED48D6" w:rsidRPr="001E68F4">
              <w:rPr>
                <w:lang w:val="en-US"/>
              </w:rPr>
              <w:t>The receiver sensitivity is determined using the equivalent noise bandwidth.</w:t>
            </w:r>
          </w:p>
        </w:tc>
      </w:tr>
    </w:tbl>
    <w:p w:rsidR="001E68F4" w:rsidRDefault="001E68F4" w:rsidP="004F5DDF">
      <w:pPr>
        <w:pStyle w:val="Tablefin"/>
      </w:pPr>
    </w:p>
    <w:p w:rsidR="004F5DDF" w:rsidRPr="00ED48D6" w:rsidRDefault="004F5DDF" w:rsidP="001E68F4">
      <w:pPr>
        <w:overflowPunct/>
        <w:autoSpaceDE/>
        <w:autoSpaceDN/>
        <w:adjustRightInd/>
        <w:spacing w:before="0"/>
        <w:rPr>
          <w:b/>
          <w:sz w:val="28"/>
          <w:lang w:val="en-US"/>
        </w:rPr>
      </w:pPr>
    </w:p>
    <w:p w:rsidR="001E68F4" w:rsidRPr="00ED48D6" w:rsidRDefault="001E68F4" w:rsidP="001E68F4">
      <w:pPr>
        <w:overflowPunct/>
        <w:autoSpaceDE/>
        <w:autoSpaceDN/>
        <w:adjustRightInd/>
        <w:spacing w:before="0"/>
        <w:rPr>
          <w:b/>
          <w:sz w:val="28"/>
          <w:lang w:val="en-US"/>
        </w:rPr>
        <w:sectPr w:rsidR="001E68F4" w:rsidRPr="00ED48D6" w:rsidSect="0045615C">
          <w:headerReference w:type="even" r:id="rId20"/>
          <w:headerReference w:type="default" r:id="rId21"/>
          <w:footerReference w:type="default" r:id="rId22"/>
          <w:headerReference w:type="first" r:id="rId23"/>
          <w:footerReference w:type="first" r:id="rId24"/>
          <w:pgSz w:w="16834" w:h="11907" w:orient="landscape"/>
          <w:pgMar w:top="1134" w:right="1418" w:bottom="993" w:left="1418" w:header="720" w:footer="720" w:gutter="0"/>
          <w:paperSrc w:first="15" w:other="15"/>
          <w:cols w:space="720"/>
          <w:titlePg/>
          <w:docGrid w:linePitch="326"/>
        </w:sectPr>
      </w:pPr>
    </w:p>
    <w:p w:rsidR="001E68F4" w:rsidRPr="001E68F4" w:rsidRDefault="001E68F4" w:rsidP="001E68F4">
      <w:pPr>
        <w:pStyle w:val="Heading1"/>
        <w:rPr>
          <w:lang w:val="en-US"/>
        </w:rPr>
      </w:pPr>
      <w:r w:rsidRPr="001E68F4">
        <w:rPr>
          <w:lang w:val="en-US"/>
        </w:rPr>
        <w:lastRenderedPageBreak/>
        <w:t>3</w:t>
      </w:r>
      <w:r w:rsidRPr="001E68F4">
        <w:rPr>
          <w:lang w:val="en-US"/>
        </w:rPr>
        <w:tab/>
        <w:t xml:space="preserve">Operational characteristics of automotive radar systems operating in the frequency bands 76-77 GHz and 77-81 GHz </w:t>
      </w:r>
    </w:p>
    <w:p w:rsidR="001E68F4" w:rsidRPr="001E68F4" w:rsidRDefault="001E68F4" w:rsidP="00813B04">
      <w:pPr>
        <w:rPr>
          <w:lang w:val="en-US"/>
        </w:rPr>
      </w:pPr>
      <w:r w:rsidRPr="001E68F4">
        <w:rPr>
          <w:lang w:val="en-US"/>
        </w:rPr>
        <w:t>Automotive radar applications are evolving from providing additional comfort functions, such as Adaptive Cruise Control (ACC) and Collision Avoidance (CA) radar</w:t>
      </w:r>
      <w:r w:rsidRPr="001E68F4">
        <w:rPr>
          <w:lang w:val="en-US" w:eastAsia="ja-JP"/>
        </w:rPr>
        <w:t>,</w:t>
      </w:r>
      <w:r w:rsidRPr="001E68F4">
        <w:rPr>
          <w:lang w:val="en-US"/>
        </w:rPr>
        <w:t xml:space="preserve"> to functions that significantly add to the passive and active vehicle safety. This requires systems that can detect objects in the close proximity (in the order of 15 metres) of the vehicle, such as pedestrians or bicycles. Such applications require radar sensors that have a target separation capability of less than 10</w:t>
      </w:r>
      <w:r w:rsidR="00813B04">
        <w:rPr>
          <w:lang w:val="en-US"/>
        </w:rPr>
        <w:t> </w:t>
      </w:r>
      <w:r w:rsidRPr="001E68F4">
        <w:rPr>
          <w:lang w:val="en-US"/>
        </w:rPr>
        <w:t>centimetres. Radar sensors that provide this resolution require an operating bandwidth of 4 GHz.</w:t>
      </w:r>
    </w:p>
    <w:p w:rsidR="001E68F4" w:rsidRPr="001E68F4" w:rsidRDefault="001E68F4" w:rsidP="001E68F4">
      <w:pPr>
        <w:rPr>
          <w:lang w:val="en-US"/>
        </w:rPr>
      </w:pPr>
      <w:r w:rsidRPr="001E68F4">
        <w:rPr>
          <w:lang w:val="en-US"/>
        </w:rPr>
        <w:t>Radar A type sensors detect the relevant road traffic in order to adapt the speed of the vehicle to</w:t>
      </w:r>
      <w:r w:rsidR="00813B04">
        <w:rPr>
          <w:lang w:val="en-US"/>
        </w:rPr>
        <w:t xml:space="preserve"> that of other vehicles ahead. </w:t>
      </w:r>
      <w:r w:rsidRPr="001E68F4">
        <w:rPr>
          <w:lang w:val="en-US"/>
        </w:rPr>
        <w:t>To satisfy the demands for increased car safety, and depending on the application, one or more radar A type systems may be combined with additional radar B, C, D</w:t>
      </w:r>
      <w:r w:rsidRPr="001E68F4">
        <w:rPr>
          <w:lang w:val="en-US" w:eastAsia="ja-JP"/>
        </w:rPr>
        <w:t xml:space="preserve"> and E</w:t>
      </w:r>
      <w:r w:rsidRPr="001E68F4">
        <w:rPr>
          <w:lang w:val="en-US"/>
        </w:rPr>
        <w:t xml:space="preserve"> type sensors in one vehicle. Based on the sensor information, the data processing system in the vehicle will trigger the appropriate radar.</w:t>
      </w:r>
    </w:p>
    <w:p w:rsidR="001E68F4" w:rsidRPr="001E68F4" w:rsidRDefault="001E68F4" w:rsidP="001E68F4">
      <w:pPr>
        <w:rPr>
          <w:lang w:val="en-US"/>
        </w:rPr>
      </w:pPr>
      <w:r w:rsidRPr="001E68F4">
        <w:rPr>
          <w:lang w:val="en-US"/>
        </w:rPr>
        <w:t>Radar B, C, D</w:t>
      </w:r>
      <w:r w:rsidRPr="001E68F4">
        <w:rPr>
          <w:lang w:val="en-US" w:eastAsia="ja-JP"/>
        </w:rPr>
        <w:t xml:space="preserve"> and E</w:t>
      </w:r>
      <w:r w:rsidRPr="001E68F4">
        <w:rPr>
          <w:lang w:val="en-US"/>
        </w:rPr>
        <w:t xml:space="preserve"> type sensors cover the close proximity of a vehicle and will add additional active and passive safety functions</w:t>
      </w:r>
      <w:r w:rsidR="00813B04">
        <w:rPr>
          <w:lang w:val="en-US"/>
        </w:rPr>
        <w:t>,</w:t>
      </w:r>
      <w:r w:rsidRPr="001E68F4">
        <w:rPr>
          <w:lang w:val="en-US"/>
        </w:rPr>
        <w:t xml:space="preserve"> e.g. autonomous emergency braking, active blind spot assistance and lane change assistance.</w:t>
      </w:r>
    </w:p>
    <w:p w:rsidR="001E68F4" w:rsidRPr="001E68F4" w:rsidRDefault="001E68F4" w:rsidP="001E68F4">
      <w:pPr>
        <w:pStyle w:val="Heading1"/>
        <w:rPr>
          <w:lang w:val="en-US"/>
        </w:rPr>
      </w:pPr>
      <w:r w:rsidRPr="001E68F4">
        <w:rPr>
          <w:lang w:val="en-US"/>
        </w:rPr>
        <w:t>4</w:t>
      </w:r>
      <w:r w:rsidRPr="001E68F4">
        <w:rPr>
          <w:lang w:val="en-US"/>
        </w:rPr>
        <w:tab/>
        <w:t>Protection criteria</w:t>
      </w:r>
    </w:p>
    <w:p w:rsidR="001E68F4" w:rsidRDefault="001E68F4" w:rsidP="00BB615B">
      <w:pPr>
        <w:rPr>
          <w:lang w:val="en-US"/>
        </w:rPr>
      </w:pPr>
      <w:r>
        <w:rPr>
          <w:lang w:val="en-US"/>
        </w:rPr>
        <w:t xml:space="preserve">The desensitizing effect on radars operated in this frequency band from other services of a CW, FMCW or noise-like type modulation is predictably related to its intensity. In any azimuth sectors in which such interference arrives, its power spectral density can simply be added to the power spectral density of the radar receiver thermal noise, to within a reasonable approximation. If the power spectral density of the radar-receiver noise in the absence of interference is denoted by </w:t>
      </w:r>
      <w:r>
        <w:rPr>
          <w:i/>
          <w:lang w:val="en-US"/>
        </w:rPr>
        <w:t>N</w:t>
      </w:r>
      <w:r>
        <w:rPr>
          <w:vertAlign w:val="subscript"/>
          <w:lang w:val="en-US"/>
        </w:rPr>
        <w:t>0</w:t>
      </w:r>
      <w:r>
        <w:rPr>
          <w:lang w:val="en-US"/>
        </w:rPr>
        <w:t xml:space="preserve"> and that of noise-like interference by </w:t>
      </w:r>
      <w:r>
        <w:rPr>
          <w:i/>
          <w:lang w:val="en-US"/>
        </w:rPr>
        <w:t>I</w:t>
      </w:r>
      <w:r>
        <w:rPr>
          <w:vertAlign w:val="subscript"/>
          <w:lang w:val="en-US"/>
        </w:rPr>
        <w:t>0</w:t>
      </w:r>
      <w:r>
        <w:rPr>
          <w:lang w:val="en-US"/>
        </w:rPr>
        <w:t xml:space="preserve">, the resultant effective noise power spectral density becomes simply </w:t>
      </w:r>
      <w:r>
        <w:rPr>
          <w:i/>
          <w:lang w:val="en-US"/>
        </w:rPr>
        <w:t>I</w:t>
      </w:r>
      <w:r>
        <w:rPr>
          <w:vertAlign w:val="subscript"/>
          <w:lang w:val="en-US"/>
        </w:rPr>
        <w:t>0</w:t>
      </w:r>
      <w:r>
        <w:rPr>
          <w:lang w:val="en-US"/>
        </w:rPr>
        <w:t> </w:t>
      </w:r>
      <w:r w:rsidR="00BB615B">
        <w:rPr>
          <w:lang w:val="en-US"/>
        </w:rPr>
        <w:t>+</w:t>
      </w:r>
      <w:r>
        <w:rPr>
          <w:lang w:val="en-US"/>
        </w:rPr>
        <w:t> </w:t>
      </w:r>
      <w:r>
        <w:rPr>
          <w:i/>
          <w:lang w:val="en-US"/>
        </w:rPr>
        <w:t>N</w:t>
      </w:r>
      <w:r>
        <w:rPr>
          <w:vertAlign w:val="subscript"/>
          <w:lang w:val="en-US"/>
        </w:rPr>
        <w:t>0</w:t>
      </w:r>
      <w:r>
        <w:rPr>
          <w:lang w:val="en-US"/>
        </w:rPr>
        <w:t>. An increase of about 1 dB for the automotive radars would constitute significant degradation. Such an increase corresponds to an (</w:t>
      </w:r>
      <w:r>
        <w:rPr>
          <w:i/>
          <w:lang w:val="en-US"/>
        </w:rPr>
        <w:t>I</w:t>
      </w:r>
      <w:r>
        <w:rPr>
          <w:lang w:val="en-US"/>
        </w:rPr>
        <w:t> </w:t>
      </w:r>
      <w:r w:rsidR="00BB615B">
        <w:rPr>
          <w:lang w:val="en-US"/>
        </w:rPr>
        <w:t>+</w:t>
      </w:r>
      <w:r>
        <w:rPr>
          <w:lang w:val="en-US"/>
        </w:rPr>
        <w:t> </w:t>
      </w:r>
      <w:r>
        <w:rPr>
          <w:i/>
          <w:lang w:val="en-US"/>
        </w:rPr>
        <w:t>N</w:t>
      </w:r>
      <w:r>
        <w:rPr>
          <w:rFonts w:ascii="Tms Rmn" w:hAnsi="Tms Rmn"/>
          <w:iCs/>
          <w:sz w:val="12"/>
          <w:lang w:val="en-US"/>
        </w:rPr>
        <w:t> </w:t>
      </w:r>
      <w:r>
        <w:rPr>
          <w:lang w:val="en-US"/>
        </w:rPr>
        <w:t>)/</w:t>
      </w:r>
      <w:r>
        <w:rPr>
          <w:i/>
          <w:lang w:val="en-US"/>
        </w:rPr>
        <w:t>N</w:t>
      </w:r>
      <w:r>
        <w:rPr>
          <w:lang w:val="en-US"/>
        </w:rPr>
        <w:t xml:space="preserve"> ratio of 1.26, or a protection criterion </w:t>
      </w:r>
      <w:r>
        <w:rPr>
          <w:i/>
          <w:lang w:val="en-US"/>
        </w:rPr>
        <w:t>I</w:t>
      </w:r>
      <w:r>
        <w:rPr>
          <w:lang w:val="en-US"/>
        </w:rPr>
        <w:t>/</w:t>
      </w:r>
      <w:r>
        <w:rPr>
          <w:i/>
          <w:lang w:val="en-US"/>
        </w:rPr>
        <w:t>N</w:t>
      </w:r>
      <w:r>
        <w:rPr>
          <w:lang w:val="en-US"/>
        </w:rPr>
        <w:t xml:space="preserve"> of about </w:t>
      </w:r>
      <w:r w:rsidR="00BB615B">
        <w:rPr>
          <w:lang w:val="en-US"/>
        </w:rPr>
        <w:sym w:font="Symbol" w:char="F02D"/>
      </w:r>
      <w:r>
        <w:rPr>
          <w:lang w:val="en-US"/>
        </w:rPr>
        <w:t>6 dB.</w:t>
      </w:r>
    </w:p>
    <w:p w:rsidR="001E68F4" w:rsidRDefault="001E68F4" w:rsidP="000D2F42">
      <w:pPr>
        <w:rPr>
          <w:lang w:val="en-US"/>
        </w:rPr>
      </w:pPr>
      <w:r>
        <w:rPr>
          <w:lang w:val="en-US"/>
        </w:rPr>
        <w:t>The aggregation factor can be very substantial in the case of certain communication systems, in which a great number of stations can be deployed. The effect of pulsed interference is more difficult to quantify and is strongly dependent on receiver/processor design and mode of operation. In</w:t>
      </w:r>
      <w:r w:rsidR="000D2F42">
        <w:rPr>
          <w:lang w:val="en-US"/>
        </w:rPr>
        <w:t> </w:t>
      </w:r>
      <w:r>
        <w:rPr>
          <w:lang w:val="en-US"/>
        </w:rPr>
        <w:t>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w:t>
      </w:r>
    </w:p>
    <w:p w:rsidR="001E68F4" w:rsidRDefault="001E68F4" w:rsidP="001E68F4">
      <w:pPr>
        <w:rPr>
          <w:lang w:val="en-US" w:eastAsia="zh-CN"/>
        </w:rPr>
      </w:pPr>
    </w:p>
    <w:p w:rsidR="001E68F4" w:rsidRPr="004C7E68" w:rsidRDefault="001E68F4" w:rsidP="00C169C3">
      <w:pPr>
        <w:rPr>
          <w:lang w:val="en-US"/>
        </w:rPr>
      </w:pPr>
    </w:p>
    <w:p w:rsidR="001E68F4" w:rsidRPr="00DA7B76" w:rsidRDefault="001E68F4" w:rsidP="001E68F4">
      <w:pPr>
        <w:jc w:val="center"/>
      </w:pPr>
      <w:r>
        <w:t>_____________</w:t>
      </w:r>
    </w:p>
    <w:p w:rsidR="001E68F4" w:rsidRPr="001E68F4" w:rsidRDefault="001E68F4" w:rsidP="001E68F4">
      <w:pPr>
        <w:rPr>
          <w:lang w:val="en-US"/>
        </w:rPr>
      </w:pPr>
    </w:p>
    <w:sectPr w:rsidR="001E68F4" w:rsidRPr="001E68F4" w:rsidSect="00751A61">
      <w:headerReference w:type="even" r:id="rId25"/>
      <w:headerReference w:type="default" r:id="rId26"/>
      <w:headerReference w:type="first" r:id="rId27"/>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F4" w:rsidRPr="00DA7B76" w:rsidRDefault="001E68F4" w:rsidP="00DA7B76">
    <w:pPr>
      <w:rPr>
        <w:lang w:val="en-US"/>
      </w:rPr>
    </w:pPr>
    <w:r>
      <w:fldChar w:fldCharType="begin"/>
    </w:r>
    <w:r w:rsidRPr="001E68F4">
      <w:rPr>
        <w:lang w:val="en-US"/>
      </w:rPr>
      <w:instrText xml:space="preserve"> FILENAME  \p  \* MERGEFORMAT </w:instrText>
    </w:r>
    <w:r>
      <w:fldChar w:fldCharType="separate"/>
    </w:r>
    <w:r w:rsidR="00751A61">
      <w:rPr>
        <w:noProof/>
        <w:lang w:val="en-US"/>
      </w:rPr>
      <w:t>P:\QPUB\BR\REC\M\2057-0\M2057-0E.docx</w:t>
    </w:r>
    <w:r>
      <w:fldChar w:fldCharType="end"/>
    </w:r>
    <w:r w:rsidRPr="001E68F4">
      <w:rPr>
        <w:lang w:val="en-US"/>
      </w:rPr>
      <w:tab/>
    </w:r>
    <w:r w:rsidRPr="00DA7B76">
      <w:rPr>
        <w:lang w:val="en-US"/>
      </w:rPr>
      <w:t>12.12.13</w:t>
    </w:r>
    <w:r>
      <w:rPr>
        <w:lang w:val="en-US"/>
      </w:rPr>
      <w:tab/>
    </w:r>
    <w:r w:rsidRPr="00DA7B76">
      <w:rPr>
        <w:lang w:val="en-US"/>
      </w:rPr>
      <w:t>12.12.13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F4" w:rsidRPr="000C7A42" w:rsidRDefault="001E68F4" w:rsidP="000C7A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F4" w:rsidRPr="00DA7B76" w:rsidRDefault="001E68F4" w:rsidP="00DA7B76">
    <w:pPr>
      <w:rPr>
        <w:lang w:val="en-US"/>
      </w:rPr>
    </w:pPr>
    <w:r>
      <w:fldChar w:fldCharType="begin"/>
    </w:r>
    <w:r w:rsidRPr="001E68F4">
      <w:rPr>
        <w:lang w:val="en-US"/>
      </w:rPr>
      <w:instrText xml:space="preserve"> FILENAME  \p  \* MERGEFORMAT </w:instrText>
    </w:r>
    <w:r>
      <w:fldChar w:fldCharType="separate"/>
    </w:r>
    <w:r w:rsidR="00751A61">
      <w:rPr>
        <w:noProof/>
        <w:lang w:val="en-US"/>
      </w:rPr>
      <w:t>P:\QPUB\BR\REC\M\2057-0\M2057-0E.docx</w:t>
    </w:r>
    <w:r>
      <w:fldChar w:fldCharType="end"/>
    </w:r>
    <w:r w:rsidRPr="001E68F4">
      <w:rPr>
        <w:lang w:val="en-US"/>
      </w:rPr>
      <w:tab/>
    </w:r>
    <w:r w:rsidRPr="00DA7B76">
      <w:rPr>
        <w:lang w:val="en-US"/>
      </w:rPr>
      <w:t>12.12.13</w:t>
    </w:r>
    <w:r>
      <w:rPr>
        <w:lang w:val="en-US"/>
      </w:rPr>
      <w:tab/>
    </w:r>
    <w:r w:rsidRPr="00DA7B76">
      <w:rPr>
        <w:lang w:val="en-US"/>
      </w:rPr>
      <w:t>12.12.13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F4" w:rsidRPr="000C7A42" w:rsidRDefault="001E68F4" w:rsidP="000C7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3D0" w:rsidRDefault="007913D0">
      <w:r>
        <w:separator/>
      </w:r>
    </w:p>
  </w:footnote>
  <w:footnote w:type="continuationSeparator" w:id="0">
    <w:p w:rsidR="007913D0" w:rsidRDefault="0079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F4" w:rsidRDefault="001E68F4">
    <w:r>
      <w:t xml:space="preserve">- </w:t>
    </w:r>
    <w:sdt>
      <w:sdtPr>
        <w:id w:val="134250126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13B04">
          <w:rPr>
            <w:noProof/>
          </w:rPr>
          <w:t>5</w:t>
        </w:r>
        <w:r>
          <w:rPr>
            <w:noProof/>
          </w:rPr>
          <w:fldChar w:fldCharType="end"/>
        </w:r>
        <w:r>
          <w:rPr>
            <w:noProof/>
          </w:rPr>
          <w:t xml:space="preserve"> -</w:t>
        </w:r>
      </w:sdtContent>
    </w:sdt>
  </w:p>
  <w:p w:rsidR="001E68F4" w:rsidRDefault="001E68F4">
    <w:pPr>
      <w:rPr>
        <w:lang w:val="en-US"/>
      </w:rPr>
    </w:pPr>
    <w:r>
      <w:rPr>
        <w:lang w:val="en-US"/>
      </w:rPr>
      <w:t>5/73(Rev.1)-E</w:t>
    </w:r>
  </w:p>
  <w:p w:rsidR="001E68F4" w:rsidRDefault="001E68F4">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F4" w:rsidRPr="00751A61" w:rsidRDefault="00751A61" w:rsidP="00751A61">
    <w:pPr>
      <w:tabs>
        <w:tab w:val="clear" w:pos="794"/>
        <w:tab w:val="clear" w:pos="1191"/>
        <w:tab w:val="clear" w:pos="1588"/>
        <w:tab w:val="clear" w:pos="1985"/>
        <w:tab w:val="center" w:pos="7088"/>
        <w:tab w:val="center" w:pos="13892"/>
      </w:tabs>
      <w:jc w:val="left"/>
      <w:rPr>
        <w:rStyle w:val="PageNumber"/>
      </w:rPr>
    </w:pPr>
    <w:r w:rsidRPr="00FC42AF">
      <w:tab/>
    </w:r>
    <w:r w:rsidR="00E9263A">
      <w:fldChar w:fldCharType="begin"/>
    </w:r>
    <w:r w:rsidR="00E9263A">
      <w:instrText xml:space="preserve"> DOCPROPERTY "Header" \* MERGEFORMAT </w:instrText>
    </w:r>
    <w:r w:rsidR="00E9263A">
      <w:fldChar w:fldCharType="separate"/>
    </w:r>
    <w:r w:rsidRPr="00751A61">
      <w:rPr>
        <w:b/>
        <w:bCs/>
      </w:rPr>
      <w:t xml:space="preserve">Rec. </w:t>
    </w:r>
    <w:r w:rsidR="00E9263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9263A">
      <w:rPr>
        <w:b/>
        <w:bCs/>
        <w:noProof/>
      </w:rPr>
      <w:t>ITU-R  M.2057-0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9263A">
      <w:rPr>
        <w:rStyle w:val="PageNumber"/>
        <w:b/>
        <w:bCs/>
        <w:noProof/>
      </w:rPr>
      <w:t>3</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E1DED">
      <w:rPr>
        <w:rStyle w:val="PageNumber"/>
        <w:b/>
        <w:bCs/>
        <w:noProof/>
      </w:rPr>
      <w:t>8</w:t>
    </w:r>
    <w:r>
      <w:rPr>
        <w:rStyle w:val="PageNumber"/>
        <w:b/>
        <w:bCs/>
      </w:rPr>
      <w:fldChar w:fldCharType="end"/>
    </w:r>
    <w:r w:rsidRPr="00FC42AF">
      <w:tab/>
    </w:r>
    <w:fldSimple w:instr=" DOCPROPERTY &quot;Header&quot; \* MERGEFORMAT ">
      <w:r w:rsidR="00751A61" w:rsidRPr="00751A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51A61">
      <w:rPr>
        <w:b/>
        <w:bCs/>
        <w:noProof/>
      </w:rPr>
      <w:t>ITU-R  M.2057-0</w:t>
    </w:r>
    <w:r>
      <w:rPr>
        <w:b/>
        <w:bCs/>
      </w:rPr>
      <w:fldChar w:fldCharType="end"/>
    </w:r>
    <w:r>
      <w:rPr>
        <w:b/>
        <w:bCs/>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751A61" w:rsidRPr="00751A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51A61">
      <w:rPr>
        <w:b/>
        <w:bCs/>
        <w:noProof/>
      </w:rPr>
      <w:t>ITU-R  M.2057-0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E1DED">
      <w:rPr>
        <w:rStyle w:val="PageNumber"/>
        <w:b/>
        <w:bCs/>
        <w:noProof/>
      </w:rPr>
      <w:t>7</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26" w:rsidRDefault="00751A61" w:rsidP="00751A61">
    <w:pPr>
      <w:tabs>
        <w:tab w:val="clear" w:pos="794"/>
        <w:tab w:val="clear" w:pos="1191"/>
        <w:tab w:val="clear" w:pos="1588"/>
        <w:tab w:val="clear" w:pos="1985"/>
        <w:tab w:val="center" w:pos="4848"/>
        <w:tab w:val="center" w:pos="9696"/>
      </w:tabs>
      <w:jc w:val="left"/>
    </w:pPr>
    <w:r w:rsidRPr="00FC42AF">
      <w:tab/>
    </w:r>
    <w:r w:rsidR="00E9263A">
      <w:fldChar w:fldCharType="begin"/>
    </w:r>
    <w:r w:rsidR="00E9263A">
      <w:instrText xml:space="preserve"> DOCPROPERTY "Header" \* MERGEFORMAT </w:instrText>
    </w:r>
    <w:r w:rsidR="00E9263A">
      <w:fldChar w:fldCharType="separate"/>
    </w:r>
    <w:r w:rsidRPr="00751A61">
      <w:rPr>
        <w:b/>
        <w:bCs/>
      </w:rPr>
      <w:t xml:space="preserve">Rec. </w:t>
    </w:r>
    <w:r w:rsidR="00E9263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9263A">
      <w:rPr>
        <w:b/>
        <w:bCs/>
        <w:noProof/>
      </w:rPr>
      <w:t>ITU-R  M.2057-0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9263A">
      <w:rPr>
        <w:rStyle w:val="PageNumber"/>
        <w:b/>
        <w:bCs/>
        <w:noProof/>
      </w:rPr>
      <w:t>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sidP="00B033C8">
    <w:pPr>
      <w:ind w:right="360" w:firstLine="360"/>
    </w:pPr>
    <w:r>
      <w:rPr>
        <w:noProof/>
        <w:lang w:val="fr-CH" w:eastAsia="zh-CN"/>
      </w:rPr>
      <w:drawing>
        <wp:anchor distT="0" distB="0" distL="114300" distR="114300" simplePos="0" relativeHeight="251657728" behindDoc="1" locked="0" layoutInCell="1" allowOverlap="1" wp14:anchorId="6980AC31" wp14:editId="085AC5C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751A61" w:rsidRPr="00751A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51A61">
      <w:rPr>
        <w:b/>
        <w:bCs/>
        <w:noProof/>
      </w:rPr>
      <w:t>ITU-R  M.2057-0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670C3">
      <w:rPr>
        <w:rStyle w:val="PageNumber"/>
        <w:b/>
        <w:bCs/>
        <w:noProof/>
      </w:rPr>
      <w:t>3</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9263A">
      <w:rPr>
        <w:rStyle w:val="PageNumber"/>
        <w:b/>
        <w:bCs/>
        <w:noProof/>
      </w:rPr>
      <w:t>ii</w:t>
    </w:r>
    <w:r>
      <w:rPr>
        <w:rStyle w:val="PageNumber"/>
        <w:b/>
        <w:bCs/>
      </w:rPr>
      <w:fldChar w:fldCharType="end"/>
    </w:r>
    <w:r w:rsidRPr="00FC42AF">
      <w:tab/>
    </w:r>
    <w:fldSimple w:instr=" DOCPROPERTY &quot;Header&quot; \* MERGEFORMAT ">
      <w:r w:rsidR="00751A61" w:rsidRPr="00751A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9263A">
      <w:rPr>
        <w:b/>
        <w:bCs/>
        <w:noProof/>
      </w:rPr>
      <w:t>ITU-R  M.2057-0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D0" w:rsidRDefault="007913D0">
    <w:r>
      <w:tab/>
    </w:r>
    <w:fldSimple w:instr=" DOCPROPERTY &quot;Header&quot; \* MERGEFORMAT ">
      <w:r w:rsidR="00751A61" w:rsidRPr="00751A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51A61">
      <w:rPr>
        <w:b/>
        <w:bCs/>
        <w:noProof/>
      </w:rPr>
      <w:t>ITU-R  M.2057-0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61" w:rsidRPr="00FC42AF" w:rsidRDefault="00751A61"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9263A">
      <w:rPr>
        <w:rStyle w:val="PageNumber"/>
        <w:b/>
        <w:bCs/>
        <w:noProof/>
      </w:rPr>
      <w:t>2</w:t>
    </w:r>
    <w:r>
      <w:rPr>
        <w:rStyle w:val="PageNumber"/>
        <w:b/>
        <w:bCs/>
      </w:rPr>
      <w:fldChar w:fldCharType="end"/>
    </w:r>
    <w:r w:rsidRPr="00FC42AF">
      <w:tab/>
    </w:r>
    <w:fldSimple w:instr=" DOCPROPERTY &quot;Header&quot; \* MERGEFORMAT ">
      <w:r w:rsidRPr="00751A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9263A">
      <w:rPr>
        <w:b/>
        <w:bCs/>
        <w:noProof/>
      </w:rPr>
      <w:t>ITU-R  M.2057-0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F4" w:rsidRDefault="001E68F4">
    <w:r>
      <w:t xml:space="preserve">- </w:t>
    </w:r>
    <w:sdt>
      <w:sdtPr>
        <w:id w:val="-2653923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sdtContent>
    </w:sdt>
  </w:p>
  <w:p w:rsidR="001E68F4" w:rsidRDefault="001E68F4" w:rsidP="0045615C">
    <w:r>
      <w:rPr>
        <w:lang w:val="en-US"/>
      </w:rPr>
      <w:t>5/73(Rev.1)-E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0C3" w:rsidRPr="00FC42AF" w:rsidRDefault="00A670C3" w:rsidP="00751A61">
    <w:pPr>
      <w:tabs>
        <w:tab w:val="clear" w:pos="794"/>
        <w:tab w:val="clear" w:pos="1191"/>
        <w:tab w:val="clear" w:pos="1588"/>
        <w:tab w:val="clear" w:pos="1985"/>
        <w:tab w:val="center" w:pos="4848"/>
        <w:tab w:val="center" w:pos="9696"/>
      </w:tabs>
      <w:jc w:val="left"/>
    </w:pPr>
    <w:r w:rsidRPr="00FC42AF">
      <w:tab/>
    </w:r>
    <w:r w:rsidR="00E9263A">
      <w:fldChar w:fldCharType="begin"/>
    </w:r>
    <w:r w:rsidR="00E9263A">
      <w:instrText xml:space="preserve"> DOCPROPERTY "Header" \* MERGEFORMAT </w:instrText>
    </w:r>
    <w:r w:rsidR="00E9263A">
      <w:fldChar w:fldCharType="separate"/>
    </w:r>
    <w:r w:rsidR="00751A61" w:rsidRPr="00751A61">
      <w:rPr>
        <w:b/>
        <w:bCs/>
      </w:rPr>
      <w:t xml:space="preserve">Rec. </w:t>
    </w:r>
    <w:r w:rsidR="00E9263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9263A">
      <w:rPr>
        <w:b/>
        <w:bCs/>
        <w:noProof/>
      </w:rPr>
      <w:t>ITU-R  M.2057-0</w:t>
    </w:r>
    <w:r>
      <w:rPr>
        <w:b/>
        <w:bCs/>
      </w:rPr>
      <w:fldChar w:fldCharType="end"/>
    </w:r>
    <w:r>
      <w:rPr>
        <w:b/>
        <w:bCs/>
      </w:rPr>
      <w:tab/>
    </w:r>
    <w:r w:rsidR="00751A61">
      <w:rPr>
        <w:rStyle w:val="PageNumber"/>
        <w:b/>
        <w:bCs/>
      </w:rPr>
      <w:fldChar w:fldCharType="begin"/>
    </w:r>
    <w:r w:rsidR="00751A61" w:rsidRPr="00FC42AF">
      <w:rPr>
        <w:rStyle w:val="PageNumber"/>
        <w:b/>
        <w:bCs/>
      </w:rPr>
      <w:instrText xml:space="preserve"> PAGE </w:instrText>
    </w:r>
    <w:r w:rsidR="00751A61">
      <w:rPr>
        <w:rStyle w:val="PageNumber"/>
        <w:b/>
        <w:bCs/>
      </w:rPr>
      <w:fldChar w:fldCharType="separate"/>
    </w:r>
    <w:r w:rsidR="00E9263A">
      <w:rPr>
        <w:rStyle w:val="PageNumber"/>
        <w:b/>
        <w:bCs/>
        <w:noProof/>
      </w:rPr>
      <w:t>1</w:t>
    </w:r>
    <w:r w:rsidR="00751A61">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A61" w:rsidRPr="00FC42AF" w:rsidRDefault="00751A61" w:rsidP="00751A61">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9263A">
      <w:rPr>
        <w:rStyle w:val="PageNumber"/>
        <w:b/>
        <w:bCs/>
        <w:noProof/>
      </w:rPr>
      <w:t>4</w:t>
    </w:r>
    <w:r>
      <w:rPr>
        <w:rStyle w:val="PageNumber"/>
        <w:b/>
        <w:bCs/>
      </w:rPr>
      <w:fldChar w:fldCharType="end"/>
    </w:r>
    <w:r w:rsidRPr="00FC42AF">
      <w:tab/>
    </w:r>
    <w:fldSimple w:instr=" DOCPROPERTY &quot;Header&quot; \* MERGEFORMAT ">
      <w:r w:rsidRPr="00751A6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9263A">
      <w:rPr>
        <w:b/>
        <w:bCs/>
        <w:noProof/>
      </w:rPr>
      <w:t>ITU-R  M.2057-0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2F66"/>
    <w:rsid w:val="00072484"/>
    <w:rsid w:val="00096612"/>
    <w:rsid w:val="000A4386"/>
    <w:rsid w:val="000B7683"/>
    <w:rsid w:val="000C7A42"/>
    <w:rsid w:val="000D0677"/>
    <w:rsid w:val="000D2F42"/>
    <w:rsid w:val="000E6A6E"/>
    <w:rsid w:val="00102934"/>
    <w:rsid w:val="00107C1D"/>
    <w:rsid w:val="00147110"/>
    <w:rsid w:val="001511A6"/>
    <w:rsid w:val="0016614B"/>
    <w:rsid w:val="001D7190"/>
    <w:rsid w:val="001E68F4"/>
    <w:rsid w:val="002058CE"/>
    <w:rsid w:val="002165F1"/>
    <w:rsid w:val="00243515"/>
    <w:rsid w:val="002572B3"/>
    <w:rsid w:val="00276D21"/>
    <w:rsid w:val="00291F7A"/>
    <w:rsid w:val="00296D7F"/>
    <w:rsid w:val="002B3CF6"/>
    <w:rsid w:val="002C768A"/>
    <w:rsid w:val="002D76C4"/>
    <w:rsid w:val="002F06BF"/>
    <w:rsid w:val="002F5199"/>
    <w:rsid w:val="00333892"/>
    <w:rsid w:val="00356B5D"/>
    <w:rsid w:val="003E1DED"/>
    <w:rsid w:val="0041667C"/>
    <w:rsid w:val="00420DFD"/>
    <w:rsid w:val="00437A76"/>
    <w:rsid w:val="00470E28"/>
    <w:rsid w:val="00470FEC"/>
    <w:rsid w:val="004777D5"/>
    <w:rsid w:val="004934C5"/>
    <w:rsid w:val="004B1737"/>
    <w:rsid w:val="004C7E68"/>
    <w:rsid w:val="004D7632"/>
    <w:rsid w:val="004E0FB1"/>
    <w:rsid w:val="004F5DDF"/>
    <w:rsid w:val="004F65E4"/>
    <w:rsid w:val="00505282"/>
    <w:rsid w:val="00554C61"/>
    <w:rsid w:val="00556548"/>
    <w:rsid w:val="00586EF8"/>
    <w:rsid w:val="005B49AB"/>
    <w:rsid w:val="005B50E7"/>
    <w:rsid w:val="005D0454"/>
    <w:rsid w:val="005E7847"/>
    <w:rsid w:val="005E7B4F"/>
    <w:rsid w:val="006003F5"/>
    <w:rsid w:val="00601882"/>
    <w:rsid w:val="00607D68"/>
    <w:rsid w:val="00613212"/>
    <w:rsid w:val="006149B1"/>
    <w:rsid w:val="00621726"/>
    <w:rsid w:val="00643B9D"/>
    <w:rsid w:val="006667CD"/>
    <w:rsid w:val="00680D2B"/>
    <w:rsid w:val="00681B32"/>
    <w:rsid w:val="006A135E"/>
    <w:rsid w:val="006B1D2B"/>
    <w:rsid w:val="006E1131"/>
    <w:rsid w:val="006E2037"/>
    <w:rsid w:val="006E6199"/>
    <w:rsid w:val="00701275"/>
    <w:rsid w:val="0071271F"/>
    <w:rsid w:val="00712870"/>
    <w:rsid w:val="00743D85"/>
    <w:rsid w:val="00750756"/>
    <w:rsid w:val="00751A61"/>
    <w:rsid w:val="00753CF4"/>
    <w:rsid w:val="007565CC"/>
    <w:rsid w:val="00763B9A"/>
    <w:rsid w:val="00770866"/>
    <w:rsid w:val="00775C87"/>
    <w:rsid w:val="007913D0"/>
    <w:rsid w:val="00794726"/>
    <w:rsid w:val="007A6AA8"/>
    <w:rsid w:val="007D224F"/>
    <w:rsid w:val="007E329F"/>
    <w:rsid w:val="007E5618"/>
    <w:rsid w:val="007F57B3"/>
    <w:rsid w:val="00813B04"/>
    <w:rsid w:val="008310C9"/>
    <w:rsid w:val="00853CC5"/>
    <w:rsid w:val="008A357E"/>
    <w:rsid w:val="008C7848"/>
    <w:rsid w:val="00906589"/>
    <w:rsid w:val="00906AD6"/>
    <w:rsid w:val="00917AF2"/>
    <w:rsid w:val="0092418A"/>
    <w:rsid w:val="00934ED7"/>
    <w:rsid w:val="009543C3"/>
    <w:rsid w:val="00966E1B"/>
    <w:rsid w:val="00977866"/>
    <w:rsid w:val="009947C0"/>
    <w:rsid w:val="009F2D2C"/>
    <w:rsid w:val="00A203C7"/>
    <w:rsid w:val="00A31928"/>
    <w:rsid w:val="00A62A14"/>
    <w:rsid w:val="00A6617B"/>
    <w:rsid w:val="00A670C3"/>
    <w:rsid w:val="00A71FE5"/>
    <w:rsid w:val="00A86ED9"/>
    <w:rsid w:val="00A971A1"/>
    <w:rsid w:val="00AA3AD8"/>
    <w:rsid w:val="00AB0DC8"/>
    <w:rsid w:val="00AD0E13"/>
    <w:rsid w:val="00AF79F1"/>
    <w:rsid w:val="00B033C8"/>
    <w:rsid w:val="00B059E2"/>
    <w:rsid w:val="00B33425"/>
    <w:rsid w:val="00B44E24"/>
    <w:rsid w:val="00B53EBC"/>
    <w:rsid w:val="00B54ECC"/>
    <w:rsid w:val="00B714F3"/>
    <w:rsid w:val="00B87B6B"/>
    <w:rsid w:val="00BB615B"/>
    <w:rsid w:val="00BC5D77"/>
    <w:rsid w:val="00BE262F"/>
    <w:rsid w:val="00BF487A"/>
    <w:rsid w:val="00C169C3"/>
    <w:rsid w:val="00C44EEB"/>
    <w:rsid w:val="00C46BD9"/>
    <w:rsid w:val="00C55258"/>
    <w:rsid w:val="00C70ED5"/>
    <w:rsid w:val="00C73560"/>
    <w:rsid w:val="00C73D40"/>
    <w:rsid w:val="00CB0F14"/>
    <w:rsid w:val="00CD659B"/>
    <w:rsid w:val="00CE0A43"/>
    <w:rsid w:val="00D83556"/>
    <w:rsid w:val="00DF4176"/>
    <w:rsid w:val="00E17240"/>
    <w:rsid w:val="00E406BD"/>
    <w:rsid w:val="00E74595"/>
    <w:rsid w:val="00E82E49"/>
    <w:rsid w:val="00E9263A"/>
    <w:rsid w:val="00EA5FFB"/>
    <w:rsid w:val="00EB3D78"/>
    <w:rsid w:val="00EB786E"/>
    <w:rsid w:val="00EB7C57"/>
    <w:rsid w:val="00ED2695"/>
    <w:rsid w:val="00ED48D6"/>
    <w:rsid w:val="00F21680"/>
    <w:rsid w:val="00F30C9B"/>
    <w:rsid w:val="00F354B1"/>
    <w:rsid w:val="00F93419"/>
    <w:rsid w:val="00FA5310"/>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uiPriority w:val="99"/>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uiPriority w:val="99"/>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667CD"/>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paragraph" w:styleId="Footer">
    <w:name w:val="footer"/>
    <w:basedOn w:val="Normal"/>
    <w:link w:val="FooterChar"/>
    <w:rsid w:val="000C7A42"/>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0C7A42"/>
    <w:rPr>
      <w:sz w:val="24"/>
      <w:lang w:val="fr-FR" w:eastAsia="en-US"/>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Header">
    <w:name w:val="header"/>
    <w:basedOn w:val="Normal"/>
    <w:link w:val="HeaderChar"/>
    <w:uiPriority w:val="99"/>
    <w:rsid w:val="00A670C3"/>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670C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uiPriority w:val="99"/>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uiPriority w:val="99"/>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667CD"/>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paragraph" w:styleId="Footer">
    <w:name w:val="footer"/>
    <w:basedOn w:val="Normal"/>
    <w:link w:val="FooterChar"/>
    <w:rsid w:val="000C7A42"/>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0C7A42"/>
    <w:rPr>
      <w:sz w:val="24"/>
      <w:lang w:val="fr-FR" w:eastAsia="en-US"/>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Header">
    <w:name w:val="header"/>
    <w:basedOn w:val="Normal"/>
    <w:link w:val="HeaderChar"/>
    <w:uiPriority w:val="99"/>
    <w:rsid w:val="00A670C3"/>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A670C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3.xml"/><Relationship Id="rId27"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ng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72</TotalTime>
  <Pages>7</Pages>
  <Words>1718</Words>
  <Characters>9700</Characters>
  <Application>Microsoft Office Word</Application>
  <DocSecurity>0</DocSecurity>
  <Lines>394</Lines>
  <Paragraphs>244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M.2057-0 - Systems characteristics of automotive radars operating in the frequency band 76-81 GHz for intelligent transport systems applications</dc:title>
  <dc:subject>M Series = Mobile, radiodetermination, amateur and related satellite services</dc:subject>
  <dc:creator>ITU Radiocommunication Bureau (BR)</dc:creator>
  <cp:keywords>M,2057-0</cp:keywords>
  <dc:description>Soby, 03.03.2014, ITU51007790</dc:description>
  <cp:lastModifiedBy>Soby, Michele</cp:lastModifiedBy>
  <cp:revision>40</cp:revision>
  <cp:lastPrinted>2009-06-26T13:19:00Z</cp:lastPrinted>
  <dcterms:created xsi:type="dcterms:W3CDTF">2014-02-07T13:54:00Z</dcterms:created>
  <dcterms:modified xsi:type="dcterms:W3CDTF">2014-03-03T14:20:00Z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3. mars 2014</vt:lpwstr>
  </property>
</Properties>
</file>