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0F7" w:rsidRPr="00462ECD" w:rsidRDefault="001160F7">
      <w:bookmarkStart w:id="0" w:name="_GoBack"/>
      <w:bookmarkEnd w:id="0"/>
    </w:p>
    <w:p w:rsidR="001160F7" w:rsidRPr="00462ECD" w:rsidRDefault="001160F7"/>
    <w:p w:rsidR="001160F7" w:rsidRPr="00462ECD" w:rsidRDefault="001160F7"/>
    <w:p w:rsidR="001160F7" w:rsidRPr="00462ECD" w:rsidRDefault="001160F7"/>
    <w:p w:rsidR="001160F7" w:rsidRPr="00462ECD" w:rsidRDefault="001160F7"/>
    <w:p w:rsidR="001160F7" w:rsidRPr="00462ECD" w:rsidRDefault="001160F7"/>
    <w:p w:rsidR="001160F7" w:rsidRPr="00462ECD" w:rsidRDefault="001160F7"/>
    <w:p w:rsidR="001160F7" w:rsidRPr="00462ECD" w:rsidRDefault="001160F7"/>
    <w:p w:rsidR="001160F7" w:rsidRPr="00462ECD" w:rsidRDefault="001160F7"/>
    <w:p w:rsidR="001160F7" w:rsidRPr="00462ECD" w:rsidRDefault="001160F7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160F7" w:rsidRPr="00462ECD">
        <w:tc>
          <w:tcPr>
            <w:tcW w:w="10089" w:type="dxa"/>
          </w:tcPr>
          <w:p w:rsidR="001160F7" w:rsidRPr="00462ECD" w:rsidRDefault="001160F7" w:rsidP="001E56B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1160F7" w:rsidRPr="00462ECD" w:rsidRDefault="001160F7" w:rsidP="001833A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62E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M.203</w:t>
            </w:r>
            <w:r w:rsidR="001833A8" w:rsidRPr="00462E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4</w:t>
            </w:r>
          </w:p>
          <w:p w:rsidR="001160F7" w:rsidRPr="00462ECD" w:rsidRDefault="001160F7" w:rsidP="001833A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62EC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1833A8" w:rsidRPr="00462EC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02</w:t>
            </w:r>
            <w:r w:rsidRPr="00462EC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/201</w:t>
            </w:r>
            <w:r w:rsidR="001833A8" w:rsidRPr="00462EC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3</w:t>
            </w:r>
            <w:r w:rsidRPr="00462EC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1160F7" w:rsidRPr="00462ECD">
        <w:tc>
          <w:tcPr>
            <w:tcW w:w="10089" w:type="dxa"/>
          </w:tcPr>
          <w:p w:rsidR="001160F7" w:rsidRPr="00462ECD" w:rsidRDefault="001160F7" w:rsidP="001E56B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1160F7" w:rsidRPr="00462ECD" w:rsidRDefault="001833A8" w:rsidP="006E6B8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462EC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Alphabet télégraphique pour les</w:t>
            </w:r>
            <w:r w:rsidR="006E6B8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 </w:t>
            </w:r>
            <w:r w:rsidRPr="00462EC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communications de données par modulation par déplacement de phase à</w:t>
            </w:r>
            <w:r w:rsidR="006E6B8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 </w:t>
            </w:r>
            <w:r w:rsidRPr="00462EC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31</w:t>
            </w:r>
            <w:r w:rsidR="006E6B8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 </w:t>
            </w:r>
            <w:r w:rsidRPr="00462EC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bauds dans le service d'amateur et le</w:t>
            </w:r>
            <w:r w:rsidR="006E6B8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 </w:t>
            </w:r>
            <w:r w:rsidRPr="00462EC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service d'amateur par satellite</w:t>
            </w:r>
          </w:p>
        </w:tc>
      </w:tr>
      <w:tr w:rsidR="001160F7" w:rsidRPr="00462ECD">
        <w:tc>
          <w:tcPr>
            <w:tcW w:w="10089" w:type="dxa"/>
          </w:tcPr>
          <w:p w:rsidR="001160F7" w:rsidRPr="00462ECD" w:rsidRDefault="001160F7" w:rsidP="001E56B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1160F7" w:rsidRPr="00462ECD" w:rsidRDefault="001160F7" w:rsidP="001E56B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1160F7" w:rsidRPr="00462ECD" w:rsidRDefault="001160F7" w:rsidP="001E56B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1160F7" w:rsidRPr="00462ECD" w:rsidRDefault="001160F7" w:rsidP="001E56B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62E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Série M</w:t>
            </w:r>
          </w:p>
          <w:p w:rsidR="001160F7" w:rsidRPr="00462ECD" w:rsidRDefault="001160F7" w:rsidP="001E56BA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62E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Services mobile, de radiorepérage et d’amateur</w:t>
            </w:r>
            <w:r w:rsidRPr="00462E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  <w:t>y compris les services par satellite associés</w:t>
            </w:r>
          </w:p>
        </w:tc>
      </w:tr>
    </w:tbl>
    <w:p w:rsidR="001160F7" w:rsidRPr="00462ECD" w:rsidRDefault="001160F7" w:rsidP="001E56BA">
      <w:pPr>
        <w:spacing w:before="80"/>
        <w:rPr>
          <w:i/>
          <w:sz w:val="22"/>
        </w:rPr>
      </w:pPr>
    </w:p>
    <w:p w:rsidR="001160F7" w:rsidRPr="00462ECD" w:rsidRDefault="001160F7" w:rsidP="001E56BA">
      <w:pPr>
        <w:spacing w:before="80"/>
        <w:rPr>
          <w:i/>
          <w:sz w:val="22"/>
        </w:rPr>
      </w:pPr>
    </w:p>
    <w:p w:rsidR="001160F7" w:rsidRPr="00462ECD" w:rsidRDefault="001160F7" w:rsidP="001E56BA">
      <w:pPr>
        <w:spacing w:before="80"/>
        <w:rPr>
          <w:i/>
          <w:sz w:val="22"/>
        </w:rPr>
      </w:pPr>
    </w:p>
    <w:p w:rsidR="001160F7" w:rsidRPr="00462ECD" w:rsidRDefault="001160F7" w:rsidP="001E56BA">
      <w:pPr>
        <w:spacing w:before="80"/>
        <w:rPr>
          <w:i/>
          <w:sz w:val="22"/>
        </w:rPr>
      </w:pPr>
    </w:p>
    <w:p w:rsidR="001160F7" w:rsidRPr="00462ECD" w:rsidRDefault="001160F7" w:rsidP="001E56BA">
      <w:pPr>
        <w:spacing w:before="80"/>
        <w:rPr>
          <w:i/>
          <w:sz w:val="22"/>
        </w:rPr>
      </w:pPr>
    </w:p>
    <w:p w:rsidR="001160F7" w:rsidRPr="00462ECD" w:rsidRDefault="001160F7" w:rsidP="001E56B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1160F7" w:rsidRPr="00462ECD" w:rsidSect="001E56BA">
          <w:headerReference w:type="even" r:id="rId8"/>
          <w:headerReference w:type="default" r:id="rId9"/>
          <w:footerReference w:type="even" r:id="rId10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1160F7" w:rsidRPr="00462ECD" w:rsidRDefault="001160F7" w:rsidP="001E56B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462ECD">
        <w:rPr>
          <w:bCs/>
          <w:sz w:val="24"/>
          <w:szCs w:val="24"/>
        </w:rPr>
        <w:lastRenderedPageBreak/>
        <w:t>Avant-propos</w:t>
      </w:r>
    </w:p>
    <w:p w:rsidR="001160F7" w:rsidRPr="00462ECD" w:rsidRDefault="001160F7" w:rsidP="001E56BA">
      <w:pPr>
        <w:spacing w:before="240"/>
        <w:rPr>
          <w:sz w:val="20"/>
        </w:rPr>
      </w:pPr>
      <w:r w:rsidRPr="00462ECD">
        <w:rPr>
          <w:sz w:val="20"/>
        </w:rPr>
        <w:t>Le rôle du Secteur des radiocommunications est d’assurer l’utilisation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1160F7" w:rsidRPr="00462ECD" w:rsidRDefault="001160F7" w:rsidP="001E56BA">
      <w:pPr>
        <w:rPr>
          <w:sz w:val="20"/>
        </w:rPr>
      </w:pPr>
      <w:r w:rsidRPr="00462ECD">
        <w:rPr>
          <w:sz w:val="20"/>
        </w:rPr>
        <w:t>Les fonctions réglementaires et politiques du Secteur des radiocommunications sont remplies par les Conférences mondiales et régionales des radiocommunications et par les Assemblées des radiocommunications assistées par les Commissions d’études.</w:t>
      </w:r>
    </w:p>
    <w:p w:rsidR="001160F7" w:rsidRPr="00462ECD" w:rsidRDefault="001160F7" w:rsidP="001E56BA">
      <w:pPr>
        <w:pStyle w:val="Heading1"/>
        <w:spacing w:before="360"/>
        <w:jc w:val="center"/>
        <w:rPr>
          <w:szCs w:val="24"/>
        </w:rPr>
      </w:pPr>
      <w:r w:rsidRPr="00462ECD">
        <w:rPr>
          <w:szCs w:val="24"/>
        </w:rPr>
        <w:t>Politique en matière de droits de propriété intellectuelle (IPR)</w:t>
      </w:r>
    </w:p>
    <w:p w:rsidR="001160F7" w:rsidRPr="00462ECD" w:rsidRDefault="001160F7" w:rsidP="001E56BA">
      <w:pPr>
        <w:spacing w:before="240"/>
        <w:rPr>
          <w:sz w:val="20"/>
        </w:rPr>
      </w:pPr>
      <w:r w:rsidRPr="00462ECD">
        <w:rPr>
          <w:sz w:val="20"/>
        </w:rPr>
        <w:t>La politique de l'UIT</w:t>
      </w:r>
      <w:r w:rsidRPr="00462ECD">
        <w:rPr>
          <w:sz w:val="20"/>
        </w:rPr>
        <w:noBreakHyphen/>
        <w:t>R en matière de droits de propriété intellectuelle est décrite dans la «Politique commune de l'UIT</w:t>
      </w:r>
      <w:r w:rsidRPr="00462ECD">
        <w:rPr>
          <w:sz w:val="20"/>
        </w:rPr>
        <w:noBreakHyphen/>
        <w:t>T, l'UIT</w:t>
      </w:r>
      <w:r w:rsidRPr="00462ECD">
        <w:rPr>
          <w:sz w:val="20"/>
        </w:rPr>
        <w:noBreakHyphen/>
        <w:t xml:space="preserve">R, l'ISO et la CEI en matière de brevets», dont il est question dans l'Annexe 1 de la Résolution UIT-R 1. Les formulaires que les titulaires de brevets doivent utiliser pour soumettre les déclarations de brevet et d'octroi de licence sont accessibles à l'adresse </w:t>
      </w:r>
      <w:hyperlink r:id="rId11" w:history="1">
        <w:r w:rsidRPr="00462ECD">
          <w:rPr>
            <w:rStyle w:val="Hyperlink"/>
            <w:sz w:val="20"/>
          </w:rPr>
          <w:t>http://www.itu.int/ITU-R/go/patents/fr</w:t>
        </w:r>
      </w:hyperlink>
      <w:r w:rsidRPr="00462ECD">
        <w:rPr>
          <w:sz w:val="20"/>
        </w:rPr>
        <w:t>, où l'on trouvera également les Lignes directrices pour la mise en oeuvre de la politique commune en matière de brevets de l'UIT</w:t>
      </w:r>
      <w:r w:rsidRPr="00462ECD">
        <w:rPr>
          <w:sz w:val="20"/>
        </w:rPr>
        <w:noBreakHyphen/>
        <w:t>T, l'UIT</w:t>
      </w:r>
      <w:r w:rsidRPr="00462ECD">
        <w:rPr>
          <w:sz w:val="20"/>
        </w:rPr>
        <w:noBreakHyphen/>
        <w:t>R, l'ISO et la CEI</w:t>
      </w:r>
      <w:r w:rsidRPr="00462ECD" w:rsidDel="0061025C">
        <w:rPr>
          <w:sz w:val="20"/>
        </w:rPr>
        <w:t xml:space="preserve"> </w:t>
      </w:r>
      <w:r w:rsidRPr="00462ECD">
        <w:rPr>
          <w:sz w:val="20"/>
        </w:rPr>
        <w:t>et la base de données en matière de brevets de l'UIT-R.</w:t>
      </w:r>
    </w:p>
    <w:p w:rsidR="001160F7" w:rsidRPr="00462ECD" w:rsidRDefault="001160F7" w:rsidP="001E56BA">
      <w:pPr>
        <w:spacing w:before="24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1160F7" w:rsidRPr="00462ECD">
        <w:tc>
          <w:tcPr>
            <w:tcW w:w="9360" w:type="dxa"/>
            <w:gridSpan w:val="2"/>
          </w:tcPr>
          <w:p w:rsidR="001160F7" w:rsidRPr="00462ECD" w:rsidRDefault="001160F7" w:rsidP="001E56BA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462ECD">
              <w:rPr>
                <w:sz w:val="22"/>
                <w:szCs w:val="22"/>
              </w:rPr>
              <w:t xml:space="preserve">Séries des Recommandations UIT-R </w:t>
            </w:r>
          </w:p>
          <w:p w:rsidR="001160F7" w:rsidRPr="00462ECD" w:rsidRDefault="001160F7" w:rsidP="001E56B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462ECD">
              <w:rPr>
                <w:b w:val="0"/>
                <w:sz w:val="18"/>
                <w:szCs w:val="18"/>
              </w:rPr>
              <w:t xml:space="preserve">(Egalement disponible en ligne: </w:t>
            </w:r>
            <w:hyperlink r:id="rId12" w:history="1">
              <w:r w:rsidRPr="00462ECD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462ECD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1160F7" w:rsidRPr="00462ECD">
        <w:tc>
          <w:tcPr>
            <w:tcW w:w="1140" w:type="dxa"/>
          </w:tcPr>
          <w:p w:rsidR="001160F7" w:rsidRPr="00462ECD" w:rsidRDefault="001160F7" w:rsidP="001E56BA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462ECD">
              <w:rPr>
                <w:b/>
                <w:bCs/>
                <w:sz w:val="20"/>
              </w:rPr>
              <w:t>Séries</w:t>
            </w:r>
          </w:p>
        </w:tc>
        <w:tc>
          <w:tcPr>
            <w:tcW w:w="8220" w:type="dxa"/>
          </w:tcPr>
          <w:p w:rsidR="001160F7" w:rsidRPr="00462ECD" w:rsidRDefault="001160F7" w:rsidP="001E56B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462ECD">
              <w:rPr>
                <w:bCs/>
                <w:sz w:val="20"/>
              </w:rPr>
              <w:t>Titre</w:t>
            </w:r>
          </w:p>
        </w:tc>
      </w:tr>
      <w:tr w:rsidR="001160F7" w:rsidRPr="00462ECD">
        <w:tc>
          <w:tcPr>
            <w:tcW w:w="1140" w:type="dxa"/>
          </w:tcPr>
          <w:p w:rsidR="001160F7" w:rsidRPr="00462ECD" w:rsidRDefault="001160F7" w:rsidP="001E56BA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462ECD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</w:tcPr>
          <w:p w:rsidR="001160F7" w:rsidRPr="00462ECD" w:rsidRDefault="001160F7" w:rsidP="001E56B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462ECD">
              <w:rPr>
                <w:b w:val="0"/>
                <w:bCs/>
                <w:sz w:val="20"/>
              </w:rPr>
              <w:t>Diffusion par satellite</w:t>
            </w:r>
          </w:p>
        </w:tc>
      </w:tr>
      <w:tr w:rsidR="001160F7" w:rsidRPr="00462ECD">
        <w:tc>
          <w:tcPr>
            <w:tcW w:w="1140" w:type="dxa"/>
          </w:tcPr>
          <w:p w:rsidR="001160F7" w:rsidRPr="00462ECD" w:rsidRDefault="001160F7" w:rsidP="001E56BA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462ECD">
              <w:rPr>
                <w:b/>
                <w:bCs/>
                <w:sz w:val="20"/>
              </w:rPr>
              <w:t>BR</w:t>
            </w:r>
          </w:p>
        </w:tc>
        <w:tc>
          <w:tcPr>
            <w:tcW w:w="8220" w:type="dxa"/>
          </w:tcPr>
          <w:p w:rsidR="001160F7" w:rsidRPr="00462ECD" w:rsidRDefault="001160F7" w:rsidP="001E56B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462ECD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1160F7" w:rsidRPr="00462ECD">
        <w:tc>
          <w:tcPr>
            <w:tcW w:w="1140" w:type="dxa"/>
          </w:tcPr>
          <w:p w:rsidR="001160F7" w:rsidRPr="00462ECD" w:rsidRDefault="001160F7" w:rsidP="001E56BA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462ECD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</w:tcPr>
          <w:p w:rsidR="001160F7" w:rsidRPr="00462ECD" w:rsidRDefault="001160F7" w:rsidP="001E56B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462ECD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1160F7" w:rsidRPr="00462ECD">
        <w:tc>
          <w:tcPr>
            <w:tcW w:w="1140" w:type="dxa"/>
            <w:shd w:val="clear" w:color="auto" w:fill="auto"/>
          </w:tcPr>
          <w:p w:rsidR="001160F7" w:rsidRPr="00462ECD" w:rsidRDefault="001160F7" w:rsidP="001E56BA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462ECD">
              <w:rPr>
                <w:b/>
                <w:bCs/>
                <w:sz w:val="20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1160F7" w:rsidRPr="00462ECD" w:rsidRDefault="001160F7" w:rsidP="001E56B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462ECD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1160F7" w:rsidRPr="00462ECD">
        <w:tc>
          <w:tcPr>
            <w:tcW w:w="1140" w:type="dxa"/>
            <w:shd w:val="clear" w:color="auto" w:fill="auto"/>
          </w:tcPr>
          <w:p w:rsidR="001160F7" w:rsidRPr="00462ECD" w:rsidRDefault="001160F7" w:rsidP="001E56BA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462ECD">
              <w:rPr>
                <w:b/>
                <w:bCs/>
                <w:sz w:val="20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1160F7" w:rsidRPr="00462ECD" w:rsidRDefault="001160F7" w:rsidP="001E56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462ECD">
              <w:rPr>
                <w:sz w:val="20"/>
              </w:rPr>
              <w:t>Service fixe</w:t>
            </w:r>
          </w:p>
        </w:tc>
      </w:tr>
      <w:tr w:rsidR="001160F7" w:rsidRPr="00462ECD">
        <w:tc>
          <w:tcPr>
            <w:tcW w:w="1140" w:type="dxa"/>
            <w:shd w:val="clear" w:color="auto" w:fill="F3F3F3"/>
          </w:tcPr>
          <w:p w:rsidR="001160F7" w:rsidRPr="00462ECD" w:rsidRDefault="001160F7" w:rsidP="001E56BA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</w:rPr>
            </w:pPr>
            <w:r w:rsidRPr="00462ECD">
              <w:rPr>
                <w:b/>
                <w:bCs/>
                <w:color w:val="000080"/>
                <w:sz w:val="20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1160F7" w:rsidRPr="00462ECD" w:rsidRDefault="001160F7" w:rsidP="001E56B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</w:rPr>
            </w:pPr>
            <w:r w:rsidRPr="00462ECD">
              <w:rPr>
                <w:bCs/>
                <w:color w:val="000080"/>
                <w:sz w:val="20"/>
              </w:rPr>
              <w:t>Services mobile, de radiorepérage et d'amateur y compris les services par satellite associés</w:t>
            </w:r>
          </w:p>
        </w:tc>
      </w:tr>
      <w:tr w:rsidR="001160F7" w:rsidRPr="00462ECD">
        <w:tc>
          <w:tcPr>
            <w:tcW w:w="1140" w:type="dxa"/>
          </w:tcPr>
          <w:p w:rsidR="001160F7" w:rsidRPr="00462ECD" w:rsidRDefault="001160F7" w:rsidP="001E56BA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462ECD">
              <w:rPr>
                <w:b/>
                <w:bCs/>
                <w:sz w:val="20"/>
              </w:rPr>
              <w:t>P</w:t>
            </w:r>
          </w:p>
        </w:tc>
        <w:tc>
          <w:tcPr>
            <w:tcW w:w="8220" w:type="dxa"/>
          </w:tcPr>
          <w:p w:rsidR="001160F7" w:rsidRPr="00462ECD" w:rsidRDefault="001160F7" w:rsidP="001E56BA">
            <w:pPr>
              <w:spacing w:before="30" w:after="30"/>
              <w:jc w:val="left"/>
              <w:rPr>
                <w:sz w:val="20"/>
              </w:rPr>
            </w:pPr>
            <w:r w:rsidRPr="00462ECD">
              <w:rPr>
                <w:sz w:val="20"/>
              </w:rPr>
              <w:t>Propagation des ondes radioélectriques</w:t>
            </w:r>
          </w:p>
        </w:tc>
      </w:tr>
      <w:tr w:rsidR="001160F7" w:rsidRPr="00462ECD">
        <w:tc>
          <w:tcPr>
            <w:tcW w:w="1140" w:type="dxa"/>
          </w:tcPr>
          <w:p w:rsidR="001160F7" w:rsidRPr="00462ECD" w:rsidRDefault="001160F7" w:rsidP="001E56BA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462ECD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</w:tcPr>
          <w:p w:rsidR="001160F7" w:rsidRPr="00462ECD" w:rsidRDefault="001160F7" w:rsidP="001E56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462ECD">
              <w:rPr>
                <w:sz w:val="20"/>
              </w:rPr>
              <w:t>Radio astronomie</w:t>
            </w:r>
          </w:p>
        </w:tc>
      </w:tr>
      <w:tr w:rsidR="001160F7" w:rsidRPr="00462ECD">
        <w:tc>
          <w:tcPr>
            <w:tcW w:w="1140" w:type="dxa"/>
          </w:tcPr>
          <w:p w:rsidR="001160F7" w:rsidRPr="00462ECD" w:rsidRDefault="001160F7" w:rsidP="001E56BA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462ECD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</w:tcPr>
          <w:p w:rsidR="001160F7" w:rsidRPr="00462ECD" w:rsidRDefault="001160F7" w:rsidP="001E56B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462ECD">
              <w:rPr>
                <w:sz w:val="20"/>
              </w:rPr>
              <w:t>Systèmes de télédétection</w:t>
            </w:r>
          </w:p>
        </w:tc>
      </w:tr>
      <w:tr w:rsidR="001160F7" w:rsidRPr="00462ECD">
        <w:tc>
          <w:tcPr>
            <w:tcW w:w="1140" w:type="dxa"/>
          </w:tcPr>
          <w:p w:rsidR="001160F7" w:rsidRPr="00462ECD" w:rsidRDefault="001160F7" w:rsidP="001E56BA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462ECD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</w:tcPr>
          <w:p w:rsidR="001160F7" w:rsidRPr="00462ECD" w:rsidRDefault="001160F7" w:rsidP="001E56BA">
            <w:pPr>
              <w:spacing w:before="30" w:after="30"/>
              <w:jc w:val="left"/>
              <w:rPr>
                <w:sz w:val="20"/>
              </w:rPr>
            </w:pPr>
            <w:r w:rsidRPr="00462ECD">
              <w:rPr>
                <w:sz w:val="20"/>
              </w:rPr>
              <w:t>Service fixe par satellite</w:t>
            </w:r>
          </w:p>
        </w:tc>
      </w:tr>
      <w:tr w:rsidR="001160F7" w:rsidRPr="00462ECD">
        <w:tc>
          <w:tcPr>
            <w:tcW w:w="1140" w:type="dxa"/>
          </w:tcPr>
          <w:p w:rsidR="001160F7" w:rsidRPr="00462ECD" w:rsidRDefault="001160F7" w:rsidP="001E56BA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462ECD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</w:tcPr>
          <w:p w:rsidR="001160F7" w:rsidRPr="00462ECD" w:rsidRDefault="001160F7" w:rsidP="001E56BA">
            <w:pPr>
              <w:spacing w:before="30" w:after="30"/>
              <w:jc w:val="left"/>
              <w:rPr>
                <w:sz w:val="20"/>
              </w:rPr>
            </w:pPr>
            <w:r w:rsidRPr="00462ECD">
              <w:rPr>
                <w:sz w:val="20"/>
              </w:rPr>
              <w:t>Applications spatiales et météorologie</w:t>
            </w:r>
          </w:p>
        </w:tc>
      </w:tr>
      <w:tr w:rsidR="001160F7" w:rsidRPr="00462ECD">
        <w:tc>
          <w:tcPr>
            <w:tcW w:w="1140" w:type="dxa"/>
          </w:tcPr>
          <w:p w:rsidR="001160F7" w:rsidRPr="00462ECD" w:rsidRDefault="001160F7" w:rsidP="001E56BA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462ECD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</w:tcPr>
          <w:p w:rsidR="001160F7" w:rsidRPr="00462ECD" w:rsidRDefault="001160F7" w:rsidP="001E56BA">
            <w:pPr>
              <w:spacing w:before="30" w:after="30"/>
              <w:jc w:val="left"/>
              <w:rPr>
                <w:sz w:val="20"/>
              </w:rPr>
            </w:pPr>
            <w:r w:rsidRPr="00462ECD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1160F7" w:rsidRPr="00462ECD">
        <w:tc>
          <w:tcPr>
            <w:tcW w:w="1140" w:type="dxa"/>
            <w:shd w:val="clear" w:color="auto" w:fill="auto"/>
          </w:tcPr>
          <w:p w:rsidR="001160F7" w:rsidRPr="00462ECD" w:rsidRDefault="001160F7" w:rsidP="001E56BA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462ECD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1160F7" w:rsidRPr="00462ECD" w:rsidRDefault="001160F7" w:rsidP="001E56BA">
            <w:pPr>
              <w:spacing w:before="30" w:after="30"/>
              <w:jc w:val="left"/>
              <w:rPr>
                <w:sz w:val="20"/>
              </w:rPr>
            </w:pPr>
            <w:r w:rsidRPr="00462ECD">
              <w:rPr>
                <w:sz w:val="20"/>
              </w:rPr>
              <w:t>Gestion du spectre</w:t>
            </w:r>
          </w:p>
        </w:tc>
      </w:tr>
      <w:tr w:rsidR="001160F7" w:rsidRPr="00462ECD">
        <w:tc>
          <w:tcPr>
            <w:tcW w:w="1140" w:type="dxa"/>
          </w:tcPr>
          <w:p w:rsidR="001160F7" w:rsidRPr="00462ECD" w:rsidRDefault="001160F7" w:rsidP="001E56BA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462ECD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:rsidR="001160F7" w:rsidRPr="00462ECD" w:rsidRDefault="001160F7" w:rsidP="001E56BA">
            <w:pPr>
              <w:spacing w:before="30" w:after="30"/>
              <w:jc w:val="left"/>
              <w:rPr>
                <w:sz w:val="20"/>
              </w:rPr>
            </w:pPr>
            <w:r w:rsidRPr="00462ECD">
              <w:rPr>
                <w:sz w:val="20"/>
              </w:rPr>
              <w:t>Reportage d'actualités par satellite</w:t>
            </w:r>
          </w:p>
        </w:tc>
      </w:tr>
      <w:tr w:rsidR="001160F7" w:rsidRPr="00462ECD">
        <w:tc>
          <w:tcPr>
            <w:tcW w:w="1140" w:type="dxa"/>
          </w:tcPr>
          <w:p w:rsidR="001160F7" w:rsidRPr="00462ECD" w:rsidRDefault="001160F7" w:rsidP="001E56BA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462ECD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:rsidR="001160F7" w:rsidRPr="00462ECD" w:rsidRDefault="001160F7" w:rsidP="001E56BA">
            <w:pPr>
              <w:spacing w:before="30" w:after="30"/>
              <w:jc w:val="left"/>
              <w:rPr>
                <w:sz w:val="20"/>
              </w:rPr>
            </w:pPr>
            <w:r w:rsidRPr="00462ECD">
              <w:rPr>
                <w:sz w:val="20"/>
              </w:rPr>
              <w:t>Emissions de fréquences étalon et de signaux horaires</w:t>
            </w:r>
          </w:p>
        </w:tc>
      </w:tr>
      <w:tr w:rsidR="001160F7" w:rsidRPr="00462ECD">
        <w:tc>
          <w:tcPr>
            <w:tcW w:w="1140" w:type="dxa"/>
          </w:tcPr>
          <w:p w:rsidR="001160F7" w:rsidRPr="00462ECD" w:rsidRDefault="001160F7" w:rsidP="001E56BA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462ECD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:rsidR="001160F7" w:rsidRPr="00462ECD" w:rsidRDefault="001160F7" w:rsidP="001E56BA">
            <w:pPr>
              <w:spacing w:before="30" w:after="140"/>
              <w:jc w:val="left"/>
              <w:rPr>
                <w:sz w:val="20"/>
              </w:rPr>
            </w:pPr>
            <w:r w:rsidRPr="00462ECD">
              <w:rPr>
                <w:sz w:val="20"/>
              </w:rPr>
              <w:t>Vocabulaire et sujets associés</w:t>
            </w:r>
          </w:p>
        </w:tc>
      </w:tr>
    </w:tbl>
    <w:p w:rsidR="001160F7" w:rsidRPr="00462ECD" w:rsidRDefault="001160F7" w:rsidP="001E56BA">
      <w:pPr>
        <w:spacing w:before="0"/>
        <w:jc w:val="center"/>
        <w:rPr>
          <w:sz w:val="20"/>
        </w:rPr>
      </w:pPr>
    </w:p>
    <w:p w:rsidR="001160F7" w:rsidRPr="00462ECD" w:rsidRDefault="001160F7" w:rsidP="001E56BA">
      <w:pPr>
        <w:spacing w:before="0"/>
        <w:ind w:left="18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1160F7" w:rsidRPr="00462ECD">
        <w:tc>
          <w:tcPr>
            <w:tcW w:w="9360" w:type="dxa"/>
          </w:tcPr>
          <w:p w:rsidR="001160F7" w:rsidRPr="00462ECD" w:rsidRDefault="001160F7" w:rsidP="001E56BA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462ECD">
              <w:rPr>
                <w:b/>
                <w:bCs/>
                <w:i/>
                <w:iCs/>
                <w:sz w:val="20"/>
              </w:rPr>
              <w:t>Note</w:t>
            </w:r>
            <w:r w:rsidRPr="00462EC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 w:rsidRPr="00462ECD">
              <w:rPr>
                <w:i/>
                <w:iCs/>
                <w:sz w:val="20"/>
              </w:rPr>
              <w:br/>
              <w:t xml:space="preserve">Résolution UIT-R 1. </w:t>
            </w:r>
          </w:p>
        </w:tc>
      </w:tr>
    </w:tbl>
    <w:p w:rsidR="001160F7" w:rsidRPr="00462ECD" w:rsidRDefault="001160F7" w:rsidP="001E56BA">
      <w:pPr>
        <w:spacing w:before="0"/>
        <w:jc w:val="center"/>
        <w:rPr>
          <w:sz w:val="22"/>
        </w:rPr>
      </w:pPr>
    </w:p>
    <w:p w:rsidR="001160F7" w:rsidRPr="00462ECD" w:rsidRDefault="001160F7" w:rsidP="001E56BA">
      <w:pPr>
        <w:spacing w:before="100"/>
        <w:jc w:val="right"/>
        <w:rPr>
          <w:i/>
          <w:iCs/>
          <w:sz w:val="20"/>
        </w:rPr>
      </w:pPr>
      <w:r w:rsidRPr="00462ECD">
        <w:rPr>
          <w:i/>
          <w:iCs/>
          <w:sz w:val="20"/>
        </w:rPr>
        <w:t>Publication électronique</w:t>
      </w:r>
    </w:p>
    <w:p w:rsidR="001160F7" w:rsidRPr="00462ECD" w:rsidRDefault="001160F7" w:rsidP="009C6A4B">
      <w:pPr>
        <w:spacing w:before="0"/>
        <w:jc w:val="right"/>
        <w:rPr>
          <w:sz w:val="20"/>
        </w:rPr>
      </w:pPr>
      <w:r w:rsidRPr="00462ECD">
        <w:rPr>
          <w:sz w:val="20"/>
        </w:rPr>
        <w:t>Genève, 201</w:t>
      </w:r>
      <w:r w:rsidR="009C6A4B">
        <w:rPr>
          <w:sz w:val="20"/>
        </w:rPr>
        <w:t>4</w:t>
      </w:r>
    </w:p>
    <w:p w:rsidR="001160F7" w:rsidRPr="00462ECD" w:rsidRDefault="001160F7" w:rsidP="009C6A4B">
      <w:pPr>
        <w:spacing w:before="200"/>
        <w:jc w:val="center"/>
        <w:rPr>
          <w:sz w:val="20"/>
        </w:rPr>
      </w:pPr>
      <w:r w:rsidRPr="00462ECD">
        <w:rPr>
          <w:sz w:val="20"/>
        </w:rPr>
        <w:sym w:font="Symbol" w:char="F0E3"/>
      </w:r>
      <w:r w:rsidRPr="00462ECD">
        <w:rPr>
          <w:sz w:val="20"/>
        </w:rPr>
        <w:t xml:space="preserve"> UIT </w:t>
      </w:r>
      <w:bookmarkStart w:id="2" w:name="iiannee"/>
      <w:bookmarkEnd w:id="2"/>
      <w:r w:rsidRPr="00462ECD">
        <w:rPr>
          <w:sz w:val="20"/>
        </w:rPr>
        <w:t>201</w:t>
      </w:r>
      <w:r w:rsidR="009C6A4B">
        <w:rPr>
          <w:sz w:val="20"/>
        </w:rPr>
        <w:t>4</w:t>
      </w:r>
    </w:p>
    <w:p w:rsidR="001160F7" w:rsidRPr="00462ECD" w:rsidRDefault="001160F7" w:rsidP="001E56BA">
      <w:pPr>
        <w:rPr>
          <w:sz w:val="18"/>
          <w:szCs w:val="18"/>
        </w:rPr>
      </w:pPr>
      <w:r w:rsidRPr="00462ECD">
        <w:rPr>
          <w:sz w:val="18"/>
          <w:szCs w:val="18"/>
        </w:rPr>
        <w:t>Tous droits réservés. Aucune partie de cette publication ne peut être reproduite, par quelque procédé que ce soit, sans l’accord écrit préalable de l’UIT.</w:t>
      </w:r>
    </w:p>
    <w:p w:rsidR="001160F7" w:rsidRPr="00462ECD" w:rsidRDefault="001160F7" w:rsidP="001E56BA">
      <w:pPr>
        <w:spacing w:before="160"/>
        <w:rPr>
          <w:i/>
          <w:sz w:val="20"/>
          <w:highlight w:val="yellow"/>
        </w:rPr>
        <w:sectPr w:rsidR="001160F7" w:rsidRPr="00462ECD" w:rsidSect="00B34AB7">
          <w:headerReference w:type="even" r:id="rId13"/>
          <w:headerReference w:type="default" r:id="rId14"/>
          <w:footerReference w:type="even" r:id="rId15"/>
          <w:pgSz w:w="11907" w:h="16834" w:code="9"/>
          <w:pgMar w:top="1418" w:right="1134" w:bottom="1134" w:left="1134" w:header="720" w:footer="720" w:gutter="0"/>
          <w:pgNumType w:fmt="lowerRoman" w:start="2"/>
          <w:cols w:space="720"/>
        </w:sectPr>
      </w:pPr>
    </w:p>
    <w:p w:rsidR="001160F7" w:rsidRPr="00462ECD" w:rsidRDefault="001160F7" w:rsidP="00855FE1">
      <w:pPr>
        <w:pStyle w:val="RecNo"/>
        <w:spacing w:before="0"/>
      </w:pPr>
      <w:bookmarkStart w:id="3" w:name="irecnoe"/>
      <w:bookmarkEnd w:id="3"/>
      <w:r w:rsidRPr="00462ECD">
        <w:lastRenderedPageBreak/>
        <w:t xml:space="preserve">RECOMMANDATION  </w:t>
      </w:r>
      <w:r w:rsidRPr="00462ECD">
        <w:rPr>
          <w:rStyle w:val="href"/>
        </w:rPr>
        <w:t>UIT-R  M.203</w:t>
      </w:r>
      <w:r w:rsidR="001833A8" w:rsidRPr="00462ECD">
        <w:rPr>
          <w:rStyle w:val="href"/>
        </w:rPr>
        <w:t>4</w:t>
      </w:r>
    </w:p>
    <w:p w:rsidR="001160F7" w:rsidRPr="00462ECD" w:rsidRDefault="001833A8" w:rsidP="00855FE1">
      <w:pPr>
        <w:pStyle w:val="Rectitle"/>
      </w:pPr>
      <w:r w:rsidRPr="00462ECD">
        <w:t xml:space="preserve">Alphabet télégraphique pour les communications de données par modulation par déplacement de phase à 31 bauds dans le service d'amateur </w:t>
      </w:r>
      <w:r w:rsidRPr="00462ECD">
        <w:br/>
        <w:t>et le service d'amateur par satellite</w:t>
      </w:r>
    </w:p>
    <w:p w:rsidR="001160F7" w:rsidRPr="00462ECD" w:rsidRDefault="00414645" w:rsidP="00855FE1">
      <w:pPr>
        <w:pStyle w:val="Recref"/>
      </w:pPr>
      <w:r>
        <w:t>(Question</w:t>
      </w:r>
      <w:r w:rsidR="001160F7" w:rsidRPr="00462ECD">
        <w:t xml:space="preserve"> UIT</w:t>
      </w:r>
      <w:r w:rsidR="001160F7" w:rsidRPr="00462ECD">
        <w:noBreakHyphen/>
        <w:t>R </w:t>
      </w:r>
      <w:r w:rsidR="001D674D" w:rsidRPr="00462ECD">
        <w:t>48-6</w:t>
      </w:r>
      <w:r w:rsidR="001160F7" w:rsidRPr="00462ECD">
        <w:t>/</w:t>
      </w:r>
      <w:r w:rsidR="001D674D" w:rsidRPr="00462ECD">
        <w:t>5</w:t>
      </w:r>
      <w:r w:rsidR="001160F7" w:rsidRPr="00462ECD">
        <w:t>)</w:t>
      </w:r>
    </w:p>
    <w:p w:rsidR="001160F7" w:rsidRPr="00462ECD" w:rsidRDefault="001160F7" w:rsidP="00855FE1">
      <w:pPr>
        <w:pStyle w:val="Recdate"/>
      </w:pPr>
      <w:r w:rsidRPr="00462ECD">
        <w:t>(201</w:t>
      </w:r>
      <w:r w:rsidR="001D674D" w:rsidRPr="00462ECD">
        <w:t>3</w:t>
      </w:r>
      <w:r w:rsidRPr="00462ECD">
        <w:t>)</w:t>
      </w:r>
    </w:p>
    <w:p w:rsidR="001160F7" w:rsidRPr="00462ECD" w:rsidRDefault="001160F7" w:rsidP="00855FE1">
      <w:pPr>
        <w:pStyle w:val="HeadingSum"/>
        <w:rPr>
          <w:lang w:val="fr-FR"/>
        </w:rPr>
      </w:pPr>
      <w:r w:rsidRPr="00462ECD">
        <w:rPr>
          <w:lang w:val="fr-FR"/>
        </w:rPr>
        <w:t>Domaine d'application</w:t>
      </w:r>
    </w:p>
    <w:p w:rsidR="001160F7" w:rsidRPr="00462ECD" w:rsidRDefault="001D674D" w:rsidP="00855FE1">
      <w:pPr>
        <w:pStyle w:val="Summary"/>
        <w:rPr>
          <w:lang w:val="fr-FR"/>
        </w:rPr>
      </w:pPr>
      <w:r w:rsidRPr="00462ECD">
        <w:rPr>
          <w:lang w:val="fr-FR"/>
        </w:rPr>
        <w:t>La présente Recommandation a pour objet d'établir un alphabet télégraphique et des protocoles de transmission pour la modulation par déplacement de phase à 31 bauds dans le service d'amateur et le service d'amateur par satellite.</w:t>
      </w:r>
    </w:p>
    <w:p w:rsidR="001160F7" w:rsidRPr="00462ECD" w:rsidRDefault="001160F7" w:rsidP="00855FE1">
      <w:pPr>
        <w:pStyle w:val="Normalaftertitle"/>
      </w:pPr>
      <w:r w:rsidRPr="00462ECD">
        <w:t>L'Assemblée des radiocommunications de l'UIT,</w:t>
      </w:r>
    </w:p>
    <w:p w:rsidR="001160F7" w:rsidRPr="00462ECD" w:rsidRDefault="001D674D" w:rsidP="00855FE1">
      <w:pPr>
        <w:pStyle w:val="Call"/>
      </w:pPr>
      <w:r w:rsidRPr="00462ECD">
        <w:t>c</w:t>
      </w:r>
      <w:r w:rsidR="001160F7" w:rsidRPr="00462ECD">
        <w:t>onsidérant</w:t>
      </w:r>
    </w:p>
    <w:p w:rsidR="001D674D" w:rsidRPr="00462ECD" w:rsidRDefault="001D674D" w:rsidP="00855FE1">
      <w:r w:rsidRPr="00855FE1">
        <w:rPr>
          <w:i/>
          <w:iCs/>
        </w:rPr>
        <w:t>a)</w:t>
      </w:r>
      <w:r w:rsidRPr="00462ECD">
        <w:tab/>
      </w:r>
      <w:r w:rsidR="00462ECD" w:rsidRPr="00462ECD">
        <w:t xml:space="preserve">que la modulation par déplacement de </w:t>
      </w:r>
      <w:r w:rsidRPr="00462ECD">
        <w:t xml:space="preserve">phase </w:t>
      </w:r>
      <w:r w:rsidR="005022DF">
        <w:t xml:space="preserve">utilisant une </w:t>
      </w:r>
      <w:r w:rsidR="00414645">
        <w:t xml:space="preserve">rapidité de modulation </w:t>
      </w:r>
      <w:r w:rsidR="006E6B87">
        <w:t>de </w:t>
      </w:r>
      <w:r w:rsidRPr="00462ECD">
        <w:t>31 </w:t>
      </w:r>
      <w:r w:rsidR="00462ECD" w:rsidRPr="00462ECD">
        <w:t xml:space="preserve">bauds est devenue un mode de </w:t>
      </w:r>
      <w:r w:rsidRPr="00462ECD">
        <w:t xml:space="preserve">transmission </w:t>
      </w:r>
      <w:r w:rsidR="00462ECD" w:rsidRPr="00462ECD">
        <w:t>pr</w:t>
      </w:r>
      <w:r w:rsidR="005022DF">
        <w:t>é</w:t>
      </w:r>
      <w:r w:rsidR="00462ECD" w:rsidRPr="00462ECD">
        <w:t>dominant dans le service d'amateur et le service d'amateur par satellite</w:t>
      </w:r>
      <w:r w:rsidRPr="00462ECD">
        <w:t>;</w:t>
      </w:r>
    </w:p>
    <w:p w:rsidR="001D674D" w:rsidRPr="00462ECD" w:rsidRDefault="001D674D" w:rsidP="006E6B87">
      <w:r w:rsidRPr="00855FE1">
        <w:rPr>
          <w:i/>
          <w:iCs/>
        </w:rPr>
        <w:t>b)</w:t>
      </w:r>
      <w:r w:rsidRPr="00462ECD">
        <w:tab/>
      </w:r>
      <w:r w:rsidR="00462ECD" w:rsidRPr="00462ECD">
        <w:t xml:space="preserve">que la modulation par déplacement de phase à 31 bauds </w:t>
      </w:r>
      <w:r w:rsidRPr="00462ECD">
        <w:t>utili</w:t>
      </w:r>
      <w:r w:rsidR="005022DF">
        <w:t>se</w:t>
      </w:r>
      <w:r w:rsidR="00462ECD">
        <w:t xml:space="preserve"> un </w:t>
      </w:r>
      <w:r w:rsidRPr="00462ECD">
        <w:t>alphabet</w:t>
      </w:r>
      <w:r w:rsidR="00462ECD">
        <w:t xml:space="preserve"> télégraphique</w:t>
      </w:r>
      <w:r w:rsidRPr="00462ECD">
        <w:t xml:space="preserve">, </w:t>
      </w:r>
      <w:r w:rsidR="00462ECD">
        <w:t xml:space="preserve">communément appelé </w:t>
      </w:r>
      <w:r w:rsidR="006E6B87">
        <w:t>«</w:t>
      </w:r>
      <w:r w:rsidR="005022DF">
        <w:t>v</w:t>
      </w:r>
      <w:r w:rsidRPr="00462ECD">
        <w:t>aricode</w:t>
      </w:r>
      <w:r w:rsidR="006E6B87">
        <w:t>»</w:t>
      </w:r>
      <w:r w:rsidRPr="00462ECD">
        <w:t>, optimi</w:t>
      </w:r>
      <w:r w:rsidR="00462ECD">
        <w:t>sé pour la langue anglaise</w:t>
      </w:r>
      <w:r w:rsidRPr="00462ECD">
        <w:t xml:space="preserve">, </w:t>
      </w:r>
      <w:r w:rsidR="00462ECD">
        <w:t xml:space="preserve">dans lequel les caractères </w:t>
      </w:r>
      <w:r w:rsidR="001E56BA">
        <w:t xml:space="preserve">occupent d'autant moins de bits qu'ils sont </w:t>
      </w:r>
      <w:r w:rsidR="00462ECD">
        <w:t xml:space="preserve">utilisés </w:t>
      </w:r>
      <w:r w:rsidR="001E56BA">
        <w:t xml:space="preserve">plus </w:t>
      </w:r>
      <w:r w:rsidR="00462ECD">
        <w:t>fréquemment</w:t>
      </w:r>
      <w:r w:rsidRPr="00462ECD">
        <w:t>;</w:t>
      </w:r>
    </w:p>
    <w:p w:rsidR="001D674D" w:rsidRPr="00462ECD" w:rsidRDefault="001D674D" w:rsidP="00855FE1">
      <w:r w:rsidRPr="00855FE1">
        <w:rPr>
          <w:i/>
          <w:iCs/>
        </w:rPr>
        <w:t>c)</w:t>
      </w:r>
      <w:r w:rsidRPr="00462ECD">
        <w:tab/>
      </w:r>
      <w:r w:rsidR="001E56BA">
        <w:t xml:space="preserve">que les </w:t>
      </w:r>
      <w:r w:rsidRPr="00462ECD">
        <w:t xml:space="preserve">alphabets </w:t>
      </w:r>
      <w:r w:rsidR="001E56BA">
        <w:t xml:space="preserve">télégraphiques devraient être </w:t>
      </w:r>
      <w:r w:rsidR="005022DF">
        <w:t xml:space="preserve">décrits en détail et actualisés de temps en temps pour répondre aux besoins des services de </w:t>
      </w:r>
      <w:r w:rsidRPr="00462ECD">
        <w:t>radiocommunication,</w:t>
      </w:r>
    </w:p>
    <w:p w:rsidR="001D674D" w:rsidRPr="00462ECD" w:rsidRDefault="001D674D" w:rsidP="00855FE1">
      <w:pPr>
        <w:pStyle w:val="Call"/>
      </w:pPr>
      <w:r w:rsidRPr="00462ECD">
        <w:t>recomm</w:t>
      </w:r>
      <w:r w:rsidR="005022DF">
        <w:t>ande</w:t>
      </w:r>
    </w:p>
    <w:p w:rsidR="001D674D" w:rsidRPr="00462ECD" w:rsidRDefault="005022DF" w:rsidP="00855FE1">
      <w:r>
        <w:t>d'utiliser l'</w:t>
      </w:r>
      <w:r w:rsidR="001D674D" w:rsidRPr="00462ECD">
        <w:t>Annex</w:t>
      </w:r>
      <w:r>
        <w:t>e</w:t>
      </w:r>
      <w:r w:rsidR="001D674D" w:rsidRPr="00462ECD">
        <w:t xml:space="preserve"> </w:t>
      </w:r>
      <w:r>
        <w:t xml:space="preserve">pour définir les caractères </w:t>
      </w:r>
      <w:r w:rsidR="00414645">
        <w:t xml:space="preserve">du </w:t>
      </w:r>
      <w:r w:rsidR="000575C3">
        <w:t>v</w:t>
      </w:r>
      <w:r w:rsidR="000575C3" w:rsidRPr="00462ECD">
        <w:t>aricode</w:t>
      </w:r>
      <w:r w:rsidR="001D674D" w:rsidRPr="00462ECD">
        <w:t xml:space="preserve"> </w:t>
      </w:r>
      <w:r>
        <w:t xml:space="preserve">et leurs </w:t>
      </w:r>
      <w:r w:rsidR="001D674D" w:rsidRPr="00462ECD">
        <w:t xml:space="preserve">applications </w:t>
      </w:r>
      <w:r>
        <w:t>dans le service d'</w:t>
      </w:r>
      <w:r w:rsidR="001D674D" w:rsidRPr="00462ECD">
        <w:t xml:space="preserve">amateur </w:t>
      </w:r>
      <w:r>
        <w:t>et le service d'</w:t>
      </w:r>
      <w:r w:rsidR="001D674D" w:rsidRPr="00462ECD">
        <w:t>amateur</w:t>
      </w:r>
      <w:r>
        <w:t xml:space="preserve"> par </w:t>
      </w:r>
      <w:r w:rsidR="001D674D" w:rsidRPr="00462ECD">
        <w:t>satellite.</w:t>
      </w:r>
    </w:p>
    <w:p w:rsidR="001D674D" w:rsidRPr="00462ECD" w:rsidRDefault="001D674D" w:rsidP="00855FE1"/>
    <w:p w:rsidR="001D674D" w:rsidRPr="00462ECD" w:rsidRDefault="001D674D" w:rsidP="00855FE1"/>
    <w:p w:rsidR="001D674D" w:rsidRPr="00462ECD" w:rsidRDefault="001D674D" w:rsidP="00855FE1">
      <w:pPr>
        <w:pStyle w:val="AnnexNoTitle"/>
      </w:pPr>
      <w:r w:rsidRPr="00462ECD">
        <w:t>Annex</w:t>
      </w:r>
      <w:r w:rsidR="00462ECD" w:rsidRPr="00462ECD">
        <w:t>e</w:t>
      </w:r>
    </w:p>
    <w:p w:rsidR="001D674D" w:rsidRPr="00462ECD" w:rsidRDefault="001D674D" w:rsidP="00855FE1">
      <w:pPr>
        <w:pStyle w:val="Heading1"/>
      </w:pPr>
      <w:r w:rsidRPr="00462ECD">
        <w:t>1</w:t>
      </w:r>
      <w:r w:rsidRPr="00462ECD">
        <w:tab/>
        <w:t>Introduction</w:t>
      </w:r>
    </w:p>
    <w:p w:rsidR="001D674D" w:rsidRPr="00462ECD" w:rsidRDefault="001D674D" w:rsidP="00855FE1">
      <w:r w:rsidRPr="00462ECD">
        <w:t>PSK</w:t>
      </w:r>
      <w:r w:rsidRPr="00462ECD">
        <w:noBreakHyphen/>
        <w:t xml:space="preserve">31 </w:t>
      </w:r>
      <w:r w:rsidR="005022DF">
        <w:t xml:space="preserve">est un mode de </w:t>
      </w:r>
      <w:r w:rsidRPr="00462ECD">
        <w:t xml:space="preserve">communication </w:t>
      </w:r>
      <w:r w:rsidR="005022DF">
        <w:t xml:space="preserve">numérique </w:t>
      </w:r>
      <w:r w:rsidR="00937D22">
        <w:t>destiné à être utilisé pour des conversations directes de clavier à clavier</w:t>
      </w:r>
      <w:r w:rsidRPr="00462ECD">
        <w:t xml:space="preserve">, </w:t>
      </w:r>
      <w:r w:rsidR="00937D22">
        <w:t xml:space="preserve">analogue au </w:t>
      </w:r>
      <w:r w:rsidRPr="00462ECD">
        <w:t>radiot</w:t>
      </w:r>
      <w:r w:rsidR="00937D22">
        <w:t>é</w:t>
      </w:r>
      <w:r w:rsidRPr="00462ECD">
        <w:t>l</w:t>
      </w:r>
      <w:r w:rsidR="00937D22">
        <w:t>é</w:t>
      </w:r>
      <w:r w:rsidRPr="00462ECD">
        <w:t xml:space="preserve">type. </w:t>
      </w:r>
      <w:r w:rsidR="00937D22">
        <w:t xml:space="preserve">Sa </w:t>
      </w:r>
      <w:r w:rsidR="00414645">
        <w:t xml:space="preserve">rapidité </w:t>
      </w:r>
      <w:r w:rsidR="00937D22">
        <w:t xml:space="preserve">de </w:t>
      </w:r>
      <w:r w:rsidR="00414645">
        <w:t xml:space="preserve">modulation </w:t>
      </w:r>
      <w:r w:rsidR="00937D22">
        <w:t xml:space="preserve">est de </w:t>
      </w:r>
      <w:r w:rsidRPr="00462ECD">
        <w:t>31</w:t>
      </w:r>
      <w:r w:rsidR="00937D22">
        <w:t>,</w:t>
      </w:r>
      <w:r w:rsidRPr="00462ECD">
        <w:t>25 </w:t>
      </w:r>
      <w:r w:rsidR="00937D22">
        <w:t xml:space="preserve">bauds </w:t>
      </w:r>
      <w:r w:rsidRPr="00462ECD">
        <w:t>(</w:t>
      </w:r>
      <w:r w:rsidR="00937D22">
        <w:t xml:space="preserve">environ </w:t>
      </w:r>
      <w:r w:rsidRPr="00462ECD">
        <w:t>50 </w:t>
      </w:r>
      <w:r w:rsidR="00937D22">
        <w:t xml:space="preserve">mots </w:t>
      </w:r>
      <w:r w:rsidRPr="00462ECD">
        <w:t>p</w:t>
      </w:r>
      <w:r w:rsidR="00937D22">
        <w:t>a</w:t>
      </w:r>
      <w:r w:rsidRPr="00462ECD">
        <w:t xml:space="preserve">r minute), </w:t>
      </w:r>
      <w:r w:rsidR="00937D22">
        <w:t xml:space="preserve">et sa largeur de bande étroite </w:t>
      </w:r>
      <w:r w:rsidRPr="00462ECD">
        <w:t>(</w:t>
      </w:r>
      <w:r w:rsidR="00937D22">
        <w:t xml:space="preserve">environ </w:t>
      </w:r>
      <w:r w:rsidRPr="00462ECD">
        <w:t xml:space="preserve">60 Hz </w:t>
      </w:r>
      <w:r w:rsidR="00937D22">
        <w:t xml:space="preserve">à </w:t>
      </w:r>
      <w:r w:rsidRPr="00462ECD">
        <w:t>–26 dB) r</w:t>
      </w:r>
      <w:r w:rsidR="00937D22">
        <w:t>éduit sa sensibilité au bruit</w:t>
      </w:r>
      <w:r w:rsidRPr="00462ECD">
        <w:t xml:space="preserve">. </w:t>
      </w:r>
      <w:r w:rsidR="00612CDF">
        <w:t>Le type d'émission UIT pour PSK</w:t>
      </w:r>
      <w:r w:rsidR="00612CDF">
        <w:noBreakHyphen/>
        <w:t>31</w:t>
      </w:r>
      <w:r w:rsidRPr="00462ECD">
        <w:t xml:space="preserve"> </w:t>
      </w:r>
      <w:r w:rsidR="00612CDF">
        <w:t xml:space="preserve">est </w:t>
      </w:r>
      <w:r w:rsidRPr="00462ECD">
        <w:t xml:space="preserve">60H0J2B. </w:t>
      </w:r>
      <w:r w:rsidR="00612CDF">
        <w:t xml:space="preserve">PSK-31 utilise soit la </w:t>
      </w:r>
      <w:r w:rsidRPr="00462ECD">
        <w:t xml:space="preserve">modulation </w:t>
      </w:r>
      <w:r w:rsidR="00612CDF" w:rsidRPr="00462ECD">
        <w:t xml:space="preserve">BPSK </w:t>
      </w:r>
      <w:r w:rsidR="00612CDF">
        <w:t xml:space="preserve">sans correction d'erreur soit la </w:t>
      </w:r>
      <w:r w:rsidRPr="00462ECD">
        <w:t xml:space="preserve">modulation </w:t>
      </w:r>
      <w:r w:rsidR="00612CDF" w:rsidRPr="00462ECD">
        <w:t xml:space="preserve">QPSK </w:t>
      </w:r>
      <w:r w:rsidR="00612CDF">
        <w:t xml:space="preserve">avec </w:t>
      </w:r>
      <w:r w:rsidRPr="00462ECD">
        <w:t xml:space="preserve">correction </w:t>
      </w:r>
      <w:r w:rsidR="00612CDF">
        <w:t xml:space="preserve">d'erreur </w:t>
      </w:r>
      <w:r w:rsidRPr="00462ECD">
        <w:t>(</w:t>
      </w:r>
      <w:r w:rsidR="00612CDF">
        <w:t xml:space="preserve">codage convolutif et décodage de </w:t>
      </w:r>
      <w:r w:rsidRPr="00462ECD">
        <w:t xml:space="preserve">Viterbi). </w:t>
      </w:r>
      <w:r w:rsidR="00612CDF">
        <w:t>Afin de réduire autant que possible la largeur de bande occupée</w:t>
      </w:r>
      <w:r w:rsidRPr="00462ECD">
        <w:t xml:space="preserve">, </w:t>
      </w:r>
      <w:r w:rsidR="00414645">
        <w:t>la sortie passe</w:t>
      </w:r>
      <w:r w:rsidR="00612CDF">
        <w:t xml:space="preserve"> par un filtre en </w:t>
      </w:r>
      <w:r w:rsidR="000575C3">
        <w:t>cosinus</w:t>
      </w:r>
      <w:r w:rsidR="00612CDF">
        <w:t xml:space="preserve"> avant de parvenir à l'entrée audio de l'émetteur</w:t>
      </w:r>
      <w:r w:rsidRPr="00462ECD">
        <w:t xml:space="preserve">. </w:t>
      </w:r>
      <w:r w:rsidR="00414645">
        <w:t xml:space="preserve">PSK-31 est facile à mettre en </w:t>
      </w:r>
      <w:r w:rsidR="006E6B87">
        <w:t>oe</w:t>
      </w:r>
      <w:r w:rsidR="00414645">
        <w:t xml:space="preserve">uvre, </w:t>
      </w:r>
      <w:r w:rsidR="00BC0236">
        <w:t xml:space="preserve">les </w:t>
      </w:r>
      <w:r w:rsidR="00414645">
        <w:t xml:space="preserve">approches </w:t>
      </w:r>
      <w:r w:rsidR="00BC0236">
        <w:t xml:space="preserve">les plus courantes </w:t>
      </w:r>
      <w:r w:rsidR="00414645">
        <w:t>consistant à utiliser</w:t>
      </w:r>
      <w:r w:rsidR="00BC0236">
        <w:t xml:space="preserve"> </w:t>
      </w:r>
      <w:r w:rsidR="00414645">
        <w:t xml:space="preserve">un </w:t>
      </w:r>
      <w:r w:rsidR="00BC0236">
        <w:t xml:space="preserve">processeur </w:t>
      </w:r>
      <w:r w:rsidRPr="00462ECD">
        <w:t xml:space="preserve">DSP </w:t>
      </w:r>
      <w:r w:rsidR="00414645">
        <w:t xml:space="preserve">fonctionnant avec </w:t>
      </w:r>
      <w:r w:rsidR="00BC0236">
        <w:t>la carte son d'un ordinateur</w:t>
      </w:r>
      <w:r w:rsidRPr="00462ECD">
        <w:t>.</w:t>
      </w:r>
    </w:p>
    <w:p w:rsidR="001D674D" w:rsidRPr="00462ECD" w:rsidRDefault="00BC0236" w:rsidP="00855FE1">
      <w:pPr>
        <w:keepNext/>
        <w:keepLines/>
      </w:pPr>
      <w:r>
        <w:lastRenderedPageBreak/>
        <w:t xml:space="preserve">Chaque </w:t>
      </w:r>
      <w:r w:rsidR="001D674D" w:rsidRPr="00462ECD">
        <w:t xml:space="preserve">transmission </w:t>
      </w:r>
      <w:r>
        <w:t xml:space="preserve">comporte un </w:t>
      </w:r>
      <w:r w:rsidR="001D674D" w:rsidRPr="00462ECD">
        <w:t>pr</w:t>
      </w:r>
      <w:r>
        <w:t>é</w:t>
      </w:r>
      <w:r w:rsidR="001D674D" w:rsidRPr="00462ECD">
        <w:t>amb</w:t>
      </w:r>
      <w:r>
        <w:t>u</w:t>
      </w:r>
      <w:r w:rsidR="001D674D" w:rsidRPr="00462ECD">
        <w:t xml:space="preserve">le, </w:t>
      </w:r>
      <w:r w:rsidR="005C619C">
        <w:t xml:space="preserve">un </w:t>
      </w:r>
      <w:r w:rsidR="001D674D" w:rsidRPr="00462ECD">
        <w:t xml:space="preserve">signal </w:t>
      </w:r>
      <w:r w:rsidR="005C619C">
        <w:t xml:space="preserve">de repos constitué d'une suite de zéros </w:t>
      </w:r>
      <w:r w:rsidR="001D674D" w:rsidRPr="00462ECD">
        <w:t>correspond</w:t>
      </w:r>
      <w:r w:rsidR="005C619C">
        <w:t xml:space="preserve">ant à des inversions de </w:t>
      </w:r>
      <w:r w:rsidR="001D674D" w:rsidRPr="00462ECD">
        <w:t xml:space="preserve">phase </w:t>
      </w:r>
      <w:r w:rsidR="003F111D">
        <w:t>continues</w:t>
      </w:r>
      <w:r w:rsidR="00414645">
        <w:t xml:space="preserve"> </w:t>
      </w:r>
      <w:r w:rsidR="005C619C">
        <w:t xml:space="preserve">à </w:t>
      </w:r>
      <w:r w:rsidR="00414645">
        <w:t xml:space="preserve">raison </w:t>
      </w:r>
      <w:r w:rsidR="005C619C">
        <w:t xml:space="preserve">de </w:t>
      </w:r>
      <w:r w:rsidR="001D674D" w:rsidRPr="00462ECD">
        <w:t>31</w:t>
      </w:r>
      <w:r w:rsidR="005C619C">
        <w:t>,</w:t>
      </w:r>
      <w:r w:rsidR="001D674D" w:rsidRPr="00462ECD">
        <w:t>25 </w:t>
      </w:r>
      <w:r w:rsidR="005C619C">
        <w:t>inversions</w:t>
      </w:r>
      <w:r w:rsidR="001D674D" w:rsidRPr="00462ECD">
        <w:t>/second</w:t>
      </w:r>
      <w:r w:rsidR="005C619C">
        <w:t>e</w:t>
      </w:r>
      <w:r w:rsidR="001D674D" w:rsidRPr="00462ECD">
        <w:t xml:space="preserve">, </w:t>
      </w:r>
      <w:r w:rsidR="005C619C">
        <w:t xml:space="preserve">et un </w:t>
      </w:r>
      <w:r w:rsidR="001D674D" w:rsidRPr="00462ECD">
        <w:t>postamb</w:t>
      </w:r>
      <w:r w:rsidR="005C619C">
        <w:t>u</w:t>
      </w:r>
      <w:r w:rsidR="001D674D" w:rsidRPr="00462ECD">
        <w:t>le</w:t>
      </w:r>
      <w:r w:rsidR="005C619C">
        <w:t xml:space="preserve"> constitué d'une série de uns logiques correspondant à la porteuse non modulée</w:t>
      </w:r>
      <w:r w:rsidR="00414645">
        <w:t xml:space="preserve"> continue</w:t>
      </w:r>
      <w:r w:rsidR="001D674D" w:rsidRPr="00462ECD">
        <w:t xml:space="preserve">. </w:t>
      </w:r>
      <w:r w:rsidR="005C619C">
        <w:t>L'</w:t>
      </w:r>
      <w:r w:rsidR="001D674D" w:rsidRPr="00462ECD">
        <w:t xml:space="preserve">absence </w:t>
      </w:r>
      <w:r w:rsidR="005C619C">
        <w:t xml:space="preserve">d'inversions de </w:t>
      </w:r>
      <w:r w:rsidR="001D674D" w:rsidRPr="00462ECD">
        <w:t xml:space="preserve">phase </w:t>
      </w:r>
      <w:r w:rsidR="006355F0">
        <w:t>fait passer le décoder en mode silencieux</w:t>
      </w:r>
      <w:r w:rsidR="001D674D" w:rsidRPr="00462ECD">
        <w:t>.</w:t>
      </w:r>
    </w:p>
    <w:p w:rsidR="001D674D" w:rsidRPr="00462ECD" w:rsidRDefault="006355F0" w:rsidP="00855FE1">
      <w:r>
        <w:t xml:space="preserve">Une </w:t>
      </w:r>
      <w:r w:rsidR="00414645">
        <w:t xml:space="preserve">rapidité </w:t>
      </w:r>
      <w:r>
        <w:t xml:space="preserve">de </w:t>
      </w:r>
      <w:r w:rsidR="00414645">
        <w:t xml:space="preserve">modulation </w:t>
      </w:r>
      <w:r>
        <w:t xml:space="preserve">de </w:t>
      </w:r>
      <w:r w:rsidR="001D674D" w:rsidRPr="00462ECD">
        <w:t>31</w:t>
      </w:r>
      <w:r>
        <w:t>,</w:t>
      </w:r>
      <w:r w:rsidR="001D674D" w:rsidRPr="00462ECD">
        <w:t>25 </w:t>
      </w:r>
      <w:r>
        <w:t>bauds est très courante dans le service d'</w:t>
      </w:r>
      <w:r w:rsidR="001D674D" w:rsidRPr="00462ECD">
        <w:t xml:space="preserve">amateur, </w:t>
      </w:r>
      <w:r>
        <w:t xml:space="preserve">mais elle peut varier de manière directement proportionnelle à la </w:t>
      </w:r>
      <w:r w:rsidR="001D674D" w:rsidRPr="00462ECD">
        <w:t>fr</w:t>
      </w:r>
      <w:r>
        <w:t>équence</w:t>
      </w:r>
      <w:r w:rsidR="001D674D" w:rsidRPr="00462ECD">
        <w:t xml:space="preserve"> </w:t>
      </w:r>
      <w:r>
        <w:t xml:space="preserve">des inversions de </w:t>
      </w:r>
      <w:r w:rsidR="001D674D" w:rsidRPr="00462ECD">
        <w:t xml:space="preserve">phase. </w:t>
      </w:r>
      <w:r>
        <w:t>Certaines t</w:t>
      </w:r>
      <w:r w:rsidR="001D674D" w:rsidRPr="00462ECD">
        <w:t xml:space="preserve">ransmissions </w:t>
      </w:r>
      <w:r>
        <w:t xml:space="preserve">ont </w:t>
      </w:r>
      <w:r w:rsidR="00414645">
        <w:t xml:space="preserve">été réalisées avec </w:t>
      </w:r>
      <w:r>
        <w:t xml:space="preserve">une </w:t>
      </w:r>
      <w:r w:rsidR="00414645">
        <w:t xml:space="preserve">rapidité de modulation </w:t>
      </w:r>
      <w:r>
        <w:t xml:space="preserve">de </w:t>
      </w:r>
      <w:r w:rsidR="001D674D" w:rsidRPr="00462ECD">
        <w:t>125 </w:t>
      </w:r>
      <w:r>
        <w:t>bauds</w:t>
      </w:r>
      <w:r w:rsidR="001D674D" w:rsidRPr="00462ECD">
        <w:t>.</w:t>
      </w:r>
    </w:p>
    <w:p w:rsidR="001D674D" w:rsidRPr="00462ECD" w:rsidRDefault="001D674D" w:rsidP="00855FE1">
      <w:pPr>
        <w:pStyle w:val="Heading1"/>
      </w:pPr>
      <w:r w:rsidRPr="00462ECD">
        <w:t>2</w:t>
      </w:r>
      <w:r w:rsidRPr="00462ECD">
        <w:tab/>
      </w:r>
      <w:r w:rsidR="005022DF">
        <w:t xml:space="preserve">Caractères </w:t>
      </w:r>
      <w:r w:rsidR="00414645">
        <w:t xml:space="preserve">du </w:t>
      </w:r>
      <w:r w:rsidR="005022DF">
        <w:t>v</w:t>
      </w:r>
      <w:r w:rsidRPr="00462ECD">
        <w:t xml:space="preserve">aricode </w:t>
      </w:r>
    </w:p>
    <w:p w:rsidR="001D674D" w:rsidRPr="00462ECD" w:rsidRDefault="006355F0" w:rsidP="006E6B87">
      <w:r>
        <w:t xml:space="preserve">Les différents caractères sont représentés par une </w:t>
      </w:r>
      <w:r w:rsidR="003F111D">
        <w:t>séquence</w:t>
      </w:r>
      <w:r w:rsidR="00414645">
        <w:t xml:space="preserve"> binaire </w:t>
      </w:r>
      <w:r>
        <w:t xml:space="preserve">de longueur </w:t>
      </w:r>
      <w:r w:rsidR="001D674D" w:rsidRPr="00462ECD">
        <w:t xml:space="preserve">variable </w:t>
      </w:r>
      <w:r>
        <w:t>appelée v</w:t>
      </w:r>
      <w:r w:rsidR="001D674D" w:rsidRPr="00462ECD">
        <w:t xml:space="preserve">aricode. </w:t>
      </w:r>
      <w:r w:rsidR="006E6B87">
        <w:t>E</w:t>
      </w:r>
      <w:r>
        <w:t>tant donné que les séquences binaires les plus courtes sont utilisées pour les lettres les plus courantes de la langue anglaise</w:t>
      </w:r>
      <w:r w:rsidR="001D674D" w:rsidRPr="00462ECD">
        <w:t xml:space="preserve">, </w:t>
      </w:r>
      <w:r>
        <w:t>le v</w:t>
      </w:r>
      <w:r w:rsidR="001D674D" w:rsidRPr="00462ECD">
        <w:t xml:space="preserve">aricode </w:t>
      </w:r>
      <w:r>
        <w:t>améliore l'efficacité en termes de durée moyenne pour un caractère</w:t>
      </w:r>
      <w:r w:rsidR="001D674D" w:rsidRPr="00462ECD">
        <w:t xml:space="preserve">. </w:t>
      </w:r>
      <w:r>
        <w:t>En outre, le v</w:t>
      </w:r>
      <w:r w:rsidR="001D674D" w:rsidRPr="00462ECD">
        <w:t xml:space="preserve">aricode </w:t>
      </w:r>
      <w:r>
        <w:t>s'autosynchronise</w:t>
      </w:r>
      <w:r w:rsidR="001D674D" w:rsidRPr="00462ECD">
        <w:t xml:space="preserve">. </w:t>
      </w:r>
      <w:r>
        <w:t xml:space="preserve">Aucun processus distinct n'est nécessaire pour définir là où un caractère </w:t>
      </w:r>
      <w:r w:rsidR="00734354">
        <w:t xml:space="preserve">finit et le suivant débute car </w:t>
      </w:r>
      <w:r w:rsidR="00414645">
        <w:t xml:space="preserve">la séquence </w:t>
      </w:r>
      <w:r w:rsidR="00734354">
        <w:t>utilisé</w:t>
      </w:r>
      <w:r w:rsidR="00414645">
        <w:t>e</w:t>
      </w:r>
      <w:r w:rsidR="00734354">
        <w:t xml:space="preserve"> pour séparer deux caractères </w:t>
      </w:r>
      <w:r w:rsidR="001D674D" w:rsidRPr="00462ECD">
        <w:t>(</w:t>
      </w:r>
      <w:r w:rsidR="00734354">
        <w:t xml:space="preserve">au moins deux zéros </w:t>
      </w:r>
      <w:r w:rsidR="001D674D" w:rsidRPr="00462ECD">
        <w:t>cons</w:t>
      </w:r>
      <w:r w:rsidR="00734354">
        <w:t>écutifs</w:t>
      </w:r>
      <w:r w:rsidR="001D674D" w:rsidRPr="00462ECD">
        <w:t xml:space="preserve">) </w:t>
      </w:r>
      <w:r w:rsidR="00734354">
        <w:t>ne figure dans aucun caractère</w:t>
      </w:r>
      <w:r w:rsidR="001D674D" w:rsidRPr="00462ECD">
        <w:t xml:space="preserve">. </w:t>
      </w:r>
      <w:r w:rsidR="006E6B87">
        <w:t>E</w:t>
      </w:r>
      <w:r w:rsidR="00EE02EE">
        <w:t>t</w:t>
      </w:r>
      <w:r w:rsidR="00734354">
        <w:t xml:space="preserve">ant donné qu'aucun caractère </w:t>
      </w:r>
      <w:r w:rsidR="00414645">
        <w:t xml:space="preserve">du </w:t>
      </w:r>
      <w:r w:rsidR="00734354">
        <w:t>v</w:t>
      </w:r>
      <w:r w:rsidR="001D674D" w:rsidRPr="00462ECD">
        <w:t xml:space="preserve">aricode </w:t>
      </w:r>
      <w:r w:rsidR="00734354">
        <w:t xml:space="preserve">ne peut débuter ou finir par un zéro </w:t>
      </w:r>
      <w:r w:rsidR="001D674D" w:rsidRPr="00462ECD">
        <w:t xml:space="preserve">(0), </w:t>
      </w:r>
      <w:r w:rsidR="00734354">
        <w:t xml:space="preserve">le caractère le plus court correspond à un seul un </w:t>
      </w:r>
      <w:r w:rsidR="001D674D" w:rsidRPr="00462ECD">
        <w:t>(1)</w:t>
      </w:r>
      <w:r w:rsidR="00734354">
        <w:t xml:space="preserve">, puis viennent </w:t>
      </w:r>
      <w:r w:rsidR="001D674D" w:rsidRPr="00462ECD">
        <w:t xml:space="preserve">11, 101, 111, 1011, 1101, </w:t>
      </w:r>
      <w:r w:rsidR="00734354">
        <w:t xml:space="preserve">mais pas </w:t>
      </w:r>
      <w:r w:rsidR="001D674D" w:rsidRPr="00462ECD">
        <w:t>10, 100</w:t>
      </w:r>
      <w:r w:rsidR="00734354">
        <w:t xml:space="preserve"> ou </w:t>
      </w:r>
      <w:r w:rsidR="001D674D" w:rsidRPr="00462ECD">
        <w:t>1000 (</w:t>
      </w:r>
      <w:r w:rsidR="00734354">
        <w:t>car ces séquences finissent par des zéro</w:t>
      </w:r>
      <w:r w:rsidR="001D674D" w:rsidRPr="00462ECD">
        <w:t xml:space="preserve">s), </w:t>
      </w:r>
      <w:r w:rsidR="00734354">
        <w:t xml:space="preserve">ni </w:t>
      </w:r>
      <w:r w:rsidR="001D674D" w:rsidRPr="00462ECD">
        <w:t>1001 (</w:t>
      </w:r>
      <w:r w:rsidR="00734354">
        <w:t xml:space="preserve">car cette séquence </w:t>
      </w:r>
      <w:r w:rsidR="001D674D" w:rsidRPr="00462ECD">
        <w:t>cont</w:t>
      </w:r>
      <w:r w:rsidR="00734354">
        <w:t xml:space="preserve">ient deux zéros </w:t>
      </w:r>
      <w:r w:rsidR="001D674D" w:rsidRPr="00462ECD">
        <w:t>cons</w:t>
      </w:r>
      <w:r w:rsidR="00734354">
        <w:t>écutifs</w:t>
      </w:r>
      <w:r w:rsidR="001D674D" w:rsidRPr="00462ECD">
        <w:t xml:space="preserve">). </w:t>
      </w:r>
      <w:r w:rsidR="00734354">
        <w:t xml:space="preserve">Ce procédé permet de générer l'ensemble des </w:t>
      </w:r>
      <w:r w:rsidR="001D674D" w:rsidRPr="00462ECD">
        <w:t>128</w:t>
      </w:r>
      <w:r w:rsidR="00734354">
        <w:t xml:space="preserve"> caractères </w:t>
      </w:r>
      <w:r w:rsidR="001D674D" w:rsidRPr="00462ECD">
        <w:t xml:space="preserve">ASCII </w:t>
      </w:r>
      <w:r w:rsidR="00734354">
        <w:t xml:space="preserve">avec dix </w:t>
      </w:r>
      <w:r w:rsidR="001D674D" w:rsidRPr="00462ECD">
        <w:t xml:space="preserve">bits. </w:t>
      </w:r>
      <w:r w:rsidR="00734354">
        <w:t>Le principe du codage permet toutefois de prendre en charge des séquences binaires plus longues permettant de coder des caractères supplémentaires</w:t>
      </w:r>
      <w:r w:rsidR="001D674D" w:rsidRPr="00462ECD">
        <w:t xml:space="preserve">, </w:t>
      </w:r>
      <w:r w:rsidR="00734354">
        <w:t>par exemple les caractères accentués</w:t>
      </w:r>
      <w:r w:rsidR="001D674D" w:rsidRPr="00462ECD">
        <w:t>.</w:t>
      </w:r>
    </w:p>
    <w:p w:rsidR="001D674D" w:rsidRPr="00462ECD" w:rsidRDefault="00734354" w:rsidP="00855FE1">
      <w:pPr>
        <w:ind w:right="-284"/>
      </w:pPr>
      <w:r>
        <w:t xml:space="preserve">L'ensemble des caractères </w:t>
      </w:r>
      <w:r w:rsidR="00414645">
        <w:t xml:space="preserve">du </w:t>
      </w:r>
      <w:r>
        <w:t>v</w:t>
      </w:r>
      <w:r w:rsidR="001D674D" w:rsidRPr="00462ECD">
        <w:t xml:space="preserve">aricode </w:t>
      </w:r>
      <w:r>
        <w:t>est présenté ci-dessous</w:t>
      </w:r>
      <w:r w:rsidR="001D674D" w:rsidRPr="00462ECD">
        <w:t xml:space="preserve">. </w:t>
      </w:r>
      <w:r>
        <w:t xml:space="preserve">Les </w:t>
      </w:r>
      <w:r w:rsidR="001D674D" w:rsidRPr="00462ECD">
        <w:t xml:space="preserve">codes </w:t>
      </w:r>
      <w:r>
        <w:t>sont transmis en commençant par le bit de gauche</w:t>
      </w:r>
      <w:r w:rsidR="001D674D" w:rsidRPr="00462ECD">
        <w:t>, 0 repr</w:t>
      </w:r>
      <w:r>
        <w:t xml:space="preserve">ésentant une inversion de </w:t>
      </w:r>
      <w:r w:rsidR="001D674D" w:rsidRPr="00462ECD">
        <w:t xml:space="preserve">phase </w:t>
      </w:r>
      <w:r>
        <w:t xml:space="preserve">pour </w:t>
      </w:r>
      <w:r w:rsidR="001D674D" w:rsidRPr="00462ECD">
        <w:t xml:space="preserve">BPSK </w:t>
      </w:r>
      <w:r>
        <w:t xml:space="preserve">et </w:t>
      </w:r>
      <w:r w:rsidR="001D674D" w:rsidRPr="00462ECD">
        <w:t>1 repr</w:t>
      </w:r>
      <w:r>
        <w:t>ésentant</w:t>
      </w:r>
      <w:r w:rsidR="001D674D" w:rsidRPr="00462ECD">
        <w:t xml:space="preserve"> </w:t>
      </w:r>
      <w:r w:rsidR="00EE02EE">
        <w:t xml:space="preserve">la porteuse </w:t>
      </w:r>
      <w:r w:rsidR="00414645">
        <w:t>non mod</w:t>
      </w:r>
      <w:r w:rsidR="00855FE1">
        <w:t>ifi</w:t>
      </w:r>
      <w:r w:rsidR="00414645">
        <w:t>ée</w:t>
      </w:r>
      <w:r w:rsidR="001D674D" w:rsidRPr="00462ECD">
        <w:t xml:space="preserve">. </w:t>
      </w:r>
      <w:r>
        <w:t xml:space="preserve">Au moins deux </w:t>
      </w:r>
      <w:r w:rsidR="001D674D" w:rsidRPr="00462ECD">
        <w:t>z</w:t>
      </w:r>
      <w:r>
        <w:t>é</w:t>
      </w:r>
      <w:r w:rsidR="001D674D" w:rsidRPr="00462ECD">
        <w:t xml:space="preserve">ros </w:t>
      </w:r>
      <w:r>
        <w:t>sont insérés entre deux caractères</w:t>
      </w:r>
      <w:r w:rsidR="001D674D" w:rsidRPr="00462ECD">
        <w:t xml:space="preserve">. </w:t>
      </w:r>
      <w:r w:rsidR="00EE02EE">
        <w:t xml:space="preserve">Il se peut que certaines mises en </w:t>
      </w:r>
      <w:r w:rsidR="006E6B87">
        <w:t>oe</w:t>
      </w:r>
      <w:r w:rsidR="00EE02EE">
        <w:t xml:space="preserve">uvre ne prennent </w:t>
      </w:r>
      <w:r w:rsidR="000575C3">
        <w:t>pas</w:t>
      </w:r>
      <w:r w:rsidR="00EE02EE">
        <w:t xml:space="preserve"> en charge tous les </w:t>
      </w:r>
      <w:r w:rsidR="001D674D" w:rsidRPr="00462ECD">
        <w:t xml:space="preserve">codes </w:t>
      </w:r>
      <w:r w:rsidR="00EE02EE">
        <w:t xml:space="preserve">au-dessous de </w:t>
      </w:r>
      <w:r w:rsidR="001D674D" w:rsidRPr="00462ECD">
        <w:t xml:space="preserve">32. </w:t>
      </w:r>
      <w:r w:rsidR="00EE02EE">
        <w:t>Il est à noter que les lettres minuscules ont les séquences les plus courtes et sont donc les caractères qui sont transmis le plus rapidement</w:t>
      </w:r>
      <w:r w:rsidR="001D674D" w:rsidRPr="00462ECD">
        <w:t>.</w:t>
      </w:r>
    </w:p>
    <w:p w:rsidR="001D674D" w:rsidRPr="00462ECD" w:rsidRDefault="005022DF" w:rsidP="00855FE1">
      <w:pPr>
        <w:pStyle w:val="Headingb"/>
      </w:pPr>
      <w:r>
        <w:t xml:space="preserve">Caractères de commande de l'ensemble de caractères </w:t>
      </w:r>
      <w:r w:rsidR="00414645">
        <w:t xml:space="preserve">du </w:t>
      </w:r>
      <w:r w:rsidR="001D674D" w:rsidRPr="00462ECD">
        <w:t xml:space="preserve">varicode </w:t>
      </w:r>
    </w:p>
    <w:p w:rsidR="001D674D" w:rsidRPr="00462ECD" w:rsidRDefault="001D674D" w:rsidP="00855FE1">
      <w:pPr>
        <w:spacing w:before="0"/>
        <w:rPr>
          <w:sz w:val="16"/>
          <w:szCs w:val="16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56"/>
        <w:gridCol w:w="3693"/>
        <w:gridCol w:w="3690"/>
      </w:tblGrid>
      <w:tr w:rsidR="001D674D" w:rsidRPr="00462ECD" w:rsidTr="001E56BA">
        <w:trPr>
          <w:trHeight w:val="397"/>
          <w:tblHeader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head"/>
              <w:spacing w:before="0" w:after="0"/>
            </w:pPr>
            <w:r w:rsidRPr="00462ECD">
              <w:t>Varicode</w:t>
            </w:r>
          </w:p>
        </w:tc>
        <w:tc>
          <w:tcPr>
            <w:tcW w:w="2553" w:type="dxa"/>
            <w:vAlign w:val="center"/>
          </w:tcPr>
          <w:p w:rsidR="001D674D" w:rsidRPr="00462ECD" w:rsidRDefault="006355F0" w:rsidP="00855FE1">
            <w:pPr>
              <w:pStyle w:val="Tablehead"/>
              <w:spacing w:before="0" w:after="0"/>
            </w:pPr>
            <w:r>
              <w:t>Ab</w:t>
            </w:r>
            <w:r w:rsidR="001D674D" w:rsidRPr="00462ECD">
              <w:t>r</w:t>
            </w:r>
            <w:r>
              <w:t>é</w:t>
            </w:r>
            <w:r w:rsidR="001D674D" w:rsidRPr="00462ECD">
              <w:t>viation</w:t>
            </w:r>
          </w:p>
        </w:tc>
        <w:tc>
          <w:tcPr>
            <w:tcW w:w="2551" w:type="dxa"/>
            <w:vAlign w:val="center"/>
          </w:tcPr>
          <w:p w:rsidR="001D674D" w:rsidRPr="00462ECD" w:rsidRDefault="001D674D" w:rsidP="00855FE1">
            <w:pPr>
              <w:pStyle w:val="Tablehead"/>
              <w:spacing w:before="0" w:after="0"/>
            </w:pPr>
            <w:r w:rsidRPr="00462ECD">
              <w:t>Description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1010101011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NUL</w:t>
            </w:r>
          </w:p>
        </w:tc>
        <w:tc>
          <w:tcPr>
            <w:tcW w:w="2551" w:type="dxa"/>
            <w:vAlign w:val="center"/>
          </w:tcPr>
          <w:p w:rsidR="001D674D" w:rsidRPr="00462ECD" w:rsidRDefault="00EE02EE" w:rsidP="00855FE1">
            <w:pPr>
              <w:pStyle w:val="Tabletext"/>
              <w:spacing w:before="0" w:after="0"/>
              <w:jc w:val="center"/>
            </w:pPr>
            <w:r>
              <w:t>Caractère néant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1011011011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SOH</w:t>
            </w:r>
          </w:p>
        </w:tc>
        <w:tc>
          <w:tcPr>
            <w:tcW w:w="2551" w:type="dxa"/>
            <w:vAlign w:val="center"/>
          </w:tcPr>
          <w:p w:rsidR="001D674D" w:rsidRPr="00462ECD" w:rsidRDefault="00EE02EE" w:rsidP="00855FE1">
            <w:pPr>
              <w:pStyle w:val="Tabletext"/>
              <w:spacing w:before="0" w:after="0"/>
              <w:jc w:val="center"/>
            </w:pPr>
            <w:r>
              <w:t>Début d'en-tête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1011101101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STX</w:t>
            </w:r>
          </w:p>
        </w:tc>
        <w:tc>
          <w:tcPr>
            <w:tcW w:w="2551" w:type="dxa"/>
            <w:vAlign w:val="center"/>
          </w:tcPr>
          <w:p w:rsidR="001D674D" w:rsidRPr="00462ECD" w:rsidRDefault="00EE02EE" w:rsidP="00855FE1">
            <w:pPr>
              <w:pStyle w:val="Tabletext"/>
              <w:spacing w:before="0" w:after="0"/>
              <w:jc w:val="center"/>
            </w:pPr>
            <w:r>
              <w:t>Début de t</w:t>
            </w:r>
            <w:r w:rsidR="001D674D" w:rsidRPr="00462ECD">
              <w:t>ext</w:t>
            </w:r>
            <w:r>
              <w:t>e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1101110111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ETX</w:t>
            </w:r>
          </w:p>
        </w:tc>
        <w:tc>
          <w:tcPr>
            <w:tcW w:w="2551" w:type="dxa"/>
            <w:vAlign w:val="center"/>
          </w:tcPr>
          <w:p w:rsidR="001D674D" w:rsidRPr="00462ECD" w:rsidRDefault="00EE02EE" w:rsidP="00855FE1">
            <w:pPr>
              <w:pStyle w:val="Tabletext"/>
              <w:spacing w:before="0" w:after="0"/>
              <w:jc w:val="center"/>
            </w:pPr>
            <w:r>
              <w:t>Fin de t</w:t>
            </w:r>
            <w:r w:rsidR="001D674D" w:rsidRPr="00462ECD">
              <w:t>ext</w:t>
            </w:r>
            <w:r>
              <w:t>e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1011101011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EOT</w:t>
            </w:r>
          </w:p>
        </w:tc>
        <w:tc>
          <w:tcPr>
            <w:tcW w:w="2551" w:type="dxa"/>
            <w:vAlign w:val="center"/>
          </w:tcPr>
          <w:p w:rsidR="001D674D" w:rsidRPr="00462ECD" w:rsidRDefault="00EE02EE" w:rsidP="00855FE1">
            <w:pPr>
              <w:pStyle w:val="Tabletext"/>
              <w:spacing w:before="0" w:after="0"/>
              <w:jc w:val="center"/>
            </w:pPr>
            <w:r>
              <w:t>Fin de t</w:t>
            </w:r>
            <w:r w:rsidR="001D674D" w:rsidRPr="00462ECD">
              <w:t>ransmission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1101011111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ENQ</w:t>
            </w:r>
          </w:p>
        </w:tc>
        <w:tc>
          <w:tcPr>
            <w:tcW w:w="2551" w:type="dxa"/>
            <w:vAlign w:val="center"/>
          </w:tcPr>
          <w:p w:rsidR="001D674D" w:rsidRPr="00462ECD" w:rsidRDefault="00EE02EE" w:rsidP="00855FE1">
            <w:pPr>
              <w:pStyle w:val="Tabletext"/>
              <w:spacing w:before="0" w:after="0"/>
              <w:jc w:val="center"/>
            </w:pPr>
            <w:r>
              <w:t>Demande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1011101111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ACK</w:t>
            </w:r>
          </w:p>
        </w:tc>
        <w:tc>
          <w:tcPr>
            <w:tcW w:w="2551" w:type="dxa"/>
            <w:vAlign w:val="center"/>
          </w:tcPr>
          <w:p w:rsidR="001D674D" w:rsidRPr="00462ECD" w:rsidRDefault="00EE02EE" w:rsidP="00855FE1">
            <w:pPr>
              <w:pStyle w:val="Tabletext"/>
              <w:spacing w:before="0" w:after="0"/>
              <w:jc w:val="center"/>
            </w:pPr>
            <w:r>
              <w:t>Accusé de réception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1011111101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BEL</w:t>
            </w:r>
          </w:p>
        </w:tc>
        <w:tc>
          <w:tcPr>
            <w:tcW w:w="2551" w:type="dxa"/>
            <w:vAlign w:val="center"/>
          </w:tcPr>
          <w:p w:rsidR="001D674D" w:rsidRPr="00462ECD" w:rsidRDefault="00EE02EE" w:rsidP="00855FE1">
            <w:pPr>
              <w:pStyle w:val="Tabletext"/>
              <w:spacing w:before="0" w:after="0"/>
              <w:jc w:val="center"/>
            </w:pPr>
            <w:r>
              <w:t>Sonnerie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1011111111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BS</w:t>
            </w:r>
          </w:p>
        </w:tc>
        <w:tc>
          <w:tcPr>
            <w:tcW w:w="2551" w:type="dxa"/>
            <w:vAlign w:val="center"/>
          </w:tcPr>
          <w:p w:rsidR="001D674D" w:rsidRPr="00462ECD" w:rsidRDefault="00EE02EE" w:rsidP="00855FE1">
            <w:pPr>
              <w:pStyle w:val="Tabletext"/>
              <w:spacing w:before="0" w:after="0"/>
              <w:jc w:val="center"/>
            </w:pPr>
            <w:r>
              <w:t>Retour arrière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11101111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HT</w:t>
            </w:r>
          </w:p>
        </w:tc>
        <w:tc>
          <w:tcPr>
            <w:tcW w:w="2551" w:type="dxa"/>
            <w:vAlign w:val="center"/>
          </w:tcPr>
          <w:p w:rsidR="001D674D" w:rsidRPr="00462ECD" w:rsidRDefault="00EE02EE" w:rsidP="00855FE1">
            <w:pPr>
              <w:pStyle w:val="Tabletext"/>
              <w:spacing w:before="0" w:after="0"/>
              <w:jc w:val="center"/>
            </w:pPr>
            <w:r>
              <w:t>Tabulation h</w:t>
            </w:r>
            <w:r w:rsidR="001D674D" w:rsidRPr="00462ECD">
              <w:t>orizontal</w:t>
            </w:r>
            <w:r>
              <w:t>e</w:t>
            </w:r>
            <w:r w:rsidR="001D674D" w:rsidRPr="00462ECD">
              <w:t xml:space="preserve"> 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11101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LF</w:t>
            </w:r>
          </w:p>
        </w:tc>
        <w:tc>
          <w:tcPr>
            <w:tcW w:w="2551" w:type="dxa"/>
            <w:vAlign w:val="center"/>
          </w:tcPr>
          <w:p w:rsidR="001D674D" w:rsidRPr="00462ECD" w:rsidRDefault="00055099" w:rsidP="00855FE1">
            <w:pPr>
              <w:pStyle w:val="Tabletext"/>
              <w:spacing w:before="0" w:after="0"/>
              <w:jc w:val="center"/>
            </w:pPr>
            <w:r>
              <w:t>L</w:t>
            </w:r>
            <w:r w:rsidR="00EE02EE">
              <w:t>igne</w:t>
            </w:r>
            <w:r>
              <w:t xml:space="preserve"> suivante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1101101111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VT</w:t>
            </w:r>
          </w:p>
        </w:tc>
        <w:tc>
          <w:tcPr>
            <w:tcW w:w="2551" w:type="dxa"/>
            <w:vAlign w:val="center"/>
          </w:tcPr>
          <w:p w:rsidR="001D674D" w:rsidRPr="00462ECD" w:rsidRDefault="00EE02EE" w:rsidP="00855FE1">
            <w:pPr>
              <w:pStyle w:val="Tabletext"/>
              <w:spacing w:before="0" w:after="0"/>
              <w:jc w:val="center"/>
            </w:pPr>
            <w:r>
              <w:t>Tabulation v</w:t>
            </w:r>
            <w:r w:rsidR="001D674D" w:rsidRPr="00462ECD">
              <w:t>ertical</w:t>
            </w:r>
            <w:r>
              <w:t>e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lastRenderedPageBreak/>
              <w:t>1011011101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FF</w:t>
            </w:r>
          </w:p>
        </w:tc>
        <w:tc>
          <w:tcPr>
            <w:tcW w:w="2551" w:type="dxa"/>
            <w:vAlign w:val="center"/>
          </w:tcPr>
          <w:p w:rsidR="001D674D" w:rsidRPr="00462ECD" w:rsidRDefault="00055099" w:rsidP="00855FE1">
            <w:pPr>
              <w:pStyle w:val="Tabletext"/>
              <w:spacing w:before="0" w:after="0"/>
              <w:jc w:val="center"/>
            </w:pPr>
            <w:r>
              <w:t>P</w:t>
            </w:r>
            <w:r w:rsidR="00EE02EE">
              <w:t>age</w:t>
            </w:r>
            <w:r>
              <w:t xml:space="preserve"> suivante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11111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CR</w:t>
            </w:r>
          </w:p>
        </w:tc>
        <w:tc>
          <w:tcPr>
            <w:tcW w:w="2551" w:type="dxa"/>
            <w:vAlign w:val="center"/>
          </w:tcPr>
          <w:p w:rsidR="001D674D" w:rsidRPr="00462ECD" w:rsidRDefault="00EE02EE" w:rsidP="00855FE1">
            <w:pPr>
              <w:pStyle w:val="Tabletext"/>
              <w:spacing w:before="0" w:after="0"/>
              <w:jc w:val="center"/>
            </w:pPr>
            <w:r>
              <w:t xml:space="preserve">Retour chariot 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1101110101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SO</w:t>
            </w:r>
          </w:p>
        </w:tc>
        <w:tc>
          <w:tcPr>
            <w:tcW w:w="2551" w:type="dxa"/>
            <w:vAlign w:val="center"/>
          </w:tcPr>
          <w:p w:rsidR="001D674D" w:rsidRPr="00462ECD" w:rsidRDefault="00055099" w:rsidP="00855FE1">
            <w:pPr>
              <w:pStyle w:val="Tabletext"/>
              <w:spacing w:before="0" w:after="0"/>
              <w:jc w:val="center"/>
            </w:pPr>
            <w:r>
              <w:t>Hors code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1110101011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SI</w:t>
            </w:r>
          </w:p>
        </w:tc>
        <w:tc>
          <w:tcPr>
            <w:tcW w:w="2551" w:type="dxa"/>
            <w:vAlign w:val="center"/>
          </w:tcPr>
          <w:p w:rsidR="001D674D" w:rsidRPr="00462ECD" w:rsidRDefault="00055099" w:rsidP="00855FE1">
            <w:pPr>
              <w:pStyle w:val="Tabletext"/>
              <w:spacing w:before="0" w:after="0"/>
              <w:jc w:val="center"/>
            </w:pPr>
            <w:r>
              <w:t>En code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1011110111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DLE</w:t>
            </w:r>
          </w:p>
        </w:tc>
        <w:tc>
          <w:tcPr>
            <w:tcW w:w="2551" w:type="dxa"/>
            <w:vAlign w:val="center"/>
          </w:tcPr>
          <w:p w:rsidR="001D674D" w:rsidRPr="00462ECD" w:rsidRDefault="006E6B87" w:rsidP="00855FE1">
            <w:pPr>
              <w:pStyle w:val="Tabletext"/>
              <w:spacing w:before="0" w:after="0"/>
              <w:jc w:val="center"/>
            </w:pPr>
            <w:r>
              <w:t>E</w:t>
            </w:r>
            <w:r w:rsidR="00055099">
              <w:t>chappement transmission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1011110101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DC1</w:t>
            </w:r>
          </w:p>
        </w:tc>
        <w:tc>
          <w:tcPr>
            <w:tcW w:w="2551" w:type="dxa"/>
            <w:vAlign w:val="center"/>
          </w:tcPr>
          <w:p w:rsidR="001D674D" w:rsidRPr="00462ECD" w:rsidRDefault="00055099" w:rsidP="00855FE1">
            <w:pPr>
              <w:pStyle w:val="Tabletext"/>
              <w:spacing w:before="0" w:after="0"/>
              <w:jc w:val="center"/>
            </w:pPr>
            <w:r>
              <w:t xml:space="preserve">Commande d'appareil </w:t>
            </w:r>
            <w:r w:rsidR="001D674D" w:rsidRPr="00462ECD">
              <w:t>1 (XON)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1110101101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DC2</w:t>
            </w:r>
          </w:p>
        </w:tc>
        <w:tc>
          <w:tcPr>
            <w:tcW w:w="2551" w:type="dxa"/>
            <w:vAlign w:val="center"/>
          </w:tcPr>
          <w:p w:rsidR="001D674D" w:rsidRPr="00462ECD" w:rsidRDefault="00055099" w:rsidP="00855FE1">
            <w:pPr>
              <w:pStyle w:val="Tabletext"/>
              <w:spacing w:before="0" w:after="0"/>
              <w:jc w:val="center"/>
            </w:pPr>
            <w:r>
              <w:t xml:space="preserve">Commande d'appareil </w:t>
            </w:r>
            <w:r w:rsidR="001D674D" w:rsidRPr="00462ECD">
              <w:t>2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1110101111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DC3</w:t>
            </w:r>
          </w:p>
        </w:tc>
        <w:tc>
          <w:tcPr>
            <w:tcW w:w="2551" w:type="dxa"/>
            <w:vAlign w:val="center"/>
          </w:tcPr>
          <w:p w:rsidR="001D674D" w:rsidRPr="00462ECD" w:rsidRDefault="00055099" w:rsidP="00855FE1">
            <w:pPr>
              <w:pStyle w:val="Tabletext"/>
              <w:spacing w:before="0" w:after="0"/>
              <w:jc w:val="center"/>
            </w:pPr>
            <w:r>
              <w:t xml:space="preserve">Commande d'appareil </w:t>
            </w:r>
            <w:r w:rsidR="001D674D" w:rsidRPr="00462ECD">
              <w:t>3 (XOFF)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1101011011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DC4</w:t>
            </w:r>
          </w:p>
        </w:tc>
        <w:tc>
          <w:tcPr>
            <w:tcW w:w="2551" w:type="dxa"/>
            <w:vAlign w:val="center"/>
          </w:tcPr>
          <w:p w:rsidR="001D674D" w:rsidRPr="00462ECD" w:rsidRDefault="00055099" w:rsidP="00855FE1">
            <w:pPr>
              <w:pStyle w:val="Tabletext"/>
              <w:spacing w:before="0" w:after="0"/>
              <w:jc w:val="center"/>
            </w:pPr>
            <w:r>
              <w:t>Commande d'appareil</w:t>
            </w:r>
            <w:r w:rsidR="001D674D" w:rsidRPr="00462ECD">
              <w:t xml:space="preserve"> 4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1101101011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NAK</w:t>
            </w:r>
          </w:p>
        </w:tc>
        <w:tc>
          <w:tcPr>
            <w:tcW w:w="2551" w:type="dxa"/>
            <w:vAlign w:val="center"/>
          </w:tcPr>
          <w:p w:rsidR="001D674D" w:rsidRPr="00462ECD" w:rsidRDefault="00055099" w:rsidP="00855FE1">
            <w:pPr>
              <w:pStyle w:val="Tabletext"/>
              <w:spacing w:before="0" w:after="0"/>
              <w:jc w:val="center"/>
            </w:pPr>
            <w:r>
              <w:t>Accusé de réception négatif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1101101101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SYN</w:t>
            </w:r>
          </w:p>
        </w:tc>
        <w:tc>
          <w:tcPr>
            <w:tcW w:w="2551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Synchron</w:t>
            </w:r>
            <w:r w:rsidR="00055099">
              <w:t>isation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1101010111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ETB</w:t>
            </w:r>
          </w:p>
        </w:tc>
        <w:tc>
          <w:tcPr>
            <w:tcW w:w="2551" w:type="dxa"/>
            <w:vAlign w:val="center"/>
          </w:tcPr>
          <w:p w:rsidR="001D674D" w:rsidRPr="00462ECD" w:rsidRDefault="00055099" w:rsidP="00855FE1">
            <w:pPr>
              <w:pStyle w:val="Tabletext"/>
              <w:spacing w:before="0" w:after="0"/>
              <w:jc w:val="center"/>
            </w:pPr>
            <w:r>
              <w:t xml:space="preserve">Fin de bloc de transmission 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1101111011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CAN</w:t>
            </w:r>
          </w:p>
        </w:tc>
        <w:tc>
          <w:tcPr>
            <w:tcW w:w="2551" w:type="dxa"/>
            <w:vAlign w:val="center"/>
          </w:tcPr>
          <w:p w:rsidR="001D674D" w:rsidRPr="00462ECD" w:rsidRDefault="00055099" w:rsidP="00855FE1">
            <w:pPr>
              <w:pStyle w:val="Tabletext"/>
              <w:spacing w:before="0" w:after="0"/>
              <w:jc w:val="center"/>
            </w:pPr>
            <w:r>
              <w:t>Annulation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1101111101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EM</w:t>
            </w:r>
          </w:p>
        </w:tc>
        <w:tc>
          <w:tcPr>
            <w:tcW w:w="2551" w:type="dxa"/>
            <w:vAlign w:val="center"/>
          </w:tcPr>
          <w:p w:rsidR="001D674D" w:rsidRPr="00462ECD" w:rsidRDefault="00055099" w:rsidP="00855FE1">
            <w:pPr>
              <w:pStyle w:val="Tabletext"/>
              <w:spacing w:before="0" w:after="0"/>
              <w:jc w:val="center"/>
            </w:pPr>
            <w:r>
              <w:t>Fin de support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1110110111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SUB</w:t>
            </w:r>
          </w:p>
        </w:tc>
        <w:tc>
          <w:tcPr>
            <w:tcW w:w="2551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Substitut</w:t>
            </w:r>
            <w:r w:rsidR="00055099">
              <w:t>ion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1101010101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ESC</w:t>
            </w:r>
          </w:p>
        </w:tc>
        <w:tc>
          <w:tcPr>
            <w:tcW w:w="2551" w:type="dxa"/>
            <w:vAlign w:val="center"/>
          </w:tcPr>
          <w:p w:rsidR="001D674D" w:rsidRPr="00462ECD" w:rsidRDefault="006E6B87" w:rsidP="00855FE1">
            <w:pPr>
              <w:pStyle w:val="Tabletext"/>
              <w:spacing w:before="0" w:after="0"/>
              <w:jc w:val="center"/>
            </w:pPr>
            <w:r>
              <w:t>E</w:t>
            </w:r>
            <w:r w:rsidR="00EE02EE">
              <w:t>chappement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1101011101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FS</w:t>
            </w:r>
          </w:p>
        </w:tc>
        <w:tc>
          <w:tcPr>
            <w:tcW w:w="2551" w:type="dxa"/>
            <w:vAlign w:val="center"/>
          </w:tcPr>
          <w:p w:rsidR="001D674D" w:rsidRPr="00462ECD" w:rsidRDefault="00EE02EE" w:rsidP="00855FE1">
            <w:pPr>
              <w:pStyle w:val="Tabletext"/>
              <w:spacing w:before="0" w:after="0"/>
              <w:jc w:val="center"/>
            </w:pPr>
            <w:r>
              <w:t>Séparateur de fichier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1110111011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GS</w:t>
            </w:r>
          </w:p>
        </w:tc>
        <w:tc>
          <w:tcPr>
            <w:tcW w:w="2551" w:type="dxa"/>
            <w:vAlign w:val="center"/>
          </w:tcPr>
          <w:p w:rsidR="001D674D" w:rsidRPr="00462ECD" w:rsidRDefault="00EE02EE" w:rsidP="00855FE1">
            <w:pPr>
              <w:pStyle w:val="Tabletext"/>
              <w:spacing w:before="0" w:after="0"/>
              <w:jc w:val="center"/>
            </w:pPr>
            <w:r>
              <w:t>Séparateur de groupe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1011111011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RS</w:t>
            </w:r>
          </w:p>
        </w:tc>
        <w:tc>
          <w:tcPr>
            <w:tcW w:w="2551" w:type="dxa"/>
            <w:vAlign w:val="center"/>
          </w:tcPr>
          <w:p w:rsidR="001D674D" w:rsidRPr="00462ECD" w:rsidRDefault="00EE02EE" w:rsidP="00855FE1">
            <w:pPr>
              <w:pStyle w:val="Tabletext"/>
              <w:spacing w:before="0" w:after="0"/>
              <w:jc w:val="center"/>
            </w:pPr>
            <w:r>
              <w:t xml:space="preserve">Séparateur </w:t>
            </w:r>
            <w:r w:rsidR="00055099">
              <w:t>d'article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1101111111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US</w:t>
            </w:r>
          </w:p>
        </w:tc>
        <w:tc>
          <w:tcPr>
            <w:tcW w:w="2551" w:type="dxa"/>
            <w:vAlign w:val="center"/>
          </w:tcPr>
          <w:p w:rsidR="001D674D" w:rsidRPr="00462ECD" w:rsidRDefault="00055099" w:rsidP="00855FE1">
            <w:pPr>
              <w:pStyle w:val="Tabletext"/>
              <w:spacing w:before="0" w:after="0"/>
              <w:jc w:val="center"/>
            </w:pPr>
            <w:r>
              <w:t>Séparateu</w:t>
            </w:r>
            <w:r w:rsidR="00EE02EE">
              <w:t xml:space="preserve">r </w:t>
            </w:r>
            <w:r>
              <w:t>de sous-article</w:t>
            </w:r>
          </w:p>
        </w:tc>
      </w:tr>
      <w:tr w:rsidR="001D674D" w:rsidRPr="00462ECD" w:rsidTr="001E56BA">
        <w:trPr>
          <w:trHeight w:val="397"/>
          <w:jc w:val="center"/>
        </w:trPr>
        <w:tc>
          <w:tcPr>
            <w:tcW w:w="1559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1110110101</w:t>
            </w:r>
          </w:p>
        </w:tc>
        <w:tc>
          <w:tcPr>
            <w:tcW w:w="2553" w:type="dxa"/>
            <w:vAlign w:val="center"/>
          </w:tcPr>
          <w:p w:rsidR="001D674D" w:rsidRPr="00462ECD" w:rsidRDefault="001D674D" w:rsidP="00855FE1">
            <w:pPr>
              <w:pStyle w:val="Tabletext"/>
              <w:spacing w:before="0" w:after="0"/>
              <w:jc w:val="center"/>
            </w:pPr>
            <w:r w:rsidRPr="00462ECD">
              <w:t>DEL</w:t>
            </w:r>
          </w:p>
        </w:tc>
        <w:tc>
          <w:tcPr>
            <w:tcW w:w="2551" w:type="dxa"/>
            <w:vAlign w:val="center"/>
          </w:tcPr>
          <w:p w:rsidR="001D674D" w:rsidRPr="00462ECD" w:rsidRDefault="00EE02EE" w:rsidP="00855FE1">
            <w:pPr>
              <w:pStyle w:val="Tabletext"/>
              <w:spacing w:before="0" w:after="0"/>
              <w:jc w:val="center"/>
            </w:pPr>
            <w:r>
              <w:t>Suppression</w:t>
            </w:r>
          </w:p>
        </w:tc>
      </w:tr>
    </w:tbl>
    <w:p w:rsidR="001D674D" w:rsidRPr="00462ECD" w:rsidRDefault="006355F0" w:rsidP="00855FE1">
      <w:pPr>
        <w:pStyle w:val="Headingb"/>
      </w:pPr>
      <w:r>
        <w:t>Caractères imprimables</w:t>
      </w:r>
    </w:p>
    <w:p w:rsidR="001D674D" w:rsidRPr="00462ECD" w:rsidRDefault="001D674D" w:rsidP="00855FE1">
      <w:pPr>
        <w:spacing w:before="0"/>
        <w:rPr>
          <w:sz w:val="16"/>
          <w:szCs w:val="16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9"/>
        <w:gridCol w:w="1025"/>
        <w:gridCol w:w="684"/>
        <w:gridCol w:w="1778"/>
        <w:gridCol w:w="1025"/>
        <w:gridCol w:w="684"/>
        <w:gridCol w:w="1709"/>
        <w:gridCol w:w="1025"/>
      </w:tblGrid>
      <w:tr w:rsidR="001D674D" w:rsidRPr="00462ECD" w:rsidTr="001E56BA">
        <w:trPr>
          <w:tblHeader/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head"/>
            </w:pPr>
            <w:r w:rsidRPr="00462ECD">
              <w:t>Varicode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head"/>
            </w:pPr>
            <w:r w:rsidRPr="00462ECD">
              <w:t>Glyph</w:t>
            </w:r>
            <w:r w:rsidR="006355F0">
              <w:t>e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head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head"/>
            </w:pPr>
            <w:r w:rsidRPr="00462ECD">
              <w:t>Varicode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head"/>
            </w:pPr>
            <w:r w:rsidRPr="00462ECD">
              <w:t>Glyph</w:t>
            </w:r>
            <w:r w:rsidR="006355F0">
              <w:t>e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head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head"/>
            </w:pPr>
            <w:r w:rsidRPr="00462ECD">
              <w:t>Varicode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head"/>
            </w:pPr>
            <w:r w:rsidRPr="00462ECD">
              <w:t>Glyph</w:t>
            </w:r>
            <w:r w:rsidR="006355F0">
              <w:t>e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SP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1010111101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@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1011011111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`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111111111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!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A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a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"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11101011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B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b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111110101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#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C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c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111011011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$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10110101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D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d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1011010101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%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1110111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E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e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1010111011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&amp;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F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f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101111111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'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G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g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(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101010101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H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h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11110111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I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i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101101111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*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111111101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J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111101011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j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lastRenderedPageBreak/>
              <w:t>111011111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rPr>
                <w:u w:val="single"/>
              </w:rPr>
              <w:t>+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101111101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K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k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1110101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,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11010111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L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l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-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M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m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n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110101111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/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O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o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10110111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11010101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P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p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111011101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Q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110111111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q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11101101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R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r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S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s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101110111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T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t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101010111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U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u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101101011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110110101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V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v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110101101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W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w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110101011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101110101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x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110110111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101111011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Y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y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11110101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: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1010101101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Z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111010101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z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110111101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;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111110111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[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1010110111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{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111101101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&lt;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111101111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\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110111011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|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=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111111011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]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1010110101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}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111010111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&gt;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1010111111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^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1011010111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~</w:t>
            </w:r>
          </w:p>
        </w:tc>
      </w:tr>
      <w:tr w:rsidR="001D674D" w:rsidRPr="00462ECD" w:rsidTr="001E56BA">
        <w:trPr>
          <w:jc w:val="center"/>
        </w:trPr>
        <w:tc>
          <w:tcPr>
            <w:tcW w:w="1417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1010101111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?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74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101101101</w:t>
            </w:r>
          </w:p>
        </w:tc>
        <w:tc>
          <w:tcPr>
            <w:tcW w:w="850" w:type="dxa"/>
          </w:tcPr>
          <w:p w:rsidR="001D674D" w:rsidRPr="00462ECD" w:rsidRDefault="001D674D" w:rsidP="00855FE1">
            <w:pPr>
              <w:pStyle w:val="Tabletext"/>
              <w:jc w:val="center"/>
            </w:pPr>
            <w:r w:rsidRPr="00462ECD">
              <w:t>_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:rsidR="001D674D" w:rsidRPr="00462ECD" w:rsidRDefault="001D674D" w:rsidP="00855FE1">
            <w:pPr>
              <w:pStyle w:val="Tabletext"/>
              <w:jc w:val="center"/>
            </w:pPr>
          </w:p>
        </w:tc>
      </w:tr>
    </w:tbl>
    <w:p w:rsidR="00855FE1" w:rsidRDefault="00855FE1" w:rsidP="00002F70"/>
    <w:p w:rsidR="009C6A4B" w:rsidRDefault="009C6A4B" w:rsidP="00002F70"/>
    <w:p w:rsidR="00855FE1" w:rsidRDefault="00855FE1">
      <w:pPr>
        <w:jc w:val="center"/>
        <w:rPr>
          <w:sz w:val="20"/>
        </w:rPr>
      </w:pPr>
      <w:r>
        <w:t>______________</w:t>
      </w:r>
    </w:p>
    <w:p w:rsidR="00855FE1" w:rsidRDefault="00855FE1" w:rsidP="00855FE1"/>
    <w:sectPr w:rsidR="00855FE1" w:rsidSect="00B34AB7">
      <w:headerReference w:type="even" r:id="rId16"/>
      <w:headerReference w:type="default" r:id="rId17"/>
      <w:footerReference w:type="default" r:id="rId18"/>
      <w:pgSz w:w="11907" w:h="16834" w:code="9"/>
      <w:pgMar w:top="1418" w:right="1134" w:bottom="1418" w:left="1134" w:header="720" w:footer="482" w:gutter="0"/>
      <w:paperSrc w:first="7" w:other="7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B87" w:rsidRDefault="006E6B87">
      <w:r>
        <w:separator/>
      </w:r>
    </w:p>
  </w:endnote>
  <w:endnote w:type="continuationSeparator" w:id="0">
    <w:p w:rsidR="006E6B87" w:rsidRDefault="006E6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B87" w:rsidRDefault="00002F70" w:rsidP="005047E5">
    <w:pPr>
      <w:pStyle w:val="Footer"/>
      <w:tabs>
        <w:tab w:val="left" w:pos="5812"/>
        <w:tab w:val="left" w:pos="6096"/>
        <w:tab w:val="left" w:pos="8647"/>
      </w:tabs>
      <w:rPr>
        <w:sz w:val="16"/>
      </w:rPr>
    </w:pPr>
    <w:fldSimple w:instr=" FILENAME \p  \* MERGEFORMAT ">
      <w:r w:rsidR="009C6A4B" w:rsidRPr="009C6A4B">
        <w:rPr>
          <w:sz w:val="16"/>
        </w:rPr>
        <w:t>P:\QPUB\BR</w:t>
      </w:r>
      <w:r w:rsidR="009C6A4B">
        <w:t>\REC\M\2034\M2034F.docx</w:t>
      </w:r>
    </w:fldSimple>
    <w:r w:rsidR="006E6B87">
      <w:rPr>
        <w:sz w:val="16"/>
      </w:rPr>
      <w:t xml:space="preserve"> (338013)</w:t>
    </w:r>
    <w:r w:rsidR="006E6B87">
      <w:rPr>
        <w:sz w:val="16"/>
      </w:rPr>
      <w:tab/>
    </w:r>
    <w:r w:rsidR="006E6B87">
      <w:rPr>
        <w:sz w:val="16"/>
      </w:rPr>
      <w:fldChar w:fldCharType="begin"/>
    </w:r>
    <w:r w:rsidR="006E6B87">
      <w:rPr>
        <w:sz w:val="16"/>
      </w:rPr>
      <w:instrText xml:space="preserve"> SAVEDATE \@ DD.MM.YY </w:instrText>
    </w:r>
    <w:r w:rsidR="006E6B87">
      <w:rPr>
        <w:sz w:val="16"/>
      </w:rPr>
      <w:fldChar w:fldCharType="separate"/>
    </w:r>
    <w:r w:rsidR="009C6A4B">
      <w:rPr>
        <w:sz w:val="16"/>
      </w:rPr>
      <w:t>24.06.14</w:t>
    </w:r>
    <w:r w:rsidR="006E6B87">
      <w:rPr>
        <w:sz w:val="16"/>
      </w:rPr>
      <w:fldChar w:fldCharType="end"/>
    </w:r>
    <w:r w:rsidR="006E6B87">
      <w:rPr>
        <w:sz w:val="16"/>
      </w:rPr>
      <w:tab/>
    </w:r>
    <w:r w:rsidR="006E6B87">
      <w:rPr>
        <w:sz w:val="16"/>
      </w:rPr>
      <w:fldChar w:fldCharType="begin"/>
    </w:r>
    <w:r w:rsidR="006E6B87">
      <w:rPr>
        <w:sz w:val="16"/>
      </w:rPr>
      <w:instrText xml:space="preserve"> PRINTDATE \@ DD.MM.YY </w:instrText>
    </w:r>
    <w:r w:rsidR="006E6B87">
      <w:rPr>
        <w:sz w:val="16"/>
      </w:rPr>
      <w:fldChar w:fldCharType="separate"/>
    </w:r>
    <w:r w:rsidR="009C6A4B">
      <w:rPr>
        <w:sz w:val="16"/>
      </w:rPr>
      <w:t>18.06.14</w:t>
    </w:r>
    <w:r w:rsidR="006E6B87">
      <w:rPr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B87" w:rsidRPr="000B02B4" w:rsidRDefault="006E6B87" w:rsidP="000B02B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B87" w:rsidRPr="000B02B4" w:rsidRDefault="006E6B87" w:rsidP="000B02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B87" w:rsidRDefault="006E6B87">
      <w:r>
        <w:separator/>
      </w:r>
    </w:p>
  </w:footnote>
  <w:footnote w:type="continuationSeparator" w:id="0">
    <w:p w:rsidR="006E6B87" w:rsidRDefault="006E6B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B87" w:rsidRDefault="006E6B8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B87" w:rsidRDefault="006E6B87" w:rsidP="001E56BA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093C15F" wp14:editId="3F6E169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B87" w:rsidRPr="00837CB5" w:rsidRDefault="006E6B87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C6A4B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9C6A4B" w:rsidRPr="009C6A4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9C6A4B">
      <w:rPr>
        <w:b/>
        <w:bCs/>
        <w:noProof/>
      </w:rPr>
      <w:t>UIT-R  M.2034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B87" w:rsidRDefault="006E6B87">
    <w:pPr>
      <w:pStyle w:val="Header"/>
    </w:pPr>
    <w:r>
      <w:tab/>
    </w:r>
    <w:fldSimple w:instr=" DOCPROPERTY &quot;Header&quot; \* MERGEFORMAT ">
      <w:r w:rsidR="009C6A4B" w:rsidRPr="009C6A4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9C6A4B">
      <w:rPr>
        <w:b/>
        <w:bCs/>
        <w:noProof/>
      </w:rPr>
      <w:t>UIT-R  M.2034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B87" w:rsidRDefault="006E6B8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C6A4B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9C6A4B" w:rsidRPr="009C6A4B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9C6A4B">
      <w:rPr>
        <w:b/>
        <w:bCs/>
        <w:noProof/>
      </w:rPr>
      <w:t>UIT-R  M.2034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B87" w:rsidRDefault="006E6B87">
    <w:pPr>
      <w:pStyle w:val="Header"/>
    </w:pPr>
    <w:r>
      <w:tab/>
    </w:r>
    <w:fldSimple w:instr=" DOCPROPERTY &quot;Header&quot; \* MERGEFORMAT ">
      <w:r w:rsidR="009C6A4B" w:rsidRPr="009C6A4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9C6A4B">
      <w:rPr>
        <w:b/>
        <w:bCs/>
        <w:noProof/>
      </w:rPr>
      <w:t>UIT-R  M.2034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C6A4B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0F7"/>
    <w:rsid w:val="00002F70"/>
    <w:rsid w:val="00055099"/>
    <w:rsid w:val="000575C3"/>
    <w:rsid w:val="000A304D"/>
    <w:rsid w:val="000B02B4"/>
    <w:rsid w:val="001160F7"/>
    <w:rsid w:val="001833A8"/>
    <w:rsid w:val="001925C3"/>
    <w:rsid w:val="001D1C8C"/>
    <w:rsid w:val="001D624F"/>
    <w:rsid w:val="001D674D"/>
    <w:rsid w:val="001E56BA"/>
    <w:rsid w:val="00217EBF"/>
    <w:rsid w:val="00242AEE"/>
    <w:rsid w:val="00245365"/>
    <w:rsid w:val="002D3C07"/>
    <w:rsid w:val="002D76C4"/>
    <w:rsid w:val="003F111D"/>
    <w:rsid w:val="00414645"/>
    <w:rsid w:val="004525A7"/>
    <w:rsid w:val="00462ECD"/>
    <w:rsid w:val="005022DF"/>
    <w:rsid w:val="005047E5"/>
    <w:rsid w:val="0052529D"/>
    <w:rsid w:val="00574B60"/>
    <w:rsid w:val="0058556F"/>
    <w:rsid w:val="005C619C"/>
    <w:rsid w:val="00607D68"/>
    <w:rsid w:val="00612CDF"/>
    <w:rsid w:val="006355F0"/>
    <w:rsid w:val="00647FC0"/>
    <w:rsid w:val="006720BB"/>
    <w:rsid w:val="00680C86"/>
    <w:rsid w:val="006E6B87"/>
    <w:rsid w:val="006F78A0"/>
    <w:rsid w:val="00726424"/>
    <w:rsid w:val="00734354"/>
    <w:rsid w:val="00745CA2"/>
    <w:rsid w:val="007468DA"/>
    <w:rsid w:val="007763AB"/>
    <w:rsid w:val="0083103F"/>
    <w:rsid w:val="00855FE1"/>
    <w:rsid w:val="008577A1"/>
    <w:rsid w:val="00937D22"/>
    <w:rsid w:val="009C6A4B"/>
    <w:rsid w:val="009E00A8"/>
    <w:rsid w:val="00A6617B"/>
    <w:rsid w:val="00AB0DC8"/>
    <w:rsid w:val="00B34AB7"/>
    <w:rsid w:val="00B44E24"/>
    <w:rsid w:val="00BC0236"/>
    <w:rsid w:val="00C92AD2"/>
    <w:rsid w:val="00DF4176"/>
    <w:rsid w:val="00EE0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uiPriority w:val="9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uiPriority w:val="9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link w:val="Rectitle0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uiPriority w:val="9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1160F7"/>
    <w:rPr>
      <w:color w:val="0000FF"/>
      <w:u w:val="single"/>
    </w:rPr>
  </w:style>
  <w:style w:type="character" w:customStyle="1" w:styleId="enumlev1Char">
    <w:name w:val="enumlev1 Char"/>
    <w:basedOn w:val="DefaultParagraphFont"/>
    <w:link w:val="enumlev1"/>
    <w:rsid w:val="001160F7"/>
    <w:rPr>
      <w:sz w:val="24"/>
      <w:lang w:val="fr-FR" w:eastAsia="en-US"/>
    </w:rPr>
  </w:style>
  <w:style w:type="character" w:customStyle="1" w:styleId="Rectitle0">
    <w:name w:val="Rec_title Знак"/>
    <w:basedOn w:val="DefaultParagraphFont"/>
    <w:link w:val="Rectitle"/>
    <w:locked/>
    <w:rsid w:val="001160F7"/>
    <w:rPr>
      <w:b/>
      <w:sz w:val="28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rsid w:val="001160F7"/>
    <w:rPr>
      <w:b/>
      <w:sz w:val="28"/>
      <w:lang w:val="fr-FR" w:eastAsia="en-US"/>
    </w:rPr>
  </w:style>
  <w:style w:type="character" w:customStyle="1" w:styleId="TableNoChar">
    <w:name w:val="Table_No Char"/>
    <w:basedOn w:val="DefaultParagraphFont"/>
    <w:link w:val="TableNo"/>
    <w:uiPriority w:val="99"/>
    <w:rsid w:val="001160F7"/>
    <w:rPr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uiPriority w:val="99"/>
    <w:rsid w:val="001160F7"/>
    <w:rPr>
      <w:b/>
      <w:sz w:val="24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1160F7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1160F7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1160F7"/>
    <w:rPr>
      <w:noProof/>
      <w:sz w:val="18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1160F7"/>
    <w:rPr>
      <w:sz w:val="24"/>
      <w:lang w:val="fr-FR" w:eastAsia="en-US"/>
    </w:rPr>
  </w:style>
  <w:style w:type="paragraph" w:styleId="FootnoteText">
    <w:name w:val="footnote text"/>
    <w:basedOn w:val="Normal"/>
    <w:link w:val="FootnoteTextChar"/>
    <w:rsid w:val="00745CA2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745CA2"/>
    <w:rPr>
      <w:lang w:val="fr-FR" w:eastAsia="en-US"/>
    </w:rPr>
  </w:style>
  <w:style w:type="character" w:styleId="FootnoteReference">
    <w:name w:val="footnote reference"/>
    <w:basedOn w:val="DefaultParagraphFont"/>
    <w:rsid w:val="00745CA2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1D674D"/>
    <w:rPr>
      <w:b/>
      <w:sz w:val="24"/>
      <w:lang w:val="fr-FR" w:eastAsia="en-US"/>
    </w:rPr>
  </w:style>
  <w:style w:type="character" w:customStyle="1" w:styleId="HeadingbChar">
    <w:name w:val="Heading_b Char"/>
    <w:link w:val="Headingb"/>
    <w:locked/>
    <w:rsid w:val="001D674D"/>
    <w:rPr>
      <w:b/>
      <w:sz w:val="24"/>
      <w:lang w:val="fr-FR" w:eastAsia="en-US"/>
    </w:rPr>
  </w:style>
  <w:style w:type="character" w:customStyle="1" w:styleId="CallChar">
    <w:name w:val="Call Char"/>
    <w:link w:val="Call"/>
    <w:locked/>
    <w:rsid w:val="001D674D"/>
    <w:rPr>
      <w:i/>
      <w:sz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uiPriority w:val="9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uiPriority w:val="9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link w:val="Rectitle0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uiPriority w:val="9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1160F7"/>
    <w:rPr>
      <w:color w:val="0000FF"/>
      <w:u w:val="single"/>
    </w:rPr>
  </w:style>
  <w:style w:type="character" w:customStyle="1" w:styleId="enumlev1Char">
    <w:name w:val="enumlev1 Char"/>
    <w:basedOn w:val="DefaultParagraphFont"/>
    <w:link w:val="enumlev1"/>
    <w:rsid w:val="001160F7"/>
    <w:rPr>
      <w:sz w:val="24"/>
      <w:lang w:val="fr-FR" w:eastAsia="en-US"/>
    </w:rPr>
  </w:style>
  <w:style w:type="character" w:customStyle="1" w:styleId="Rectitle0">
    <w:name w:val="Rec_title Знак"/>
    <w:basedOn w:val="DefaultParagraphFont"/>
    <w:link w:val="Rectitle"/>
    <w:locked/>
    <w:rsid w:val="001160F7"/>
    <w:rPr>
      <w:b/>
      <w:sz w:val="28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rsid w:val="001160F7"/>
    <w:rPr>
      <w:b/>
      <w:sz w:val="28"/>
      <w:lang w:val="fr-FR" w:eastAsia="en-US"/>
    </w:rPr>
  </w:style>
  <w:style w:type="character" w:customStyle="1" w:styleId="TableNoChar">
    <w:name w:val="Table_No Char"/>
    <w:basedOn w:val="DefaultParagraphFont"/>
    <w:link w:val="TableNo"/>
    <w:uiPriority w:val="99"/>
    <w:rsid w:val="001160F7"/>
    <w:rPr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uiPriority w:val="99"/>
    <w:rsid w:val="001160F7"/>
    <w:rPr>
      <w:b/>
      <w:sz w:val="24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1160F7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1160F7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1160F7"/>
    <w:rPr>
      <w:noProof/>
      <w:sz w:val="18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1160F7"/>
    <w:rPr>
      <w:sz w:val="24"/>
      <w:lang w:val="fr-FR" w:eastAsia="en-US"/>
    </w:rPr>
  </w:style>
  <w:style w:type="paragraph" w:styleId="FootnoteText">
    <w:name w:val="footnote text"/>
    <w:basedOn w:val="Normal"/>
    <w:link w:val="FootnoteTextChar"/>
    <w:rsid w:val="00745CA2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745CA2"/>
    <w:rPr>
      <w:lang w:val="fr-FR" w:eastAsia="en-US"/>
    </w:rPr>
  </w:style>
  <w:style w:type="character" w:styleId="FootnoteReference">
    <w:name w:val="footnote reference"/>
    <w:basedOn w:val="DefaultParagraphFont"/>
    <w:rsid w:val="00745CA2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1D674D"/>
    <w:rPr>
      <w:b/>
      <w:sz w:val="24"/>
      <w:lang w:val="fr-FR" w:eastAsia="en-US"/>
    </w:rPr>
  </w:style>
  <w:style w:type="character" w:customStyle="1" w:styleId="HeadingbChar">
    <w:name w:val="Heading_b Char"/>
    <w:link w:val="Headingb"/>
    <w:locked/>
    <w:rsid w:val="001D674D"/>
    <w:rPr>
      <w:b/>
      <w:sz w:val="24"/>
      <w:lang w:val="fr-FR" w:eastAsia="en-US"/>
    </w:rPr>
  </w:style>
  <w:style w:type="character" w:customStyle="1" w:styleId="CallChar">
    <w:name w:val="Call Char"/>
    <w:link w:val="Call"/>
    <w:locked/>
    <w:rsid w:val="001D674D"/>
    <w:rPr>
      <w:i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fr" TargetMode="Externa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sel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7B06F-82C7-470F-AA85-3D80F70CE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72</TotalTime>
  <Pages>6</Pages>
  <Words>1456</Words>
  <Characters>8451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9888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Delaroque, Marceline</dc:creator>
  <cp:lastModifiedBy>Brice, Corinne</cp:lastModifiedBy>
  <cp:revision>11</cp:revision>
  <cp:lastPrinted>2014-06-18T05:40:00Z</cp:lastPrinted>
  <dcterms:created xsi:type="dcterms:W3CDTF">2014-06-17T14:19:00Z</dcterms:created>
  <dcterms:modified xsi:type="dcterms:W3CDTF">2014-07-07T14:25:00Z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