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067FF8" w:rsidP="00197749">
      <w:r>
        <w:rPr>
          <w:noProof/>
          <w:lang w:eastAsia="zh-CN"/>
        </w:rPr>
        <w:drawing>
          <wp:anchor distT="0" distB="0" distL="114300" distR="114300" simplePos="0" relativeHeight="251660800" behindDoc="0" locked="0" layoutInCell="1" allowOverlap="1" wp14:anchorId="3462C2B9" wp14:editId="4BD4EFF9">
            <wp:simplePos x="0" y="0"/>
            <wp:positionH relativeFrom="margin">
              <wp:posOffset>5205095</wp:posOffset>
            </wp:positionH>
            <wp:positionV relativeFrom="margin">
              <wp:posOffset>8856980</wp:posOffset>
            </wp:positionV>
            <wp:extent cx="1249200" cy="93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p w:rsidR="005E066B" w:rsidRDefault="00BA4E68"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03DE89D2" wp14:editId="0B59F8B6">
                <wp:simplePos x="0" y="0"/>
                <wp:positionH relativeFrom="column">
                  <wp:posOffset>373200</wp:posOffset>
                </wp:positionH>
                <wp:positionV relativeFrom="paragraph">
                  <wp:posOffset>3588840</wp:posOffset>
                </wp:positionV>
                <wp:extent cx="5865963" cy="2976113"/>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963" cy="2976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2A8" w:rsidRPr="00BA4E68" w:rsidRDefault="004972A8" w:rsidP="00BA4E68">
                            <w:pPr>
                              <w:spacing w:line="168" w:lineRule="auto"/>
                              <w:ind w:right="-126"/>
                              <w:jc w:val="right"/>
                              <w:rPr>
                                <w:rFonts w:ascii="Tahoma" w:hAnsi="Tahoma"/>
                                <w:b/>
                                <w:bCs/>
                                <w:color w:val="000068"/>
                                <w:sz w:val="40"/>
                                <w:szCs w:val="68"/>
                                <w:rtl/>
                                <w:lang w:bidi="ar-EG"/>
                              </w:rPr>
                            </w:pPr>
                            <w:r w:rsidRPr="00BA4E68">
                              <w:rPr>
                                <w:rFonts w:ascii="Tahoma" w:hAnsi="Tahoma" w:hint="cs"/>
                                <w:b/>
                                <w:bCs/>
                                <w:color w:val="000068"/>
                                <w:sz w:val="40"/>
                                <w:szCs w:val="68"/>
                                <w:rtl/>
                                <w:lang w:bidi="ar-EG"/>
                              </w:rPr>
                              <w:t>طريقة لتقييم التداخل النبضي من المصادر الراديوية ذات الصلة خلاف المصادر العاملة في</w:t>
                            </w:r>
                            <w:r w:rsidRPr="00BA4E68">
                              <w:rPr>
                                <w:rFonts w:ascii="Tahoma" w:hAnsi="Tahoma" w:hint="eastAsia"/>
                                <w:b/>
                                <w:bCs/>
                                <w:color w:val="000068"/>
                                <w:sz w:val="40"/>
                                <w:szCs w:val="68"/>
                                <w:rtl/>
                                <w:lang w:bidi="ar-EG"/>
                              </w:rPr>
                              <w:t> </w:t>
                            </w:r>
                            <w:r w:rsidRPr="00BA4E68">
                              <w:rPr>
                                <w:rFonts w:ascii="Tahoma" w:hAnsi="Tahoma" w:hint="cs"/>
                                <w:b/>
                                <w:bCs/>
                                <w:color w:val="000068"/>
                                <w:sz w:val="40"/>
                                <w:szCs w:val="68"/>
                                <w:rtl/>
                                <w:lang w:bidi="ar-EG"/>
                              </w:rPr>
                              <w:t xml:space="preserve">خدمة الملاحة الراديوية الساتلية </w:t>
                            </w:r>
                            <w:r w:rsidRPr="00BA4E68">
                              <w:rPr>
                                <w:rFonts w:ascii="Tahoma" w:hAnsi="Tahoma"/>
                                <w:b/>
                                <w:bCs/>
                                <w:color w:val="000068"/>
                                <w:sz w:val="40"/>
                                <w:szCs w:val="68"/>
                                <w:lang w:bidi="ar-EG"/>
                              </w:rPr>
                              <w:t>(RNSS)</w:t>
                            </w:r>
                            <w:r w:rsidRPr="00BA4E68">
                              <w:rPr>
                                <w:rFonts w:ascii="Tahoma" w:hAnsi="Tahoma" w:hint="cs"/>
                                <w:b/>
                                <w:bCs/>
                                <w:color w:val="000068"/>
                                <w:sz w:val="40"/>
                                <w:szCs w:val="68"/>
                                <w:rtl/>
                                <w:lang w:bidi="ar-EG"/>
                              </w:rPr>
                              <w:t xml:space="preserve"> على أنظمة خدمة الملاحة الراديوية الساتلية وشبكاتها العاملة في نطاقات التردد </w:t>
                            </w:r>
                            <w:r w:rsidRPr="00BA4E68">
                              <w:rPr>
                                <w:rFonts w:ascii="Tahoma" w:hAnsi="Tahoma"/>
                                <w:b/>
                                <w:bCs/>
                                <w:color w:val="000068"/>
                                <w:sz w:val="40"/>
                                <w:szCs w:val="68"/>
                                <w:lang w:bidi="ar-EG"/>
                              </w:rPr>
                              <w:t>MHz 1 215-1 164</w:t>
                            </w:r>
                            <w:r w:rsidRPr="00BA4E68">
                              <w:rPr>
                                <w:rFonts w:ascii="Tahoma" w:hAnsi="Tahoma" w:hint="cs"/>
                                <w:b/>
                                <w:bCs/>
                                <w:color w:val="000068"/>
                                <w:sz w:val="40"/>
                                <w:szCs w:val="68"/>
                                <w:rtl/>
                                <w:lang w:bidi="ar-EG"/>
                              </w:rPr>
                              <w:t xml:space="preserve"> و</w:t>
                            </w:r>
                            <w:r w:rsidRPr="00BA4E68">
                              <w:rPr>
                                <w:rFonts w:ascii="Tahoma" w:hAnsi="Tahoma"/>
                                <w:b/>
                                <w:bCs/>
                                <w:color w:val="000068"/>
                                <w:sz w:val="40"/>
                                <w:szCs w:val="68"/>
                                <w:lang w:bidi="ar-EG"/>
                              </w:rPr>
                              <w:t>MHz 1 300-1 215</w:t>
                            </w:r>
                            <w:r w:rsidRPr="00BA4E68">
                              <w:rPr>
                                <w:rFonts w:ascii="Tahoma" w:hAnsi="Tahoma" w:hint="cs"/>
                                <w:b/>
                                <w:bCs/>
                                <w:color w:val="000068"/>
                                <w:sz w:val="40"/>
                                <w:szCs w:val="68"/>
                                <w:rtl/>
                                <w:lang w:bidi="ar-EG"/>
                              </w:rPr>
                              <w:t xml:space="preserve"> و</w:t>
                            </w:r>
                            <w:r w:rsidRPr="00BA4E68">
                              <w:rPr>
                                <w:rFonts w:ascii="Tahoma" w:hAnsi="Tahoma"/>
                                <w:b/>
                                <w:bCs/>
                                <w:color w:val="000068"/>
                                <w:sz w:val="40"/>
                                <w:szCs w:val="68"/>
                                <w:lang w:bidi="ar-EG"/>
                              </w:rPr>
                              <w:t>MHz 1 610-1 559</w:t>
                            </w:r>
                            <w:r w:rsidRPr="00BA4E68">
                              <w:rPr>
                                <w:rFonts w:ascii="Tahoma" w:hAnsi="Tahoma" w:hint="cs"/>
                                <w:b/>
                                <w:bCs/>
                                <w:color w:val="000068"/>
                                <w:sz w:val="40"/>
                                <w:szCs w:val="68"/>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E89D2" id="_x0000_t202" coordsize="21600,21600" o:spt="202" path="m,l,21600r21600,l21600,xe">
                <v:stroke joinstyle="miter"/>
                <v:path gradientshapeok="t" o:connecttype="rect"/>
              </v:shapetype>
              <v:shape id="Text Box 2859" o:spid="_x0000_s1026" type="#_x0000_t202" style="position:absolute;left:0;text-align:left;margin-left:29.4pt;margin-top:282.6pt;width:461.9pt;height:234.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b7uAIAAL0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" filled="f" stroked="f">
                <v:textbox>
                  <w:txbxContent>
                    <w:p w:rsidR="004972A8" w:rsidRPr="00BA4E68" w:rsidRDefault="004972A8" w:rsidP="00BA4E68">
                      <w:pPr>
                        <w:spacing w:line="168" w:lineRule="auto"/>
                        <w:ind w:right="-126"/>
                        <w:jc w:val="right"/>
                        <w:rPr>
                          <w:rFonts w:ascii="Tahoma" w:hAnsi="Tahoma"/>
                          <w:b/>
                          <w:bCs/>
                          <w:color w:val="000068"/>
                          <w:sz w:val="40"/>
                          <w:szCs w:val="68"/>
                          <w:rtl/>
                          <w:lang w:bidi="ar-EG"/>
                        </w:rPr>
                      </w:pPr>
                      <w:r w:rsidRPr="00BA4E68">
                        <w:rPr>
                          <w:rFonts w:ascii="Tahoma" w:hAnsi="Tahoma" w:hint="cs"/>
                          <w:b/>
                          <w:bCs/>
                          <w:color w:val="000068"/>
                          <w:sz w:val="40"/>
                          <w:szCs w:val="68"/>
                          <w:rtl/>
                          <w:lang w:bidi="ar-EG"/>
                        </w:rPr>
                        <w:t>طريقة لتقييم التداخل النبضي من المصادر الراديوية ذات الصلة خلاف المصادر العاملة في</w:t>
                      </w:r>
                      <w:r w:rsidRPr="00BA4E68">
                        <w:rPr>
                          <w:rFonts w:ascii="Tahoma" w:hAnsi="Tahoma" w:hint="eastAsia"/>
                          <w:b/>
                          <w:bCs/>
                          <w:color w:val="000068"/>
                          <w:sz w:val="40"/>
                          <w:szCs w:val="68"/>
                          <w:rtl/>
                          <w:lang w:bidi="ar-EG"/>
                        </w:rPr>
                        <w:t> </w:t>
                      </w:r>
                      <w:r w:rsidRPr="00BA4E68">
                        <w:rPr>
                          <w:rFonts w:ascii="Tahoma" w:hAnsi="Tahoma" w:hint="cs"/>
                          <w:b/>
                          <w:bCs/>
                          <w:color w:val="000068"/>
                          <w:sz w:val="40"/>
                          <w:szCs w:val="68"/>
                          <w:rtl/>
                          <w:lang w:bidi="ar-EG"/>
                        </w:rPr>
                        <w:t xml:space="preserve">خدمة الملاحة الراديوية الساتلية </w:t>
                      </w:r>
                      <w:r w:rsidRPr="00BA4E68">
                        <w:rPr>
                          <w:rFonts w:ascii="Tahoma" w:hAnsi="Tahoma"/>
                          <w:b/>
                          <w:bCs/>
                          <w:color w:val="000068"/>
                          <w:sz w:val="40"/>
                          <w:szCs w:val="68"/>
                          <w:lang w:bidi="ar-EG"/>
                        </w:rPr>
                        <w:t>(RNSS)</w:t>
                      </w:r>
                      <w:r w:rsidRPr="00BA4E68">
                        <w:rPr>
                          <w:rFonts w:ascii="Tahoma" w:hAnsi="Tahoma" w:hint="cs"/>
                          <w:b/>
                          <w:bCs/>
                          <w:color w:val="000068"/>
                          <w:sz w:val="40"/>
                          <w:szCs w:val="68"/>
                          <w:rtl/>
                          <w:lang w:bidi="ar-EG"/>
                        </w:rPr>
                        <w:t xml:space="preserve"> على أنظمة خدمة الملاحة الراديوية الساتلية وشبكاتها العاملة في نطاقات التردد </w:t>
                      </w:r>
                      <w:r w:rsidRPr="00BA4E68">
                        <w:rPr>
                          <w:rFonts w:ascii="Tahoma" w:hAnsi="Tahoma"/>
                          <w:b/>
                          <w:bCs/>
                          <w:color w:val="000068"/>
                          <w:sz w:val="40"/>
                          <w:szCs w:val="68"/>
                          <w:lang w:bidi="ar-EG"/>
                        </w:rPr>
                        <w:t>MHz 1 215-1 164</w:t>
                      </w:r>
                      <w:r w:rsidRPr="00BA4E68">
                        <w:rPr>
                          <w:rFonts w:ascii="Tahoma" w:hAnsi="Tahoma" w:hint="cs"/>
                          <w:b/>
                          <w:bCs/>
                          <w:color w:val="000068"/>
                          <w:sz w:val="40"/>
                          <w:szCs w:val="68"/>
                          <w:rtl/>
                          <w:lang w:bidi="ar-EG"/>
                        </w:rPr>
                        <w:t xml:space="preserve"> و</w:t>
                      </w:r>
                      <w:r w:rsidRPr="00BA4E68">
                        <w:rPr>
                          <w:rFonts w:ascii="Tahoma" w:hAnsi="Tahoma"/>
                          <w:b/>
                          <w:bCs/>
                          <w:color w:val="000068"/>
                          <w:sz w:val="40"/>
                          <w:szCs w:val="68"/>
                          <w:lang w:bidi="ar-EG"/>
                        </w:rPr>
                        <w:t>MHz 1 300-1 215</w:t>
                      </w:r>
                      <w:r w:rsidRPr="00BA4E68">
                        <w:rPr>
                          <w:rFonts w:ascii="Tahoma" w:hAnsi="Tahoma" w:hint="cs"/>
                          <w:b/>
                          <w:bCs/>
                          <w:color w:val="000068"/>
                          <w:sz w:val="40"/>
                          <w:szCs w:val="68"/>
                          <w:rtl/>
                          <w:lang w:bidi="ar-EG"/>
                        </w:rPr>
                        <w:t xml:space="preserve"> و</w:t>
                      </w:r>
                      <w:r w:rsidRPr="00BA4E68">
                        <w:rPr>
                          <w:rFonts w:ascii="Tahoma" w:hAnsi="Tahoma"/>
                          <w:b/>
                          <w:bCs/>
                          <w:color w:val="000068"/>
                          <w:sz w:val="40"/>
                          <w:szCs w:val="68"/>
                          <w:lang w:bidi="ar-EG"/>
                        </w:rPr>
                        <w:t>MHz 1 610-1 559</w:t>
                      </w:r>
                      <w:r w:rsidRPr="00BA4E68">
                        <w:rPr>
                          <w:rFonts w:ascii="Tahoma" w:hAnsi="Tahoma" w:hint="cs"/>
                          <w:b/>
                          <w:bCs/>
                          <w:color w:val="000068"/>
                          <w:sz w:val="40"/>
                          <w:szCs w:val="68"/>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14:anchorId="53E74296" wp14:editId="69F25CF1">
                <wp:simplePos x="0" y="0"/>
                <wp:positionH relativeFrom="column">
                  <wp:posOffset>377190</wp:posOffset>
                </wp:positionH>
                <wp:positionV relativeFrom="paragraph">
                  <wp:posOffset>2678059</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2A8" w:rsidRPr="009C6655" w:rsidRDefault="004972A8" w:rsidP="00BA4E6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2030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74296" id="Text Box 2861" o:spid="_x0000_s1027" type="#_x0000_t202" style="position:absolute;left:0;text-align:left;margin-left:29.7pt;margin-top:210.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" filled="f" stroked="f">
                <v:textbox>
                  <w:txbxContent>
                    <w:p w:rsidR="004972A8" w:rsidRPr="009C6655" w:rsidRDefault="004972A8" w:rsidP="00BA4E6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2030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12/12</w:t>
                      </w:r>
                      <w:r w:rsidRPr="005F01A2">
                        <w:rPr>
                          <w:rFonts w:ascii="Tahoma" w:hAnsi="Tahoma" w:cs="Tahoma"/>
                          <w:b/>
                          <w:bCs/>
                          <w:color w:val="000068"/>
                          <w:sz w:val="24"/>
                          <w:szCs w:val="24"/>
                          <w:lang w:bidi="ar-EG"/>
                        </w:rPr>
                        <w:t>)</w:t>
                      </w:r>
                    </w:p>
                  </w:txbxContent>
                </v:textbox>
              </v:shape>
            </w:pict>
          </mc:Fallback>
        </mc:AlternateContent>
      </w:r>
      <w:r w:rsidR="00CA603A">
        <w:rPr>
          <w:b/>
          <w:bCs/>
          <w:noProof/>
          <w:sz w:val="32"/>
          <w:szCs w:val="32"/>
          <w:rtl/>
          <w:lang w:eastAsia="zh-CN"/>
        </w:rPr>
        <mc:AlternateContent>
          <mc:Choice Requires="wps">
            <w:drawing>
              <wp:anchor distT="0" distB="0" distL="114300" distR="114300" simplePos="0" relativeHeight="251658752" behindDoc="0" locked="0" layoutInCell="1" allowOverlap="1" wp14:anchorId="6BF6046D" wp14:editId="5814AE86">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2A8" w:rsidRPr="005F01A2" w:rsidRDefault="004972A8" w:rsidP="00F03C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4972A8" w:rsidRPr="005F01A2" w:rsidRDefault="004972A8" w:rsidP="00F03CE4">
                            <w:pPr>
                              <w:spacing w:line="168" w:lineRule="auto"/>
                              <w:ind w:right="-126"/>
                              <w:jc w:val="right"/>
                              <w:rPr>
                                <w:rFonts w:ascii="Tahoma" w:hAnsi="Tahoma"/>
                                <w:b/>
                                <w:bCs/>
                                <w:color w:val="000068"/>
                                <w:sz w:val="36"/>
                                <w:szCs w:val="56"/>
                                <w:rtl/>
                                <w:lang w:bidi="ar-EG"/>
                              </w:rPr>
                            </w:pPr>
                            <w:r w:rsidRPr="00F03CE4">
                              <w:rPr>
                                <w:rFonts w:ascii="Tahoma" w:hAnsi="Tahoma" w:hint="cs"/>
                                <w:b/>
                                <w:bCs/>
                                <w:color w:val="000068"/>
                                <w:sz w:val="36"/>
                                <w:szCs w:val="56"/>
                                <w:rtl/>
                                <w:lang w:bidi="ar-EG"/>
                              </w:rPr>
                              <w:t xml:space="preserve">الخدمة المتنقلة وخدمة التحديد الراديوي للموقع </w:t>
                            </w:r>
                            <w:r>
                              <w:rPr>
                                <w:rFonts w:ascii="Tahoma" w:hAnsi="Tahoma"/>
                                <w:b/>
                                <w:bCs/>
                                <w:color w:val="000068"/>
                                <w:sz w:val="36"/>
                                <w:szCs w:val="56"/>
                                <w:rtl/>
                                <w:lang w:bidi="ar-EG"/>
                              </w:rPr>
                              <w:br/>
                            </w:r>
                            <w:r w:rsidRPr="00F03CE4">
                              <w:rPr>
                                <w:rFonts w:ascii="Tahoma" w:hAnsi="Tahoma" w:hint="cs"/>
                                <w:b/>
                                <w:bCs/>
                                <w:color w:val="000068"/>
                                <w:sz w:val="36"/>
                                <w:szCs w:val="56"/>
                                <w:rtl/>
                                <w:lang w:bidi="ar-EG"/>
                              </w:rPr>
                              <w:t>وخدمة الهواة والخدمات الساتلية ذات الصلة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6046D" id="Text Box 2862" o:spid="_x0000_s1028"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xQ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" filled="f" stroked="f">
                <v:textbox>
                  <w:txbxContent>
                    <w:p w:rsidR="004972A8" w:rsidRPr="005F01A2" w:rsidRDefault="004972A8" w:rsidP="00F03C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4972A8" w:rsidRPr="005F01A2" w:rsidRDefault="004972A8" w:rsidP="00F03CE4">
                      <w:pPr>
                        <w:spacing w:line="168" w:lineRule="auto"/>
                        <w:ind w:right="-126"/>
                        <w:jc w:val="right"/>
                        <w:rPr>
                          <w:rFonts w:ascii="Tahoma" w:hAnsi="Tahoma"/>
                          <w:b/>
                          <w:bCs/>
                          <w:color w:val="000068"/>
                          <w:sz w:val="36"/>
                          <w:szCs w:val="56"/>
                          <w:rtl/>
                          <w:lang w:bidi="ar-EG"/>
                        </w:rPr>
                      </w:pPr>
                      <w:r w:rsidRPr="00F03CE4">
                        <w:rPr>
                          <w:rFonts w:ascii="Tahoma" w:hAnsi="Tahoma" w:hint="cs"/>
                          <w:b/>
                          <w:bCs/>
                          <w:color w:val="000068"/>
                          <w:sz w:val="36"/>
                          <w:szCs w:val="56"/>
                          <w:rtl/>
                          <w:lang w:bidi="ar-EG"/>
                        </w:rPr>
                        <w:t xml:space="preserve">الخدمة المتنقلة وخدمة التحديد الراديوي للموقع </w:t>
                      </w:r>
                      <w:r>
                        <w:rPr>
                          <w:rFonts w:ascii="Tahoma" w:hAnsi="Tahoma"/>
                          <w:b/>
                          <w:bCs/>
                          <w:color w:val="000068"/>
                          <w:sz w:val="36"/>
                          <w:szCs w:val="56"/>
                          <w:rtl/>
                          <w:lang w:bidi="ar-EG"/>
                        </w:rPr>
                        <w:br/>
                      </w:r>
                      <w:r w:rsidRPr="00F03CE4">
                        <w:rPr>
                          <w:rFonts w:ascii="Tahoma" w:hAnsi="Tahoma" w:hint="cs"/>
                          <w:b/>
                          <w:bCs/>
                          <w:color w:val="000068"/>
                          <w:sz w:val="36"/>
                          <w:szCs w:val="56"/>
                          <w:rtl/>
                          <w:lang w:bidi="ar-EG"/>
                        </w:rPr>
                        <w:t>وخدمة الهواة والخدمات الساتلية ذات الصلة</w:t>
                      </w:r>
                      <w:r>
                        <w:rPr>
                          <w:rFonts w:ascii="Tahoma" w:hAnsi="Tahoma" w:hint="cs"/>
                          <w:b/>
                          <w:bCs/>
                          <w:color w:val="000068"/>
                          <w:sz w:val="36"/>
                          <w:szCs w:val="56"/>
                          <w:rtl/>
                          <w:lang w:bidi="ar-EG"/>
                        </w:rPr>
                        <w:t xml:space="preserve"> </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18237917"/>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5C462C">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BA4E68" w:rsidRDefault="00E964C9" w:rsidP="00E964C9">
            <w:pPr>
              <w:tabs>
                <w:tab w:val="left" w:pos="1471"/>
              </w:tabs>
              <w:spacing w:before="20" w:after="40" w:line="240" w:lineRule="exact"/>
              <w:rPr>
                <w:rFonts w:ascii="Times New Roman Bold" w:hAnsi="Times New Roman Bold"/>
                <w:b/>
                <w:bCs/>
                <w:sz w:val="20"/>
                <w:szCs w:val="26"/>
              </w:rPr>
            </w:pPr>
            <w:r w:rsidRPr="00BA4E68">
              <w:rPr>
                <w:rFonts w:ascii="Times New Roman Bold" w:hAnsi="Times New Roman Bold"/>
                <w:b/>
                <w:bCs/>
                <w:sz w:val="20"/>
                <w:szCs w:val="26"/>
              </w:rPr>
              <w:t>BT</w:t>
            </w:r>
            <w:r w:rsidRPr="00BA4E68">
              <w:rPr>
                <w:rFonts w:ascii="Times New Roman Bold" w:hAnsi="Times New Roman Bold" w:hint="cs"/>
                <w:b/>
                <w:bCs/>
                <w:sz w:val="20"/>
                <w:szCs w:val="26"/>
                <w:rtl/>
              </w:rPr>
              <w:tab/>
              <w:t>الخدمة الإذاعية (التلفزيونية)</w:t>
            </w:r>
          </w:p>
        </w:tc>
      </w:tr>
      <w:tr w:rsidR="00E964C9" w:rsidRPr="00F03CE4" w:rsidTr="00F03CE4">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F03CE4" w:rsidTr="00F03CE4">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F03CE4" w:rsidRDefault="00E964C9" w:rsidP="00E964C9">
            <w:pPr>
              <w:tabs>
                <w:tab w:val="left" w:pos="1471"/>
              </w:tabs>
              <w:spacing w:before="20" w:after="40" w:line="240" w:lineRule="exact"/>
              <w:rPr>
                <w:b/>
                <w:bCs/>
                <w:color w:val="000080"/>
                <w:sz w:val="20"/>
                <w:szCs w:val="26"/>
              </w:rPr>
            </w:pPr>
            <w:r w:rsidRPr="00F03CE4">
              <w:rPr>
                <w:b/>
                <w:bCs/>
                <w:color w:val="000080"/>
                <w:sz w:val="20"/>
                <w:szCs w:val="26"/>
              </w:rPr>
              <w:t>M</w:t>
            </w:r>
            <w:r w:rsidRPr="00F03CE4">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067B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F3180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F31809">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31809">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F31809">
        <w:rPr>
          <w:sz w:val="21"/>
          <w:szCs w:val="20"/>
        </w:rPr>
        <w:t>5</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F31809">
      <w:pPr>
        <w:pStyle w:val="RecNo"/>
        <w:rPr>
          <w:rtl/>
        </w:rPr>
      </w:pPr>
      <w:r w:rsidRPr="006E3D0D">
        <w:rPr>
          <w:rtl/>
        </w:rPr>
        <w:lastRenderedPageBreak/>
        <w:t>التوصيـة</w:t>
      </w:r>
      <w:r w:rsidR="00393745">
        <w:rPr>
          <w:rFonts w:hint="cs"/>
          <w:rtl/>
        </w:rPr>
        <w:t xml:space="preserve"> </w:t>
      </w:r>
      <w:r w:rsidRPr="006E3D0D">
        <w:rPr>
          <w:rtl/>
        </w:rPr>
        <w:t xml:space="preserve"> </w:t>
      </w:r>
      <w:r w:rsidR="00CA603A">
        <w:t xml:space="preserve">ITU-R  </w:t>
      </w:r>
      <w:r w:rsidR="00F03CE4">
        <w:t>M</w:t>
      </w:r>
      <w:r w:rsidR="00CA603A">
        <w:t>.</w:t>
      </w:r>
      <w:r w:rsidR="00BA4E68">
        <w:t>2030</w:t>
      </w:r>
    </w:p>
    <w:p w:rsidR="00F31809" w:rsidRDefault="00F31809" w:rsidP="00BC228A">
      <w:pPr>
        <w:pStyle w:val="Rectitle"/>
        <w:rPr>
          <w:rtl/>
        </w:rPr>
      </w:pPr>
      <w:r>
        <w:rPr>
          <w:rFonts w:hint="cs"/>
          <w:rtl/>
        </w:rPr>
        <w:t>طريقة لتقييم التداخل النبضي من المصادر الراديوية ذات الصلة</w:t>
      </w:r>
      <w:r>
        <w:rPr>
          <w:rtl/>
        </w:rPr>
        <w:br/>
      </w:r>
      <w:r>
        <w:rPr>
          <w:rFonts w:hint="cs"/>
          <w:rtl/>
        </w:rPr>
        <w:t>خلاف المصادر العاملة في خدمة الملاحة الراديوية الساتلية</w:t>
      </w:r>
      <w:r>
        <w:t xml:space="preserve"> (RNSS) </w:t>
      </w:r>
      <w:r>
        <w:rPr>
          <w:rtl/>
        </w:rPr>
        <w:br/>
      </w:r>
      <w:r>
        <w:rPr>
          <w:rFonts w:hint="cs"/>
          <w:rtl/>
        </w:rPr>
        <w:t>على أنظمة خدمة الملاحة الراديوية الساتلية وشبكاتها</w:t>
      </w:r>
      <w:r>
        <w:rPr>
          <w:rtl/>
        </w:rPr>
        <w:br/>
      </w:r>
      <w:r>
        <w:rPr>
          <w:rFonts w:hint="cs"/>
          <w:rtl/>
        </w:rPr>
        <w:t xml:space="preserve">العاملة في نطاقات التردد </w:t>
      </w:r>
      <w:r>
        <w:t>MHz 1 215-1 164</w:t>
      </w:r>
      <w:r>
        <w:rPr>
          <w:rtl/>
        </w:rPr>
        <w:br/>
      </w:r>
      <w:r>
        <w:rPr>
          <w:rFonts w:hint="cs"/>
          <w:rtl/>
        </w:rPr>
        <w:t>و</w:t>
      </w:r>
      <w:r>
        <w:t>MHz 1 300</w:t>
      </w:r>
      <w:r w:rsidR="00BC228A">
        <w:t>-</w:t>
      </w:r>
      <w:r>
        <w:t>1 215</w:t>
      </w:r>
      <w:r>
        <w:rPr>
          <w:rFonts w:hint="cs"/>
          <w:rtl/>
        </w:rPr>
        <w:t xml:space="preserve"> و</w:t>
      </w:r>
      <w:r>
        <w:t>MHz 1 610</w:t>
      </w:r>
      <w:r w:rsidR="00BC228A">
        <w:t>-</w:t>
      </w:r>
      <w:r>
        <w:t>1 559</w:t>
      </w:r>
    </w:p>
    <w:p w:rsidR="00F31809" w:rsidRPr="00E3071B" w:rsidRDefault="00F31809" w:rsidP="00F31809">
      <w:pPr>
        <w:jc w:val="center"/>
        <w:rPr>
          <w:rtl/>
          <w:lang w:bidi="ar-EG"/>
        </w:rPr>
      </w:pPr>
      <w:r>
        <w:rPr>
          <w:rFonts w:hint="cs"/>
          <w:rtl/>
          <w:lang w:bidi="ar-EG"/>
        </w:rPr>
        <w:t xml:space="preserve">(المسألتان </w:t>
      </w:r>
      <w:r w:rsidRPr="002521EC">
        <w:rPr>
          <w:lang w:bidi="ar-EG"/>
        </w:rPr>
        <w:t>ITU</w:t>
      </w:r>
      <w:r w:rsidRPr="002521EC">
        <w:rPr>
          <w:lang w:bidi="ar-EG"/>
        </w:rPr>
        <w:noBreakHyphen/>
        <w:t>R 217-2/4</w:t>
      </w:r>
      <w:r>
        <w:rPr>
          <w:rFonts w:hint="cs"/>
          <w:rtl/>
          <w:lang w:bidi="ar-EG"/>
        </w:rPr>
        <w:t xml:space="preserve"> و</w:t>
      </w:r>
      <w:r w:rsidRPr="002521EC">
        <w:rPr>
          <w:lang w:bidi="ar-EG"/>
        </w:rPr>
        <w:t>ITU</w:t>
      </w:r>
      <w:r w:rsidRPr="002521EC">
        <w:rPr>
          <w:lang w:bidi="ar-EG"/>
        </w:rPr>
        <w:noBreakHyphen/>
        <w:t>R 288/4</w:t>
      </w:r>
      <w:r>
        <w:rPr>
          <w:rFonts w:hint="cs"/>
          <w:rtl/>
          <w:lang w:bidi="ar-EG"/>
        </w:rPr>
        <w:t>)</w:t>
      </w:r>
    </w:p>
    <w:p w:rsidR="00F31809" w:rsidRPr="006E3D0D" w:rsidRDefault="00F31809" w:rsidP="00F31809">
      <w:pPr>
        <w:pStyle w:val="Recdate"/>
        <w:spacing w:before="240"/>
        <w:rPr>
          <w:rtl/>
        </w:rPr>
      </w:pPr>
      <w:r w:rsidRPr="006E3D0D">
        <w:t>(</w:t>
      </w:r>
      <w:r>
        <w:t>2012</w:t>
      </w:r>
      <w:r w:rsidRPr="006E3D0D">
        <w:t>)</w:t>
      </w:r>
    </w:p>
    <w:p w:rsidR="00F31809" w:rsidRPr="002521EC" w:rsidRDefault="00F31809" w:rsidP="00F31809">
      <w:pPr>
        <w:pStyle w:val="HeadingSum"/>
        <w:rPr>
          <w:rtl/>
        </w:rPr>
      </w:pPr>
      <w:r>
        <w:rPr>
          <w:rFonts w:hint="cs"/>
          <w:rtl/>
        </w:rPr>
        <w:t>مجال التطبيق</w:t>
      </w:r>
    </w:p>
    <w:p w:rsidR="00F31809" w:rsidRDefault="00F31809" w:rsidP="00F31809">
      <w:pPr>
        <w:pStyle w:val="Summary"/>
        <w:rPr>
          <w:rtl/>
        </w:rPr>
      </w:pPr>
      <w:r w:rsidRPr="002521EC">
        <w:rPr>
          <w:rtl/>
        </w:rPr>
        <w:t xml:space="preserve">تقدم هذه التوصية </w:t>
      </w:r>
      <w:r>
        <w:rPr>
          <w:rFonts w:hint="cs"/>
          <w:rtl/>
        </w:rPr>
        <w:t>طريقة للاستعمال في التقييم الأولي لاحتمالات تسبب المصادر الراديوية ذات الصلة</w:t>
      </w:r>
      <w:r>
        <w:rPr>
          <w:rStyle w:val="FootnoteReference"/>
          <w:rtl/>
        </w:rPr>
        <w:footnoteReference w:id="1"/>
      </w:r>
      <w:r>
        <w:rPr>
          <w:rFonts w:hint="cs"/>
          <w:rtl/>
        </w:rPr>
        <w:t xml:space="preserve"> خلاف المصادر العاملة في</w:t>
      </w:r>
      <w:r>
        <w:rPr>
          <w:rFonts w:hint="eastAsia"/>
          <w:rtl/>
        </w:rPr>
        <w:t> </w:t>
      </w:r>
      <w:r>
        <w:rPr>
          <w:rFonts w:hint="cs"/>
          <w:rtl/>
        </w:rPr>
        <w:t xml:space="preserve">خدمة الملاحة الراديوية الساتلية </w:t>
      </w:r>
      <w:r>
        <w:t>(RNSS)</w:t>
      </w:r>
      <w:r>
        <w:rPr>
          <w:rFonts w:hint="cs"/>
          <w:rtl/>
        </w:rPr>
        <w:t xml:space="preserve"> في تداخل نبضي</w:t>
      </w:r>
      <w:r>
        <w:rPr>
          <w:rStyle w:val="FootnoteReference"/>
          <w:rtl/>
        </w:rPr>
        <w:footnoteReference w:id="2"/>
      </w:r>
      <w:r>
        <w:rPr>
          <w:rFonts w:hint="cs"/>
          <w:rtl/>
        </w:rPr>
        <w:t xml:space="preserve"> على أنظمة الملاحة الراديوية الساتلية أو شبكاتها العاملة في نطاقات التردد </w:t>
      </w:r>
      <w:r>
        <w:t>MHz 1 215-1 164</w:t>
      </w:r>
      <w:r>
        <w:rPr>
          <w:rFonts w:hint="cs"/>
          <w:rtl/>
        </w:rPr>
        <w:t xml:space="preserve"> و</w:t>
      </w:r>
      <w:r>
        <w:t>MHz 1 300-1 215</w:t>
      </w:r>
      <w:r>
        <w:rPr>
          <w:rFonts w:hint="cs"/>
          <w:rtl/>
        </w:rPr>
        <w:t xml:space="preserve"> و</w:t>
      </w:r>
      <w:r>
        <w:t>MHz 1 610</w:t>
      </w:r>
      <w:r>
        <w:noBreakHyphen/>
        <w:t>1 559</w:t>
      </w:r>
      <w:r w:rsidRPr="002521EC">
        <w:rPr>
          <w:rtl/>
        </w:rPr>
        <w:t>.</w:t>
      </w:r>
      <w:r>
        <w:rPr>
          <w:rFonts w:hint="cs"/>
          <w:rtl/>
        </w:rPr>
        <w:t xml:space="preserve"> وتتألف طريقة التقييم من مجموعة من المعادلات وجدول بالمعلمات الموصى بها ونسب الانحطاط المسموح بها</w:t>
      </w:r>
      <w:r>
        <w:rPr>
          <w:rStyle w:val="FootnoteReference"/>
          <w:rtl/>
        </w:rPr>
        <w:footnoteReference w:id="3"/>
      </w:r>
      <w:r>
        <w:rPr>
          <w:rFonts w:hint="cs"/>
          <w:rtl/>
        </w:rPr>
        <w:t xml:space="preserve"> لكل نطاق من نطاقات التردد ولكل نوع من مستقبلات خدمة الملاحة الراديوية الساتلية. وعلى الرغم من أنه يمكن تطبيق معادلات طريقة التقييم على مستقبلات الخدمة</w:t>
      </w:r>
      <w:r>
        <w:rPr>
          <w:rFonts w:hint="eastAsia"/>
          <w:rtl/>
        </w:rPr>
        <w:t> </w:t>
      </w:r>
      <w:r>
        <w:t>RNSS</w:t>
      </w:r>
      <w:r>
        <w:rPr>
          <w:rFonts w:hint="cs"/>
          <w:rtl/>
        </w:rPr>
        <w:t xml:space="preserve"> في</w:t>
      </w:r>
      <w:r>
        <w:rPr>
          <w:rFonts w:hint="eastAsia"/>
          <w:rtl/>
        </w:rPr>
        <w:t> </w:t>
      </w:r>
      <w:r>
        <w:rPr>
          <w:rFonts w:hint="cs"/>
          <w:rtl/>
        </w:rPr>
        <w:t>النطاق</w:t>
      </w:r>
      <w:r>
        <w:rPr>
          <w:rFonts w:hint="eastAsia"/>
          <w:rtl/>
        </w:rPr>
        <w:t> </w:t>
      </w:r>
      <w:r>
        <w:t>MHz 1 610</w:t>
      </w:r>
      <w:r>
        <w:noBreakHyphen/>
        <w:t>1 559</w:t>
      </w:r>
      <w:r>
        <w:rPr>
          <w:rFonts w:hint="cs"/>
          <w:rtl/>
        </w:rPr>
        <w:t xml:space="preserve">، فسيتعين إجراء مزيد من الدراسات لتحديد الجدول اللازم بالمعلمات الموصى بها للطريقة ونسب الانحطاط المسموح بها لنطاق التردد هذا قبل التحديد الكامل لطريقة التقييم للنطاق </w:t>
      </w:r>
      <w:r>
        <w:t>MHz 1 610</w:t>
      </w:r>
      <w:r>
        <w:noBreakHyphen/>
        <w:t>1 559</w:t>
      </w:r>
      <w:r>
        <w:rPr>
          <w:rFonts w:hint="cs"/>
          <w:rtl/>
        </w:rPr>
        <w:t>.</w:t>
      </w:r>
    </w:p>
    <w:p w:rsidR="00F31809" w:rsidRDefault="00F31809" w:rsidP="00F31809">
      <w:pPr>
        <w:pStyle w:val="Normalaftertitle"/>
        <w:rPr>
          <w:rtl/>
          <w:lang w:bidi="ar-EG"/>
        </w:rPr>
      </w:pPr>
      <w:r>
        <w:rPr>
          <w:rtl/>
        </w:rPr>
        <w:t xml:space="preserve">إن جمعية الاتصالات الراديوية </w:t>
      </w:r>
      <w:r>
        <w:rPr>
          <w:rFonts w:hint="cs"/>
          <w:rtl/>
        </w:rPr>
        <w:t>ل</w:t>
      </w:r>
      <w:r w:rsidRPr="00942789">
        <w:rPr>
          <w:rtl/>
        </w:rPr>
        <w:t>لاتحاد الدولي للاتصالات،</w:t>
      </w:r>
    </w:p>
    <w:p w:rsidR="00F31809" w:rsidRDefault="00F31809" w:rsidP="00F31809">
      <w:pPr>
        <w:pStyle w:val="Call"/>
        <w:rPr>
          <w:rtl/>
        </w:rPr>
      </w:pPr>
      <w:r>
        <w:rPr>
          <w:rFonts w:hint="cs"/>
          <w:rtl/>
        </w:rPr>
        <w:t>إذ تضع في اعتبارها</w:t>
      </w:r>
    </w:p>
    <w:p w:rsidR="00F31809" w:rsidRPr="005A716D" w:rsidRDefault="00F31809" w:rsidP="00F31809">
      <w:pPr>
        <w:rPr>
          <w:spacing w:val="-6"/>
          <w:rtl/>
          <w:lang w:bidi="ar-EG"/>
        </w:rPr>
      </w:pPr>
      <w:r w:rsidRPr="00BB5DE1">
        <w:rPr>
          <w:rFonts w:hint="cs"/>
          <w:i/>
          <w:iCs/>
          <w:rtl/>
          <w:lang w:bidi="ar-EG"/>
        </w:rPr>
        <w:t xml:space="preserve"> </w:t>
      </w:r>
      <w:r w:rsidRPr="00BB5DE1">
        <w:rPr>
          <w:i/>
          <w:iCs/>
          <w:rtl/>
          <w:lang w:bidi="ar-EG"/>
        </w:rPr>
        <w:t>أ</w:t>
      </w:r>
      <w:r w:rsidRPr="00BB5DE1">
        <w:rPr>
          <w:rFonts w:hint="cs"/>
          <w:i/>
          <w:iCs/>
          <w:rtl/>
          <w:lang w:bidi="ar-EG"/>
        </w:rPr>
        <w:t xml:space="preserve"> </w:t>
      </w:r>
      <w:r w:rsidRPr="00BB5DE1">
        <w:rPr>
          <w:i/>
          <w:iCs/>
          <w:rtl/>
          <w:lang w:bidi="ar-EG"/>
        </w:rPr>
        <w:t>)</w:t>
      </w:r>
      <w:r>
        <w:rPr>
          <w:rFonts w:hint="cs"/>
          <w:rtl/>
          <w:lang w:bidi="ar-EG"/>
        </w:rPr>
        <w:tab/>
      </w:r>
      <w:r w:rsidRPr="005A716D">
        <w:rPr>
          <w:spacing w:val="-6"/>
          <w:rtl/>
          <w:lang w:bidi="ar-EG"/>
        </w:rPr>
        <w:t xml:space="preserve">أن أنظمة خدمة الملاحة الراديوية الساتلية </w:t>
      </w:r>
      <w:r w:rsidRPr="005A716D">
        <w:rPr>
          <w:spacing w:val="-6"/>
          <w:lang w:bidi="ar-EG"/>
        </w:rPr>
        <w:t>(RNSS)</w:t>
      </w:r>
      <w:r w:rsidRPr="005A716D">
        <w:rPr>
          <w:spacing w:val="-6"/>
          <w:rtl/>
          <w:lang w:bidi="ar-EG"/>
        </w:rPr>
        <w:t xml:space="preserve"> </w:t>
      </w:r>
      <w:r w:rsidRPr="005A716D">
        <w:rPr>
          <w:rFonts w:hint="cs"/>
          <w:spacing w:val="-6"/>
          <w:rtl/>
          <w:lang w:bidi="ar-EG"/>
        </w:rPr>
        <w:t xml:space="preserve">وشبكاتها </w:t>
      </w:r>
      <w:r w:rsidRPr="005A716D">
        <w:rPr>
          <w:spacing w:val="-6"/>
          <w:rtl/>
          <w:lang w:bidi="ar-EG"/>
        </w:rPr>
        <w:t>تقدم معلومات</w:t>
      </w:r>
      <w:r w:rsidRPr="005A716D">
        <w:rPr>
          <w:rFonts w:hint="cs"/>
          <w:spacing w:val="-6"/>
          <w:rtl/>
          <w:lang w:bidi="ar-EG"/>
        </w:rPr>
        <w:t xml:space="preserve"> دقيقة</w:t>
      </w:r>
      <w:r w:rsidRPr="005A716D">
        <w:rPr>
          <w:spacing w:val="-6"/>
          <w:rtl/>
          <w:lang w:bidi="ar-EG"/>
        </w:rPr>
        <w:t xml:space="preserve"> في جميع أنحاء العالم</w:t>
      </w:r>
      <w:r>
        <w:rPr>
          <w:rFonts w:hint="cs"/>
          <w:spacing w:val="-6"/>
          <w:rtl/>
          <w:lang w:bidi="ar-EG"/>
        </w:rPr>
        <w:t xml:space="preserve"> للعديد من تطبيقات تحديد المواق</w:t>
      </w:r>
      <w:r w:rsidRPr="005A716D">
        <w:rPr>
          <w:rFonts w:hint="cs"/>
          <w:spacing w:val="-6"/>
          <w:rtl/>
          <w:lang w:bidi="ar-EG"/>
        </w:rPr>
        <w:t xml:space="preserve">ع والملاحة والتوقيت، </w:t>
      </w:r>
      <w:r w:rsidRPr="005A716D">
        <w:rPr>
          <w:spacing w:val="-6"/>
          <w:rtl/>
          <w:lang w:bidi="ar-EG"/>
        </w:rPr>
        <w:t xml:space="preserve">بما في ذلك جوانب السلامة لبعض </w:t>
      </w:r>
      <w:r w:rsidRPr="005A716D">
        <w:rPr>
          <w:rFonts w:hint="cs"/>
          <w:spacing w:val="-6"/>
          <w:rtl/>
          <w:lang w:bidi="ar-EG"/>
        </w:rPr>
        <w:t>ال</w:t>
      </w:r>
      <w:r w:rsidRPr="005A716D">
        <w:rPr>
          <w:spacing w:val="-6"/>
          <w:rtl/>
          <w:lang w:bidi="ar-EG"/>
        </w:rPr>
        <w:t>نطاقات</w:t>
      </w:r>
      <w:r w:rsidRPr="005A716D">
        <w:rPr>
          <w:rFonts w:hint="cs"/>
          <w:spacing w:val="-6"/>
          <w:rtl/>
          <w:lang w:bidi="ar-EG"/>
        </w:rPr>
        <w:t xml:space="preserve"> الترددية وفي إطار ظروف وتطبيقات معينة؛</w:t>
      </w:r>
    </w:p>
    <w:p w:rsidR="00F31809" w:rsidRDefault="00F31809" w:rsidP="00F31809">
      <w:pPr>
        <w:rPr>
          <w:rtl/>
          <w:lang w:bidi="ar-EG"/>
        </w:rPr>
      </w:pPr>
      <w:r w:rsidRPr="00BB5DE1">
        <w:rPr>
          <w:i/>
          <w:iCs/>
          <w:rtl/>
          <w:lang w:bidi="ar-EG"/>
        </w:rPr>
        <w:t>ب)</w:t>
      </w:r>
      <w:r>
        <w:rPr>
          <w:rtl/>
          <w:lang w:bidi="ar-EG"/>
        </w:rPr>
        <w:tab/>
        <w:t xml:space="preserve">أن المرسلات الراديوية تبث عموماً </w:t>
      </w:r>
      <w:r>
        <w:rPr>
          <w:rFonts w:hint="cs"/>
          <w:rtl/>
          <w:lang w:bidi="ar-EG"/>
        </w:rPr>
        <w:t>مستوى</w:t>
      </w:r>
      <w:r>
        <w:rPr>
          <w:rtl/>
          <w:lang w:bidi="ar-EG"/>
        </w:rPr>
        <w:t xml:space="preserve"> لعمليات بث خارج النطاق تتوقف على الظروف التي تستعمل فيها؛</w:t>
      </w:r>
    </w:p>
    <w:p w:rsidR="00F31809" w:rsidRDefault="00F31809" w:rsidP="00F31809">
      <w:pPr>
        <w:rPr>
          <w:rtl/>
          <w:lang w:bidi="ar-EG"/>
        </w:rPr>
      </w:pPr>
      <w:r w:rsidRPr="00BB5DE1">
        <w:rPr>
          <w:i/>
          <w:iCs/>
          <w:rtl/>
          <w:lang w:bidi="ar-EG"/>
        </w:rPr>
        <w:t>ج)</w:t>
      </w:r>
      <w:r>
        <w:rPr>
          <w:rtl/>
          <w:lang w:bidi="ar-EG"/>
        </w:rPr>
        <w:tab/>
        <w:t xml:space="preserve">أنه، على الرغم من أن التذييل </w:t>
      </w:r>
      <w:r>
        <w:rPr>
          <w:lang w:bidi="ar-EG"/>
        </w:rPr>
        <w:t>3</w:t>
      </w:r>
      <w:r>
        <w:rPr>
          <w:rtl/>
          <w:lang w:bidi="ar-EG"/>
        </w:rPr>
        <w:t xml:space="preserve"> للوائح الراديو يحدد </w:t>
      </w:r>
      <w:r>
        <w:rPr>
          <w:rFonts w:hint="cs"/>
          <w:rtl/>
          <w:lang w:bidi="ar-EG"/>
        </w:rPr>
        <w:t>م</w:t>
      </w:r>
      <w:r>
        <w:rPr>
          <w:rtl/>
          <w:lang w:bidi="ar-EG"/>
        </w:rPr>
        <w:t>س</w:t>
      </w:r>
      <w:r>
        <w:rPr>
          <w:rFonts w:hint="cs"/>
          <w:rtl/>
          <w:lang w:bidi="ar-EG"/>
        </w:rPr>
        <w:t>ت</w:t>
      </w:r>
      <w:r>
        <w:rPr>
          <w:rtl/>
          <w:lang w:bidi="ar-EG"/>
        </w:rPr>
        <w:t>ويات القدرة القصوى المسموح بها للبث الهامشي، فإنه يشير إل</w:t>
      </w:r>
      <w:r>
        <w:rPr>
          <w:rFonts w:hint="cs"/>
          <w:rtl/>
          <w:lang w:bidi="ar-EG"/>
        </w:rPr>
        <w:t>ى </w:t>
      </w:r>
      <w:r>
        <w:rPr>
          <w:rtl/>
          <w:lang w:bidi="ar-EG"/>
        </w:rPr>
        <w:t>أن هذه ال</w:t>
      </w:r>
      <w:r>
        <w:rPr>
          <w:rFonts w:hint="cs"/>
          <w:rtl/>
          <w:lang w:bidi="ar-EG"/>
        </w:rPr>
        <w:t>م</w:t>
      </w:r>
      <w:r>
        <w:rPr>
          <w:rtl/>
          <w:lang w:bidi="ar-EG"/>
        </w:rPr>
        <w:t>س</w:t>
      </w:r>
      <w:r>
        <w:rPr>
          <w:rFonts w:hint="cs"/>
          <w:rtl/>
          <w:lang w:bidi="ar-EG"/>
        </w:rPr>
        <w:t>ت</w:t>
      </w:r>
      <w:r>
        <w:rPr>
          <w:rtl/>
          <w:lang w:bidi="ar-EG"/>
        </w:rPr>
        <w:t>ويات قد لا توفر في بعض الحالات حماية</w:t>
      </w:r>
      <w:r>
        <w:rPr>
          <w:rFonts w:hint="cs"/>
          <w:rtl/>
          <w:lang w:bidi="ar-EG"/>
        </w:rPr>
        <w:t>ً</w:t>
      </w:r>
      <w:r>
        <w:rPr>
          <w:rtl/>
          <w:lang w:bidi="ar-EG"/>
        </w:rPr>
        <w:t xml:space="preserve"> مناسبة لمحطات الاستقبال في الخدمات الفضائية، وأنه يمكن بحث تحديد </w:t>
      </w:r>
      <w:r>
        <w:rPr>
          <w:rFonts w:hint="cs"/>
          <w:rtl/>
          <w:lang w:bidi="ar-EG"/>
        </w:rPr>
        <w:t>مست</w:t>
      </w:r>
      <w:r>
        <w:rPr>
          <w:rtl/>
          <w:lang w:bidi="ar-EG"/>
        </w:rPr>
        <w:t>ويات أشد صرامة في كل حالة على حدة على ضوء الموقع الجغرافي للمحطات المعنية، وأن هذه ال</w:t>
      </w:r>
      <w:r>
        <w:rPr>
          <w:rFonts w:hint="cs"/>
          <w:rtl/>
          <w:lang w:bidi="ar-EG"/>
        </w:rPr>
        <w:t>م</w:t>
      </w:r>
      <w:r>
        <w:rPr>
          <w:rtl/>
          <w:lang w:bidi="ar-EG"/>
        </w:rPr>
        <w:t>س</w:t>
      </w:r>
      <w:r>
        <w:rPr>
          <w:rFonts w:hint="cs"/>
          <w:rtl/>
          <w:lang w:bidi="ar-EG"/>
        </w:rPr>
        <w:t>ت</w:t>
      </w:r>
      <w:r>
        <w:rPr>
          <w:rtl/>
          <w:lang w:bidi="ar-EG"/>
        </w:rPr>
        <w:t>ويات قد لا يصلح تطبيقها على الأنظمة التي تستخدم تقنيات التشكيل الرقمية؛</w:t>
      </w:r>
    </w:p>
    <w:p w:rsidR="00F31809" w:rsidRDefault="00F31809" w:rsidP="00F31809">
      <w:pPr>
        <w:rPr>
          <w:rtl/>
          <w:lang w:bidi="ar-EG"/>
        </w:rPr>
      </w:pPr>
      <w:r w:rsidRPr="00BB5DE1">
        <w:rPr>
          <w:i/>
          <w:iCs/>
          <w:rtl/>
          <w:lang w:bidi="ar-EG"/>
        </w:rPr>
        <w:t>د )</w:t>
      </w:r>
      <w:r>
        <w:rPr>
          <w:rtl/>
          <w:lang w:bidi="ar-EG"/>
        </w:rPr>
        <w:tab/>
        <w:t xml:space="preserve">أن النطاقات </w:t>
      </w:r>
      <w:r w:rsidRPr="00820F9D">
        <w:rPr>
          <w:lang w:bidi="ar-EG"/>
        </w:rPr>
        <w:t>MHz 1 215-1 164</w:t>
      </w:r>
      <w:r w:rsidRPr="00820F9D">
        <w:rPr>
          <w:rtl/>
          <w:lang w:bidi="ar-EG"/>
        </w:rPr>
        <w:t xml:space="preserve"> و</w:t>
      </w:r>
      <w:r w:rsidRPr="00820F9D">
        <w:rPr>
          <w:lang w:bidi="ar-EG"/>
        </w:rPr>
        <w:t>MHz 1 300</w:t>
      </w:r>
      <w:r>
        <w:rPr>
          <w:lang w:bidi="ar-EG"/>
        </w:rPr>
        <w:noBreakHyphen/>
      </w:r>
      <w:r w:rsidRPr="00820F9D">
        <w:rPr>
          <w:lang w:bidi="ar-EG"/>
        </w:rPr>
        <w:t>1 215</w:t>
      </w:r>
      <w:r w:rsidRPr="00820F9D">
        <w:rPr>
          <w:rtl/>
          <w:lang w:bidi="ar-EG"/>
        </w:rPr>
        <w:t xml:space="preserve"> و</w:t>
      </w:r>
      <w:r w:rsidRPr="00820F9D">
        <w:rPr>
          <w:lang w:bidi="ar-EG"/>
        </w:rPr>
        <w:t>MHz 1 610</w:t>
      </w:r>
      <w:r>
        <w:rPr>
          <w:lang w:bidi="ar-EG"/>
        </w:rPr>
        <w:noBreakHyphen/>
      </w:r>
      <w:r w:rsidRPr="00820F9D">
        <w:rPr>
          <w:lang w:bidi="ar-EG"/>
        </w:rPr>
        <w:t>1 559</w:t>
      </w:r>
      <w:r w:rsidRPr="00820F9D">
        <w:rPr>
          <w:rtl/>
          <w:lang w:bidi="ar-EG"/>
        </w:rPr>
        <w:t xml:space="preserve"> و</w:t>
      </w:r>
      <w:r w:rsidRPr="00820F9D">
        <w:rPr>
          <w:lang w:bidi="ar-EG"/>
        </w:rPr>
        <w:t>MHz 5 030</w:t>
      </w:r>
      <w:r>
        <w:rPr>
          <w:lang w:bidi="ar-EG"/>
        </w:rPr>
        <w:noBreakHyphen/>
      </w:r>
      <w:r w:rsidRPr="00820F9D">
        <w:rPr>
          <w:lang w:bidi="ar-EG"/>
        </w:rPr>
        <w:t>5 010</w:t>
      </w:r>
      <w:r>
        <w:rPr>
          <w:rtl/>
          <w:lang w:bidi="ar-EG"/>
        </w:rPr>
        <w:t xml:space="preserve"> موزعة على</w:t>
      </w:r>
      <w:r>
        <w:rPr>
          <w:rFonts w:hint="cs"/>
          <w:rtl/>
          <w:lang w:bidi="ar-EG"/>
        </w:rPr>
        <w:t> </w:t>
      </w:r>
      <w:r>
        <w:rPr>
          <w:rtl/>
          <w:lang w:bidi="ar-EG"/>
        </w:rPr>
        <w:t xml:space="preserve">أساس أولي </w:t>
      </w:r>
      <w:r>
        <w:rPr>
          <w:rFonts w:hint="cs"/>
          <w:rtl/>
          <w:lang w:bidi="ar-EG"/>
        </w:rPr>
        <w:t>أ</w:t>
      </w:r>
      <w:r>
        <w:rPr>
          <w:rtl/>
          <w:lang w:bidi="ar-EG"/>
        </w:rPr>
        <w:t>و</w:t>
      </w:r>
      <w:r>
        <w:rPr>
          <w:rFonts w:hint="cs"/>
          <w:rtl/>
          <w:lang w:bidi="ar-EG"/>
        </w:rPr>
        <w:t xml:space="preserve"> </w:t>
      </w:r>
      <w:r>
        <w:rPr>
          <w:rtl/>
          <w:lang w:bidi="ar-EG"/>
        </w:rPr>
        <w:t xml:space="preserve">ثانوي لخدمات أخرى </w:t>
      </w:r>
      <w:r>
        <w:rPr>
          <w:rFonts w:hint="cs"/>
          <w:rtl/>
          <w:lang w:bidi="ar-EG"/>
        </w:rPr>
        <w:t>بال</w:t>
      </w:r>
      <w:r>
        <w:rPr>
          <w:rtl/>
          <w:lang w:bidi="ar-EG"/>
        </w:rPr>
        <w:t xml:space="preserve">إضافة إلى الخدمات </w:t>
      </w:r>
      <w:r>
        <w:rPr>
          <w:lang w:bidi="ar-EG"/>
        </w:rPr>
        <w:t>RNSS</w:t>
      </w:r>
      <w:r>
        <w:rPr>
          <w:rtl/>
          <w:lang w:bidi="ar-EG"/>
        </w:rPr>
        <w:t>؛</w:t>
      </w:r>
    </w:p>
    <w:p w:rsidR="00F31809" w:rsidRDefault="00F31809" w:rsidP="00F31809">
      <w:pPr>
        <w:rPr>
          <w:rtl/>
          <w:lang w:bidi="ar-EG"/>
        </w:rPr>
      </w:pPr>
      <w:r w:rsidRPr="00BB5DE1">
        <w:rPr>
          <w:i/>
          <w:iCs/>
          <w:rtl/>
          <w:lang w:bidi="ar-EG"/>
        </w:rPr>
        <w:lastRenderedPageBreak/>
        <w:t>ﻫ )</w:t>
      </w:r>
      <w:r>
        <w:rPr>
          <w:rtl/>
          <w:lang w:bidi="ar-EG"/>
        </w:rPr>
        <w:tab/>
        <w:t xml:space="preserve">أن البث الناجم عن الأنظمة والشبكات الأخرى للخدمة </w:t>
      </w:r>
      <w:r>
        <w:rPr>
          <w:lang w:bidi="ar-EG"/>
        </w:rPr>
        <w:t>RNSS</w:t>
      </w:r>
      <w:r>
        <w:rPr>
          <w:rtl/>
          <w:lang w:bidi="ar-EG"/>
        </w:rPr>
        <w:t xml:space="preserve"> وعن خدمات ومصادر أخرى تعمل في النطاقات الموزعة للخدمة </w:t>
      </w:r>
      <w:r>
        <w:rPr>
          <w:lang w:bidi="ar-EG"/>
        </w:rPr>
        <w:t>RNSS</w:t>
      </w:r>
      <w:r>
        <w:rPr>
          <w:rtl/>
          <w:lang w:bidi="ar-EG"/>
        </w:rPr>
        <w:t xml:space="preserve"> وكذلك البث غير المطلوب قد يسببان تداخلاً في أنظمة الخدمة </w:t>
      </w:r>
      <w:r>
        <w:rPr>
          <w:lang w:bidi="ar-EG"/>
        </w:rPr>
        <w:t>RNSS</w:t>
      </w:r>
      <w:r>
        <w:rPr>
          <w:rtl/>
          <w:lang w:bidi="ar-EG"/>
        </w:rPr>
        <w:t xml:space="preserve"> أو في مستقبِلات شبكات</w:t>
      </w:r>
      <w:r>
        <w:rPr>
          <w:rFonts w:hint="cs"/>
          <w:rtl/>
          <w:lang w:bidi="ar-EG"/>
        </w:rPr>
        <w:t> </w:t>
      </w:r>
      <w:r>
        <w:rPr>
          <w:lang w:bidi="ar-EG"/>
        </w:rPr>
        <w:t>RNSS</w:t>
      </w:r>
      <w:r>
        <w:rPr>
          <w:rFonts w:hint="cs"/>
          <w:rtl/>
          <w:lang w:bidi="ar-EG"/>
        </w:rPr>
        <w:t xml:space="preserve"> </w:t>
      </w:r>
      <w:r>
        <w:rPr>
          <w:rtl/>
          <w:lang w:bidi="ar-EG"/>
        </w:rPr>
        <w:t xml:space="preserve">ينبغي </w:t>
      </w:r>
      <w:r>
        <w:rPr>
          <w:rFonts w:hint="cs"/>
          <w:rtl/>
          <w:lang w:bidi="ar-EG"/>
        </w:rPr>
        <w:t xml:space="preserve">إدراجه </w:t>
      </w:r>
      <w:r>
        <w:rPr>
          <w:rtl/>
          <w:lang w:bidi="ar-EG"/>
        </w:rPr>
        <w:t>في تقييم التداخل</w:t>
      </w:r>
      <w:r>
        <w:rPr>
          <w:rFonts w:hint="cs"/>
          <w:rtl/>
          <w:lang w:bidi="ar-EG"/>
        </w:rPr>
        <w:t>؛</w:t>
      </w:r>
    </w:p>
    <w:p w:rsidR="00F31809" w:rsidRPr="00BB5DE1" w:rsidRDefault="00F31809" w:rsidP="00F31809">
      <w:pPr>
        <w:rPr>
          <w:rtl/>
          <w:lang w:bidi="ar-EG"/>
        </w:rPr>
      </w:pPr>
      <w:r w:rsidRPr="00BB5DE1">
        <w:rPr>
          <w:rFonts w:hint="cs"/>
          <w:i/>
          <w:iCs/>
          <w:rtl/>
          <w:lang w:bidi="ar-EG"/>
        </w:rPr>
        <w:t>و )</w:t>
      </w:r>
      <w:r w:rsidRPr="00BB5DE1">
        <w:rPr>
          <w:i/>
          <w:iCs/>
          <w:rtl/>
          <w:lang w:bidi="ar-EG"/>
        </w:rPr>
        <w:tab/>
      </w:r>
      <w:r w:rsidRPr="00BB5DE1">
        <w:rPr>
          <w:rFonts w:hint="cs"/>
          <w:rtl/>
          <w:lang w:bidi="ar-EG"/>
        </w:rPr>
        <w:t xml:space="preserve">أن </w:t>
      </w:r>
      <w:r>
        <w:rPr>
          <w:rFonts w:hint="cs"/>
          <w:rtl/>
          <w:lang w:bidi="ar-EG"/>
        </w:rPr>
        <w:t>هناك حاجة إلى مزيد من العمل من أجل التحديد الوافي لخصائص آثار التداخل على مستقبلات الخدمة</w:t>
      </w:r>
      <w:r>
        <w:rPr>
          <w:rFonts w:hint="eastAsia"/>
          <w:rtl/>
          <w:lang w:bidi="ar-EG"/>
        </w:rPr>
        <w:t> </w:t>
      </w:r>
      <w:r>
        <w:rPr>
          <w:lang w:bidi="ar-EG"/>
        </w:rPr>
        <w:t>RNSS</w:t>
      </w:r>
      <w:r>
        <w:rPr>
          <w:rFonts w:hint="cs"/>
          <w:rtl/>
          <w:lang w:bidi="ar-EG"/>
        </w:rPr>
        <w:t xml:space="preserve"> من إرسالات مصادر نبضية</w:t>
      </w:r>
      <w:r>
        <w:rPr>
          <w:rFonts w:hint="eastAsia"/>
          <w:rtl/>
          <w:lang w:bidi="ar-EG"/>
        </w:rPr>
        <w:t> </w:t>
      </w:r>
      <w:r>
        <w:rPr>
          <w:lang w:bidi="ar-EG"/>
        </w:rPr>
        <w:t>RF</w:t>
      </w:r>
      <w:r>
        <w:rPr>
          <w:rFonts w:hint="cs"/>
          <w:rtl/>
          <w:lang w:bidi="ar-EG"/>
        </w:rPr>
        <w:t xml:space="preserve"> تعمل في النطاقين </w:t>
      </w:r>
      <w:r>
        <w:rPr>
          <w:lang w:bidi="ar-EG"/>
        </w:rPr>
        <w:t xml:space="preserve"> </w:t>
      </w:r>
      <w:r>
        <w:t>MHz 1 610</w:t>
      </w:r>
      <w:r>
        <w:noBreakHyphen/>
        <w:t>1 559</w:t>
      </w:r>
      <w:r w:rsidRPr="00820F9D">
        <w:rPr>
          <w:rtl/>
          <w:lang w:bidi="ar-EG"/>
        </w:rPr>
        <w:t>و</w:t>
      </w:r>
      <w:r w:rsidRPr="00820F9D">
        <w:rPr>
          <w:lang w:bidi="ar-EG"/>
        </w:rPr>
        <w:t>MHz 5 030-5 010</w:t>
      </w:r>
      <w:r>
        <w:rPr>
          <w:lang w:bidi="ar-EG"/>
        </w:rPr>
        <w:t xml:space="preserve"> </w:t>
      </w:r>
      <w:r>
        <w:rPr>
          <w:rFonts w:hint="cs"/>
          <w:rtl/>
          <w:lang w:bidi="ar-EG"/>
        </w:rPr>
        <w:t xml:space="preserve"> وبالقرب منهما،</w:t>
      </w:r>
    </w:p>
    <w:p w:rsidR="00F31809" w:rsidRPr="002618D7" w:rsidRDefault="00F31809" w:rsidP="00F31809">
      <w:pPr>
        <w:pStyle w:val="Call"/>
        <w:rPr>
          <w:rtl/>
        </w:rPr>
      </w:pPr>
      <w:r w:rsidRPr="002618D7">
        <w:rPr>
          <w:rtl/>
        </w:rPr>
        <w:t>وإذ تلاحظ</w:t>
      </w:r>
    </w:p>
    <w:p w:rsidR="00F31809" w:rsidRPr="001563B2" w:rsidRDefault="00F31809" w:rsidP="00F31809">
      <w:pPr>
        <w:rPr>
          <w:spacing w:val="-6"/>
          <w:rtl/>
          <w:lang w:bidi="ar-EG"/>
        </w:rPr>
      </w:pPr>
      <w:r w:rsidRPr="001563B2">
        <w:rPr>
          <w:i/>
          <w:iCs/>
          <w:spacing w:val="-6"/>
          <w:rtl/>
          <w:lang w:bidi="ar-EG"/>
        </w:rPr>
        <w:t xml:space="preserve"> أ )</w:t>
      </w:r>
      <w:r w:rsidRPr="001563B2">
        <w:rPr>
          <w:spacing w:val="-6"/>
          <w:rtl/>
          <w:lang w:bidi="ar-EG"/>
        </w:rPr>
        <w:tab/>
      </w:r>
      <w:r w:rsidRPr="00BC228A">
        <w:rPr>
          <w:rtl/>
          <w:lang w:bidi="ar-EG"/>
        </w:rPr>
        <w:t>أن عدة توصيات</w:t>
      </w:r>
      <w:r w:rsidRPr="00BC228A">
        <w:rPr>
          <w:rFonts w:hint="cs"/>
          <w:rtl/>
          <w:lang w:bidi="ar-EG"/>
        </w:rPr>
        <w:t xml:space="preserve"> من توصيات</w:t>
      </w:r>
      <w:r w:rsidRPr="00BC228A">
        <w:rPr>
          <w:rtl/>
          <w:lang w:bidi="ar-EG"/>
        </w:rPr>
        <w:t xml:space="preserve"> القطاع </w:t>
      </w:r>
      <w:r w:rsidRPr="00BC228A">
        <w:rPr>
          <w:lang w:bidi="ar-EG"/>
        </w:rPr>
        <w:t>ITU</w:t>
      </w:r>
      <w:r w:rsidRPr="00BC228A">
        <w:rPr>
          <w:lang w:bidi="ar-EG"/>
        </w:rPr>
        <w:noBreakHyphen/>
        <w:t>R</w:t>
      </w:r>
      <w:r w:rsidRPr="00BC228A">
        <w:rPr>
          <w:rtl/>
          <w:lang w:bidi="ar-EG"/>
        </w:rPr>
        <w:t xml:space="preserve"> تقدم معطيات تقنية ومعايير حماية خاصة بتشغيل أنظمة الخدمة</w:t>
      </w:r>
      <w:r w:rsidRPr="00BC228A">
        <w:rPr>
          <w:rFonts w:hint="cs"/>
          <w:rtl/>
          <w:lang w:bidi="ar-EG"/>
        </w:rPr>
        <w:t> </w:t>
      </w:r>
      <w:r w:rsidRPr="00BC228A">
        <w:rPr>
          <w:lang w:bidi="ar-EG"/>
        </w:rPr>
        <w:t>RNSS</w:t>
      </w:r>
      <w:r w:rsidRPr="00BC228A">
        <w:rPr>
          <w:rtl/>
          <w:lang w:bidi="ar-EG"/>
        </w:rPr>
        <w:t xml:space="preserve"> وشبكاتها</w:t>
      </w:r>
      <w:r w:rsidRPr="00BC228A">
        <w:rPr>
          <w:rFonts w:hint="cs"/>
          <w:rtl/>
          <w:lang w:bidi="ar-EG"/>
        </w:rPr>
        <w:t>؛</w:t>
      </w:r>
    </w:p>
    <w:p w:rsidR="00F31809" w:rsidRDefault="00F31809" w:rsidP="00F31809">
      <w:pPr>
        <w:rPr>
          <w:rtl/>
          <w:lang w:bidi="ar-EG"/>
        </w:rPr>
      </w:pPr>
      <w:r w:rsidRPr="000313E8">
        <w:rPr>
          <w:rFonts w:hint="cs"/>
          <w:i/>
          <w:iCs/>
          <w:rtl/>
          <w:lang w:bidi="ar-EG"/>
        </w:rPr>
        <w:t>ب)</w:t>
      </w:r>
      <w:r>
        <w:rPr>
          <w:rFonts w:hint="cs"/>
          <w:rtl/>
          <w:lang w:bidi="ar-EG"/>
        </w:rPr>
        <w:tab/>
        <w:t xml:space="preserve">أن التوصية </w:t>
      </w:r>
      <w:r>
        <w:rPr>
          <w:lang w:bidi="ar-EG"/>
        </w:rPr>
        <w:t>ITU</w:t>
      </w:r>
      <w:r>
        <w:rPr>
          <w:lang w:bidi="ar-EG"/>
        </w:rPr>
        <w:noBreakHyphen/>
        <w:t>R RS.1347</w:t>
      </w:r>
      <w:r>
        <w:rPr>
          <w:rFonts w:hint="cs"/>
          <w:rtl/>
          <w:lang w:bidi="ar-EG"/>
        </w:rPr>
        <w:t xml:space="preserve"> تقدم هي الأخرى منهجية لتقييم التداخل النبضي على مستقبل من مستقبلات الخدمة</w:t>
      </w:r>
      <w:r>
        <w:rPr>
          <w:rFonts w:hint="eastAsia"/>
          <w:rtl/>
          <w:lang w:bidi="ar-EG"/>
        </w:rPr>
        <w:t> </w:t>
      </w:r>
      <w:r>
        <w:rPr>
          <w:lang w:bidi="ar-EG"/>
        </w:rPr>
        <w:t>RNSS</w:t>
      </w:r>
      <w:r>
        <w:rPr>
          <w:rFonts w:hint="cs"/>
          <w:rtl/>
          <w:lang w:bidi="ar-EG"/>
        </w:rPr>
        <w:t xml:space="preserve"> من رادارات ذات فتحة تركيبية مع نتائج اختبارات القياس في النطاق </w:t>
      </w:r>
      <w:r>
        <w:t>MHz 1 300 1</w:t>
      </w:r>
      <w:r>
        <w:noBreakHyphen/>
        <w:t>215</w:t>
      </w:r>
      <w:r>
        <w:rPr>
          <w:rFonts w:hint="cs"/>
          <w:rtl/>
          <w:lang w:bidi="ar-EG"/>
        </w:rPr>
        <w:t>؛</w:t>
      </w:r>
    </w:p>
    <w:p w:rsidR="00F31809" w:rsidRDefault="00F31809" w:rsidP="00F31809">
      <w:pPr>
        <w:rPr>
          <w:rtl/>
          <w:lang w:bidi="ar-EG"/>
        </w:rPr>
      </w:pPr>
      <w:r w:rsidRPr="000313E8">
        <w:rPr>
          <w:rFonts w:hint="cs"/>
          <w:i/>
          <w:iCs/>
          <w:rtl/>
          <w:lang w:bidi="ar-EG"/>
        </w:rPr>
        <w:t>ج)</w:t>
      </w:r>
      <w:r>
        <w:rPr>
          <w:rFonts w:hint="cs"/>
          <w:rtl/>
          <w:lang w:bidi="ar-EG"/>
        </w:rPr>
        <w:tab/>
        <w:t xml:space="preserve">أن التقرير </w:t>
      </w:r>
      <w:r>
        <w:rPr>
          <w:lang w:bidi="ar-EG"/>
        </w:rPr>
        <w:t>ITU</w:t>
      </w:r>
      <w:r>
        <w:rPr>
          <w:lang w:bidi="ar-EG"/>
        </w:rPr>
        <w:noBreakHyphen/>
        <w:t>R M.2220</w:t>
      </w:r>
      <w:r>
        <w:rPr>
          <w:rFonts w:hint="cs"/>
          <w:rtl/>
          <w:lang w:bidi="ar-EG"/>
        </w:rPr>
        <w:t xml:space="preserve"> يوفر طريقةً لحساب بعض المعلمات التي تستعمل في هذه التوصية مشفوعةً بمواد وأمثلة</w:t>
      </w:r>
      <w:r>
        <w:rPr>
          <w:rFonts w:hint="eastAsia"/>
          <w:rtl/>
          <w:lang w:bidi="ar-EG"/>
        </w:rPr>
        <w:t> </w:t>
      </w:r>
      <w:r>
        <w:rPr>
          <w:rFonts w:hint="cs"/>
          <w:rtl/>
          <w:lang w:bidi="ar-EG"/>
        </w:rPr>
        <w:t>داعمة،</w:t>
      </w:r>
    </w:p>
    <w:p w:rsidR="00F31809" w:rsidRPr="00710BF7" w:rsidRDefault="00F31809" w:rsidP="00F31809">
      <w:pPr>
        <w:pStyle w:val="Call"/>
        <w:rPr>
          <w:rtl/>
        </w:rPr>
      </w:pPr>
      <w:r>
        <w:rPr>
          <w:rtl/>
        </w:rPr>
        <w:t>وإذ تدرك</w:t>
      </w:r>
    </w:p>
    <w:p w:rsidR="00F31809" w:rsidRDefault="00F31809" w:rsidP="00F31809">
      <w:pPr>
        <w:rPr>
          <w:rtl/>
          <w:lang w:bidi="ar-EG"/>
        </w:rPr>
      </w:pPr>
      <w:r>
        <w:rPr>
          <w:rtl/>
          <w:lang w:bidi="ar-EG"/>
        </w:rPr>
        <w:t xml:space="preserve">أن الرقم </w:t>
      </w:r>
      <w:r>
        <w:rPr>
          <w:lang w:bidi="ar-EG"/>
        </w:rPr>
        <w:t>5.4</w:t>
      </w:r>
      <w:r>
        <w:rPr>
          <w:rtl/>
          <w:lang w:bidi="ar-EG"/>
        </w:rPr>
        <w:t xml:space="preserve"> من لوائح الراديو ينص على أنه "يجب أن يبتعد التردد المخصص لمحطة خدمة ما ب</w:t>
      </w:r>
      <w:r>
        <w:rPr>
          <w:rFonts w:hint="cs"/>
          <w:rtl/>
          <w:lang w:bidi="ar-EG"/>
        </w:rPr>
        <w:t>ُ</w:t>
      </w:r>
      <w:r>
        <w:rPr>
          <w:rtl/>
          <w:lang w:bidi="ar-EG"/>
        </w:rPr>
        <w:t>عداً كافياً عن حد</w:t>
      </w:r>
      <w:r>
        <w:rPr>
          <w:rFonts w:hint="cs"/>
          <w:rtl/>
          <w:lang w:bidi="ar-EG"/>
        </w:rPr>
        <w:t>ّ</w:t>
      </w:r>
      <w:r>
        <w:rPr>
          <w:rtl/>
          <w:lang w:bidi="ar-EG"/>
        </w:rPr>
        <w:t>ي النطاق الموزع لهذه الخدمة، حتى لا يسبب هذا التخصيص تداخلات ضارة للخدمات التي وزعت عليها النطاقات المجاورة، عندما يؤخذ بالحسبان نطاق الترددات المخصص لهذه المحطة"،</w:t>
      </w:r>
    </w:p>
    <w:p w:rsidR="00F31809" w:rsidRPr="002618D7" w:rsidRDefault="00F31809" w:rsidP="00F31809">
      <w:pPr>
        <w:pStyle w:val="Call"/>
        <w:rPr>
          <w:rtl/>
        </w:rPr>
      </w:pPr>
      <w:r w:rsidRPr="002618D7">
        <w:rPr>
          <w:rtl/>
        </w:rPr>
        <w:t>توصي</w:t>
      </w:r>
    </w:p>
    <w:p w:rsidR="00F31809" w:rsidRPr="001563B2" w:rsidRDefault="00F31809" w:rsidP="00F31809">
      <w:pPr>
        <w:rPr>
          <w:spacing w:val="-4"/>
          <w:position w:val="-2"/>
          <w:rtl/>
          <w:lang w:bidi="ar-EG"/>
        </w:rPr>
      </w:pPr>
      <w:r w:rsidRPr="000313E8">
        <w:rPr>
          <w:b/>
          <w:bCs/>
          <w:position w:val="-2"/>
          <w:lang w:bidi="ar-EG"/>
        </w:rPr>
        <w:t>1</w:t>
      </w:r>
      <w:r w:rsidRPr="000313E8">
        <w:rPr>
          <w:position w:val="-2"/>
          <w:rtl/>
          <w:lang w:bidi="ar-EG"/>
        </w:rPr>
        <w:tab/>
        <w:t xml:space="preserve">باستعمال </w:t>
      </w:r>
      <w:r w:rsidRPr="000313E8">
        <w:rPr>
          <w:rFonts w:hint="cs"/>
          <w:position w:val="-2"/>
          <w:rtl/>
          <w:lang w:bidi="ar-EG"/>
        </w:rPr>
        <w:t>الطريقة التحليلية الواردة</w:t>
      </w:r>
      <w:r w:rsidRPr="000313E8">
        <w:rPr>
          <w:position w:val="-2"/>
          <w:rtl/>
          <w:lang w:bidi="ar-EG"/>
        </w:rPr>
        <w:t xml:space="preserve"> في الملحق</w:t>
      </w:r>
      <w:r>
        <w:rPr>
          <w:rFonts w:hint="cs"/>
          <w:position w:val="-2"/>
          <w:rtl/>
          <w:lang w:bidi="ar-EG"/>
        </w:rPr>
        <w:t> </w:t>
      </w:r>
      <w:r w:rsidRPr="000313E8">
        <w:rPr>
          <w:position w:val="-2"/>
          <w:lang w:bidi="ar-EG"/>
        </w:rPr>
        <w:t>1</w:t>
      </w:r>
      <w:r w:rsidRPr="000313E8">
        <w:rPr>
          <w:position w:val="-2"/>
          <w:rtl/>
          <w:lang w:bidi="ar-EG"/>
        </w:rPr>
        <w:t xml:space="preserve"> بهذه التوصية لإجراء التقييم الأولي لاحتمال حدوث تداخل </w:t>
      </w:r>
      <w:r w:rsidRPr="000313E8">
        <w:rPr>
          <w:rFonts w:hint="cs"/>
          <w:position w:val="-2"/>
          <w:rtl/>
          <w:lang w:bidi="ar-EG"/>
        </w:rPr>
        <w:t>نبضي</w:t>
      </w:r>
      <w:r w:rsidRPr="000313E8">
        <w:rPr>
          <w:position w:val="-2"/>
          <w:rtl/>
          <w:lang w:bidi="ar-EG"/>
        </w:rPr>
        <w:t xml:space="preserve"> تسببه </w:t>
      </w:r>
      <w:r w:rsidRPr="000313E8">
        <w:rPr>
          <w:spacing w:val="-4"/>
          <w:position w:val="-2"/>
          <w:rtl/>
          <w:lang w:bidi="ar-EG"/>
        </w:rPr>
        <w:t>مصادر راديوية</w:t>
      </w:r>
      <w:r>
        <w:rPr>
          <w:rFonts w:hint="cs"/>
          <w:spacing w:val="-4"/>
          <w:position w:val="-2"/>
          <w:rtl/>
          <w:lang w:bidi="ar-EG"/>
        </w:rPr>
        <w:t xml:space="preserve"> ذات صلة</w:t>
      </w:r>
      <w:r w:rsidRPr="000313E8">
        <w:rPr>
          <w:spacing w:val="-4"/>
          <w:position w:val="-2"/>
          <w:rtl/>
          <w:lang w:bidi="ar-EG"/>
        </w:rPr>
        <w:t xml:space="preserve"> غير </w:t>
      </w:r>
      <w:r w:rsidRPr="000313E8">
        <w:rPr>
          <w:rFonts w:hint="cs"/>
          <w:spacing w:val="-4"/>
          <w:position w:val="-2"/>
          <w:rtl/>
          <w:lang w:bidi="ar-EG"/>
        </w:rPr>
        <w:t>ال</w:t>
      </w:r>
      <w:r w:rsidRPr="000313E8">
        <w:rPr>
          <w:spacing w:val="-4"/>
          <w:position w:val="-2"/>
          <w:rtl/>
          <w:lang w:bidi="ar-EG"/>
        </w:rPr>
        <w:t xml:space="preserve">مصادر </w:t>
      </w:r>
      <w:r w:rsidRPr="000313E8">
        <w:rPr>
          <w:rFonts w:hint="cs"/>
          <w:spacing w:val="-4"/>
          <w:position w:val="-2"/>
          <w:rtl/>
          <w:lang w:bidi="ar-EG"/>
        </w:rPr>
        <w:t xml:space="preserve">في </w:t>
      </w:r>
      <w:r w:rsidRPr="000313E8">
        <w:rPr>
          <w:spacing w:val="-4"/>
          <w:position w:val="-2"/>
          <w:rtl/>
          <w:lang w:bidi="ar-EG"/>
        </w:rPr>
        <w:t>الخدمة</w:t>
      </w:r>
      <w:r>
        <w:rPr>
          <w:rFonts w:hint="cs"/>
          <w:spacing w:val="-4"/>
          <w:position w:val="-2"/>
          <w:rtl/>
          <w:lang w:bidi="ar-EG"/>
        </w:rPr>
        <w:t> </w:t>
      </w:r>
      <w:r w:rsidRPr="000313E8">
        <w:rPr>
          <w:spacing w:val="-4"/>
          <w:position w:val="-2"/>
          <w:lang w:bidi="ar-EG"/>
        </w:rPr>
        <w:t>RNSS</w:t>
      </w:r>
      <w:r w:rsidRPr="000313E8">
        <w:rPr>
          <w:spacing w:val="-4"/>
          <w:position w:val="-2"/>
          <w:rtl/>
          <w:lang w:bidi="ar-EG"/>
        </w:rPr>
        <w:t xml:space="preserve"> </w:t>
      </w:r>
      <w:r w:rsidRPr="000313E8">
        <w:rPr>
          <w:rFonts w:hint="cs"/>
          <w:spacing w:val="-4"/>
          <w:position w:val="-2"/>
          <w:rtl/>
          <w:lang w:bidi="ar-EG"/>
        </w:rPr>
        <w:t>على</w:t>
      </w:r>
      <w:r w:rsidRPr="000313E8">
        <w:rPr>
          <w:spacing w:val="-4"/>
          <w:position w:val="-2"/>
          <w:rtl/>
          <w:lang w:bidi="ar-EG"/>
        </w:rPr>
        <w:t xml:space="preserve"> أنظمة الخدمة</w:t>
      </w:r>
      <w:r>
        <w:rPr>
          <w:rFonts w:hint="cs"/>
          <w:spacing w:val="-4"/>
          <w:position w:val="-2"/>
          <w:rtl/>
          <w:lang w:bidi="ar-EG"/>
        </w:rPr>
        <w:t> </w:t>
      </w:r>
      <w:r w:rsidRPr="000313E8">
        <w:rPr>
          <w:spacing w:val="-4"/>
          <w:position w:val="-2"/>
          <w:lang w:bidi="ar-EG"/>
        </w:rPr>
        <w:t>RNSS</w:t>
      </w:r>
      <w:r w:rsidRPr="000313E8">
        <w:rPr>
          <w:spacing w:val="-4"/>
          <w:position w:val="-2"/>
          <w:rtl/>
          <w:lang w:bidi="ar-EG"/>
        </w:rPr>
        <w:t xml:space="preserve"> </w:t>
      </w:r>
      <w:r w:rsidRPr="000313E8">
        <w:rPr>
          <w:rFonts w:hint="cs"/>
          <w:spacing w:val="-4"/>
          <w:position w:val="-2"/>
          <w:rtl/>
          <w:lang w:bidi="ar-EG"/>
        </w:rPr>
        <w:t>أ</w:t>
      </w:r>
      <w:r w:rsidRPr="000313E8">
        <w:rPr>
          <w:spacing w:val="-4"/>
          <w:position w:val="-2"/>
          <w:rtl/>
          <w:lang w:bidi="ar-EG"/>
        </w:rPr>
        <w:t>و</w:t>
      </w:r>
      <w:r w:rsidRPr="000313E8">
        <w:rPr>
          <w:rFonts w:hint="cs"/>
          <w:spacing w:val="-4"/>
          <w:position w:val="-2"/>
          <w:rtl/>
          <w:lang w:bidi="ar-EG"/>
        </w:rPr>
        <w:t xml:space="preserve"> </w:t>
      </w:r>
      <w:r w:rsidRPr="000313E8">
        <w:rPr>
          <w:spacing w:val="-4"/>
          <w:position w:val="-2"/>
          <w:rtl/>
          <w:lang w:bidi="ar-EG"/>
        </w:rPr>
        <w:t>شبكاتها العاملة في النطاق</w:t>
      </w:r>
      <w:r w:rsidRPr="000313E8">
        <w:rPr>
          <w:rFonts w:hint="cs"/>
          <w:spacing w:val="-4"/>
          <w:position w:val="-2"/>
          <w:rtl/>
          <w:lang w:bidi="ar-EG"/>
        </w:rPr>
        <w:t>ي</w:t>
      </w:r>
      <w:r>
        <w:rPr>
          <w:rFonts w:hint="cs"/>
          <w:spacing w:val="-4"/>
          <w:position w:val="-2"/>
          <w:rtl/>
          <w:lang w:bidi="ar-EG"/>
        </w:rPr>
        <w:t>ن</w:t>
      </w:r>
      <w:r>
        <w:rPr>
          <w:rFonts w:hint="eastAsia"/>
          <w:spacing w:val="-4"/>
          <w:position w:val="-2"/>
          <w:rtl/>
          <w:lang w:bidi="ar-EG"/>
        </w:rPr>
        <w:t> </w:t>
      </w:r>
      <w:r w:rsidRPr="000313E8">
        <w:rPr>
          <w:position w:val="-2"/>
          <w:lang w:bidi="ar-EG"/>
        </w:rPr>
        <w:t>MHz 1 215</w:t>
      </w:r>
      <w:r>
        <w:rPr>
          <w:position w:val="-2"/>
          <w:lang w:bidi="ar-EG"/>
        </w:rPr>
        <w:noBreakHyphen/>
      </w:r>
      <w:r w:rsidRPr="000313E8">
        <w:rPr>
          <w:position w:val="-2"/>
          <w:lang w:bidi="ar-EG"/>
        </w:rPr>
        <w:t>1 164</w:t>
      </w:r>
      <w:r w:rsidRPr="000313E8">
        <w:rPr>
          <w:position w:val="-2"/>
          <w:rtl/>
          <w:lang w:bidi="ar-EG"/>
        </w:rPr>
        <w:t xml:space="preserve"> </w:t>
      </w:r>
      <w:r w:rsidRPr="000313E8">
        <w:rPr>
          <w:rFonts w:hint="cs"/>
          <w:position w:val="-2"/>
          <w:rtl/>
          <w:lang w:bidi="ar-EG"/>
        </w:rPr>
        <w:t>أ</w:t>
      </w:r>
      <w:r w:rsidRPr="000313E8">
        <w:rPr>
          <w:position w:val="-2"/>
          <w:rtl/>
          <w:lang w:bidi="ar-EG"/>
        </w:rPr>
        <w:t>و</w:t>
      </w:r>
      <w:r w:rsidRPr="000313E8">
        <w:rPr>
          <w:position w:val="-2"/>
          <w:lang w:bidi="ar-EG"/>
        </w:rPr>
        <w:t>MHz 1 300</w:t>
      </w:r>
      <w:r>
        <w:rPr>
          <w:position w:val="-2"/>
          <w:lang w:bidi="ar-EG"/>
        </w:rPr>
        <w:noBreakHyphen/>
      </w:r>
      <w:r w:rsidRPr="000313E8">
        <w:rPr>
          <w:position w:val="-2"/>
          <w:lang w:bidi="ar-EG"/>
        </w:rPr>
        <w:t>1 215</w:t>
      </w:r>
      <w:r w:rsidRPr="000313E8">
        <w:rPr>
          <w:rFonts w:hint="cs"/>
          <w:position w:val="-2"/>
          <w:rtl/>
          <w:lang w:bidi="ar-EG"/>
        </w:rPr>
        <w:t>؛</w:t>
      </w:r>
    </w:p>
    <w:p w:rsidR="00F31809" w:rsidRDefault="00F31809" w:rsidP="00F31809">
      <w:pPr>
        <w:rPr>
          <w:rtl/>
          <w:lang w:bidi="ar-EG"/>
        </w:rPr>
      </w:pPr>
      <w:r>
        <w:rPr>
          <w:b/>
          <w:bCs/>
          <w:lang w:bidi="ar-EG"/>
        </w:rPr>
        <w:t>2</w:t>
      </w:r>
      <w:r>
        <w:rPr>
          <w:rtl/>
          <w:lang w:bidi="ar-EG"/>
        </w:rPr>
        <w:tab/>
        <w:t xml:space="preserve">بضرورة إجراء </w:t>
      </w:r>
      <w:r>
        <w:rPr>
          <w:rFonts w:hint="cs"/>
          <w:rtl/>
          <w:lang w:bidi="ar-EG"/>
        </w:rPr>
        <w:t>تحليل أكثر تفصيلاً</w:t>
      </w:r>
      <w:r>
        <w:rPr>
          <w:rtl/>
          <w:lang w:bidi="ar-EG"/>
        </w:rPr>
        <w:t xml:space="preserve"> إذا دلَّ </w:t>
      </w:r>
      <w:r>
        <w:rPr>
          <w:rFonts w:hint="cs"/>
          <w:rtl/>
          <w:lang w:bidi="ar-EG"/>
        </w:rPr>
        <w:t>تطبيق هذه الطريقة</w:t>
      </w:r>
      <w:r>
        <w:rPr>
          <w:rtl/>
          <w:lang w:bidi="ar-EG"/>
        </w:rPr>
        <w:t xml:space="preserve"> على وجود احتمال تداخل </w:t>
      </w:r>
      <w:r>
        <w:rPr>
          <w:rFonts w:hint="cs"/>
          <w:rtl/>
          <w:lang w:bidi="ar-EG"/>
        </w:rPr>
        <w:t>نبضي</w:t>
      </w:r>
      <w:r>
        <w:rPr>
          <w:rtl/>
          <w:lang w:bidi="ar-EG"/>
        </w:rPr>
        <w:t xml:space="preserve"> </w:t>
      </w:r>
      <w:r>
        <w:rPr>
          <w:rFonts w:hint="cs"/>
          <w:rtl/>
          <w:lang w:bidi="ar-EG"/>
        </w:rPr>
        <w:t>يخلّ بقدرة</w:t>
      </w:r>
      <w:r>
        <w:rPr>
          <w:rtl/>
          <w:lang w:bidi="ar-EG"/>
        </w:rPr>
        <w:t xml:space="preserve"> أنظمة الخدمة</w:t>
      </w:r>
      <w:r>
        <w:rPr>
          <w:rFonts w:hint="cs"/>
          <w:rtl/>
          <w:lang w:bidi="ar-EG"/>
        </w:rPr>
        <w:t> </w:t>
      </w:r>
      <w:r>
        <w:rPr>
          <w:lang w:bidi="ar-EG"/>
        </w:rPr>
        <w:t>RNSS</w:t>
      </w:r>
      <w:r>
        <w:rPr>
          <w:rtl/>
          <w:lang w:bidi="ar-EG"/>
        </w:rPr>
        <w:t xml:space="preserve"> </w:t>
      </w:r>
      <w:r>
        <w:rPr>
          <w:rFonts w:hint="cs"/>
          <w:rtl/>
          <w:lang w:bidi="ar-EG"/>
        </w:rPr>
        <w:t xml:space="preserve">أو </w:t>
      </w:r>
      <w:r>
        <w:rPr>
          <w:rtl/>
          <w:lang w:bidi="ar-EG"/>
        </w:rPr>
        <w:t>شبكاتها</w:t>
      </w:r>
      <w:r>
        <w:rPr>
          <w:rFonts w:hint="cs"/>
          <w:rtl/>
          <w:lang w:bidi="ar-EG"/>
        </w:rPr>
        <w:t xml:space="preserve"> على القيام بوظائفها؛</w:t>
      </w:r>
    </w:p>
    <w:p w:rsidR="00F31809" w:rsidRDefault="00F31809" w:rsidP="00F31809">
      <w:pPr>
        <w:rPr>
          <w:rtl/>
          <w:lang w:bidi="ar-EG"/>
        </w:rPr>
      </w:pPr>
      <w:r w:rsidRPr="00520131">
        <w:rPr>
          <w:b/>
          <w:bCs/>
          <w:lang w:bidi="ar-EG"/>
        </w:rPr>
        <w:t>3</w:t>
      </w:r>
      <w:r>
        <w:rPr>
          <w:lang w:bidi="ar-EG"/>
        </w:rPr>
        <w:tab/>
      </w:r>
      <w:r>
        <w:rPr>
          <w:rFonts w:hint="cs"/>
          <w:rtl/>
          <w:lang w:bidi="ar-EG"/>
        </w:rPr>
        <w:t xml:space="preserve">بإجراء دراسات لوضع معلمات لإضافتها إلى الطريقة التحليلية </w:t>
      </w:r>
      <w:r w:rsidRPr="000313E8">
        <w:rPr>
          <w:position w:val="-2"/>
          <w:rtl/>
          <w:lang w:bidi="ar-EG"/>
        </w:rPr>
        <w:t xml:space="preserve">لإجراء التقييم الأولي لاحتمال حدوث تداخل </w:t>
      </w:r>
      <w:r w:rsidRPr="000313E8">
        <w:rPr>
          <w:rFonts w:hint="cs"/>
          <w:position w:val="-2"/>
          <w:rtl/>
          <w:lang w:bidi="ar-EG"/>
        </w:rPr>
        <w:t>نبضي</w:t>
      </w:r>
      <w:r w:rsidRPr="000313E8">
        <w:rPr>
          <w:position w:val="-2"/>
          <w:rtl/>
          <w:lang w:bidi="ar-EG"/>
        </w:rPr>
        <w:t xml:space="preserve"> تسببه </w:t>
      </w:r>
      <w:r w:rsidRPr="000313E8">
        <w:rPr>
          <w:spacing w:val="-4"/>
          <w:position w:val="-2"/>
          <w:rtl/>
          <w:lang w:bidi="ar-EG"/>
        </w:rPr>
        <w:t>مصادر راديوية</w:t>
      </w:r>
      <w:r>
        <w:rPr>
          <w:rFonts w:hint="cs"/>
          <w:spacing w:val="-4"/>
          <w:position w:val="-2"/>
          <w:rtl/>
          <w:lang w:bidi="ar-EG"/>
        </w:rPr>
        <w:t xml:space="preserve"> ذات صلة</w:t>
      </w:r>
      <w:r w:rsidRPr="000313E8">
        <w:rPr>
          <w:spacing w:val="-4"/>
          <w:position w:val="-2"/>
          <w:rtl/>
          <w:lang w:bidi="ar-EG"/>
        </w:rPr>
        <w:t xml:space="preserve"> غير </w:t>
      </w:r>
      <w:r w:rsidRPr="000313E8">
        <w:rPr>
          <w:rFonts w:hint="cs"/>
          <w:spacing w:val="-4"/>
          <w:position w:val="-2"/>
          <w:rtl/>
          <w:lang w:bidi="ar-EG"/>
        </w:rPr>
        <w:t>ال</w:t>
      </w:r>
      <w:r w:rsidRPr="000313E8">
        <w:rPr>
          <w:spacing w:val="-4"/>
          <w:position w:val="-2"/>
          <w:rtl/>
          <w:lang w:bidi="ar-EG"/>
        </w:rPr>
        <w:t xml:space="preserve">مصادر </w:t>
      </w:r>
      <w:r w:rsidRPr="000313E8">
        <w:rPr>
          <w:rFonts w:hint="cs"/>
          <w:spacing w:val="-4"/>
          <w:position w:val="-2"/>
          <w:rtl/>
          <w:lang w:bidi="ar-EG"/>
        </w:rPr>
        <w:t xml:space="preserve">في </w:t>
      </w:r>
      <w:r w:rsidRPr="000313E8">
        <w:rPr>
          <w:spacing w:val="-4"/>
          <w:position w:val="-2"/>
          <w:rtl/>
          <w:lang w:bidi="ar-EG"/>
        </w:rPr>
        <w:t>الخدمة</w:t>
      </w:r>
      <w:r>
        <w:rPr>
          <w:rFonts w:hint="cs"/>
          <w:spacing w:val="-4"/>
          <w:position w:val="-2"/>
          <w:rtl/>
          <w:lang w:bidi="ar-EG"/>
        </w:rPr>
        <w:t> </w:t>
      </w:r>
      <w:r w:rsidRPr="000313E8">
        <w:rPr>
          <w:spacing w:val="-4"/>
          <w:position w:val="-2"/>
          <w:lang w:bidi="ar-EG"/>
        </w:rPr>
        <w:t>RNSS</w:t>
      </w:r>
      <w:r w:rsidRPr="000313E8">
        <w:rPr>
          <w:spacing w:val="-4"/>
          <w:position w:val="-2"/>
          <w:rtl/>
          <w:lang w:bidi="ar-EG"/>
        </w:rPr>
        <w:t xml:space="preserve"> </w:t>
      </w:r>
      <w:r w:rsidRPr="000313E8">
        <w:rPr>
          <w:rFonts w:hint="cs"/>
          <w:spacing w:val="-4"/>
          <w:position w:val="-2"/>
          <w:rtl/>
          <w:lang w:bidi="ar-EG"/>
        </w:rPr>
        <w:t>على</w:t>
      </w:r>
      <w:r w:rsidRPr="000313E8">
        <w:rPr>
          <w:spacing w:val="-4"/>
          <w:position w:val="-2"/>
          <w:rtl/>
          <w:lang w:bidi="ar-EG"/>
        </w:rPr>
        <w:t xml:space="preserve"> أنظمة الخدمة</w:t>
      </w:r>
      <w:r>
        <w:rPr>
          <w:rFonts w:hint="cs"/>
          <w:spacing w:val="-4"/>
          <w:position w:val="-2"/>
          <w:rtl/>
          <w:lang w:bidi="ar-EG"/>
        </w:rPr>
        <w:t> </w:t>
      </w:r>
      <w:r w:rsidRPr="000313E8">
        <w:rPr>
          <w:spacing w:val="-4"/>
          <w:position w:val="-2"/>
          <w:lang w:bidi="ar-EG"/>
        </w:rPr>
        <w:t>RNSS</w:t>
      </w:r>
      <w:r w:rsidRPr="000313E8">
        <w:rPr>
          <w:spacing w:val="-4"/>
          <w:position w:val="-2"/>
          <w:rtl/>
          <w:lang w:bidi="ar-EG"/>
        </w:rPr>
        <w:t xml:space="preserve"> </w:t>
      </w:r>
      <w:r w:rsidRPr="000313E8">
        <w:rPr>
          <w:rFonts w:hint="cs"/>
          <w:spacing w:val="-4"/>
          <w:position w:val="-2"/>
          <w:rtl/>
          <w:lang w:bidi="ar-EG"/>
        </w:rPr>
        <w:t>أ</w:t>
      </w:r>
      <w:r w:rsidRPr="000313E8">
        <w:rPr>
          <w:spacing w:val="-4"/>
          <w:position w:val="-2"/>
          <w:rtl/>
          <w:lang w:bidi="ar-EG"/>
        </w:rPr>
        <w:t>و</w:t>
      </w:r>
      <w:r w:rsidRPr="000313E8">
        <w:rPr>
          <w:rFonts w:hint="cs"/>
          <w:spacing w:val="-4"/>
          <w:position w:val="-2"/>
          <w:rtl/>
          <w:lang w:bidi="ar-EG"/>
        </w:rPr>
        <w:t xml:space="preserve"> </w:t>
      </w:r>
      <w:r w:rsidRPr="000313E8">
        <w:rPr>
          <w:spacing w:val="-4"/>
          <w:position w:val="-2"/>
          <w:rtl/>
          <w:lang w:bidi="ar-EG"/>
        </w:rPr>
        <w:t xml:space="preserve">شبكاتها العاملة </w:t>
      </w:r>
      <w:r>
        <w:rPr>
          <w:rFonts w:hint="cs"/>
          <w:rtl/>
          <w:lang w:bidi="ar-EG"/>
        </w:rPr>
        <w:t>في</w:t>
      </w:r>
      <w:r>
        <w:rPr>
          <w:rFonts w:hint="eastAsia"/>
          <w:rtl/>
          <w:lang w:bidi="ar-EG"/>
        </w:rPr>
        <w:t> </w:t>
      </w:r>
      <w:r>
        <w:rPr>
          <w:rFonts w:hint="cs"/>
          <w:rtl/>
          <w:lang w:bidi="ar-EG"/>
        </w:rPr>
        <w:t>النطاق</w:t>
      </w:r>
      <w:r>
        <w:rPr>
          <w:rFonts w:hint="eastAsia"/>
          <w:rtl/>
          <w:lang w:bidi="ar-EG"/>
        </w:rPr>
        <w:t> </w:t>
      </w:r>
      <w:r>
        <w:t>MHz 1 610</w:t>
      </w:r>
      <w:r>
        <w:noBreakHyphen/>
        <w:t>1 559</w:t>
      </w:r>
      <w:r>
        <w:rPr>
          <w:rFonts w:hint="cs"/>
          <w:rtl/>
        </w:rPr>
        <w:t xml:space="preserve"> </w:t>
      </w:r>
      <w:r>
        <w:rPr>
          <w:rFonts w:hint="cs"/>
          <w:rtl/>
          <w:lang w:bidi="ar-EG"/>
        </w:rPr>
        <w:t>(انظر الملاحظة).</w:t>
      </w:r>
    </w:p>
    <w:p w:rsidR="00F31809" w:rsidRPr="00520131" w:rsidRDefault="00F31809" w:rsidP="00F31809">
      <w:pPr>
        <w:rPr>
          <w:rtl/>
          <w:lang w:bidi="ar-EG"/>
        </w:rPr>
      </w:pPr>
      <w:r w:rsidRPr="00520131">
        <w:rPr>
          <w:rFonts w:hint="cs"/>
          <w:b/>
          <w:bCs/>
          <w:rtl/>
          <w:lang w:bidi="ar-EG"/>
        </w:rPr>
        <w:t>ملاحظة</w:t>
      </w:r>
      <w:r w:rsidRPr="00520131">
        <w:rPr>
          <w:rFonts w:hint="cs"/>
          <w:rtl/>
          <w:lang w:bidi="ar-EG"/>
        </w:rPr>
        <w:t xml:space="preserve"> - يمكن تطبيق معادلات الطريقة التحليلية الواردة في الملحق</w:t>
      </w:r>
      <w:r>
        <w:rPr>
          <w:rFonts w:hint="eastAsia"/>
          <w:rtl/>
          <w:lang w:bidi="ar-EG"/>
        </w:rPr>
        <w:t> </w:t>
      </w:r>
      <w:r w:rsidRPr="00520131">
        <w:rPr>
          <w:lang w:bidi="ar-EG"/>
        </w:rPr>
        <w:t>1</w:t>
      </w:r>
      <w:r w:rsidRPr="00520131">
        <w:rPr>
          <w:rFonts w:hint="cs"/>
          <w:rtl/>
          <w:lang w:bidi="ar-EG"/>
        </w:rPr>
        <w:t xml:space="preserve"> على النطاق </w:t>
      </w:r>
      <w:r w:rsidRPr="00520131">
        <w:t>MHz 1 610</w:t>
      </w:r>
      <w:r w:rsidRPr="00520131">
        <w:noBreakHyphen/>
        <w:t>1 559</w:t>
      </w:r>
      <w:r w:rsidRPr="00520131">
        <w:rPr>
          <w:rFonts w:hint="cs"/>
          <w:rtl/>
          <w:lang w:bidi="ar-EG"/>
        </w:rPr>
        <w:t>.</w:t>
      </w:r>
    </w:p>
    <w:p w:rsidR="00F31809" w:rsidRPr="007C4B9D" w:rsidRDefault="00F31809" w:rsidP="00F31809">
      <w:pPr>
        <w:rPr>
          <w:rtl/>
          <w:lang w:bidi="ar-EG"/>
        </w:rPr>
      </w:pPr>
    </w:p>
    <w:p w:rsidR="00F31809" w:rsidRDefault="00F31809" w:rsidP="00F31809">
      <w:pPr>
        <w:overflowPunct/>
        <w:autoSpaceDE/>
        <w:autoSpaceDN/>
        <w:bidi w:val="0"/>
        <w:adjustRightInd/>
        <w:spacing w:before="0" w:line="240" w:lineRule="auto"/>
        <w:jc w:val="left"/>
        <w:textAlignment w:val="auto"/>
        <w:rPr>
          <w:rStyle w:val="AnnexNotitleChar"/>
          <w:rtl/>
          <w:lang w:bidi="ar-EG"/>
        </w:rPr>
      </w:pPr>
      <w:r>
        <w:rPr>
          <w:rStyle w:val="AnnexNotitleChar"/>
          <w:rtl/>
          <w:lang w:bidi="ar-EG"/>
        </w:rPr>
        <w:br w:type="page"/>
      </w:r>
    </w:p>
    <w:p w:rsidR="00F31809" w:rsidRPr="002618D7" w:rsidRDefault="00F31809" w:rsidP="00F31809">
      <w:pPr>
        <w:jc w:val="center"/>
        <w:rPr>
          <w:rStyle w:val="AnnexNotitleChar"/>
          <w:rtl/>
          <w:lang w:bidi="ar-EG"/>
        </w:rPr>
      </w:pPr>
      <w:bookmarkStart w:id="1" w:name="_Toc418237918"/>
      <w:r w:rsidRPr="002618D7">
        <w:rPr>
          <w:rStyle w:val="AnnexNotitleChar"/>
          <w:rtl/>
          <w:lang w:bidi="ar-EG"/>
        </w:rPr>
        <w:lastRenderedPageBreak/>
        <w:t xml:space="preserve">الملحـق </w:t>
      </w:r>
      <w:r w:rsidRPr="002618D7">
        <w:rPr>
          <w:rStyle w:val="AnnexNotitleChar"/>
          <w:lang w:bidi="ar-EG"/>
        </w:rPr>
        <w:t>1</w:t>
      </w:r>
      <w:r>
        <w:rPr>
          <w:rStyle w:val="AnnexNotitleChar"/>
          <w:rtl/>
          <w:lang w:bidi="ar-EG"/>
        </w:rPr>
        <w:br/>
      </w:r>
      <w:r>
        <w:rPr>
          <w:rStyle w:val="AnnexNotitleChar"/>
          <w:rtl/>
          <w:lang w:bidi="ar-EG"/>
        </w:rPr>
        <w:br/>
      </w:r>
      <w:r>
        <w:rPr>
          <w:rStyle w:val="AnnexNotitleChar"/>
          <w:rFonts w:hint="cs"/>
          <w:rtl/>
          <w:lang w:bidi="ar-EG"/>
        </w:rPr>
        <w:t xml:space="preserve">طريقة تحليلية لإجراء التقييم الأولي لاحتمال حدوث تداخل نبضي تسببه مصادر راديوية </w:t>
      </w:r>
      <w:r>
        <w:rPr>
          <w:rStyle w:val="AnnexNotitleChar"/>
          <w:rtl/>
          <w:lang w:bidi="ar-EG"/>
        </w:rPr>
        <w:br/>
      </w:r>
      <w:r>
        <w:rPr>
          <w:rStyle w:val="AnnexNotitleChar"/>
          <w:rFonts w:hint="cs"/>
          <w:rtl/>
          <w:lang w:bidi="ar-EG"/>
        </w:rPr>
        <w:t xml:space="preserve">ذات صلة غير المصادر في الخدمة </w:t>
      </w:r>
      <w:r>
        <w:rPr>
          <w:rStyle w:val="AnnexNotitleChar"/>
          <w:lang w:bidi="ar-EG"/>
        </w:rPr>
        <w:t>RNSS</w:t>
      </w:r>
      <w:r>
        <w:rPr>
          <w:rStyle w:val="AnnexNotitleChar"/>
          <w:rFonts w:hint="cs"/>
          <w:rtl/>
          <w:lang w:bidi="ar-EG"/>
        </w:rPr>
        <w:t xml:space="preserve"> على أنظمة الخدمة </w:t>
      </w:r>
      <w:r>
        <w:rPr>
          <w:rStyle w:val="AnnexNotitleChar"/>
          <w:lang w:bidi="ar-EG"/>
        </w:rPr>
        <w:t>RNSS</w:t>
      </w:r>
      <w:r>
        <w:rPr>
          <w:rStyle w:val="AnnexNotitleChar"/>
          <w:rFonts w:hint="cs"/>
          <w:rtl/>
          <w:lang w:bidi="ar-EG"/>
        </w:rPr>
        <w:t xml:space="preserve"> </w:t>
      </w:r>
      <w:r>
        <w:rPr>
          <w:rStyle w:val="AnnexNotitleChar"/>
          <w:rtl/>
          <w:lang w:bidi="ar-EG"/>
        </w:rPr>
        <w:br/>
      </w:r>
      <w:r>
        <w:rPr>
          <w:rStyle w:val="AnnexNotitleChar"/>
          <w:rFonts w:hint="cs"/>
          <w:rtl/>
          <w:lang w:bidi="ar-EG"/>
        </w:rPr>
        <w:t xml:space="preserve">أو شبكاتها العاملة في </w:t>
      </w:r>
      <w:r>
        <w:rPr>
          <w:rStyle w:val="AnnexNotitleChar"/>
          <w:rtl/>
          <w:lang w:bidi="ar-EG"/>
        </w:rPr>
        <w:t>نطاقات</w:t>
      </w:r>
      <w:r>
        <w:rPr>
          <w:rStyle w:val="AnnexNotitleChar"/>
          <w:rFonts w:hint="cs"/>
          <w:rtl/>
          <w:lang w:bidi="ar-EG"/>
        </w:rPr>
        <w:t xml:space="preserve"> </w:t>
      </w:r>
      <w:r w:rsidRPr="002618D7">
        <w:rPr>
          <w:rStyle w:val="AnnexNotitleChar"/>
          <w:rtl/>
          <w:lang w:bidi="ar-EG"/>
        </w:rPr>
        <w:t xml:space="preserve">التردد </w:t>
      </w:r>
      <w:r w:rsidRPr="002618D7">
        <w:rPr>
          <w:rStyle w:val="AnnexNotitleChar"/>
          <w:lang w:bidi="ar-EG"/>
        </w:rPr>
        <w:t>MHz 1 215-1 164</w:t>
      </w:r>
      <w:r w:rsidRPr="002618D7">
        <w:rPr>
          <w:rStyle w:val="AnnexNotitleChar"/>
          <w:rtl/>
          <w:lang w:bidi="ar-EG"/>
        </w:rPr>
        <w:t xml:space="preserve"> </w:t>
      </w:r>
      <w:r>
        <w:rPr>
          <w:rStyle w:val="AnnexNotitleChar"/>
          <w:rtl/>
          <w:lang w:bidi="ar-EG"/>
        </w:rPr>
        <w:br/>
      </w:r>
      <w:r w:rsidRPr="002618D7">
        <w:rPr>
          <w:rStyle w:val="AnnexNotitleChar"/>
          <w:rtl/>
          <w:lang w:bidi="ar-EG"/>
        </w:rPr>
        <w:t>و</w:t>
      </w:r>
      <w:r w:rsidRPr="002618D7">
        <w:rPr>
          <w:rStyle w:val="AnnexNotitleChar"/>
          <w:lang w:bidi="ar-EG"/>
        </w:rPr>
        <w:t>MHz 1 300-1 215</w:t>
      </w:r>
      <w:r>
        <w:rPr>
          <w:rStyle w:val="AnnexNotitleChar"/>
          <w:rtl/>
          <w:lang w:bidi="ar-EG"/>
        </w:rPr>
        <w:t xml:space="preserve"> </w:t>
      </w:r>
      <w:r w:rsidRPr="002618D7">
        <w:rPr>
          <w:rStyle w:val="AnnexNotitleChar"/>
          <w:rtl/>
          <w:lang w:bidi="ar-EG"/>
        </w:rPr>
        <w:t>و</w:t>
      </w:r>
      <w:r w:rsidRPr="002618D7">
        <w:rPr>
          <w:rStyle w:val="AnnexNotitleChar"/>
          <w:lang w:bidi="ar-EG"/>
        </w:rPr>
        <w:t>MHz 1 610-1 559</w:t>
      </w:r>
      <w:bookmarkEnd w:id="1"/>
    </w:p>
    <w:p w:rsidR="00F31809" w:rsidRPr="00AB2E2C" w:rsidRDefault="00F31809" w:rsidP="00F31809">
      <w:pPr>
        <w:pStyle w:val="Heading1"/>
      </w:pPr>
      <w:bookmarkStart w:id="2" w:name="_Toc418237919"/>
      <w:r w:rsidRPr="00E47EA0">
        <w:t>1</w:t>
      </w:r>
      <w:r w:rsidRPr="00AB2E2C">
        <w:tab/>
      </w:r>
      <w:r w:rsidRPr="00AB2E2C">
        <w:rPr>
          <w:rFonts w:hint="cs"/>
          <w:rtl/>
        </w:rPr>
        <w:t>مقدمة</w:t>
      </w:r>
      <w:bookmarkEnd w:id="2"/>
    </w:p>
    <w:p w:rsidR="00F31809" w:rsidRDefault="00F31809" w:rsidP="00F31809">
      <w:pPr>
        <w:rPr>
          <w:rtl/>
          <w:lang w:bidi="ar-EG"/>
        </w:rPr>
      </w:pPr>
      <w:r>
        <w:rPr>
          <w:rFonts w:hint="cs"/>
          <w:rtl/>
          <w:lang w:bidi="ar-EG"/>
        </w:rPr>
        <w:t xml:space="preserve">وضع في التوصية </w:t>
      </w:r>
      <w:r>
        <w:rPr>
          <w:lang w:bidi="ar-EG"/>
        </w:rPr>
        <w:t>ITU</w:t>
      </w:r>
      <w:r>
        <w:rPr>
          <w:lang w:bidi="ar-EG"/>
        </w:rPr>
        <w:noBreakHyphen/>
        <w:t>R M.1318-1</w:t>
      </w:r>
      <w:r>
        <w:rPr>
          <w:rFonts w:hint="cs"/>
          <w:rtl/>
          <w:lang w:bidi="ar-EG"/>
        </w:rPr>
        <w:t xml:space="preserve"> نموذج لتقييم التداخل المستمر</w:t>
      </w:r>
      <w:r>
        <w:rPr>
          <w:rStyle w:val="FootnoteReference"/>
          <w:rtl/>
          <w:lang w:bidi="ar-EG"/>
        </w:rPr>
        <w:footnoteReference w:id="4"/>
      </w:r>
      <w:r>
        <w:rPr>
          <w:rFonts w:hint="cs"/>
          <w:rtl/>
          <w:lang w:bidi="ar-EG"/>
        </w:rPr>
        <w:t xml:space="preserve"> </w:t>
      </w:r>
      <w:r>
        <w:rPr>
          <w:lang w:bidi="ar-EG"/>
        </w:rPr>
        <w:t>(RF)</w:t>
      </w:r>
      <w:r>
        <w:rPr>
          <w:rFonts w:hint="cs"/>
          <w:rtl/>
          <w:lang w:bidi="ar-EG"/>
        </w:rPr>
        <w:t xml:space="preserve"> على مستقبلات الخدمة </w:t>
      </w:r>
      <w:r>
        <w:rPr>
          <w:lang w:bidi="ar-EG"/>
        </w:rPr>
        <w:t>RNSS</w:t>
      </w:r>
      <w:r>
        <w:rPr>
          <w:rFonts w:hint="cs"/>
          <w:rtl/>
          <w:lang w:bidi="ar-EG"/>
        </w:rPr>
        <w:t xml:space="preserve">، بيد أن قطاع الاتصالات الراديوية أقرّ بضرورة معالجة التداخل </w:t>
      </w:r>
      <w:r>
        <w:rPr>
          <w:lang w:bidi="ar-EG"/>
        </w:rPr>
        <w:t>RF</w:t>
      </w:r>
      <w:r>
        <w:rPr>
          <w:rFonts w:hint="cs"/>
          <w:rtl/>
          <w:lang w:bidi="ar-EG"/>
        </w:rPr>
        <w:t xml:space="preserve"> النبضي. ويشتق هذا الملحق من المفاهيم الأساسية طريقة عامة لتقييم التداخل </w:t>
      </w:r>
      <w:r>
        <w:rPr>
          <w:lang w:bidi="ar-EG"/>
        </w:rPr>
        <w:t>RF</w:t>
      </w:r>
      <w:r>
        <w:rPr>
          <w:rFonts w:hint="cs"/>
          <w:rtl/>
          <w:lang w:bidi="ar-EG"/>
        </w:rPr>
        <w:t xml:space="preserve"> النبضي للاستخدام مع مستقبلات الخدمة </w:t>
      </w:r>
      <w:r>
        <w:rPr>
          <w:lang w:bidi="ar-EG"/>
        </w:rPr>
        <w:t>RNSS</w:t>
      </w:r>
      <w:r>
        <w:rPr>
          <w:rFonts w:hint="cs"/>
          <w:rtl/>
          <w:lang w:bidi="ar-EG"/>
        </w:rPr>
        <w:t xml:space="preserve">. ويتضمن التقرير </w:t>
      </w:r>
      <w:r>
        <w:rPr>
          <w:lang w:bidi="ar-EG"/>
        </w:rPr>
        <w:t>ITU</w:t>
      </w:r>
      <w:r>
        <w:rPr>
          <w:lang w:bidi="ar-EG"/>
        </w:rPr>
        <w:noBreakHyphen/>
        <w:t>R M.2220</w:t>
      </w:r>
      <w:r>
        <w:rPr>
          <w:rFonts w:hint="cs"/>
          <w:rtl/>
          <w:lang w:bidi="ar-EG"/>
        </w:rPr>
        <w:t xml:space="preserve"> معلومات أساسية ومنهجية لحساب المعلمات المركبة للتداخل النبضي المستخدمة في تقييم التداخل. ويقدم القسم</w:t>
      </w:r>
      <w:r>
        <w:rPr>
          <w:rFonts w:hint="eastAsia"/>
          <w:rtl/>
          <w:lang w:bidi="ar-EG"/>
        </w:rPr>
        <w:t> </w:t>
      </w:r>
      <w:r>
        <w:rPr>
          <w:lang w:bidi="ar-EG"/>
        </w:rPr>
        <w:t>2</w:t>
      </w:r>
      <w:r>
        <w:rPr>
          <w:rFonts w:hint="cs"/>
          <w:rtl/>
          <w:lang w:bidi="ar-EG"/>
        </w:rPr>
        <w:t xml:space="preserve"> أدناه بعض المعلومات الأساسية ويشرح معادلات الانحطاط بسبب التداخل </w:t>
      </w:r>
      <w:r>
        <w:rPr>
          <w:lang w:bidi="ar-EG"/>
        </w:rPr>
        <w:t>RF</w:t>
      </w:r>
      <w:r>
        <w:rPr>
          <w:rFonts w:hint="cs"/>
          <w:rtl/>
          <w:lang w:bidi="ar-EG"/>
        </w:rPr>
        <w:t xml:space="preserve"> لنوعين أساسيين من أنواع مستقبلات الخدمة </w:t>
      </w:r>
      <w:r>
        <w:rPr>
          <w:lang w:bidi="ar-EG"/>
        </w:rPr>
        <w:t>RNSS</w:t>
      </w:r>
      <w:r>
        <w:rPr>
          <w:rFonts w:hint="cs"/>
          <w:rtl/>
          <w:lang w:bidi="ar-EG"/>
        </w:rPr>
        <w:t>. ويشرح القسم</w:t>
      </w:r>
      <w:r>
        <w:rPr>
          <w:rFonts w:hint="eastAsia"/>
          <w:rtl/>
          <w:lang w:bidi="ar-EG"/>
        </w:rPr>
        <w:t> </w:t>
      </w:r>
      <w:r>
        <w:rPr>
          <w:lang w:bidi="ar-EG"/>
        </w:rPr>
        <w:t>3</w:t>
      </w:r>
      <w:r>
        <w:rPr>
          <w:rFonts w:hint="cs"/>
          <w:rtl/>
          <w:lang w:bidi="ar-EG"/>
        </w:rPr>
        <w:t xml:space="preserve"> كيف يمكن لمعادلات الانحطاط بسبب التداخل </w:t>
      </w:r>
      <w:r>
        <w:rPr>
          <w:lang w:bidi="ar-EG"/>
        </w:rPr>
        <w:t>RF</w:t>
      </w:r>
      <w:r>
        <w:rPr>
          <w:rFonts w:hint="cs"/>
          <w:rtl/>
          <w:lang w:bidi="ar-EG"/>
        </w:rPr>
        <w:t xml:space="preserve"> أن تستخدم في تقييم أثر التداخلات </w:t>
      </w:r>
      <w:r>
        <w:rPr>
          <w:lang w:bidi="ar-EG"/>
        </w:rPr>
        <w:t>RF</w:t>
      </w:r>
      <w:r>
        <w:rPr>
          <w:rFonts w:hint="cs"/>
          <w:rtl/>
          <w:lang w:bidi="ar-EG"/>
        </w:rPr>
        <w:t xml:space="preserve"> النبضية الإضافية. ويورد القسم</w:t>
      </w:r>
      <w:r>
        <w:rPr>
          <w:rFonts w:hint="eastAsia"/>
          <w:rtl/>
          <w:lang w:bidi="ar-EG"/>
        </w:rPr>
        <w:t> </w:t>
      </w:r>
      <w:r>
        <w:rPr>
          <w:lang w:bidi="ar-EG"/>
        </w:rPr>
        <w:t>4</w:t>
      </w:r>
      <w:r>
        <w:rPr>
          <w:rFonts w:hint="cs"/>
          <w:rtl/>
          <w:lang w:bidi="ar-EG"/>
        </w:rPr>
        <w:t xml:space="preserve"> قائمةً بالمعلمات الأساسية الموصى بها</w:t>
      </w:r>
      <w:r>
        <w:rPr>
          <w:rFonts w:hint="eastAsia"/>
          <w:rtl/>
          <w:lang w:bidi="ar-EG"/>
        </w:rPr>
        <w:t> </w:t>
      </w:r>
      <w:r>
        <w:rPr>
          <w:rFonts w:hint="cs"/>
          <w:rtl/>
          <w:lang w:bidi="ar-EG"/>
        </w:rPr>
        <w:t xml:space="preserve">لطريقة التداخل </w:t>
      </w:r>
      <w:r>
        <w:rPr>
          <w:lang w:bidi="ar-EG"/>
        </w:rPr>
        <w:t>RF</w:t>
      </w:r>
      <w:r>
        <w:rPr>
          <w:rFonts w:hint="cs"/>
          <w:rtl/>
          <w:lang w:bidi="ar-EG"/>
        </w:rPr>
        <w:t xml:space="preserve"> ونسب الانحطاط المسموح بها بالنسبة لتقييم التداخل</w:t>
      </w:r>
      <w:r>
        <w:rPr>
          <w:rFonts w:hint="eastAsia"/>
          <w:rtl/>
          <w:lang w:bidi="ar-EG"/>
        </w:rPr>
        <w:t> </w:t>
      </w:r>
      <w:r>
        <w:rPr>
          <w:lang w:bidi="ar-EG"/>
        </w:rPr>
        <w:t>RF</w:t>
      </w:r>
      <w:r>
        <w:rPr>
          <w:rFonts w:hint="cs"/>
          <w:rtl/>
          <w:lang w:bidi="ar-EG"/>
        </w:rPr>
        <w:t xml:space="preserve"> النبضي.</w:t>
      </w:r>
    </w:p>
    <w:p w:rsidR="00F31809" w:rsidRPr="005D4AB1" w:rsidRDefault="00F31809" w:rsidP="00F31809">
      <w:pPr>
        <w:pStyle w:val="Heading1"/>
        <w:rPr>
          <w:b w:val="0"/>
          <w:lang w:bidi="ar-EG"/>
        </w:rPr>
      </w:pPr>
      <w:bookmarkStart w:id="3" w:name="_Toc418237920"/>
      <w:r>
        <w:rPr>
          <w:b w:val="0"/>
        </w:rPr>
        <w:t>2</w:t>
      </w:r>
      <w:r w:rsidRPr="005D4AB1">
        <w:rPr>
          <w:b w:val="0"/>
        </w:rPr>
        <w:tab/>
      </w:r>
      <w:r>
        <w:rPr>
          <w:rFonts w:hint="cs"/>
          <w:b w:val="0"/>
          <w:rtl/>
        </w:rPr>
        <w:t xml:space="preserve">خصائص تأثيرات التداخل </w:t>
      </w:r>
      <w:r>
        <w:rPr>
          <w:b w:val="0"/>
        </w:rPr>
        <w:t>RF</w:t>
      </w:r>
      <w:r>
        <w:rPr>
          <w:rFonts w:hint="cs"/>
          <w:b w:val="0"/>
          <w:rtl/>
          <w:lang w:bidi="ar-EG"/>
        </w:rPr>
        <w:t xml:space="preserve"> النبضي على مستقبلات الملاحة </w:t>
      </w:r>
      <w:r>
        <w:rPr>
          <w:b w:val="0"/>
          <w:lang w:bidi="ar-EG"/>
        </w:rPr>
        <w:t>RNSS</w:t>
      </w:r>
      <w:bookmarkEnd w:id="3"/>
    </w:p>
    <w:p w:rsidR="00F31809" w:rsidRDefault="00F31809" w:rsidP="00F31809">
      <w:pPr>
        <w:rPr>
          <w:rtl/>
          <w:lang w:bidi="ar-EG"/>
        </w:rPr>
      </w:pPr>
      <w:r>
        <w:rPr>
          <w:rFonts w:hint="cs"/>
          <w:rtl/>
        </w:rPr>
        <w:t xml:space="preserve">بينت الدراسات التي قامت بها </w:t>
      </w:r>
      <w:r>
        <w:rPr>
          <w:rFonts w:hint="cs"/>
          <w:rtl/>
          <w:lang w:bidi="ar-EG"/>
        </w:rPr>
        <w:t>م</w:t>
      </w:r>
      <w:r w:rsidRPr="00AB2E2C">
        <w:rPr>
          <w:rFonts w:hint="cs"/>
          <w:rtl/>
        </w:rPr>
        <w:t>نظمتان</w:t>
      </w:r>
      <w:r>
        <w:rPr>
          <w:rFonts w:hint="cs"/>
          <w:rtl/>
        </w:rPr>
        <w:t xml:space="preserve"> معنيتان</w:t>
      </w:r>
      <w:r>
        <w:rPr>
          <w:rStyle w:val="FootnoteReference"/>
          <w:rtl/>
        </w:rPr>
        <w:footnoteReference w:id="5"/>
      </w:r>
      <w:r w:rsidRPr="00AB2E2C">
        <w:rPr>
          <w:rFonts w:hint="cs"/>
          <w:rtl/>
        </w:rPr>
        <w:t xml:space="preserve"> بمعايير الطيران أن أعلى </w:t>
      </w:r>
      <w:r>
        <w:rPr>
          <w:rFonts w:hint="cs"/>
          <w:rtl/>
        </w:rPr>
        <w:t>م</w:t>
      </w:r>
      <w:r w:rsidRPr="00AB2E2C">
        <w:rPr>
          <w:rFonts w:hint="cs"/>
          <w:rtl/>
        </w:rPr>
        <w:t>س</w:t>
      </w:r>
      <w:r>
        <w:rPr>
          <w:rFonts w:hint="cs"/>
          <w:rtl/>
        </w:rPr>
        <w:t>ت</w:t>
      </w:r>
      <w:r w:rsidRPr="00AB2E2C">
        <w:rPr>
          <w:rFonts w:hint="cs"/>
          <w:rtl/>
        </w:rPr>
        <w:t>ويات التداخل</w:t>
      </w:r>
      <w:r>
        <w:rPr>
          <w:rFonts w:hint="cs"/>
          <w:rtl/>
        </w:rPr>
        <w:t xml:space="preserve"> </w:t>
      </w:r>
      <w:r>
        <w:t>RF</w:t>
      </w:r>
      <w:r w:rsidRPr="00AB2E2C">
        <w:rPr>
          <w:rFonts w:hint="cs"/>
          <w:rtl/>
        </w:rPr>
        <w:t xml:space="preserve"> النبضي التي تؤثر على</w:t>
      </w:r>
      <w:r>
        <w:rPr>
          <w:rFonts w:hint="eastAsia"/>
          <w:rtl/>
        </w:rPr>
        <w:t> </w:t>
      </w:r>
      <w:r w:rsidRPr="00AB2E2C">
        <w:rPr>
          <w:rFonts w:hint="cs"/>
          <w:rtl/>
        </w:rPr>
        <w:t>مستقبلات</w:t>
      </w:r>
      <w:r>
        <w:rPr>
          <w:rFonts w:hint="eastAsia"/>
          <w:rtl/>
        </w:rPr>
        <w:t> </w:t>
      </w:r>
      <w:r w:rsidRPr="00AB2E2C">
        <w:rPr>
          <w:rFonts w:hint="cs"/>
          <w:rtl/>
        </w:rPr>
        <w:t>الملاحة الجوية</w:t>
      </w:r>
      <w:r w:rsidRPr="00AB2E2C">
        <w:t xml:space="preserve">RNSS </w:t>
      </w:r>
      <w:r w:rsidRPr="00AB2E2C">
        <w:rPr>
          <w:rFonts w:hint="cs"/>
          <w:rtl/>
        </w:rPr>
        <w:t xml:space="preserve"> العاملة </w:t>
      </w:r>
      <w:r>
        <w:rPr>
          <w:rFonts w:hint="cs"/>
          <w:rtl/>
        </w:rPr>
        <w:t xml:space="preserve">في النطاق </w:t>
      </w:r>
      <w:r>
        <w:t>MHz 1 215</w:t>
      </w:r>
      <w:r>
        <w:noBreakHyphen/>
        <w:t>1 164</w:t>
      </w:r>
      <w:r w:rsidRPr="00AB2E2C">
        <w:rPr>
          <w:rFonts w:hint="cs"/>
          <w:rtl/>
        </w:rPr>
        <w:t xml:space="preserve"> في مستوى الطيران</w:t>
      </w:r>
      <w:r>
        <w:rPr>
          <w:rFonts w:hint="cs"/>
          <w:rtl/>
        </w:rPr>
        <w:t xml:space="preserve"> </w:t>
      </w:r>
      <w:r>
        <w:t>200</w:t>
      </w:r>
      <w:r w:rsidRPr="00AB2E2C">
        <w:rPr>
          <w:rFonts w:hint="cs"/>
          <w:rtl/>
        </w:rPr>
        <w:t xml:space="preserve"> (</w:t>
      </w:r>
      <w:r>
        <w:t>6 096</w:t>
      </w:r>
      <w:r w:rsidRPr="00AB2E2C">
        <w:rPr>
          <w:rFonts w:hint="cs"/>
          <w:rtl/>
        </w:rPr>
        <w:t xml:space="preserve"> </w:t>
      </w:r>
      <w:r>
        <w:t>m</w:t>
      </w:r>
      <w:r w:rsidRPr="00AB2E2C">
        <w:rPr>
          <w:rFonts w:hint="cs"/>
          <w:rtl/>
        </w:rPr>
        <w:t xml:space="preserve"> فوق متوسط</w:t>
      </w:r>
      <w:r>
        <w:rPr>
          <w:rFonts w:hint="cs"/>
          <w:rtl/>
        </w:rPr>
        <w:t xml:space="preserve"> مستوى</w:t>
      </w:r>
      <w:r w:rsidRPr="00AB2E2C">
        <w:rPr>
          <w:rFonts w:hint="cs"/>
          <w:rtl/>
        </w:rPr>
        <w:t xml:space="preserve"> سطح البحر </w:t>
      </w:r>
      <w:r>
        <w:t>(</w:t>
      </w:r>
      <w:r w:rsidRPr="00AB2E2C">
        <w:t>MSL</w:t>
      </w:r>
      <w:r>
        <w:t>)</w:t>
      </w:r>
      <w:r w:rsidRPr="00AB2E2C">
        <w:rPr>
          <w:rFonts w:hint="cs"/>
          <w:rtl/>
        </w:rPr>
        <w:t>) أو</w:t>
      </w:r>
      <w:r>
        <w:rPr>
          <w:rFonts w:hint="eastAsia"/>
          <w:rtl/>
        </w:rPr>
        <w:t> </w:t>
      </w:r>
      <w:r w:rsidRPr="00AB2E2C">
        <w:rPr>
          <w:rFonts w:hint="cs"/>
          <w:rtl/>
        </w:rPr>
        <w:t>فوقه</w:t>
      </w:r>
      <w:r>
        <w:rPr>
          <w:rFonts w:hint="cs"/>
          <w:rtl/>
        </w:rPr>
        <w:t xml:space="preserve"> </w:t>
      </w:r>
      <w:r w:rsidRPr="00AB2E2C">
        <w:rPr>
          <w:rFonts w:hint="cs"/>
          <w:rtl/>
        </w:rPr>
        <w:t>تحدث في</w:t>
      </w:r>
      <w:r>
        <w:rPr>
          <w:rFonts w:hint="eastAsia"/>
        </w:rPr>
        <w:t> </w:t>
      </w:r>
      <w:r w:rsidRPr="00AB2E2C">
        <w:rPr>
          <w:rFonts w:hint="cs"/>
          <w:rtl/>
        </w:rPr>
        <w:t>عدد من</w:t>
      </w:r>
      <w:r>
        <w:rPr>
          <w:rFonts w:hint="eastAsia"/>
          <w:rtl/>
        </w:rPr>
        <w:t> </w:t>
      </w:r>
      <w:r w:rsidRPr="00AB2E2C">
        <w:rPr>
          <w:rFonts w:hint="cs"/>
          <w:rtl/>
        </w:rPr>
        <w:t>الم</w:t>
      </w:r>
      <w:r>
        <w:rPr>
          <w:rFonts w:hint="cs"/>
          <w:rtl/>
        </w:rPr>
        <w:t xml:space="preserve">ناطق المحددة محلياً حول العالم. وقد وضعت هذه الدراسات نموذجاً لطريقة عامة لمعالجة إشارة مستقبل الخدمة </w:t>
      </w:r>
      <w:r>
        <w:t>RNSS</w:t>
      </w:r>
      <w:r>
        <w:rPr>
          <w:rFonts w:hint="cs"/>
          <w:rtl/>
          <w:lang w:bidi="ar-EG"/>
        </w:rPr>
        <w:t xml:space="preserve"> تستعمل في التخفيف من حدة التداخلات </w:t>
      </w:r>
      <w:r>
        <w:rPr>
          <w:lang w:bidi="ar-EG"/>
        </w:rPr>
        <w:t>RF</w:t>
      </w:r>
      <w:r>
        <w:rPr>
          <w:rFonts w:hint="cs"/>
          <w:rtl/>
          <w:lang w:bidi="ar-EG"/>
        </w:rPr>
        <w:t xml:space="preserve"> النبضية القوية، مع معادلة مصاحبة</w:t>
      </w:r>
      <w:r>
        <w:rPr>
          <w:rStyle w:val="FootnoteReference"/>
          <w:rtl/>
          <w:lang w:bidi="ar-EG"/>
        </w:rPr>
        <w:footnoteReference w:id="6"/>
      </w:r>
      <w:r>
        <w:rPr>
          <w:rFonts w:hint="cs"/>
          <w:rtl/>
          <w:lang w:bidi="ar-EG"/>
        </w:rPr>
        <w:t xml:space="preserve"> للتعبير عن قدر الانحطاط في مقياس جودة الإشارة لما</w:t>
      </w:r>
      <w:r>
        <w:rPr>
          <w:rFonts w:hint="eastAsia"/>
          <w:rtl/>
          <w:lang w:bidi="ar-EG"/>
        </w:rPr>
        <w:t> </w:t>
      </w:r>
      <w:r>
        <w:rPr>
          <w:rFonts w:hint="cs"/>
          <w:rtl/>
          <w:lang w:bidi="ar-EG"/>
        </w:rPr>
        <w:t xml:space="preserve">بعد وحدة الربط </w:t>
      </w:r>
      <w:r>
        <w:rPr>
          <w:lang w:bidi="ar-EG"/>
        </w:rPr>
        <w:t>(</w:t>
      </w:r>
      <w:r w:rsidRPr="006C5EB5">
        <w:rPr>
          <w:i/>
          <w:iCs/>
          <w:lang w:bidi="ar-EG"/>
        </w:rPr>
        <w:t>C/N</w:t>
      </w:r>
      <w:r>
        <w:rPr>
          <w:lang w:bidi="ar-EG"/>
        </w:rPr>
        <w:t> </w:t>
      </w:r>
      <w:r w:rsidRPr="006C5EB5">
        <w:rPr>
          <w:i/>
          <w:iCs/>
          <w:vertAlign w:val="subscript"/>
          <w:lang w:bidi="ar-EG"/>
        </w:rPr>
        <w:t>0,EFF</w:t>
      </w:r>
      <w:r>
        <w:rPr>
          <w:lang w:bidi="ar-EG"/>
        </w:rPr>
        <w:t>)</w:t>
      </w:r>
      <w:r>
        <w:rPr>
          <w:rFonts w:hint="cs"/>
          <w:rtl/>
          <w:lang w:bidi="ar-EG"/>
        </w:rPr>
        <w:t xml:space="preserve"> لهذا المستقبل. ووضعت إحدى الدراسات</w:t>
      </w:r>
      <w:r>
        <w:rPr>
          <w:rStyle w:val="FootnoteReference"/>
          <w:rtl/>
          <w:lang w:bidi="ar-EG"/>
        </w:rPr>
        <w:footnoteReference w:id="7"/>
      </w:r>
      <w:r>
        <w:rPr>
          <w:rFonts w:hint="cs"/>
          <w:rtl/>
          <w:lang w:bidi="ar-EG"/>
        </w:rPr>
        <w:t xml:space="preserve"> أيضاً معادلة الانحطاط المقارنة من أجل المستقبلات التقليدية التي لا تتضمن وسائل خاصة للتخفيف من حدة التداخل</w:t>
      </w:r>
      <w:r>
        <w:rPr>
          <w:rFonts w:hint="eastAsia"/>
          <w:rtl/>
          <w:lang w:bidi="ar-EG"/>
        </w:rPr>
        <w:t> </w:t>
      </w:r>
      <w:r>
        <w:rPr>
          <w:lang w:bidi="ar-EG"/>
        </w:rPr>
        <w:t>RF</w:t>
      </w:r>
      <w:r>
        <w:rPr>
          <w:rFonts w:hint="cs"/>
          <w:rtl/>
          <w:lang w:bidi="ar-EG"/>
        </w:rPr>
        <w:t xml:space="preserve"> النبضي. وتتعامل المعادلتان مع التداخل </w:t>
      </w:r>
      <w:r>
        <w:rPr>
          <w:lang w:bidi="ar-EG"/>
        </w:rPr>
        <w:t>RF</w:t>
      </w:r>
      <w:r>
        <w:rPr>
          <w:rFonts w:hint="cs"/>
          <w:rtl/>
          <w:lang w:bidi="ar-EG"/>
        </w:rPr>
        <w:t xml:space="preserve"> المستمر الموجود إلى جانب التداخل</w:t>
      </w:r>
      <w:r>
        <w:rPr>
          <w:rFonts w:hint="eastAsia"/>
          <w:rtl/>
          <w:lang w:bidi="ar-EG"/>
        </w:rPr>
        <w:t> </w:t>
      </w:r>
      <w:r>
        <w:rPr>
          <w:lang w:bidi="ar-EG"/>
        </w:rPr>
        <w:t>RF</w:t>
      </w:r>
      <w:r>
        <w:rPr>
          <w:rFonts w:hint="cs"/>
          <w:rtl/>
          <w:lang w:bidi="ar-EG"/>
        </w:rPr>
        <w:t xml:space="preserve"> النبضي. ولذا، فيمكن لهاتين المعادلتين أن تُفيدا في</w:t>
      </w:r>
      <w:r>
        <w:rPr>
          <w:rFonts w:hint="eastAsia"/>
          <w:rtl/>
          <w:lang w:bidi="ar-EG"/>
        </w:rPr>
        <w:t> </w:t>
      </w:r>
      <w:r>
        <w:rPr>
          <w:rFonts w:hint="cs"/>
          <w:rtl/>
          <w:lang w:bidi="ar-EG"/>
        </w:rPr>
        <w:t>تحديد معايير الحماية من التداخل</w:t>
      </w:r>
      <w:r>
        <w:rPr>
          <w:rFonts w:hint="eastAsia"/>
          <w:rtl/>
          <w:lang w:bidi="ar-EG"/>
        </w:rPr>
        <w:t> </w:t>
      </w:r>
      <w:r>
        <w:rPr>
          <w:lang w:bidi="ar-EG"/>
        </w:rPr>
        <w:t>RF</w:t>
      </w:r>
      <w:r>
        <w:rPr>
          <w:rFonts w:hint="cs"/>
          <w:rtl/>
          <w:lang w:bidi="ar-EG"/>
        </w:rPr>
        <w:t xml:space="preserve"> وكذلك في</w:t>
      </w:r>
      <w:r>
        <w:rPr>
          <w:rFonts w:hint="eastAsia"/>
          <w:rtl/>
          <w:lang w:bidi="ar-EG"/>
        </w:rPr>
        <w:t> </w:t>
      </w:r>
      <w:r>
        <w:rPr>
          <w:rFonts w:hint="cs"/>
          <w:rtl/>
          <w:lang w:bidi="ar-EG"/>
        </w:rPr>
        <w:t>تحليل تأثيرات أي أشكال جديدة من التداخل</w:t>
      </w:r>
      <w:r>
        <w:rPr>
          <w:rFonts w:hint="eastAsia"/>
          <w:rtl/>
          <w:lang w:bidi="ar-EG"/>
        </w:rPr>
        <w:t> </w:t>
      </w:r>
      <w:r>
        <w:rPr>
          <w:lang w:bidi="ar-EG"/>
        </w:rPr>
        <w:t>RF</w:t>
      </w:r>
      <w:r>
        <w:rPr>
          <w:rFonts w:hint="cs"/>
          <w:rtl/>
          <w:lang w:bidi="ar-EG"/>
        </w:rPr>
        <w:t xml:space="preserve"> النبضي أو المستمر خلاف حالة الخط الأساسي الأولية. ويشرح القسمان </w:t>
      </w:r>
      <w:r>
        <w:rPr>
          <w:lang w:bidi="ar-EG"/>
        </w:rPr>
        <w:t>1.2</w:t>
      </w:r>
      <w:r>
        <w:rPr>
          <w:rFonts w:hint="cs"/>
          <w:rtl/>
          <w:lang w:bidi="ar-EG"/>
        </w:rPr>
        <w:t xml:space="preserve"> و</w:t>
      </w:r>
      <w:r>
        <w:rPr>
          <w:lang w:bidi="ar-EG"/>
        </w:rPr>
        <w:t>2.2</w:t>
      </w:r>
      <w:r>
        <w:rPr>
          <w:rFonts w:hint="cs"/>
          <w:rtl/>
          <w:lang w:bidi="ar-EG"/>
        </w:rPr>
        <w:t xml:space="preserve"> أدناه تفاصيل معادلتي الانحطاط بسبب التداخل</w:t>
      </w:r>
      <w:r>
        <w:rPr>
          <w:rFonts w:hint="eastAsia"/>
          <w:rtl/>
          <w:lang w:bidi="ar-EG"/>
        </w:rPr>
        <w:t> </w:t>
      </w:r>
      <w:r>
        <w:rPr>
          <w:lang w:bidi="ar-EG"/>
        </w:rPr>
        <w:t>RF</w:t>
      </w:r>
      <w:r>
        <w:rPr>
          <w:rFonts w:hint="cs"/>
          <w:rtl/>
          <w:lang w:bidi="ar-EG"/>
        </w:rPr>
        <w:t>.</w:t>
      </w:r>
    </w:p>
    <w:p w:rsidR="00F31809" w:rsidRDefault="00F31809" w:rsidP="00F31809">
      <w:pPr>
        <w:pStyle w:val="Heading2"/>
        <w:rPr>
          <w:rtl/>
          <w:lang w:bidi="ar-EG"/>
        </w:rPr>
      </w:pPr>
      <w:bookmarkStart w:id="4" w:name="_Toc418237921"/>
      <w:r>
        <w:rPr>
          <w:lang w:bidi="ar-EG"/>
        </w:rPr>
        <w:t>1.2</w:t>
      </w:r>
      <w:r>
        <w:rPr>
          <w:lang w:bidi="ar-EG"/>
        </w:rPr>
        <w:tab/>
      </w:r>
      <w:r>
        <w:rPr>
          <w:rFonts w:hint="cs"/>
          <w:rtl/>
          <w:lang w:bidi="ar-EG"/>
        </w:rPr>
        <w:t>طريقة حساب الكثافة الفعلية للضوضاء (الطمس النبضي للمستقبل)</w:t>
      </w:r>
      <w:bookmarkEnd w:id="4"/>
    </w:p>
    <w:p w:rsidR="00F31809" w:rsidRDefault="00F31809" w:rsidP="00F31809">
      <w:pPr>
        <w:rPr>
          <w:rtl/>
          <w:lang w:bidi="ar-EG"/>
        </w:rPr>
      </w:pPr>
      <w:r>
        <w:rPr>
          <w:rFonts w:hint="cs"/>
          <w:rtl/>
          <w:lang w:bidi="ar-EG"/>
        </w:rPr>
        <w:t xml:space="preserve">هناك وسيلة فعالة للتخفيف من حدة التداخل </w:t>
      </w:r>
      <w:r>
        <w:rPr>
          <w:lang w:bidi="ar-EG"/>
        </w:rPr>
        <w:t>RF</w:t>
      </w:r>
      <w:r>
        <w:rPr>
          <w:rFonts w:hint="cs"/>
          <w:rtl/>
          <w:lang w:bidi="ar-EG"/>
        </w:rPr>
        <w:t xml:space="preserve"> النبضي القوي في، على سبيل المثال، مستقبل من مستقبلات الملاحة الجوية، تتمثل في وحدة الطمس النبضي. ومن سمات هذه الوحدة أن إشارات التداخل النبضي</w:t>
      </w:r>
      <w:r>
        <w:rPr>
          <w:rFonts w:hint="eastAsia"/>
          <w:rtl/>
          <w:lang w:bidi="ar-EG"/>
        </w:rPr>
        <w:t> </w:t>
      </w:r>
      <w:r>
        <w:rPr>
          <w:lang w:bidi="ar-EG"/>
        </w:rPr>
        <w:t>RF</w:t>
      </w:r>
      <w:r>
        <w:rPr>
          <w:rFonts w:hint="cs"/>
          <w:rtl/>
          <w:lang w:bidi="ar-EG"/>
        </w:rPr>
        <w:t xml:space="preserve"> ذات مستويات قدرة الذروة </w:t>
      </w:r>
      <w:r>
        <w:rPr>
          <w:rFonts w:hint="cs"/>
          <w:rtl/>
          <w:lang w:bidi="ar-EG"/>
        </w:rPr>
        <w:lastRenderedPageBreak/>
        <w:t>التي</w:t>
      </w:r>
      <w:r>
        <w:rPr>
          <w:rFonts w:hint="eastAsia"/>
          <w:rtl/>
          <w:lang w:bidi="ar-EG"/>
        </w:rPr>
        <w:t> </w:t>
      </w:r>
      <w:r>
        <w:rPr>
          <w:rFonts w:hint="cs"/>
          <w:rtl/>
          <w:lang w:bidi="ar-EG"/>
        </w:rPr>
        <w:t>تقل</w:t>
      </w:r>
      <w:r>
        <w:rPr>
          <w:rFonts w:hint="eastAsia"/>
          <w:rtl/>
          <w:lang w:bidi="ar-EG"/>
        </w:rPr>
        <w:t> </w:t>
      </w:r>
      <w:r>
        <w:rPr>
          <w:rFonts w:hint="cs"/>
          <w:rtl/>
          <w:lang w:bidi="ar-EG"/>
        </w:rPr>
        <w:t>عن</w:t>
      </w:r>
      <w:r>
        <w:rPr>
          <w:rFonts w:hint="eastAsia"/>
          <w:rtl/>
          <w:lang w:bidi="ar-EG"/>
        </w:rPr>
        <w:t> </w:t>
      </w:r>
      <w:r>
        <w:rPr>
          <w:rFonts w:hint="cs"/>
          <w:rtl/>
          <w:lang w:bidi="ar-EG"/>
        </w:rPr>
        <w:t xml:space="preserve">عتبة هذه الوحدة تتجمع مع ضوضاء المستقبل والمكونات غير المطموسة من التداخل </w:t>
      </w:r>
      <w:r>
        <w:rPr>
          <w:lang w:bidi="ar-EG"/>
        </w:rPr>
        <w:t>RF</w:t>
      </w:r>
      <w:r>
        <w:rPr>
          <w:rFonts w:hint="cs"/>
          <w:rtl/>
          <w:lang w:bidi="ar-EG"/>
        </w:rPr>
        <w:t xml:space="preserve"> المستمر. والسمة الأخرى تتمثل في</w:t>
      </w:r>
      <w:r>
        <w:rPr>
          <w:rFonts w:hint="eastAsia"/>
          <w:rtl/>
          <w:lang w:bidi="ar-EG"/>
        </w:rPr>
        <w:t> </w:t>
      </w:r>
      <w:r>
        <w:rPr>
          <w:rFonts w:hint="cs"/>
          <w:rtl/>
          <w:lang w:bidi="ar-EG"/>
        </w:rPr>
        <w:t xml:space="preserve">"تصفير" الإشارة والضوضاء تجاه وحدات الربط أثناء النبضات القوية ذات مستويات القدرة الأعلى من عتبة وحدة الطمس. وتقوم المعادلة المشروحة أدناه بتقدير قيمة للكثافة الفعلية للحد ضوضاء زائد (+) تداخل </w:t>
      </w:r>
      <w:r>
        <w:rPr>
          <w:lang w:bidi="ar-EG"/>
        </w:rPr>
        <w:t>(</w:t>
      </w:r>
      <w:r w:rsidRPr="006C5EB5">
        <w:rPr>
          <w:i/>
          <w:iCs/>
          <w:lang w:bidi="ar-EG"/>
        </w:rPr>
        <w:t>N</w:t>
      </w:r>
      <w:r>
        <w:rPr>
          <w:i/>
          <w:iCs/>
          <w:lang w:bidi="ar-EG"/>
        </w:rPr>
        <w:t> </w:t>
      </w:r>
      <w:r w:rsidRPr="006C5EB5">
        <w:rPr>
          <w:i/>
          <w:iCs/>
          <w:vertAlign w:val="subscript"/>
          <w:lang w:bidi="ar-EG"/>
        </w:rPr>
        <w:t>0,EFF</w:t>
      </w:r>
      <w:r>
        <w:rPr>
          <w:lang w:bidi="ar-EG"/>
        </w:rPr>
        <w:t>)</w:t>
      </w:r>
      <w:r>
        <w:rPr>
          <w:rFonts w:hint="cs"/>
          <w:rtl/>
          <w:lang w:bidi="ar-EG"/>
        </w:rPr>
        <w:t xml:space="preserve"> عند خرج وحدات ربط الإشارات نتيجة لوحدة الطمس النبضي. والكثافة </w:t>
      </w:r>
      <w:r w:rsidRPr="006C5EB5">
        <w:rPr>
          <w:i/>
          <w:iCs/>
          <w:lang w:bidi="ar-EG"/>
        </w:rPr>
        <w:t xml:space="preserve">N </w:t>
      </w:r>
      <w:r w:rsidRPr="006C5EB5">
        <w:rPr>
          <w:i/>
          <w:iCs/>
          <w:vertAlign w:val="subscript"/>
          <w:lang w:bidi="ar-EG"/>
        </w:rPr>
        <w:t>0,EFF</w:t>
      </w:r>
      <w:r>
        <w:rPr>
          <w:rFonts w:hint="cs"/>
          <w:rtl/>
          <w:lang w:bidi="ar-EG"/>
        </w:rPr>
        <w:t xml:space="preserve"> عامة الطابع ويمكن تطبيقها في كافة بيئات التداخل </w:t>
      </w:r>
      <w:r>
        <w:rPr>
          <w:lang w:bidi="ar-EG"/>
        </w:rPr>
        <w:t>RF</w:t>
      </w:r>
      <w:r>
        <w:rPr>
          <w:rFonts w:hint="cs"/>
          <w:rtl/>
          <w:lang w:bidi="ar-EG"/>
        </w:rPr>
        <w:t xml:space="preserve"> لأي</w:t>
      </w:r>
      <w:r>
        <w:rPr>
          <w:rFonts w:hint="eastAsia"/>
          <w:rtl/>
          <w:lang w:bidi="ar-EG"/>
        </w:rPr>
        <w:t> </w:t>
      </w:r>
      <w:r>
        <w:rPr>
          <w:rFonts w:hint="cs"/>
          <w:rtl/>
          <w:lang w:bidi="ar-EG"/>
        </w:rPr>
        <w:t xml:space="preserve">مستقبل في الخدمة </w:t>
      </w:r>
      <w:r>
        <w:rPr>
          <w:lang w:bidi="ar-EG"/>
        </w:rPr>
        <w:t>RNSS</w:t>
      </w:r>
      <w:r>
        <w:rPr>
          <w:rFonts w:hint="cs"/>
          <w:rtl/>
          <w:lang w:bidi="ar-EG"/>
        </w:rPr>
        <w:t xml:space="preserve"> لأن متغيرات دخل المعادلة تقدر كمية بيئة التداخل </w:t>
      </w:r>
      <w:r>
        <w:rPr>
          <w:lang w:bidi="ar-EG"/>
        </w:rPr>
        <w:t>RF</w:t>
      </w:r>
      <w:r>
        <w:rPr>
          <w:rFonts w:hint="cs"/>
          <w:rtl/>
          <w:lang w:bidi="ar-EG"/>
        </w:rPr>
        <w:t xml:space="preserve"> مع تغيرها. وتحدد الكثافة </w:t>
      </w:r>
      <w:r w:rsidRPr="006C5EB5">
        <w:rPr>
          <w:i/>
          <w:iCs/>
          <w:lang w:bidi="ar-EG"/>
        </w:rPr>
        <w:t>N</w:t>
      </w:r>
      <w:r>
        <w:rPr>
          <w:i/>
          <w:iCs/>
          <w:lang w:bidi="ar-EG"/>
        </w:rPr>
        <w:t> </w:t>
      </w:r>
      <w:r w:rsidRPr="006C5EB5">
        <w:rPr>
          <w:i/>
          <w:iCs/>
          <w:vertAlign w:val="subscript"/>
          <w:lang w:bidi="ar-EG"/>
        </w:rPr>
        <w:t>0,EFF</w:t>
      </w:r>
      <w:r>
        <w:rPr>
          <w:rFonts w:hint="cs"/>
          <w:rtl/>
          <w:lang w:bidi="ar-EG"/>
        </w:rPr>
        <w:t xml:space="preserve"> كالتالي:</w:t>
      </w:r>
    </w:p>
    <w:p w:rsidR="00F31809" w:rsidRPr="00071346" w:rsidRDefault="00F31809" w:rsidP="00F31809">
      <w:pPr>
        <w:pStyle w:val="Equation"/>
      </w:pPr>
      <w:r w:rsidRPr="00071346">
        <w:tab/>
      </w:r>
      <w:r w:rsidR="00BC228A">
        <w:rPr>
          <w:position w:val="-32"/>
        </w:rPr>
        <w:object w:dxaOrig="351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75pt;height:41.45pt" o:ole="">
            <v:imagedata r:id="rId15" o:title=""/>
          </v:shape>
          <o:OLEObject Type="Embed" ProgID="Equation.3" ShapeID="_x0000_i1025" DrawAspect="Content" ObjectID="_1491981474" r:id="rId16"/>
        </w:object>
      </w:r>
      <w:r w:rsidRPr="00071346">
        <w:tab/>
        <w:t>(1)</w:t>
      </w:r>
    </w:p>
    <w:p w:rsidR="00F31809" w:rsidRPr="00071346" w:rsidRDefault="00F31809" w:rsidP="00F31809">
      <w:bookmarkStart w:id="5" w:name="_Ref75928826"/>
      <w:r>
        <w:rPr>
          <w:rFonts w:hint="cs"/>
          <w:rtl/>
        </w:rPr>
        <w:t>حيث</w:t>
      </w:r>
      <w:r w:rsidRPr="00071346">
        <w:t>:</w:t>
      </w:r>
    </w:p>
    <w:p w:rsidR="00F31809" w:rsidRPr="00071346" w:rsidRDefault="00F31809" w:rsidP="00F31809">
      <w:pPr>
        <w:pStyle w:val="Equation"/>
      </w:pPr>
      <w:r w:rsidRPr="00071346">
        <w:tab/>
      </w:r>
      <w:r w:rsidRPr="00B87904">
        <w:rPr>
          <w:position w:val="-32"/>
        </w:rPr>
        <w:object w:dxaOrig="2659" w:dyaOrig="760">
          <v:shape id="_x0000_i1026" type="#_x0000_t75" style="width:129.75pt;height:36pt" o:ole="">
            <v:imagedata r:id="rId17" o:title=""/>
          </v:shape>
          <o:OLEObject Type="Embed" ProgID="Equation.3" ShapeID="_x0000_i1026" DrawAspect="Content" ObjectID="_1491981475" r:id="rId18"/>
        </w:object>
      </w:r>
      <w:r w:rsidRPr="00071346">
        <w:tab/>
        <w:t>(2)</w:t>
      </w:r>
    </w:p>
    <w:p w:rsidR="00F31809" w:rsidRPr="00071346" w:rsidRDefault="00F31809" w:rsidP="00F31809">
      <w:r>
        <w:rPr>
          <w:rFonts w:hint="cs"/>
          <w:rtl/>
        </w:rPr>
        <w:t>وفي المعادلتين أعلاه:</w:t>
      </w:r>
    </w:p>
    <w:p w:rsidR="00F31809" w:rsidRDefault="00F31809" w:rsidP="00F31809">
      <w:pPr>
        <w:pStyle w:val="Equationlegend"/>
        <w:rPr>
          <w:lang w:bidi="ar-EG"/>
        </w:rPr>
      </w:pPr>
      <w:r>
        <w:tab/>
      </w:r>
      <w:r>
        <w:rPr>
          <w:i/>
          <w:iCs/>
        </w:rPr>
        <w:t>R</w:t>
      </w:r>
      <w:r>
        <w:rPr>
          <w:i/>
          <w:iCs/>
          <w:vertAlign w:val="subscript"/>
        </w:rPr>
        <w:t>I</w:t>
      </w:r>
      <w:r>
        <w:rPr>
          <w:rFonts w:hint="cs"/>
          <w:rtl/>
          <w:lang w:bidi="ar-EG"/>
        </w:rPr>
        <w:t>:</w:t>
      </w:r>
      <w:r>
        <w:rPr>
          <w:rtl/>
        </w:rPr>
        <w:tab/>
      </w:r>
      <w:r>
        <w:rPr>
          <w:rFonts w:hint="cs"/>
          <w:rtl/>
        </w:rPr>
        <w:t xml:space="preserve">نسبة كثافة القدرة بعد وحدة الربط لمتوسط التداخل </w:t>
      </w:r>
      <w:r>
        <w:t>RF</w:t>
      </w:r>
      <w:r>
        <w:rPr>
          <w:rFonts w:hint="cs"/>
          <w:rtl/>
          <w:lang w:bidi="ar-EG"/>
        </w:rPr>
        <w:t xml:space="preserve"> النبضي الإجمالي المتراكم تحت عتبة وحدة الطمس إلى الضوضاء الحرارية للمستقبل (نسبة بدون وحدات)</w:t>
      </w:r>
    </w:p>
    <w:p w:rsidR="00F31809" w:rsidRDefault="00F31809" w:rsidP="00F31809">
      <w:pPr>
        <w:pStyle w:val="Equationlegend"/>
        <w:rPr>
          <w:noProof/>
          <w:rtl/>
        </w:rPr>
      </w:pPr>
      <w:r>
        <w:rPr>
          <w:noProof/>
        </w:rPr>
        <w:tab/>
      </w:r>
      <w:r>
        <w:rPr>
          <w:i/>
          <w:iCs/>
          <w:noProof/>
        </w:rPr>
        <w:t>PDC</w:t>
      </w:r>
      <w:r>
        <w:rPr>
          <w:i/>
          <w:iCs/>
          <w:noProof/>
          <w:vertAlign w:val="subscript"/>
        </w:rPr>
        <w:t>B</w:t>
      </w:r>
      <w:r>
        <w:rPr>
          <w:rFonts w:hint="cs"/>
          <w:noProof/>
          <w:rtl/>
          <w:lang w:bidi="ar-EG"/>
        </w:rPr>
        <w:t>:</w:t>
      </w:r>
      <w:r>
        <w:rPr>
          <w:noProof/>
          <w:rtl/>
          <w:lang w:bidi="ar-EG"/>
        </w:rPr>
        <w:tab/>
      </w:r>
      <w:r>
        <w:rPr>
          <w:rFonts w:hint="cs"/>
          <w:noProof/>
          <w:rtl/>
          <w:lang w:bidi="ar-EG"/>
        </w:rPr>
        <w:t>(دورة تشغيل النبضة لوحدة الطمس)، مجموع دورة التشغيل الخالصة لجميع النبضات التي تتجاوز عتبة وحدة الطمس (كسر بدون وحدات)</w:t>
      </w:r>
    </w:p>
    <w:p w:rsidR="00F31809" w:rsidRDefault="00F31809" w:rsidP="00F31809">
      <w:pPr>
        <w:pStyle w:val="Equationlegend"/>
      </w:pPr>
      <w:r>
        <w:tab/>
      </w:r>
      <w:r>
        <w:rPr>
          <w:i/>
          <w:iCs/>
        </w:rPr>
        <w:t>N</w:t>
      </w:r>
      <w:r>
        <w:rPr>
          <w:vertAlign w:val="subscript"/>
        </w:rPr>
        <w:t>0</w:t>
      </w:r>
      <w:r>
        <w:rPr>
          <w:rFonts w:hint="cs"/>
          <w:rtl/>
          <w:lang w:bidi="ar-EG"/>
        </w:rPr>
        <w:t>:</w:t>
      </w:r>
      <w:r>
        <w:rPr>
          <w:rtl/>
          <w:lang w:bidi="ar-EG"/>
        </w:rPr>
        <w:tab/>
      </w:r>
      <w:r>
        <w:rPr>
          <w:rFonts w:hint="cs"/>
          <w:rtl/>
          <w:lang w:bidi="ar-EG"/>
        </w:rPr>
        <w:t xml:space="preserve">الكثافة الطيفية لقدرة الضوضاء الحرارية لنظام المستقبل </w:t>
      </w:r>
      <w:r>
        <w:rPr>
          <w:lang w:bidi="ar-EG"/>
        </w:rPr>
        <w:t xml:space="preserve"> RNSS</w:t>
      </w:r>
      <w:r>
        <w:rPr>
          <w:rFonts w:hint="cs"/>
          <w:rtl/>
          <w:lang w:bidi="ar-EG"/>
        </w:rPr>
        <w:t xml:space="preserve">بوحدات </w:t>
      </w:r>
      <w:r>
        <w:t>W/Hz (= kT</w:t>
      </w:r>
      <w:r>
        <w:rPr>
          <w:vertAlign w:val="subscript"/>
        </w:rPr>
        <w:t>sys</w:t>
      </w:r>
      <w:r>
        <w:t>)</w:t>
      </w:r>
    </w:p>
    <w:p w:rsidR="00F31809" w:rsidRPr="008F54A9" w:rsidRDefault="00F31809" w:rsidP="00F31809">
      <w:pPr>
        <w:pStyle w:val="Equationlegend"/>
        <w:rPr>
          <w:lang w:bidi="ar-EG"/>
        </w:rPr>
      </w:pPr>
      <w:r>
        <w:tab/>
      </w:r>
      <w:r>
        <w:rPr>
          <w:i/>
          <w:iCs/>
        </w:rPr>
        <w:t>I</w:t>
      </w:r>
      <w:r>
        <w:rPr>
          <w:vertAlign w:val="subscript"/>
        </w:rPr>
        <w:t>0,</w:t>
      </w:r>
      <w:r>
        <w:rPr>
          <w:i/>
          <w:iCs/>
          <w:vertAlign w:val="subscript"/>
        </w:rPr>
        <w:t>WB</w:t>
      </w:r>
      <w:r>
        <w:rPr>
          <w:rFonts w:hint="cs"/>
          <w:rtl/>
          <w:lang w:bidi="ar-EG"/>
        </w:rPr>
        <w:t>:</w:t>
      </w:r>
      <w:r>
        <w:rPr>
          <w:rtl/>
          <w:lang w:bidi="ar-EG"/>
        </w:rPr>
        <w:tab/>
      </w:r>
      <w:r>
        <w:rPr>
          <w:rFonts w:hint="cs"/>
          <w:rtl/>
          <w:lang w:bidi="ar-EG"/>
        </w:rPr>
        <w:t xml:space="preserve">إجمالي الكثافة الطيفية المكافئة للتداخل </w:t>
      </w:r>
      <w:r>
        <w:rPr>
          <w:lang w:bidi="ar-EG"/>
        </w:rPr>
        <w:t>RF</w:t>
      </w:r>
      <w:r>
        <w:rPr>
          <w:rFonts w:hint="cs"/>
          <w:rtl/>
          <w:lang w:bidi="ar-EG"/>
        </w:rPr>
        <w:t xml:space="preserve"> المستمر عريض النطاق </w:t>
      </w:r>
      <w:r>
        <w:rPr>
          <w:lang w:bidi="ar-EG"/>
        </w:rPr>
        <w:t>(W/Hz)</w:t>
      </w:r>
      <w:r>
        <w:rPr>
          <w:rFonts w:hint="cs"/>
          <w:rtl/>
          <w:lang w:bidi="ar-EG"/>
        </w:rPr>
        <w:t xml:space="preserve"> من أجل التطبيق الخاص بالمستقبل </w:t>
      </w:r>
      <w:r>
        <w:rPr>
          <w:rStyle w:val="FootnoteReference"/>
          <w:lang w:bidi="ar-EG"/>
        </w:rPr>
        <w:footnoteReference w:id="8"/>
      </w:r>
      <w:r>
        <w:rPr>
          <w:lang w:bidi="ar-EG"/>
        </w:rPr>
        <w:t>RNSS</w:t>
      </w:r>
    </w:p>
    <w:p w:rsidR="00F31809" w:rsidRDefault="00F31809" w:rsidP="00F31809">
      <w:pPr>
        <w:pStyle w:val="Equationlegend"/>
        <w:rPr>
          <w:noProof/>
          <w:lang w:bidi="ar-EG"/>
        </w:rPr>
      </w:pPr>
      <w:r>
        <w:rPr>
          <w:noProof/>
        </w:rPr>
        <w:tab/>
      </w:r>
      <w:r>
        <w:rPr>
          <w:i/>
          <w:iCs/>
          <w:noProof/>
        </w:rPr>
        <w:t>BW</w:t>
      </w:r>
      <w:r>
        <w:rPr>
          <w:rFonts w:hint="cs"/>
          <w:noProof/>
          <w:rtl/>
          <w:lang w:bidi="ar-EG"/>
        </w:rPr>
        <w:t>:</w:t>
      </w:r>
      <w:r>
        <w:rPr>
          <w:noProof/>
          <w:rtl/>
          <w:lang w:bidi="ar-EG"/>
        </w:rPr>
        <w:tab/>
      </w:r>
      <w:r>
        <w:rPr>
          <w:rFonts w:hint="cs"/>
          <w:noProof/>
          <w:rtl/>
        </w:rPr>
        <w:t xml:space="preserve">عرض النطاق </w:t>
      </w:r>
      <w:r>
        <w:rPr>
          <w:noProof/>
        </w:rPr>
        <w:t>RF/IF</w:t>
      </w:r>
      <w:r>
        <w:rPr>
          <w:rFonts w:hint="cs"/>
          <w:noProof/>
          <w:rtl/>
          <w:lang w:bidi="ar-EG"/>
        </w:rPr>
        <w:t xml:space="preserve"> </w:t>
      </w:r>
      <w:r>
        <w:rPr>
          <w:rFonts w:hint="cs"/>
          <w:noProof/>
          <w:rtl/>
        </w:rPr>
        <w:t xml:space="preserve">قبل وحدة الربط </w:t>
      </w:r>
      <w:r>
        <w:rPr>
          <w:noProof/>
        </w:rPr>
        <w:t>(Hz)</w:t>
      </w:r>
    </w:p>
    <w:p w:rsidR="00F31809" w:rsidRDefault="00F31809" w:rsidP="00F31809">
      <w:pPr>
        <w:pStyle w:val="Equationlegend"/>
        <w:rPr>
          <w:noProof/>
          <w:rtl/>
        </w:rPr>
      </w:pPr>
      <w:r>
        <w:rPr>
          <w:noProof/>
        </w:rPr>
        <w:tab/>
      </w:r>
      <w:r>
        <w:rPr>
          <w:i/>
          <w:iCs/>
          <w:noProof/>
        </w:rPr>
        <w:t>P</w:t>
      </w:r>
      <w:r>
        <w:rPr>
          <w:i/>
          <w:iCs/>
          <w:noProof/>
          <w:vertAlign w:val="subscript"/>
        </w:rPr>
        <w:t>i</w:t>
      </w:r>
      <w:r>
        <w:rPr>
          <w:rFonts w:hint="cs"/>
          <w:noProof/>
          <w:rtl/>
          <w:lang w:bidi="ar-EG"/>
        </w:rPr>
        <w:t>:</w:t>
      </w:r>
      <w:r>
        <w:rPr>
          <w:rFonts w:hint="cs"/>
          <w:noProof/>
          <w:rtl/>
          <w:lang w:bidi="ar-EG"/>
        </w:rPr>
        <w:tab/>
        <w:t xml:space="preserve">قدرة الذروة المستقبلة </w:t>
      </w:r>
      <w:r>
        <w:rPr>
          <w:noProof/>
        </w:rPr>
        <w:t>(W)</w:t>
      </w:r>
      <w:r>
        <w:rPr>
          <w:rFonts w:hint="cs"/>
          <w:noProof/>
          <w:rtl/>
        </w:rPr>
        <w:t xml:space="preserve"> </w:t>
      </w:r>
      <w:r>
        <w:rPr>
          <w:rFonts w:hint="cs"/>
          <w:noProof/>
          <w:rtl/>
          <w:lang w:bidi="ar-EG"/>
        </w:rPr>
        <w:t xml:space="preserve">للمصدر رقم </w:t>
      </w:r>
      <w:r>
        <w:rPr>
          <w:i/>
          <w:iCs/>
          <w:noProof/>
          <w:lang w:bidi="ar-EG"/>
        </w:rPr>
        <w:t>i</w:t>
      </w:r>
      <w:r>
        <w:rPr>
          <w:rFonts w:hint="cs"/>
          <w:noProof/>
          <w:rtl/>
          <w:lang w:bidi="ar-EG"/>
        </w:rPr>
        <w:t xml:space="preserve"> للنبضات بمستويات ذروة تحت عتبة وحدة الطمس</w:t>
      </w:r>
    </w:p>
    <w:p w:rsidR="00F31809" w:rsidRPr="00C5041F" w:rsidRDefault="00F31809" w:rsidP="00F31809">
      <w:pPr>
        <w:pStyle w:val="Equationlegend"/>
        <w:rPr>
          <w:spacing w:val="-4"/>
          <w:rtl/>
          <w:lang w:bidi="ar-EG"/>
        </w:rPr>
      </w:pPr>
      <w:r>
        <w:tab/>
      </w:r>
      <w:r>
        <w:rPr>
          <w:i/>
          <w:iCs/>
        </w:rPr>
        <w:t>dc</w:t>
      </w:r>
      <w:r>
        <w:rPr>
          <w:i/>
          <w:iCs/>
          <w:vertAlign w:val="subscript"/>
        </w:rPr>
        <w:t>i</w:t>
      </w:r>
      <w:r>
        <w:t>:</w:t>
      </w:r>
      <w:r>
        <w:rPr>
          <w:rFonts w:hint="cs"/>
          <w:rtl/>
          <w:lang w:bidi="ar-EG"/>
        </w:rPr>
        <w:t>:</w:t>
      </w:r>
      <w:r>
        <w:rPr>
          <w:rtl/>
          <w:lang w:bidi="ar-EG"/>
        </w:rPr>
        <w:tab/>
      </w:r>
      <w:r w:rsidRPr="00C5041F">
        <w:rPr>
          <w:rFonts w:hint="cs"/>
          <w:spacing w:val="-4"/>
          <w:rtl/>
          <w:lang w:bidi="ar-EG"/>
        </w:rPr>
        <w:t xml:space="preserve">دورة التشغيل (كسر بدون وحدات) للمصدر رقم </w:t>
      </w:r>
      <w:r w:rsidRPr="00C5041F">
        <w:rPr>
          <w:i/>
          <w:iCs/>
          <w:spacing w:val="-4"/>
          <w:lang w:bidi="ar-EG"/>
        </w:rPr>
        <w:t>i</w:t>
      </w:r>
      <w:r w:rsidRPr="00C5041F">
        <w:rPr>
          <w:rFonts w:hint="cs"/>
          <w:spacing w:val="-4"/>
          <w:rtl/>
          <w:lang w:bidi="ar-EG"/>
        </w:rPr>
        <w:t xml:space="preserve"> للنبضات بمستويات ذروة تحت عتبة وحدة</w:t>
      </w:r>
      <w:r w:rsidRPr="00C5041F">
        <w:rPr>
          <w:rFonts w:hint="eastAsia"/>
          <w:spacing w:val="-4"/>
          <w:rtl/>
          <w:lang w:bidi="ar-EG"/>
        </w:rPr>
        <w:t> </w:t>
      </w:r>
      <w:r w:rsidRPr="00C5041F">
        <w:rPr>
          <w:rFonts w:hint="cs"/>
          <w:spacing w:val="-4"/>
          <w:rtl/>
          <w:lang w:bidi="ar-EG"/>
        </w:rPr>
        <w:t>الطمس</w:t>
      </w:r>
    </w:p>
    <w:p w:rsidR="00F31809" w:rsidRDefault="00F31809" w:rsidP="00F31809">
      <w:pPr>
        <w:pStyle w:val="Equationlegend"/>
        <w:rPr>
          <w:rtl/>
          <w:lang w:bidi="ar-EG"/>
        </w:rPr>
      </w:pPr>
      <w:r>
        <w:tab/>
      </w:r>
      <w:r>
        <w:rPr>
          <w:i/>
          <w:iCs/>
        </w:rPr>
        <w:t>N</w:t>
      </w:r>
      <w:r>
        <w:rPr>
          <w:rFonts w:hint="cs"/>
          <w:rtl/>
          <w:lang w:bidi="ar-EG"/>
        </w:rPr>
        <w:t>:</w:t>
      </w:r>
      <w:r>
        <w:rPr>
          <w:rtl/>
          <w:lang w:bidi="ar-EG"/>
        </w:rPr>
        <w:tab/>
      </w:r>
      <w:r>
        <w:rPr>
          <w:rFonts w:hint="cs"/>
          <w:rtl/>
          <w:lang w:bidi="ar-EG"/>
        </w:rPr>
        <w:t>إجمالي عدد المشعّات التي تولد نبضات مستقبلة بمستويات ذروة دون عتبة وحدة الطمس.</w:t>
      </w:r>
    </w:p>
    <w:p w:rsidR="00F31809" w:rsidRDefault="00F31809" w:rsidP="00F31809">
      <w:pPr>
        <w:rPr>
          <w:rtl/>
          <w:lang w:bidi="ar-EG"/>
        </w:rPr>
      </w:pPr>
      <w:r>
        <w:rPr>
          <w:rFonts w:hint="cs"/>
          <w:rtl/>
          <w:lang w:bidi="ar-EG"/>
        </w:rPr>
        <w:t xml:space="preserve">وكما تحدد أعلاه، تجمع الكثافة </w:t>
      </w:r>
      <w:r w:rsidRPr="00C440F0">
        <w:rPr>
          <w:i/>
          <w:iCs/>
          <w:lang w:bidi="ar-EG"/>
        </w:rPr>
        <w:t xml:space="preserve">N </w:t>
      </w:r>
      <w:r w:rsidRPr="00C440F0">
        <w:rPr>
          <w:i/>
          <w:iCs/>
          <w:vertAlign w:val="subscript"/>
          <w:lang w:bidi="ar-EG"/>
        </w:rPr>
        <w:t>0,EFF</w:t>
      </w:r>
      <w:r>
        <w:rPr>
          <w:rFonts w:hint="cs"/>
          <w:rtl/>
          <w:lang w:bidi="ar-EG"/>
        </w:rPr>
        <w:t xml:space="preserve"> جميع تأثيرات التداخل </w:t>
      </w:r>
      <w:r>
        <w:rPr>
          <w:lang w:bidi="ar-EG"/>
        </w:rPr>
        <w:t>RF</w:t>
      </w:r>
      <w:r>
        <w:rPr>
          <w:rFonts w:hint="cs"/>
          <w:rtl/>
          <w:lang w:bidi="ar-EG"/>
        </w:rPr>
        <w:t xml:space="preserve"> النبضي على كثافة الضوضاء الحرارية وكثافة التداخل</w:t>
      </w:r>
      <w:r>
        <w:rPr>
          <w:rFonts w:hint="eastAsia"/>
          <w:rtl/>
          <w:lang w:bidi="ar-EG"/>
        </w:rPr>
        <w:t> </w:t>
      </w:r>
      <w:r>
        <w:rPr>
          <w:lang w:bidi="ar-EG"/>
        </w:rPr>
        <w:t>RF</w:t>
      </w:r>
      <w:r>
        <w:rPr>
          <w:rFonts w:hint="cs"/>
          <w:rtl/>
          <w:lang w:bidi="ar-EG"/>
        </w:rPr>
        <w:t xml:space="preserve"> المستمر عريض النطاق وخسارة الإشارة </w:t>
      </w:r>
      <w:r>
        <w:rPr>
          <w:lang w:bidi="ar-EG"/>
        </w:rPr>
        <w:t>RNSS</w:t>
      </w:r>
      <w:r>
        <w:rPr>
          <w:rStyle w:val="FootnoteReference"/>
          <w:rtl/>
          <w:lang w:bidi="ar-EG"/>
        </w:rPr>
        <w:footnoteReference w:id="9"/>
      </w:r>
      <w:r>
        <w:rPr>
          <w:rFonts w:hint="cs"/>
          <w:rtl/>
          <w:lang w:bidi="ar-EG"/>
        </w:rPr>
        <w:t xml:space="preserve">. وتتعلق جميع معلمات الضوضاء والتداخل في المعادلتين </w:t>
      </w:r>
      <w:r>
        <w:rPr>
          <w:lang w:bidi="ar-EG"/>
        </w:rPr>
        <w:t>(1)</w:t>
      </w:r>
      <w:r>
        <w:rPr>
          <w:rFonts w:hint="cs"/>
          <w:rtl/>
          <w:lang w:bidi="ar-EG"/>
        </w:rPr>
        <w:t xml:space="preserve"> و</w:t>
      </w:r>
      <w:r>
        <w:rPr>
          <w:lang w:bidi="ar-EG"/>
        </w:rPr>
        <w:t>(2)</w:t>
      </w:r>
      <w:r>
        <w:rPr>
          <w:rFonts w:hint="cs"/>
          <w:rtl/>
          <w:lang w:bidi="ar-EG"/>
        </w:rPr>
        <w:t xml:space="preserve"> بمطاريف هوائيات منفعلة لأنظمة الاستقبال. ويلاحظ في المعادلة </w:t>
      </w:r>
      <w:r>
        <w:rPr>
          <w:lang w:bidi="ar-EG"/>
        </w:rPr>
        <w:t>(1)</w:t>
      </w:r>
      <w:r>
        <w:rPr>
          <w:rFonts w:hint="cs"/>
          <w:rtl/>
          <w:lang w:bidi="ar-EG"/>
        </w:rPr>
        <w:t xml:space="preserve">، أنه بدون التداخل </w:t>
      </w:r>
      <w:r>
        <w:rPr>
          <w:lang w:bidi="ar-EG"/>
        </w:rPr>
        <w:t>RF</w:t>
      </w:r>
      <w:r>
        <w:rPr>
          <w:rFonts w:hint="cs"/>
          <w:rtl/>
          <w:lang w:bidi="ar-EG"/>
        </w:rPr>
        <w:t xml:space="preserve"> النبضي (أي </w:t>
      </w:r>
      <w:r w:rsidRPr="00DF7229">
        <w:rPr>
          <w:i/>
          <w:iCs/>
          <w:lang w:bidi="ar-EG"/>
        </w:rPr>
        <w:t>R</w:t>
      </w:r>
      <w:r w:rsidRPr="00DF7229">
        <w:rPr>
          <w:i/>
          <w:iCs/>
          <w:vertAlign w:val="subscript"/>
          <w:lang w:bidi="ar-EG"/>
        </w:rPr>
        <w:t>1</w:t>
      </w:r>
      <w:r>
        <w:rPr>
          <w:rFonts w:hint="cs"/>
          <w:rtl/>
          <w:lang w:bidi="ar-EG"/>
        </w:rPr>
        <w:t xml:space="preserve"> و</w:t>
      </w:r>
      <w:r w:rsidRPr="00DF7229">
        <w:rPr>
          <w:i/>
          <w:iCs/>
          <w:lang w:bidi="ar-EG"/>
        </w:rPr>
        <w:t>PDC</w:t>
      </w:r>
      <w:r w:rsidRPr="00DF7229">
        <w:rPr>
          <w:i/>
          <w:iCs/>
          <w:vertAlign w:val="subscript"/>
          <w:lang w:bidi="ar-EG"/>
        </w:rPr>
        <w:t>B</w:t>
      </w:r>
      <w:r w:rsidRPr="00DF7229">
        <w:rPr>
          <w:rFonts w:hint="cs"/>
          <w:i/>
          <w:iCs/>
          <w:rtl/>
          <w:lang w:bidi="ar-EG"/>
        </w:rPr>
        <w:t xml:space="preserve"> = </w:t>
      </w:r>
      <w:r w:rsidRPr="00DF7229">
        <w:rPr>
          <w:i/>
          <w:iCs/>
          <w:lang w:bidi="ar-EG"/>
        </w:rPr>
        <w:t>0</w:t>
      </w:r>
      <w:r>
        <w:rPr>
          <w:rFonts w:hint="cs"/>
          <w:rtl/>
          <w:lang w:bidi="ar-EG"/>
        </w:rPr>
        <w:t xml:space="preserve">)، فإن معادلة الكثافة </w:t>
      </w:r>
      <w:r w:rsidRPr="00D562F9">
        <w:rPr>
          <w:i/>
          <w:iCs/>
          <w:lang w:bidi="ar-EG"/>
        </w:rPr>
        <w:t xml:space="preserve">N </w:t>
      </w:r>
      <w:r w:rsidRPr="00D562F9">
        <w:rPr>
          <w:i/>
          <w:iCs/>
          <w:vertAlign w:val="subscript"/>
          <w:lang w:bidi="ar-EG"/>
        </w:rPr>
        <w:t>0,EFF</w:t>
      </w:r>
      <w:r>
        <w:rPr>
          <w:rFonts w:hint="cs"/>
          <w:rtl/>
          <w:lang w:bidi="ar-EG"/>
        </w:rPr>
        <w:t xml:space="preserve"> </w:t>
      </w:r>
      <w:r w:rsidRPr="00797BEC">
        <w:rPr>
          <w:rFonts w:hint="cs"/>
          <w:spacing w:val="-4"/>
          <w:rtl/>
          <w:lang w:bidi="ar-EG"/>
        </w:rPr>
        <w:t>تخفض إلى التعبير الأبسط الذي يستعمل في تحليلات التداخل</w:t>
      </w:r>
      <w:r>
        <w:rPr>
          <w:rFonts w:hint="cs"/>
          <w:rtl/>
          <w:lang w:bidi="ar-EG"/>
        </w:rPr>
        <w:t xml:space="preserve"> </w:t>
      </w:r>
      <w:r>
        <w:rPr>
          <w:lang w:bidi="ar-EG"/>
        </w:rPr>
        <w:t>RF</w:t>
      </w:r>
      <w:r>
        <w:rPr>
          <w:rFonts w:hint="cs"/>
          <w:rtl/>
          <w:lang w:bidi="ar-EG"/>
        </w:rPr>
        <w:t xml:space="preserve"> المستمر على الخدمة </w:t>
      </w:r>
      <w:r>
        <w:rPr>
          <w:lang w:bidi="ar-EG"/>
        </w:rPr>
        <w:t>RNSS</w:t>
      </w:r>
      <w:r>
        <w:rPr>
          <w:rFonts w:hint="cs"/>
          <w:rtl/>
          <w:lang w:bidi="ar-EG"/>
        </w:rPr>
        <w:t xml:space="preserve"> </w:t>
      </w:r>
      <w:r>
        <w:rPr>
          <w:lang w:bidi="ar-EG"/>
        </w:rPr>
        <w:t>(</w:t>
      </w:r>
      <w:r w:rsidRPr="00071346">
        <w:rPr>
          <w:i/>
          <w:iCs/>
        </w:rPr>
        <w:t>N</w:t>
      </w:r>
      <w:r w:rsidRPr="00071346">
        <w:rPr>
          <w:vertAlign w:val="subscript"/>
        </w:rPr>
        <w:t>0,</w:t>
      </w:r>
      <w:r w:rsidRPr="00071346">
        <w:rPr>
          <w:i/>
          <w:iCs/>
          <w:vertAlign w:val="subscript"/>
        </w:rPr>
        <w:t>EFF</w:t>
      </w:r>
      <w:r w:rsidRPr="00071346">
        <w:t xml:space="preserve"> = </w:t>
      </w:r>
      <w:r w:rsidRPr="00071346">
        <w:rPr>
          <w:i/>
          <w:iCs/>
        </w:rPr>
        <w:t>N</w:t>
      </w:r>
      <w:r w:rsidRPr="00071346">
        <w:rPr>
          <w:vertAlign w:val="subscript"/>
        </w:rPr>
        <w:t>0</w:t>
      </w:r>
      <w:r w:rsidRPr="00071346">
        <w:t xml:space="preserve"> + </w:t>
      </w:r>
      <w:bookmarkEnd w:id="5"/>
      <w:r>
        <w:rPr>
          <w:rFonts w:hint="cs"/>
          <w:i/>
          <w:iCs/>
          <w:rtl/>
        </w:rPr>
        <w:t>.</w:t>
      </w:r>
    </w:p>
    <w:p w:rsidR="00F31809" w:rsidRPr="00C872CA" w:rsidRDefault="00F31809" w:rsidP="00F31809">
      <w:pPr>
        <w:rPr>
          <w:spacing w:val="-2"/>
          <w:rtl/>
          <w:lang w:bidi="ar-EG"/>
        </w:rPr>
      </w:pPr>
      <w:r w:rsidRPr="00C872CA">
        <w:rPr>
          <w:rFonts w:hint="cs"/>
          <w:spacing w:val="-2"/>
          <w:rtl/>
          <w:lang w:bidi="ar-EG"/>
        </w:rPr>
        <w:t xml:space="preserve">وتتألف معلمة التداخل </w:t>
      </w:r>
      <w:r w:rsidRPr="00C872CA">
        <w:rPr>
          <w:spacing w:val="-2"/>
          <w:lang w:bidi="ar-EG"/>
        </w:rPr>
        <w:t>RF</w:t>
      </w:r>
      <w:r w:rsidRPr="00C872CA">
        <w:rPr>
          <w:rFonts w:hint="cs"/>
          <w:spacing w:val="-2"/>
          <w:rtl/>
          <w:lang w:bidi="ar-EG"/>
        </w:rPr>
        <w:t xml:space="preserve"> النبضي المتراكم من مكونات من أنظمة الإرسال النبضي غير المتجانسة المنفصلة </w:t>
      </w:r>
      <w:r w:rsidRPr="00C872CA">
        <w:rPr>
          <w:spacing w:val="-2"/>
        </w:rPr>
        <w:t>“</w:t>
      </w:r>
      <w:r w:rsidRPr="00C872CA">
        <w:rPr>
          <w:i/>
          <w:iCs/>
          <w:spacing w:val="-2"/>
        </w:rPr>
        <w:t>a</w:t>
      </w:r>
      <w:r w:rsidRPr="00C872CA">
        <w:rPr>
          <w:spacing w:val="-2"/>
        </w:rPr>
        <w:t>”</w:t>
      </w:r>
      <w:r w:rsidRPr="00C872CA">
        <w:rPr>
          <w:rFonts w:hint="cs"/>
          <w:spacing w:val="-2"/>
          <w:rtl/>
          <w:lang w:bidi="ar-EG"/>
        </w:rPr>
        <w:t xml:space="preserve"> و</w:t>
      </w:r>
      <w:r w:rsidRPr="00C872CA">
        <w:rPr>
          <w:spacing w:val="-2"/>
        </w:rPr>
        <w:t>“</w:t>
      </w:r>
      <w:r w:rsidRPr="00C872CA">
        <w:rPr>
          <w:i/>
          <w:iCs/>
          <w:spacing w:val="-2"/>
        </w:rPr>
        <w:t>b</w:t>
      </w:r>
      <w:r w:rsidRPr="00C872CA">
        <w:rPr>
          <w:spacing w:val="-2"/>
        </w:rPr>
        <w:t>”</w:t>
      </w:r>
      <w:r w:rsidRPr="00C872CA">
        <w:rPr>
          <w:rFonts w:hint="cs"/>
          <w:spacing w:val="-2"/>
          <w:rtl/>
        </w:rPr>
        <w:t xml:space="preserve"> و</w:t>
      </w:r>
      <w:r w:rsidRPr="00C872CA">
        <w:rPr>
          <w:spacing w:val="-2"/>
        </w:rPr>
        <w:t>“</w:t>
      </w:r>
      <w:r w:rsidRPr="00C872CA">
        <w:rPr>
          <w:i/>
          <w:iCs/>
          <w:spacing w:val="-2"/>
        </w:rPr>
        <w:t>c</w:t>
      </w:r>
      <w:r w:rsidRPr="00C872CA">
        <w:rPr>
          <w:spacing w:val="-2"/>
        </w:rPr>
        <w:t>”</w:t>
      </w:r>
      <w:r w:rsidRPr="00C872CA">
        <w:rPr>
          <w:rFonts w:hint="cs"/>
          <w:spacing w:val="-2"/>
          <w:rtl/>
          <w:lang w:bidi="ar-EG"/>
        </w:rPr>
        <w:t xml:space="preserve"> كالتالي:</w:t>
      </w:r>
    </w:p>
    <w:p w:rsidR="00F31809" w:rsidRPr="00071346" w:rsidRDefault="00F31809" w:rsidP="00F31809">
      <w:pPr>
        <w:pStyle w:val="Equation"/>
        <w:rPr>
          <w:noProof/>
        </w:rPr>
      </w:pPr>
      <w:r w:rsidRPr="00071346">
        <w:tab/>
      </w:r>
      <w:r>
        <w:rPr>
          <w:position w:val="-12"/>
        </w:rPr>
        <w:object w:dxaOrig="4280" w:dyaOrig="360">
          <v:shape id="_x0000_i1027" type="#_x0000_t75" style="width:3in;height:14.25pt" o:ole="">
            <v:imagedata r:id="rId19" o:title=""/>
          </v:shape>
          <o:OLEObject Type="Embed" ProgID="Equation.3" ShapeID="_x0000_i1027" DrawAspect="Content" ObjectID="_1491981476" r:id="rId20"/>
        </w:object>
      </w:r>
      <w:r w:rsidRPr="00071346">
        <w:rPr>
          <w:noProof/>
        </w:rPr>
        <w:tab/>
        <w:t>(3)</w:t>
      </w:r>
    </w:p>
    <w:p w:rsidR="00F31809" w:rsidRPr="00071346" w:rsidRDefault="00F31809" w:rsidP="00F31809">
      <w:pPr>
        <w:keepNext/>
        <w:rPr>
          <w:noProof/>
        </w:rPr>
      </w:pPr>
      <w:r>
        <w:rPr>
          <w:rFonts w:hint="cs"/>
          <w:noProof/>
          <w:rtl/>
        </w:rPr>
        <w:t>حيث</w:t>
      </w:r>
      <w:r w:rsidRPr="00071346">
        <w:rPr>
          <w:noProof/>
        </w:rPr>
        <w:t>:</w:t>
      </w:r>
    </w:p>
    <w:p w:rsidR="00F31809" w:rsidRDefault="00F31809" w:rsidP="00F31809">
      <w:pPr>
        <w:pStyle w:val="Equationlegend"/>
        <w:rPr>
          <w:rtl/>
          <w:lang w:bidi="ar-EG"/>
        </w:rPr>
      </w:pPr>
      <w:r>
        <w:rPr>
          <w:noProof/>
          <w:szCs w:val="24"/>
        </w:rPr>
        <w:tab/>
      </w:r>
      <w:r>
        <w:rPr>
          <w:i/>
          <w:iCs/>
          <w:noProof/>
          <w:szCs w:val="24"/>
        </w:rPr>
        <w:t>PDC</w:t>
      </w:r>
      <w:r>
        <w:rPr>
          <w:i/>
          <w:iCs/>
          <w:noProof/>
          <w:szCs w:val="24"/>
          <w:vertAlign w:val="subscript"/>
        </w:rPr>
        <w:t>a</w:t>
      </w:r>
      <w:r>
        <w:rPr>
          <w:rFonts w:hint="cs"/>
          <w:szCs w:val="24"/>
          <w:rtl/>
          <w:lang w:bidi="ar-EG"/>
        </w:rPr>
        <w:t>:</w:t>
      </w:r>
      <w:r>
        <w:rPr>
          <w:szCs w:val="24"/>
          <w:rtl/>
          <w:lang w:bidi="ar-EG"/>
        </w:rPr>
        <w:tab/>
      </w:r>
      <w:r w:rsidRPr="004C2C16">
        <w:rPr>
          <w:rFonts w:hint="cs"/>
          <w:rtl/>
        </w:rPr>
        <w:t>دورة تشغيل النبضة</w:t>
      </w:r>
      <w:r>
        <w:rPr>
          <w:rFonts w:hint="cs"/>
          <w:rtl/>
        </w:rPr>
        <w:t xml:space="preserve"> فوق عتبة وحدة الطمس للنبضات</w:t>
      </w:r>
      <w:r>
        <w:t>“</w:t>
      </w:r>
      <w:r>
        <w:rPr>
          <w:i/>
          <w:iCs/>
        </w:rPr>
        <w:t>a</w:t>
      </w:r>
      <w:r>
        <w:t>”</w:t>
      </w:r>
      <w:r>
        <w:rPr>
          <w:rFonts w:hint="cs"/>
          <w:rtl/>
        </w:rPr>
        <w:t xml:space="preserve"> للنظام (مثل معدات قياس المسافة/الملاحة الجوية القريبة </w:t>
      </w:r>
      <w:r>
        <w:t>(DMA/TACAN)</w:t>
      </w:r>
      <w:r>
        <w:rPr>
          <w:rFonts w:hint="cs"/>
          <w:rtl/>
          <w:lang w:bidi="ar-EG"/>
        </w:rPr>
        <w:t>؛</w:t>
      </w:r>
    </w:p>
    <w:p w:rsidR="00F31809" w:rsidRPr="00D562F9" w:rsidRDefault="00F31809" w:rsidP="00F31809">
      <w:pPr>
        <w:pStyle w:val="Equationlegend"/>
        <w:rPr>
          <w:lang w:bidi="ar-EG"/>
        </w:rPr>
      </w:pPr>
      <w:r>
        <w:rPr>
          <w:noProof/>
          <w:szCs w:val="24"/>
        </w:rPr>
        <w:lastRenderedPageBreak/>
        <w:tab/>
      </w:r>
      <w:r>
        <w:rPr>
          <w:i/>
          <w:iCs/>
          <w:noProof/>
          <w:szCs w:val="24"/>
        </w:rPr>
        <w:t>PDC</w:t>
      </w:r>
      <w:r>
        <w:rPr>
          <w:i/>
          <w:iCs/>
          <w:noProof/>
          <w:szCs w:val="24"/>
          <w:vertAlign w:val="subscript"/>
        </w:rPr>
        <w:t>b</w:t>
      </w:r>
      <w:r>
        <w:rPr>
          <w:rFonts w:hint="cs"/>
          <w:rtl/>
          <w:lang w:bidi="ar-EG"/>
        </w:rPr>
        <w:t>:</w:t>
      </w:r>
      <w:r>
        <w:rPr>
          <w:rtl/>
          <w:lang w:bidi="ar-EG"/>
        </w:rPr>
        <w:tab/>
      </w:r>
      <w:r w:rsidRPr="004C2C16">
        <w:rPr>
          <w:rFonts w:hint="cs"/>
          <w:rtl/>
        </w:rPr>
        <w:t>دورة تشغيل النبضة</w:t>
      </w:r>
      <w:r>
        <w:rPr>
          <w:rFonts w:hint="cs"/>
          <w:rtl/>
        </w:rPr>
        <w:t xml:space="preserve"> فوق عتبة وحدة الطمس للنبضات</w:t>
      </w:r>
      <w:r>
        <w:rPr>
          <w:lang w:bidi="ar-EG"/>
        </w:rPr>
        <w:t xml:space="preserve"> </w:t>
      </w:r>
      <w:r>
        <w:t>“</w:t>
      </w:r>
      <w:r>
        <w:rPr>
          <w:i/>
          <w:iCs/>
        </w:rPr>
        <w:t>b</w:t>
      </w:r>
      <w:r>
        <w:t>”</w:t>
      </w:r>
      <w:r>
        <w:rPr>
          <w:rFonts w:hint="cs"/>
          <w:rtl/>
        </w:rPr>
        <w:t xml:space="preserve">للنظام (مثل نظام الاتصالات والملاحة وتعرف الهوية </w:t>
      </w:r>
      <w:r>
        <w:t>(CNI)</w:t>
      </w:r>
      <w:r>
        <w:rPr>
          <w:rFonts w:hint="cs"/>
          <w:rtl/>
        </w:rPr>
        <w:t>)</w:t>
      </w:r>
      <w:r>
        <w:rPr>
          <w:rFonts w:hint="cs"/>
          <w:rtl/>
          <w:lang w:bidi="ar-EG"/>
        </w:rPr>
        <w:t>؛</w:t>
      </w:r>
    </w:p>
    <w:p w:rsidR="00F31809" w:rsidRPr="00276084" w:rsidRDefault="00F31809" w:rsidP="00F31809">
      <w:pPr>
        <w:pStyle w:val="Equationlegend"/>
        <w:rPr>
          <w:rtl/>
          <w:lang w:bidi="ar-EG"/>
        </w:rPr>
      </w:pPr>
      <w:r>
        <w:rPr>
          <w:noProof/>
          <w:szCs w:val="24"/>
        </w:rPr>
        <w:tab/>
      </w:r>
      <w:r>
        <w:rPr>
          <w:i/>
          <w:iCs/>
          <w:noProof/>
          <w:szCs w:val="24"/>
        </w:rPr>
        <w:t>PDC</w:t>
      </w:r>
      <w:r>
        <w:rPr>
          <w:i/>
          <w:iCs/>
          <w:noProof/>
          <w:szCs w:val="24"/>
          <w:vertAlign w:val="subscript"/>
        </w:rPr>
        <w:t>c</w:t>
      </w:r>
      <w:r>
        <w:rPr>
          <w:rFonts w:hint="cs"/>
          <w:noProof/>
          <w:szCs w:val="24"/>
          <w:rtl/>
          <w:lang w:bidi="ar-EG"/>
        </w:rPr>
        <w:t>:</w:t>
      </w:r>
      <w:r>
        <w:rPr>
          <w:rFonts w:hint="cs"/>
          <w:noProof/>
          <w:szCs w:val="24"/>
          <w:rtl/>
          <w:lang w:bidi="ar-EG"/>
        </w:rPr>
        <w:tab/>
      </w:r>
      <w:r w:rsidRPr="004C2C16">
        <w:rPr>
          <w:rFonts w:hint="cs"/>
          <w:rtl/>
        </w:rPr>
        <w:t>دورة تشغيل النبضة</w:t>
      </w:r>
      <w:r>
        <w:rPr>
          <w:rFonts w:hint="cs"/>
          <w:rtl/>
        </w:rPr>
        <w:t xml:space="preserve"> فوق عتبة وحدة الطمس للنبضات</w:t>
      </w:r>
      <w:r>
        <w:t>“</w:t>
      </w:r>
      <w:r>
        <w:rPr>
          <w:i/>
          <w:iCs/>
        </w:rPr>
        <w:t>c</w:t>
      </w:r>
      <w:r>
        <w:t>”</w:t>
      </w:r>
      <w:r>
        <w:rPr>
          <w:rFonts w:hint="cs"/>
          <w:rtl/>
        </w:rPr>
        <w:t xml:space="preserve"> للنظام (مثل خدمة الملاحة الراديوية للطيران/مراقبة الحركة الجوية.</w:t>
      </w:r>
      <w:r>
        <w:t>(</w:t>
      </w:r>
      <w:r>
        <w:rPr>
          <w:noProof/>
          <w:szCs w:val="24"/>
        </w:rPr>
        <w:t>ARNS/ATC)</w:t>
      </w:r>
    </w:p>
    <w:p w:rsidR="00F31809" w:rsidRDefault="00F31809" w:rsidP="00F31809">
      <w:pPr>
        <w:rPr>
          <w:noProof/>
          <w:rtl/>
          <w:lang w:bidi="ar-EG"/>
        </w:rPr>
      </w:pPr>
      <w:r>
        <w:rPr>
          <w:rFonts w:hint="cs"/>
          <w:noProof/>
          <w:rtl/>
          <w:lang w:bidi="ar-EG"/>
        </w:rPr>
        <w:t xml:space="preserve">ولكل مصدر فردي </w:t>
      </w:r>
      <w:r w:rsidRPr="004C2C16">
        <w:rPr>
          <w:i/>
          <w:iCs/>
          <w:noProof/>
          <w:lang w:bidi="ar-EG"/>
        </w:rPr>
        <w:t>i</w:t>
      </w:r>
      <w:r>
        <w:rPr>
          <w:rFonts w:hint="cs"/>
          <w:noProof/>
          <w:rtl/>
          <w:lang w:bidi="ar-EG"/>
        </w:rPr>
        <w:t xml:space="preserve">، لنظام </w:t>
      </w:r>
      <w:r w:rsidRPr="004C2C16">
        <w:rPr>
          <w:i/>
          <w:iCs/>
          <w:noProof/>
          <w:lang w:bidi="ar-EG"/>
        </w:rPr>
        <w:t>x</w:t>
      </w:r>
      <w:r>
        <w:rPr>
          <w:rFonts w:hint="cs"/>
          <w:noProof/>
          <w:rtl/>
          <w:lang w:bidi="ar-EG"/>
        </w:rPr>
        <w:t xml:space="preserve">، فإن دروة تشغيل النبضة فوق عتبة وحدة الطمس، </w:t>
      </w:r>
      <w:r w:rsidRPr="00276084">
        <w:rPr>
          <w:i/>
          <w:iCs/>
          <w:noProof/>
          <w:lang w:bidi="ar-EG"/>
        </w:rPr>
        <w:t>PDC</w:t>
      </w:r>
      <w:r w:rsidRPr="00276084">
        <w:rPr>
          <w:i/>
          <w:iCs/>
          <w:noProof/>
          <w:vertAlign w:val="subscript"/>
          <w:lang w:bidi="ar-EG"/>
        </w:rPr>
        <w:t>x,i</w:t>
      </w:r>
      <w:r>
        <w:rPr>
          <w:rFonts w:hint="cs"/>
          <w:noProof/>
          <w:rtl/>
          <w:lang w:bidi="ar-EG"/>
        </w:rPr>
        <w:t>، تحسب بوجه عام من خلال:</w:t>
      </w:r>
    </w:p>
    <w:p w:rsidR="00F31809" w:rsidRDefault="00F31809" w:rsidP="00F31809">
      <w:pPr>
        <w:pStyle w:val="Equation"/>
        <w:rPr>
          <w:lang w:val="it-IT" w:eastAsia="ru-RU"/>
        </w:rPr>
      </w:pPr>
      <w:r w:rsidRPr="00071346">
        <w:rPr>
          <w:lang w:eastAsia="ru-RU"/>
        </w:rPr>
        <w:tab/>
      </w:r>
      <w:r>
        <w:rPr>
          <w:i/>
          <w:lang w:val="it-IT" w:eastAsia="ru-RU"/>
        </w:rPr>
        <w:t>PDC</w:t>
      </w:r>
      <w:r>
        <w:rPr>
          <w:i/>
          <w:vertAlign w:val="subscript"/>
          <w:lang w:val="it-IT" w:eastAsia="ru-RU"/>
        </w:rPr>
        <w:t>x,i</w:t>
      </w:r>
      <w:r>
        <w:rPr>
          <w:i/>
          <w:lang w:val="it-IT" w:eastAsia="ru-RU"/>
        </w:rPr>
        <w:t xml:space="preserve"> = (PW</w:t>
      </w:r>
      <w:r>
        <w:rPr>
          <w:i/>
          <w:vertAlign w:val="subscript"/>
          <w:lang w:val="it-IT" w:eastAsia="ru-RU"/>
        </w:rPr>
        <w:t>x</w:t>
      </w:r>
      <w:r>
        <w:rPr>
          <w:i/>
          <w:lang w:val="it-IT" w:eastAsia="ru-RU"/>
        </w:rPr>
        <w:t>,</w:t>
      </w:r>
      <w:r>
        <w:rPr>
          <w:i/>
          <w:vertAlign w:val="subscript"/>
          <w:lang w:val="it-IT" w:eastAsia="ru-RU"/>
        </w:rPr>
        <w:t>i</w:t>
      </w:r>
      <w:r>
        <w:rPr>
          <w:i/>
          <w:lang w:val="it-IT" w:eastAsia="ru-RU"/>
        </w:rPr>
        <w:t xml:space="preserve"> + </w:t>
      </w:r>
      <w:r w:rsidRPr="009E243E">
        <w:rPr>
          <w:iCs/>
          <w:szCs w:val="24"/>
          <w:lang w:eastAsia="ru-RU"/>
        </w:rPr>
        <w:sym w:font="Symbol" w:char="F074"/>
      </w:r>
      <w:r>
        <w:rPr>
          <w:i/>
          <w:vertAlign w:val="subscript"/>
          <w:lang w:val="it-IT" w:eastAsia="ru-RU"/>
        </w:rPr>
        <w:t>REC</w:t>
      </w:r>
      <w:r>
        <w:rPr>
          <w:i/>
          <w:lang w:val="it-IT" w:eastAsia="ru-RU"/>
        </w:rPr>
        <w:t>)</w:t>
      </w:r>
      <w:r>
        <w:rPr>
          <w:i/>
          <w:szCs w:val="24"/>
          <w:lang w:eastAsia="ru-RU"/>
        </w:rPr>
        <w:sym w:font="Symbol" w:char="F0D7"/>
      </w:r>
      <w:r>
        <w:rPr>
          <w:i/>
          <w:lang w:val="it-IT" w:eastAsia="ru-RU"/>
        </w:rPr>
        <w:t>PRF</w:t>
      </w:r>
      <w:r>
        <w:rPr>
          <w:i/>
          <w:vertAlign w:val="subscript"/>
          <w:lang w:val="it-IT" w:eastAsia="ru-RU"/>
        </w:rPr>
        <w:t>x,i</w:t>
      </w:r>
      <w:r>
        <w:rPr>
          <w:lang w:val="it-IT" w:eastAsia="ru-RU"/>
        </w:rPr>
        <w:tab/>
        <w:t>(3</w:t>
      </w:r>
      <w:r w:rsidR="00690A90" w:rsidRPr="00071346">
        <w:rPr>
          <w:lang w:eastAsia="ru-RU"/>
        </w:rPr>
        <w:t>a</w:t>
      </w:r>
      <w:r>
        <w:rPr>
          <w:lang w:val="it-IT" w:eastAsia="ru-RU"/>
        </w:rPr>
        <w:t>)</w:t>
      </w:r>
    </w:p>
    <w:p w:rsidR="00F31809" w:rsidRPr="00071346" w:rsidRDefault="00F31809" w:rsidP="00F31809">
      <w:pPr>
        <w:rPr>
          <w:lang w:eastAsia="ru-RU"/>
        </w:rPr>
      </w:pPr>
      <w:r>
        <w:rPr>
          <w:rFonts w:hint="cs"/>
          <w:rtl/>
          <w:lang w:eastAsia="ru-RU"/>
        </w:rPr>
        <w:t>حيث:</w:t>
      </w:r>
    </w:p>
    <w:p w:rsidR="00F31809" w:rsidRDefault="00F31809" w:rsidP="002527A8">
      <w:pPr>
        <w:pStyle w:val="Equationlegend"/>
        <w:rPr>
          <w:lang w:eastAsia="ru-RU"/>
        </w:rPr>
      </w:pPr>
      <w:r>
        <w:rPr>
          <w:lang w:eastAsia="ru-RU"/>
        </w:rPr>
        <w:tab/>
      </w:r>
      <w:r>
        <w:rPr>
          <w:i/>
          <w:lang w:eastAsia="ru-RU"/>
        </w:rPr>
        <w:t>PW</w:t>
      </w:r>
      <w:r>
        <w:rPr>
          <w:i/>
          <w:vertAlign w:val="subscript"/>
          <w:lang w:eastAsia="ru-RU"/>
        </w:rPr>
        <w:t>x,i</w:t>
      </w:r>
      <w:r>
        <w:rPr>
          <w:rFonts w:hint="cs"/>
          <w:rtl/>
          <w:lang w:bidi="ar-EG"/>
        </w:rPr>
        <w:t>:</w:t>
      </w:r>
      <w:r>
        <w:rPr>
          <w:rtl/>
          <w:lang w:bidi="ar-EG"/>
        </w:rPr>
        <w:tab/>
      </w:r>
      <w:r>
        <w:rPr>
          <w:rFonts w:hint="cs"/>
          <w:rtl/>
          <w:lang w:bidi="ar-EG"/>
        </w:rPr>
        <w:t>العرض الفعلي للنبضة المستقبلة فوق عتبة وحدة الطمس</w:t>
      </w:r>
      <w:r w:rsidR="002527A8">
        <w:rPr>
          <w:rFonts w:hint="cs"/>
          <w:rtl/>
          <w:lang w:bidi="ar-EG"/>
        </w:rPr>
        <w:t xml:space="preserve"> </w:t>
      </w:r>
      <w:r>
        <w:rPr>
          <w:lang w:bidi="ar-EG"/>
        </w:rPr>
        <w:t>(s)</w:t>
      </w:r>
    </w:p>
    <w:p w:rsidR="00F31809" w:rsidRDefault="00F31809" w:rsidP="00F31809">
      <w:pPr>
        <w:pStyle w:val="Equationlegend"/>
        <w:rPr>
          <w:rtl/>
          <w:lang w:eastAsia="ru-RU" w:bidi="ar-EG"/>
        </w:rPr>
      </w:pPr>
      <w:r>
        <w:rPr>
          <w:lang w:eastAsia="ru-RU"/>
        </w:rPr>
        <w:tab/>
      </w:r>
      <w:r w:rsidRPr="009E243E">
        <w:rPr>
          <w:iCs/>
          <w:szCs w:val="24"/>
          <w:lang w:eastAsia="ru-RU"/>
        </w:rPr>
        <w:sym w:font="Symbol" w:char="F074"/>
      </w:r>
      <w:r>
        <w:rPr>
          <w:i/>
          <w:vertAlign w:val="subscript"/>
          <w:lang w:eastAsia="ru-RU"/>
        </w:rPr>
        <w:t>REC</w:t>
      </w:r>
      <w:r>
        <w:rPr>
          <w:rFonts w:hint="cs"/>
          <w:rtl/>
          <w:lang w:bidi="ar-EG"/>
        </w:rPr>
        <w:t>:</w:t>
      </w:r>
      <w:r>
        <w:rPr>
          <w:rtl/>
          <w:lang w:bidi="ar-EG"/>
        </w:rPr>
        <w:tab/>
      </w:r>
      <w:r>
        <w:rPr>
          <w:rFonts w:hint="cs"/>
          <w:rtl/>
          <w:lang w:bidi="ar-EG"/>
        </w:rPr>
        <w:t>زمن الاستعادة من الحمل الزائد للمستقبل</w:t>
      </w:r>
      <w:r>
        <w:rPr>
          <w:lang w:eastAsia="ru-RU"/>
        </w:rPr>
        <w:t>(s)</w:t>
      </w:r>
    </w:p>
    <w:p w:rsidR="00F31809" w:rsidRDefault="00F31809" w:rsidP="00F31809">
      <w:pPr>
        <w:pStyle w:val="Equationlegend"/>
        <w:rPr>
          <w:noProof/>
          <w:rtl/>
          <w:lang w:bidi="ar-EG"/>
        </w:rPr>
      </w:pPr>
      <w:r>
        <w:rPr>
          <w:lang w:eastAsia="ru-RU"/>
        </w:rPr>
        <w:tab/>
      </w:r>
      <w:r>
        <w:rPr>
          <w:i/>
          <w:lang w:eastAsia="ru-RU"/>
        </w:rPr>
        <w:t>PRF</w:t>
      </w:r>
      <w:r>
        <w:rPr>
          <w:i/>
          <w:vertAlign w:val="subscript"/>
          <w:lang w:eastAsia="ru-RU"/>
        </w:rPr>
        <w:t>x,i</w:t>
      </w:r>
      <w:r>
        <w:rPr>
          <w:rFonts w:hint="cs"/>
          <w:rtl/>
          <w:lang w:bidi="ar-EG"/>
        </w:rPr>
        <w:t>:</w:t>
      </w:r>
      <w:r>
        <w:rPr>
          <w:rtl/>
          <w:lang w:bidi="ar-EG"/>
        </w:rPr>
        <w:tab/>
      </w:r>
      <w:r>
        <w:rPr>
          <w:rFonts w:hint="cs"/>
          <w:rtl/>
          <w:lang w:bidi="ar-EG"/>
        </w:rPr>
        <w:t xml:space="preserve">معدل تكرار النبضات </w:t>
      </w:r>
      <w:r>
        <w:rPr>
          <w:lang w:eastAsia="ru-RU"/>
        </w:rPr>
        <w:t>(Hz)</w:t>
      </w:r>
      <w:r>
        <w:rPr>
          <w:rFonts w:hint="cs"/>
          <w:rtl/>
          <w:lang w:eastAsia="ru-RU"/>
        </w:rPr>
        <w:t>.</w:t>
      </w:r>
    </w:p>
    <w:p w:rsidR="00F31809" w:rsidRPr="00C872CA" w:rsidRDefault="00F31809" w:rsidP="00F31809">
      <w:pPr>
        <w:rPr>
          <w:noProof/>
          <w:spacing w:val="-6"/>
          <w:rtl/>
          <w:lang w:bidi="ar-EG"/>
        </w:rPr>
      </w:pPr>
      <w:r w:rsidRPr="00C872CA">
        <w:rPr>
          <w:rFonts w:hint="cs"/>
          <w:noProof/>
          <w:spacing w:val="-6"/>
          <w:rtl/>
          <w:lang w:bidi="ar-EG"/>
        </w:rPr>
        <w:t xml:space="preserve">وتتألف معلمة التداخل </w:t>
      </w:r>
      <w:r w:rsidRPr="00C872CA">
        <w:rPr>
          <w:noProof/>
          <w:spacing w:val="-6"/>
          <w:lang w:bidi="ar-EG"/>
        </w:rPr>
        <w:t>RF</w:t>
      </w:r>
      <w:r w:rsidRPr="00C872CA">
        <w:rPr>
          <w:rFonts w:hint="cs"/>
          <w:noProof/>
          <w:spacing w:val="-6"/>
          <w:rtl/>
          <w:lang w:bidi="ar-EG"/>
        </w:rPr>
        <w:t xml:space="preserve"> النبضي المتراكم، </w:t>
      </w:r>
      <w:r w:rsidRPr="00C872CA">
        <w:rPr>
          <w:i/>
          <w:iCs/>
          <w:noProof/>
          <w:spacing w:val="-6"/>
          <w:lang w:bidi="ar-EG"/>
        </w:rPr>
        <w:t>R</w:t>
      </w:r>
      <w:r w:rsidRPr="00C872CA">
        <w:rPr>
          <w:i/>
          <w:iCs/>
          <w:noProof/>
          <w:spacing w:val="-6"/>
          <w:vertAlign w:val="subscript"/>
          <w:lang w:bidi="ar-EG"/>
        </w:rPr>
        <w:t>1</w:t>
      </w:r>
      <w:r w:rsidRPr="00C872CA">
        <w:rPr>
          <w:rFonts w:hint="cs"/>
          <w:noProof/>
          <w:spacing w:val="-6"/>
          <w:rtl/>
          <w:lang w:bidi="ar-EG"/>
        </w:rPr>
        <w:t xml:space="preserve">، من مكونات من أنظمة الإرسال النبضي غير المتجانسة المنفصلة </w:t>
      </w:r>
      <w:r w:rsidRPr="00C872CA">
        <w:rPr>
          <w:spacing w:val="-6"/>
        </w:rPr>
        <w:t>“</w:t>
      </w:r>
      <w:r w:rsidRPr="00C872CA">
        <w:rPr>
          <w:i/>
          <w:iCs/>
          <w:spacing w:val="-6"/>
        </w:rPr>
        <w:t>a</w:t>
      </w:r>
      <w:r w:rsidRPr="00C872CA">
        <w:rPr>
          <w:spacing w:val="-6"/>
        </w:rPr>
        <w:t>”</w:t>
      </w:r>
      <w:r w:rsidRPr="00C872CA">
        <w:rPr>
          <w:rFonts w:hint="cs"/>
          <w:spacing w:val="-6"/>
          <w:rtl/>
        </w:rPr>
        <w:t xml:space="preserve"> و</w:t>
      </w:r>
      <w:r w:rsidRPr="00C872CA">
        <w:rPr>
          <w:spacing w:val="-6"/>
        </w:rPr>
        <w:t>“</w:t>
      </w:r>
      <w:r w:rsidRPr="00C872CA">
        <w:rPr>
          <w:i/>
          <w:iCs/>
          <w:spacing w:val="-6"/>
        </w:rPr>
        <w:t>b</w:t>
      </w:r>
      <w:r w:rsidRPr="00C872CA">
        <w:rPr>
          <w:spacing w:val="-6"/>
        </w:rPr>
        <w:t>”</w:t>
      </w:r>
      <w:r w:rsidRPr="00C872CA">
        <w:rPr>
          <w:rFonts w:hint="cs"/>
          <w:spacing w:val="-6"/>
          <w:rtl/>
        </w:rPr>
        <w:t xml:space="preserve"> و</w:t>
      </w:r>
      <w:r w:rsidRPr="00C872CA">
        <w:rPr>
          <w:spacing w:val="-6"/>
        </w:rPr>
        <w:t>“</w:t>
      </w:r>
      <w:r w:rsidRPr="00C872CA">
        <w:rPr>
          <w:i/>
          <w:iCs/>
          <w:spacing w:val="-6"/>
        </w:rPr>
        <w:t>c</w:t>
      </w:r>
      <w:r w:rsidRPr="00C872CA">
        <w:rPr>
          <w:spacing w:val="-6"/>
        </w:rPr>
        <w:t>”</w:t>
      </w:r>
      <w:r w:rsidRPr="00C872CA">
        <w:rPr>
          <w:rFonts w:hint="cs"/>
          <w:spacing w:val="-6"/>
          <w:rtl/>
          <w:lang w:bidi="ar-EG"/>
        </w:rPr>
        <w:t xml:space="preserve"> كالتالي:</w:t>
      </w:r>
    </w:p>
    <w:p w:rsidR="00F31809" w:rsidRPr="00071346" w:rsidRDefault="00F31809" w:rsidP="00F31809">
      <w:pPr>
        <w:pStyle w:val="Equation"/>
        <w:rPr>
          <w:noProof/>
        </w:rPr>
      </w:pPr>
      <w:r w:rsidRPr="00071346">
        <w:tab/>
      </w:r>
      <w:r>
        <w:rPr>
          <w:position w:val="-12"/>
        </w:rPr>
        <w:object w:dxaOrig="1719" w:dyaOrig="360">
          <v:shape id="_x0000_i1028" type="#_x0000_t75" style="width:86.25pt;height:14.25pt" o:ole="">
            <v:imagedata r:id="rId21" o:title=""/>
          </v:shape>
          <o:OLEObject Type="Embed" ProgID="Equation.3" ShapeID="_x0000_i1028" DrawAspect="Content" ObjectID="_1491981477" r:id="rId22"/>
        </w:object>
      </w:r>
      <w:r w:rsidRPr="00071346">
        <w:tab/>
      </w:r>
      <w:r w:rsidRPr="00071346">
        <w:rPr>
          <w:noProof/>
        </w:rPr>
        <w:t>(4)</w:t>
      </w:r>
    </w:p>
    <w:p w:rsidR="00F31809" w:rsidRDefault="00F31809" w:rsidP="00F31809">
      <w:pPr>
        <w:rPr>
          <w:noProof/>
          <w:rtl/>
          <w:lang w:bidi="ar-EG"/>
        </w:rPr>
      </w:pPr>
      <w:r>
        <w:rPr>
          <w:rFonts w:hint="cs"/>
          <w:noProof/>
          <w:rtl/>
        </w:rPr>
        <w:t xml:space="preserve">حيث </w:t>
      </w:r>
      <w:r w:rsidRPr="00C02C0C">
        <w:rPr>
          <w:i/>
          <w:iCs/>
          <w:noProof/>
        </w:rPr>
        <w:t>R</w:t>
      </w:r>
      <w:r w:rsidRPr="00C02C0C">
        <w:rPr>
          <w:i/>
          <w:iCs/>
          <w:noProof/>
          <w:vertAlign w:val="subscript"/>
        </w:rPr>
        <w:t>a</w:t>
      </w:r>
      <w:r>
        <w:rPr>
          <w:rFonts w:hint="cs"/>
          <w:noProof/>
          <w:rtl/>
          <w:lang w:bidi="ar-EG"/>
        </w:rPr>
        <w:t xml:space="preserve"> و </w:t>
      </w:r>
      <w:r w:rsidRPr="00C02C0C">
        <w:rPr>
          <w:i/>
          <w:iCs/>
          <w:noProof/>
          <w:lang w:bidi="ar-EG"/>
        </w:rPr>
        <w:t>R</w:t>
      </w:r>
      <w:r w:rsidRPr="00C02C0C">
        <w:rPr>
          <w:i/>
          <w:iCs/>
          <w:noProof/>
          <w:vertAlign w:val="subscript"/>
          <w:lang w:bidi="ar-EG"/>
        </w:rPr>
        <w:t>b</w:t>
      </w:r>
      <w:r>
        <w:rPr>
          <w:rFonts w:hint="cs"/>
          <w:noProof/>
          <w:rtl/>
          <w:lang w:bidi="ar-EG"/>
        </w:rPr>
        <w:t xml:space="preserve"> و </w:t>
      </w:r>
      <w:r w:rsidRPr="00C02C0C">
        <w:rPr>
          <w:i/>
          <w:iCs/>
          <w:noProof/>
          <w:lang w:bidi="ar-EG"/>
        </w:rPr>
        <w:t>R</w:t>
      </w:r>
      <w:r w:rsidRPr="00C02C0C">
        <w:rPr>
          <w:i/>
          <w:iCs/>
          <w:noProof/>
          <w:vertAlign w:val="subscript"/>
          <w:lang w:bidi="ar-EG"/>
        </w:rPr>
        <w:t>c</w:t>
      </w:r>
      <w:r>
        <w:rPr>
          <w:rFonts w:hint="cs"/>
          <w:noProof/>
          <w:rtl/>
          <w:lang w:bidi="ar-EG"/>
        </w:rPr>
        <w:t xml:space="preserve"> هي نسبة الإشارة تحت عتبة الطمس إلى كثافة ضوضاء المستقبل للأنظمة </w:t>
      </w:r>
      <w:r>
        <w:t>“</w:t>
      </w:r>
      <w:r>
        <w:rPr>
          <w:i/>
          <w:iCs/>
        </w:rPr>
        <w:t>a</w:t>
      </w:r>
      <w:r>
        <w:t>”</w:t>
      </w:r>
      <w:r>
        <w:rPr>
          <w:rFonts w:hint="cs"/>
          <w:rtl/>
        </w:rPr>
        <w:t xml:space="preserve"> و</w:t>
      </w:r>
      <w:r>
        <w:t>“</w:t>
      </w:r>
      <w:r>
        <w:rPr>
          <w:i/>
          <w:iCs/>
        </w:rPr>
        <w:t>b</w:t>
      </w:r>
      <w:r>
        <w:t>”</w:t>
      </w:r>
      <w:r>
        <w:rPr>
          <w:rFonts w:hint="cs"/>
          <w:rtl/>
        </w:rPr>
        <w:t xml:space="preserve"> و</w:t>
      </w:r>
      <w:r>
        <w:t>“</w:t>
      </w:r>
      <w:r>
        <w:rPr>
          <w:i/>
          <w:iCs/>
        </w:rPr>
        <w:t>c</w:t>
      </w:r>
      <w:r>
        <w:t>”</w:t>
      </w:r>
      <w:r>
        <w:rPr>
          <w:rFonts w:hint="cs"/>
          <w:rtl/>
        </w:rPr>
        <w:t xml:space="preserve"> </w:t>
      </w:r>
      <w:r>
        <w:rPr>
          <w:rFonts w:hint="cs"/>
          <w:rtl/>
          <w:lang w:bidi="ar-EG"/>
        </w:rPr>
        <w:t>على التوالي.</w:t>
      </w:r>
    </w:p>
    <w:p w:rsidR="00F31809" w:rsidRPr="00071346" w:rsidRDefault="00F31809" w:rsidP="00F31809">
      <w:pPr>
        <w:rPr>
          <w:noProof/>
          <w:lang w:bidi="ar-EG"/>
        </w:rPr>
      </w:pPr>
      <w:r>
        <w:rPr>
          <w:rFonts w:hint="cs"/>
          <w:noProof/>
          <w:rtl/>
          <w:lang w:bidi="ar-EG"/>
        </w:rPr>
        <w:t>وتحسب هذه النسب دون النظر إلى وجود أي نبضات أخرى تتداخل زمنياً من المصادر الفردية المختلفة للتداخل</w:t>
      </w:r>
      <w:r>
        <w:rPr>
          <w:rFonts w:hint="eastAsia"/>
          <w:noProof/>
          <w:rtl/>
          <w:lang w:bidi="ar-EG"/>
        </w:rPr>
        <w:t> </w:t>
      </w:r>
      <w:r>
        <w:rPr>
          <w:noProof/>
          <w:lang w:bidi="ar-EG"/>
        </w:rPr>
        <w:t>RF</w:t>
      </w:r>
      <w:r>
        <w:rPr>
          <w:rFonts w:hint="cs"/>
          <w:noProof/>
          <w:rtl/>
          <w:lang w:bidi="ar-EG"/>
        </w:rPr>
        <w:t xml:space="preserve"> النبضي. ودورة التشغيل النبضي لأي مصدر فردي، </w:t>
      </w:r>
      <w:r>
        <w:rPr>
          <w:i/>
          <w:iCs/>
        </w:rPr>
        <w:t>j</w:t>
      </w:r>
      <w:r w:rsidRPr="00276084">
        <w:rPr>
          <w:rFonts w:hint="cs"/>
          <w:rtl/>
        </w:rPr>
        <w:t>،</w:t>
      </w:r>
      <w:r>
        <w:rPr>
          <w:rFonts w:hint="cs"/>
          <w:rtl/>
        </w:rPr>
        <w:t xml:space="preserve"> لنظام، </w:t>
      </w:r>
      <w:r>
        <w:rPr>
          <w:i/>
          <w:iCs/>
        </w:rPr>
        <w:t>y</w:t>
      </w:r>
      <w:r w:rsidRPr="00276084">
        <w:rPr>
          <w:rFonts w:hint="cs"/>
          <w:rtl/>
          <w:lang w:bidi="ar-EG"/>
        </w:rPr>
        <w:t>،</w:t>
      </w:r>
      <w:r>
        <w:rPr>
          <w:rFonts w:hint="cs"/>
          <w:rtl/>
          <w:lang w:bidi="ar-EG"/>
        </w:rPr>
        <w:t xml:space="preserve"> </w:t>
      </w:r>
      <w:r w:rsidRPr="00C02C0C">
        <w:rPr>
          <w:rFonts w:hint="cs"/>
          <w:rtl/>
        </w:rPr>
        <w:t>للنبضات المستقبلة تحت عتبة الطمس،</w:t>
      </w:r>
      <w:r>
        <w:rPr>
          <w:rFonts w:hint="cs"/>
          <w:rtl/>
        </w:rPr>
        <w:t xml:space="preserve"> </w:t>
      </w:r>
      <w:r w:rsidRPr="00C02C0C">
        <w:rPr>
          <w:i/>
          <w:iCs/>
        </w:rPr>
        <w:t>dc</w:t>
      </w:r>
      <w:r w:rsidRPr="00C02C0C">
        <w:rPr>
          <w:i/>
          <w:iCs/>
          <w:vertAlign w:val="subscript"/>
        </w:rPr>
        <w:t>yj</w:t>
      </w:r>
      <w:r>
        <w:rPr>
          <w:rFonts w:hint="cs"/>
          <w:rtl/>
          <w:lang w:bidi="ar-EG"/>
        </w:rPr>
        <w:t>، تحدد كالتالي:</w:t>
      </w:r>
    </w:p>
    <w:p w:rsidR="00F31809" w:rsidRPr="00071346" w:rsidRDefault="00F31809" w:rsidP="00690A90">
      <w:pPr>
        <w:pStyle w:val="Equation"/>
        <w:rPr>
          <w:lang w:eastAsia="ru-RU"/>
        </w:rPr>
      </w:pPr>
      <w:r w:rsidRPr="00071346">
        <w:rPr>
          <w:lang w:eastAsia="ru-RU"/>
        </w:rPr>
        <w:tab/>
      </w:r>
      <w:r w:rsidRPr="00071346">
        <w:rPr>
          <w:i/>
          <w:lang w:eastAsia="ru-RU"/>
        </w:rPr>
        <w:t>dc</w:t>
      </w:r>
      <w:r w:rsidRPr="00071346">
        <w:rPr>
          <w:i/>
          <w:vertAlign w:val="subscript"/>
          <w:lang w:eastAsia="ru-RU"/>
        </w:rPr>
        <w:t>y,j</w:t>
      </w:r>
      <w:r w:rsidRPr="00071346">
        <w:rPr>
          <w:i/>
          <w:lang w:eastAsia="ru-RU"/>
        </w:rPr>
        <w:t xml:space="preserve"> = PW</w:t>
      </w:r>
      <w:r w:rsidRPr="00071346">
        <w:rPr>
          <w:i/>
          <w:vertAlign w:val="subscript"/>
          <w:lang w:eastAsia="ru-RU"/>
        </w:rPr>
        <w:t>y</w:t>
      </w:r>
      <w:r w:rsidRPr="00071346">
        <w:rPr>
          <w:i/>
          <w:lang w:eastAsia="ru-RU"/>
        </w:rPr>
        <w:t>,</w:t>
      </w:r>
      <w:r w:rsidRPr="00071346">
        <w:rPr>
          <w:i/>
          <w:vertAlign w:val="subscript"/>
          <w:lang w:eastAsia="ru-RU"/>
        </w:rPr>
        <w:t>j</w:t>
      </w:r>
      <w:r>
        <w:rPr>
          <w:i/>
          <w:szCs w:val="24"/>
          <w:lang w:eastAsia="ru-RU"/>
        </w:rPr>
        <w:sym w:font="Symbol" w:char="F0D7"/>
      </w:r>
      <w:r w:rsidRPr="00071346">
        <w:rPr>
          <w:i/>
          <w:lang w:eastAsia="ru-RU"/>
        </w:rPr>
        <w:t>PRF</w:t>
      </w:r>
      <w:r w:rsidRPr="00071346">
        <w:rPr>
          <w:i/>
          <w:vertAlign w:val="subscript"/>
          <w:lang w:eastAsia="ru-RU"/>
        </w:rPr>
        <w:t>y,j</w:t>
      </w:r>
      <w:r>
        <w:rPr>
          <w:lang w:eastAsia="ru-RU"/>
        </w:rPr>
        <w:tab/>
        <w:t>(4</w:t>
      </w:r>
      <w:r w:rsidR="00690A90" w:rsidRPr="00071346">
        <w:rPr>
          <w:lang w:eastAsia="ru-RU"/>
        </w:rPr>
        <w:t>a</w:t>
      </w:r>
      <w:r w:rsidRPr="00071346">
        <w:rPr>
          <w:lang w:eastAsia="ru-RU"/>
        </w:rPr>
        <w:t>)</w:t>
      </w:r>
    </w:p>
    <w:p w:rsidR="00F31809" w:rsidRPr="00071346" w:rsidRDefault="00F31809" w:rsidP="00690A90">
      <w:pPr>
        <w:spacing w:before="240"/>
        <w:rPr>
          <w:noProof/>
          <w:lang w:bidi="ar-EG"/>
        </w:rPr>
      </w:pPr>
      <w:r>
        <w:rPr>
          <w:rFonts w:hint="cs"/>
          <w:noProof/>
          <w:rtl/>
          <w:lang w:bidi="ar-EG"/>
        </w:rPr>
        <w:t xml:space="preserve">حيث يحدد الحد الأيمن للمعادلة على غرار المعادلة </w:t>
      </w:r>
      <w:r>
        <w:rPr>
          <w:noProof/>
          <w:lang w:bidi="ar-EG"/>
        </w:rPr>
        <w:t>(3</w:t>
      </w:r>
      <w:r w:rsidR="00690A90">
        <w:rPr>
          <w:noProof/>
          <w:lang w:bidi="ar-EG"/>
        </w:rPr>
        <w:t>a</w:t>
      </w:r>
      <w:r>
        <w:rPr>
          <w:noProof/>
          <w:lang w:bidi="ar-EG"/>
        </w:rPr>
        <w:t>)</w:t>
      </w:r>
      <w:r>
        <w:rPr>
          <w:rFonts w:hint="cs"/>
          <w:noProof/>
          <w:rtl/>
          <w:lang w:bidi="ar-EG"/>
        </w:rPr>
        <w:t xml:space="preserve"> فيما عدا أنها تعتمد على خصائص النبضات تحت عتبة الطمس.</w:t>
      </w:r>
    </w:p>
    <w:p w:rsidR="00F31809" w:rsidRPr="00071346" w:rsidRDefault="00F31809" w:rsidP="00F31809">
      <w:pPr>
        <w:pStyle w:val="Heading2"/>
        <w:rPr>
          <w:rtl/>
          <w:lang w:bidi="ar-EG"/>
        </w:rPr>
      </w:pPr>
      <w:bookmarkStart w:id="6" w:name="_Toc418237922"/>
      <w:r w:rsidRPr="00071346">
        <w:t>2.2</w:t>
      </w:r>
      <w:r w:rsidRPr="00071346">
        <w:tab/>
      </w:r>
      <w:r>
        <w:rPr>
          <w:rFonts w:hint="cs"/>
          <w:rtl/>
        </w:rPr>
        <w:t>حساب الكثافة الفعلية للضوضاء (تشبع نبضي للمستقبل)</w:t>
      </w:r>
      <w:bookmarkEnd w:id="6"/>
    </w:p>
    <w:p w:rsidR="00F31809" w:rsidRPr="00D60F24" w:rsidRDefault="00F31809" w:rsidP="00F31809">
      <w:pPr>
        <w:rPr>
          <w:lang w:bidi="ar-EG"/>
        </w:rPr>
      </w:pPr>
      <w:r>
        <w:rPr>
          <w:rFonts w:hint="cs"/>
          <w:rtl/>
          <w:lang w:bidi="ar-EG"/>
        </w:rPr>
        <w:t xml:space="preserve">بعض المستقبلات </w:t>
      </w:r>
      <w:r>
        <w:rPr>
          <w:lang w:bidi="ar-EG"/>
        </w:rPr>
        <w:t>RNSS</w:t>
      </w:r>
      <w:r>
        <w:rPr>
          <w:rFonts w:hint="cs"/>
          <w:rtl/>
          <w:lang w:bidi="ar-EG"/>
        </w:rPr>
        <w:t xml:space="preserve"> العاملة في نطاقات الخدمة </w:t>
      </w:r>
      <w:r>
        <w:rPr>
          <w:lang w:bidi="ar-EG"/>
        </w:rPr>
        <w:t>RNSS</w:t>
      </w:r>
      <w:r>
        <w:rPr>
          <w:rFonts w:hint="cs"/>
          <w:rtl/>
          <w:lang w:bidi="ar-EG"/>
        </w:rPr>
        <w:t>، في التطبيقات الأرضية مثلاً، قد</w:t>
      </w:r>
      <w:r>
        <w:rPr>
          <w:rFonts w:hint="eastAsia"/>
          <w:rtl/>
          <w:lang w:bidi="ar-EG"/>
        </w:rPr>
        <w:t> </w:t>
      </w:r>
      <w:r>
        <w:rPr>
          <w:rFonts w:hint="cs"/>
          <w:rtl/>
          <w:lang w:bidi="ar-EG"/>
        </w:rPr>
        <w:t>لا تتعرض لكميات كبيرة من</w:t>
      </w:r>
      <w:r>
        <w:rPr>
          <w:rFonts w:hint="eastAsia"/>
          <w:rtl/>
          <w:lang w:bidi="ar-EG"/>
        </w:rPr>
        <w:t> </w:t>
      </w:r>
      <w:r>
        <w:rPr>
          <w:rFonts w:hint="cs"/>
          <w:rtl/>
          <w:lang w:bidi="ar-EG"/>
        </w:rPr>
        <w:t xml:space="preserve">التداخلات </w:t>
      </w:r>
      <w:r>
        <w:rPr>
          <w:lang w:bidi="ar-EG"/>
        </w:rPr>
        <w:t>RF1</w:t>
      </w:r>
      <w:r>
        <w:rPr>
          <w:rFonts w:hint="cs"/>
          <w:rtl/>
          <w:lang w:bidi="ar-EG"/>
        </w:rPr>
        <w:t xml:space="preserve"> النبضية داخل النطاق وفي النطاق المجاور، مثل مستقبلات الملاحة الجوية أو المستقبلات المماثلة. ولذا،</w:t>
      </w:r>
      <w:r>
        <w:rPr>
          <w:rFonts w:hint="eastAsia"/>
          <w:rtl/>
          <w:lang w:bidi="ar-EG"/>
        </w:rPr>
        <w:t> </w:t>
      </w:r>
      <w:r>
        <w:rPr>
          <w:rFonts w:hint="cs"/>
          <w:rtl/>
          <w:lang w:bidi="ar-EG"/>
        </w:rPr>
        <w:t>قد</w:t>
      </w:r>
      <w:r>
        <w:rPr>
          <w:rFonts w:hint="eastAsia"/>
          <w:rtl/>
          <w:lang w:bidi="ar-EG"/>
        </w:rPr>
        <w:t> </w:t>
      </w:r>
      <w:r>
        <w:rPr>
          <w:rFonts w:hint="cs"/>
          <w:rtl/>
          <w:lang w:bidi="ar-EG"/>
        </w:rPr>
        <w:t>لا</w:t>
      </w:r>
      <w:r>
        <w:rPr>
          <w:rFonts w:hint="eastAsia"/>
          <w:rtl/>
          <w:lang w:bidi="ar-EG"/>
        </w:rPr>
        <w:t> </w:t>
      </w:r>
      <w:r>
        <w:rPr>
          <w:rFonts w:hint="cs"/>
          <w:rtl/>
          <w:lang w:bidi="ar-EG"/>
        </w:rPr>
        <w:t xml:space="preserve">تتضمن دارات للطمس النبضي كما هو موضح في الفقرة </w:t>
      </w:r>
      <w:r>
        <w:rPr>
          <w:lang w:bidi="ar-EG"/>
        </w:rPr>
        <w:t>1.2</w:t>
      </w:r>
      <w:r>
        <w:rPr>
          <w:rFonts w:hint="cs"/>
          <w:rtl/>
          <w:lang w:bidi="ar-EG"/>
        </w:rPr>
        <w:t xml:space="preserve"> أعلاه، ولكنها تتشبع سريعاً من نبضات التداخل</w:t>
      </w:r>
      <w:r>
        <w:rPr>
          <w:rFonts w:hint="eastAsia"/>
          <w:rtl/>
          <w:lang w:bidi="ar-EG"/>
        </w:rPr>
        <w:t> </w:t>
      </w:r>
      <w:r>
        <w:rPr>
          <w:lang w:bidi="ar-EG"/>
        </w:rPr>
        <w:t>RF</w:t>
      </w:r>
      <w:r>
        <w:rPr>
          <w:rFonts w:hint="cs"/>
          <w:rtl/>
          <w:lang w:bidi="ar-EG"/>
        </w:rPr>
        <w:t xml:space="preserve"> من أي مصدر قريب. ومن شأن وجود التداخل </w:t>
      </w:r>
      <w:r>
        <w:rPr>
          <w:lang w:bidi="ar-EG"/>
        </w:rPr>
        <w:t>RF</w:t>
      </w:r>
      <w:r>
        <w:rPr>
          <w:rFonts w:hint="cs"/>
          <w:rtl/>
          <w:lang w:bidi="ar-EG"/>
        </w:rPr>
        <w:t xml:space="preserve"> النبضي أن يقلل من كمية التداخل </w:t>
      </w:r>
      <w:r>
        <w:rPr>
          <w:lang w:bidi="ar-EG"/>
        </w:rPr>
        <w:t>RF</w:t>
      </w:r>
      <w:r>
        <w:rPr>
          <w:rFonts w:hint="cs"/>
          <w:rtl/>
          <w:lang w:bidi="ar-EG"/>
        </w:rPr>
        <w:t xml:space="preserve"> المستمر التي يمكن لمستقبل </w:t>
      </w:r>
      <w:r>
        <w:rPr>
          <w:lang w:bidi="ar-EG"/>
        </w:rPr>
        <w:t>RNSS</w:t>
      </w:r>
      <w:r>
        <w:rPr>
          <w:rFonts w:hint="cs"/>
          <w:rtl/>
          <w:lang w:bidi="ar-EG"/>
        </w:rPr>
        <w:t xml:space="preserve"> أن يتحملها. ويمكن التقدير الكمي لتأثيرات التداخل </w:t>
      </w:r>
      <w:r>
        <w:rPr>
          <w:lang w:bidi="ar-EG"/>
        </w:rPr>
        <w:t>RF</w:t>
      </w:r>
      <w:r>
        <w:rPr>
          <w:rFonts w:hint="cs"/>
          <w:rtl/>
          <w:lang w:bidi="ar-EG"/>
        </w:rPr>
        <w:t xml:space="preserve"> النبضي والمستمر على السواء، بالنسبة إلى مستقبل </w:t>
      </w:r>
      <w:r>
        <w:rPr>
          <w:lang w:bidi="ar-EG"/>
        </w:rPr>
        <w:t>RNSS</w:t>
      </w:r>
      <w:r>
        <w:rPr>
          <w:rFonts w:hint="cs"/>
          <w:rtl/>
          <w:lang w:bidi="ar-EG"/>
        </w:rPr>
        <w:t xml:space="preserve"> بتحديد قيمة للكثافة الطيفية الفعلية لقدرة الضوضاء بعد وحدة الربط، </w:t>
      </w:r>
      <w:r w:rsidRPr="00071346">
        <w:rPr>
          <w:i/>
          <w:iCs/>
        </w:rPr>
        <w:t>N</w:t>
      </w:r>
      <w:r w:rsidRPr="00071346">
        <w:rPr>
          <w:vertAlign w:val="subscript"/>
        </w:rPr>
        <w:t>0,</w:t>
      </w:r>
      <w:r w:rsidRPr="00071346">
        <w:rPr>
          <w:i/>
          <w:iCs/>
          <w:vertAlign w:val="subscript"/>
        </w:rPr>
        <w:t>EFF</w:t>
      </w:r>
      <w:r>
        <w:rPr>
          <w:rFonts w:hint="cs"/>
          <w:rtl/>
          <w:lang w:bidi="ar-EG"/>
        </w:rPr>
        <w:t xml:space="preserve"> ، كالتالي:</w:t>
      </w:r>
    </w:p>
    <w:p w:rsidR="00F31809" w:rsidRPr="00071346" w:rsidRDefault="00F31809" w:rsidP="00F31809">
      <w:pPr>
        <w:pStyle w:val="Equation"/>
        <w:spacing w:before="240"/>
      </w:pPr>
      <w:r w:rsidRPr="00071346">
        <w:tab/>
      </w:r>
      <w:r>
        <w:rPr>
          <w:position w:val="-28"/>
        </w:rPr>
        <w:object w:dxaOrig="5130" w:dyaOrig="1200">
          <v:shape id="_x0000_i1029" type="#_x0000_t75" style="width:259.45pt;height:57.75pt" o:ole="">
            <v:imagedata r:id="rId23" o:title=""/>
          </v:shape>
          <o:OLEObject Type="Embed" ProgID="Equation.DSMT4" ShapeID="_x0000_i1029" DrawAspect="Content" ObjectID="_1491981478" r:id="rId24"/>
        </w:object>
      </w:r>
      <w:r w:rsidRPr="00071346">
        <w:tab/>
      </w:r>
      <w:r w:rsidRPr="00071346">
        <w:rPr>
          <w:szCs w:val="24"/>
        </w:rPr>
        <w:t>(5)</w:t>
      </w:r>
    </w:p>
    <w:p w:rsidR="00F31809" w:rsidRPr="00071346" w:rsidRDefault="00F31809" w:rsidP="00F31809">
      <w:pPr>
        <w:keepNext/>
      </w:pPr>
      <w:r>
        <w:rPr>
          <w:rFonts w:hint="cs"/>
          <w:rtl/>
        </w:rPr>
        <w:t>حيث</w:t>
      </w:r>
      <w:r w:rsidRPr="00071346">
        <w:t>:</w:t>
      </w:r>
    </w:p>
    <w:p w:rsidR="00F31809" w:rsidRDefault="00F31809" w:rsidP="00F31809">
      <w:pPr>
        <w:pStyle w:val="Equationlegend"/>
        <w:keepNext/>
      </w:pPr>
      <w:r>
        <w:tab/>
      </w:r>
      <w:r>
        <w:rPr>
          <w:i/>
          <w:iCs/>
        </w:rPr>
        <w:t>N</w:t>
      </w:r>
      <w:r>
        <w:rPr>
          <w:vertAlign w:val="subscript"/>
        </w:rPr>
        <w:t>0</w:t>
      </w:r>
      <w:r>
        <w:rPr>
          <w:rFonts w:hint="cs"/>
          <w:rtl/>
          <w:lang w:bidi="ar-EG"/>
        </w:rPr>
        <w:t>:</w:t>
      </w:r>
      <w:r>
        <w:rPr>
          <w:rtl/>
          <w:lang w:bidi="ar-EG"/>
        </w:rPr>
        <w:tab/>
      </w:r>
      <w:r>
        <w:rPr>
          <w:rFonts w:hint="cs"/>
          <w:rtl/>
        </w:rPr>
        <w:t xml:space="preserve">الكثافة الطيفية لقدرة الضوضاء الحرارية لنظام الاستقبال </w:t>
      </w:r>
      <w:r>
        <w:t>W/Hz (= kT</w:t>
      </w:r>
      <w:r>
        <w:rPr>
          <w:vertAlign w:val="subscript"/>
        </w:rPr>
        <w:t>SYS</w:t>
      </w:r>
      <w:r>
        <w:t>)</w:t>
      </w:r>
    </w:p>
    <w:p w:rsidR="00F31809" w:rsidRDefault="00F31809" w:rsidP="00F31809">
      <w:pPr>
        <w:pStyle w:val="Equationlegend"/>
        <w:rPr>
          <w:rtl/>
          <w:lang w:bidi="ar-EG"/>
        </w:rPr>
      </w:pPr>
      <w:r>
        <w:tab/>
      </w:r>
      <w:r>
        <w:rPr>
          <w:i/>
          <w:iCs/>
        </w:rPr>
        <w:t>I</w:t>
      </w:r>
      <w:r>
        <w:rPr>
          <w:vertAlign w:val="subscript"/>
        </w:rPr>
        <w:t>0,</w:t>
      </w:r>
      <w:r>
        <w:rPr>
          <w:i/>
          <w:iCs/>
          <w:vertAlign w:val="subscript"/>
        </w:rPr>
        <w:t>WB</w:t>
      </w:r>
      <w:r>
        <w:rPr>
          <w:rFonts w:hint="cs"/>
          <w:rtl/>
          <w:lang w:bidi="ar-EG"/>
        </w:rPr>
        <w:t>:</w:t>
      </w:r>
      <w:r>
        <w:rPr>
          <w:rtl/>
          <w:lang w:bidi="ar-EG"/>
        </w:rPr>
        <w:tab/>
      </w:r>
      <w:r>
        <w:rPr>
          <w:rFonts w:hint="cs"/>
          <w:rtl/>
          <w:lang w:bidi="ar-EG"/>
        </w:rPr>
        <w:t xml:space="preserve">الكثافة الطيفية الإجمالية لقدرة التداخل </w:t>
      </w:r>
      <w:r>
        <w:rPr>
          <w:lang w:bidi="ar-EG"/>
        </w:rPr>
        <w:t>RF</w:t>
      </w:r>
      <w:r>
        <w:rPr>
          <w:rFonts w:hint="cs"/>
          <w:rtl/>
          <w:lang w:bidi="ar-EG"/>
        </w:rPr>
        <w:t xml:space="preserve"> المستمر عريض النطاق المكافئة </w:t>
      </w:r>
      <w:r>
        <w:t>(W/Hz)</w:t>
      </w:r>
      <w:r>
        <w:rPr>
          <w:rFonts w:hint="cs"/>
          <w:rtl/>
        </w:rPr>
        <w:t xml:space="preserve"> </w:t>
      </w:r>
    </w:p>
    <w:p w:rsidR="00F31809" w:rsidRDefault="00F31809" w:rsidP="00F31809">
      <w:pPr>
        <w:pStyle w:val="Equationlegend"/>
        <w:rPr>
          <w:rtl/>
          <w:lang w:bidi="ar-EG"/>
        </w:rPr>
      </w:pPr>
      <w:r>
        <w:rPr>
          <w:i/>
          <w:iCs/>
        </w:rPr>
        <w:tab/>
        <w:t>PDC</w:t>
      </w:r>
      <w:r>
        <w:rPr>
          <w:i/>
          <w:iCs/>
          <w:vertAlign w:val="subscript"/>
        </w:rPr>
        <w:t>LIM</w:t>
      </w:r>
      <w:r>
        <w:rPr>
          <w:rFonts w:hint="cs"/>
          <w:rtl/>
          <w:lang w:bidi="ar-EG"/>
        </w:rPr>
        <w:t>:</w:t>
      </w:r>
      <w:r>
        <w:rPr>
          <w:rtl/>
          <w:lang w:bidi="ar-EG"/>
        </w:rPr>
        <w:tab/>
      </w:r>
      <w:r>
        <w:rPr>
          <w:rFonts w:hint="cs"/>
          <w:rtl/>
          <w:lang w:bidi="ar-EG"/>
        </w:rPr>
        <w:t xml:space="preserve">دورة التشغيل الجزئية المجمعة لنبضات التداخل </w:t>
      </w:r>
      <w:r>
        <w:rPr>
          <w:lang w:bidi="ar-EG"/>
        </w:rPr>
        <w:t>RF</w:t>
      </w:r>
      <w:r>
        <w:rPr>
          <w:rFonts w:hint="cs"/>
          <w:rtl/>
          <w:lang w:bidi="ar-EG"/>
        </w:rPr>
        <w:t xml:space="preserve"> المسببة للتشبع (بدون وحدات)</w:t>
      </w:r>
    </w:p>
    <w:p w:rsidR="00F31809" w:rsidRDefault="00F31809" w:rsidP="00F31809">
      <w:pPr>
        <w:pStyle w:val="Equationlegend"/>
        <w:keepNext/>
        <w:keepLines/>
      </w:pPr>
      <w:r>
        <w:lastRenderedPageBreak/>
        <w:tab/>
      </w:r>
      <w:r>
        <w:rPr>
          <w:i/>
          <w:iCs/>
        </w:rPr>
        <w:t>R</w:t>
      </w:r>
      <w:r>
        <w:rPr>
          <w:i/>
          <w:iCs/>
          <w:vertAlign w:val="subscript"/>
        </w:rPr>
        <w:t>I</w:t>
      </w:r>
      <w:r>
        <w:rPr>
          <w:rFonts w:hint="cs"/>
          <w:rtl/>
          <w:lang w:bidi="ar-EG"/>
        </w:rPr>
        <w:t>:</w:t>
      </w:r>
      <w:r>
        <w:rPr>
          <w:rtl/>
          <w:lang w:bidi="ar-EG"/>
        </w:rPr>
        <w:tab/>
      </w:r>
      <w:r w:rsidRPr="00C36181">
        <w:rPr>
          <w:rFonts w:hint="cs"/>
          <w:spacing w:val="-4"/>
          <w:rtl/>
        </w:rPr>
        <w:t xml:space="preserve">نسبة (بدون وحدات) كثافة قدرة التداخل </w:t>
      </w:r>
      <w:r w:rsidRPr="00C36181">
        <w:rPr>
          <w:spacing w:val="-4"/>
        </w:rPr>
        <w:t>RF</w:t>
      </w:r>
      <w:r w:rsidRPr="00C36181">
        <w:rPr>
          <w:rFonts w:hint="cs"/>
          <w:spacing w:val="-4"/>
          <w:rtl/>
          <w:lang w:bidi="ar-EG"/>
        </w:rPr>
        <w:t xml:space="preserve"> النبضي المتراكم المتوسطة تحت مستوى التشبع إلى</w:t>
      </w:r>
      <w:r>
        <w:rPr>
          <w:rFonts w:hint="cs"/>
          <w:spacing w:val="-4"/>
          <w:rtl/>
          <w:lang w:bidi="ar-EG"/>
        </w:rPr>
        <w:t xml:space="preserve"> </w:t>
      </w:r>
      <w:r w:rsidRPr="00C36181">
        <w:rPr>
          <w:i/>
          <w:iCs/>
          <w:spacing w:val="-4"/>
        </w:rPr>
        <w:t>N</w:t>
      </w:r>
      <w:r w:rsidRPr="00C36181">
        <w:rPr>
          <w:i/>
          <w:iCs/>
          <w:spacing w:val="-4"/>
          <w:vertAlign w:val="subscript"/>
        </w:rPr>
        <w:t>0</w:t>
      </w:r>
      <w:r w:rsidRPr="00C36181">
        <w:rPr>
          <w:rFonts w:hint="cs"/>
          <w:spacing w:val="-4"/>
          <w:rtl/>
          <w:lang w:bidi="ar-EG"/>
        </w:rPr>
        <w:t>؛</w:t>
      </w:r>
    </w:p>
    <w:p w:rsidR="00F31809" w:rsidRDefault="00F31809" w:rsidP="00F31809">
      <w:pPr>
        <w:pStyle w:val="Equationlegend"/>
        <w:keepNext/>
        <w:keepLines/>
        <w:rPr>
          <w:rtl/>
          <w:lang w:bidi="ar-EG"/>
        </w:rPr>
      </w:pPr>
      <w:r>
        <w:rPr>
          <w:i/>
          <w:iCs/>
        </w:rPr>
        <w:tab/>
        <w:t>N</w:t>
      </w:r>
      <w:r>
        <w:rPr>
          <w:i/>
          <w:iCs/>
          <w:vertAlign w:val="subscript"/>
        </w:rPr>
        <w:t>LIM</w:t>
      </w:r>
      <w:r>
        <w:rPr>
          <w:rFonts w:hint="cs"/>
          <w:rtl/>
          <w:lang w:bidi="ar-EG"/>
        </w:rPr>
        <w:t>:</w:t>
      </w:r>
      <w:r>
        <w:rPr>
          <w:rtl/>
          <w:lang w:bidi="ar-EG"/>
        </w:rPr>
        <w:tab/>
      </w:r>
      <w:r>
        <w:rPr>
          <w:rFonts w:hint="cs"/>
          <w:rtl/>
          <w:lang w:bidi="ar-EG"/>
        </w:rPr>
        <w:t>نسبة (بدون وحدات) مستوى التشبع في التحويل من تماثلي إلى رقمي</w:t>
      </w:r>
      <w:r>
        <w:t>(A/D)</w:t>
      </w:r>
      <w:r>
        <w:rPr>
          <w:rFonts w:hint="cs"/>
          <w:rtl/>
        </w:rPr>
        <w:t xml:space="preserve"> </w:t>
      </w:r>
      <w:r>
        <w:rPr>
          <w:rFonts w:hint="cs"/>
          <w:rtl/>
          <w:lang w:bidi="ar-EG"/>
        </w:rPr>
        <w:t xml:space="preserve">للمستقبل إلى فولطية ضوضاء </w:t>
      </w:r>
      <w:r>
        <w:t>1 </w:t>
      </w:r>
      <w:r>
        <w:rPr>
          <w:szCs w:val="24"/>
        </w:rPr>
        <w:sym w:font="Symbol" w:char="F073"/>
      </w:r>
      <w:r>
        <w:rPr>
          <w:rFonts w:hint="cs"/>
          <w:szCs w:val="24"/>
          <w:rtl/>
        </w:rPr>
        <w:t xml:space="preserve"> </w:t>
      </w:r>
      <w:r w:rsidRPr="004720FC">
        <w:rPr>
          <w:rFonts w:hint="cs"/>
          <w:sz w:val="30"/>
          <w:rtl/>
        </w:rPr>
        <w:t>تتحدد</w:t>
      </w:r>
      <w:r>
        <w:rPr>
          <w:rFonts w:hint="cs"/>
          <w:szCs w:val="24"/>
          <w:rtl/>
        </w:rPr>
        <w:t xml:space="preserve"> </w:t>
      </w:r>
      <w:r>
        <w:rPr>
          <w:rFonts w:hint="cs"/>
          <w:sz w:val="30"/>
          <w:rtl/>
        </w:rPr>
        <w:t>من خلال التحكم الأو</w:t>
      </w:r>
      <w:r w:rsidRPr="004720FC">
        <w:rPr>
          <w:rFonts w:hint="cs"/>
          <w:sz w:val="30"/>
          <w:rtl/>
        </w:rPr>
        <w:t>توم</w:t>
      </w:r>
      <w:r>
        <w:rPr>
          <w:rFonts w:hint="cs"/>
          <w:sz w:val="30"/>
          <w:rtl/>
        </w:rPr>
        <w:t>ا</w:t>
      </w:r>
      <w:r w:rsidRPr="004720FC">
        <w:rPr>
          <w:rFonts w:hint="cs"/>
          <w:sz w:val="30"/>
          <w:rtl/>
        </w:rPr>
        <w:t>تي في الكسب</w:t>
      </w:r>
      <w:r>
        <w:rPr>
          <w:rFonts w:hint="cs"/>
          <w:szCs w:val="24"/>
          <w:rtl/>
        </w:rPr>
        <w:t xml:space="preserve"> </w:t>
      </w:r>
      <w:r>
        <w:t>(AGC)</w:t>
      </w:r>
      <w:r>
        <w:rPr>
          <w:rFonts w:hint="cs"/>
          <w:rtl/>
        </w:rPr>
        <w:t>.</w:t>
      </w:r>
    </w:p>
    <w:p w:rsidR="00F31809" w:rsidRDefault="00F31809" w:rsidP="00F31809">
      <w:pPr>
        <w:rPr>
          <w:rtl/>
          <w:lang w:bidi="ar-EG"/>
        </w:rPr>
      </w:pPr>
      <w:r>
        <w:rPr>
          <w:rFonts w:hint="cs"/>
          <w:rtl/>
        </w:rPr>
        <w:t xml:space="preserve">وتتعلق جميع الحدود الخاصة بالضوضاء والتداخل في المعادلة </w:t>
      </w:r>
      <w:r>
        <w:t>(5)</w:t>
      </w:r>
      <w:r>
        <w:rPr>
          <w:rFonts w:hint="cs"/>
          <w:rtl/>
          <w:lang w:bidi="ar-EG"/>
        </w:rPr>
        <w:t xml:space="preserve"> بمطاريف الهوائيات المنفعلة لنظام الاستقبال. والمعلمة </w:t>
      </w:r>
      <w:r w:rsidRPr="00071346">
        <w:rPr>
          <w:i/>
          <w:iCs/>
        </w:rPr>
        <w:t>N</w:t>
      </w:r>
      <w:r w:rsidRPr="00071346">
        <w:rPr>
          <w:i/>
          <w:iCs/>
          <w:vertAlign w:val="subscript"/>
        </w:rPr>
        <w:t>LIM</w:t>
      </w:r>
      <w:r w:rsidRPr="004720FC">
        <w:rPr>
          <w:rFonts w:hint="cs"/>
          <w:i/>
          <w:iCs/>
          <w:rtl/>
        </w:rPr>
        <w:t xml:space="preserve"> </w:t>
      </w:r>
      <w:r w:rsidRPr="004720FC">
        <w:rPr>
          <w:rFonts w:hint="cs"/>
          <w:rtl/>
        </w:rPr>
        <w:t>عبارة</w:t>
      </w:r>
      <w:r>
        <w:rPr>
          <w:rFonts w:hint="cs"/>
          <w:rtl/>
        </w:rPr>
        <w:t xml:space="preserve"> عن معلمة من معلمات المستقبل تتحدد من خلال إجراء التحويل </w:t>
      </w:r>
      <w:r>
        <w:t>A/D</w:t>
      </w:r>
      <w:r>
        <w:rPr>
          <w:rFonts w:hint="cs"/>
          <w:rtl/>
          <w:lang w:bidi="ar-EG"/>
        </w:rPr>
        <w:t xml:space="preserve">. وبالنسبة لأبسط صورة للمستقبل </w:t>
      </w:r>
      <w:r>
        <w:rPr>
          <w:lang w:bidi="ar-EG"/>
        </w:rPr>
        <w:t>RNSS</w:t>
      </w:r>
      <w:r>
        <w:rPr>
          <w:rFonts w:hint="cs"/>
          <w:rtl/>
          <w:lang w:bidi="ar-EG"/>
        </w:rPr>
        <w:t xml:space="preserve"> ذي الحدود الصارمة (بوحدة تقدير كمي بمعدل "</w:t>
      </w:r>
      <w:r>
        <w:rPr>
          <w:lang w:bidi="ar-EG"/>
        </w:rPr>
        <w:t>1</w:t>
      </w:r>
      <w:r>
        <w:rPr>
          <w:rFonts w:hint="cs"/>
          <w:rtl/>
          <w:lang w:bidi="ar-EG"/>
        </w:rPr>
        <w:t xml:space="preserve">-بتة")، فإن المعلمة </w:t>
      </w:r>
      <w:r>
        <w:rPr>
          <w:lang w:bidi="ar-EG"/>
        </w:rPr>
        <w:t>1=</w:t>
      </w:r>
      <w:r w:rsidRPr="004720FC">
        <w:rPr>
          <w:i/>
          <w:iCs/>
        </w:rPr>
        <w:t xml:space="preserve"> </w:t>
      </w:r>
      <w:r w:rsidRPr="00071346">
        <w:rPr>
          <w:i/>
          <w:iCs/>
        </w:rPr>
        <w:t>N</w:t>
      </w:r>
      <w:r w:rsidRPr="00071346">
        <w:rPr>
          <w:i/>
          <w:iCs/>
          <w:vertAlign w:val="subscript"/>
        </w:rPr>
        <w:t>LIM</w:t>
      </w:r>
      <w:r>
        <w:rPr>
          <w:rFonts w:hint="cs"/>
          <w:i/>
          <w:iCs/>
          <w:vertAlign w:val="subscript"/>
          <w:rtl/>
          <w:lang w:bidi="ar-EG"/>
        </w:rPr>
        <w:t xml:space="preserve"> </w:t>
      </w:r>
      <w:r>
        <w:rPr>
          <w:rFonts w:hint="cs"/>
          <w:rtl/>
          <w:lang w:bidi="ar-EG"/>
        </w:rPr>
        <w:t>ونظراً إلى أنه في هذه الحالة يتم تقييد المستقبل بالنسبة إلى</w:t>
      </w:r>
      <w:r>
        <w:rPr>
          <w:rFonts w:hint="eastAsia"/>
          <w:rtl/>
          <w:lang w:bidi="ar-EG"/>
        </w:rPr>
        <w:t> </w:t>
      </w:r>
      <w:r>
        <w:rPr>
          <w:rFonts w:hint="cs"/>
          <w:rtl/>
          <w:lang w:bidi="ar-EG"/>
        </w:rPr>
        <w:t xml:space="preserve">الضوضاء، فإن المعلمة </w:t>
      </w:r>
      <w:r w:rsidRPr="00F65FE8">
        <w:rPr>
          <w:i/>
          <w:iCs/>
          <w:lang w:bidi="ar-EG"/>
        </w:rPr>
        <w:t>R</w:t>
      </w:r>
      <w:r w:rsidRPr="00F65FE8">
        <w:rPr>
          <w:i/>
          <w:iCs/>
          <w:vertAlign w:val="subscript"/>
          <w:lang w:bidi="ar-EG"/>
        </w:rPr>
        <w:t>1</w:t>
      </w:r>
      <w:r>
        <w:rPr>
          <w:rFonts w:hint="cs"/>
          <w:rtl/>
          <w:lang w:bidi="ar-EG"/>
        </w:rPr>
        <w:t xml:space="preserve"> للتداخل </w:t>
      </w:r>
      <w:r>
        <w:rPr>
          <w:lang w:bidi="ar-EG"/>
        </w:rPr>
        <w:t>RF</w:t>
      </w:r>
      <w:r>
        <w:rPr>
          <w:rFonts w:hint="cs"/>
          <w:rtl/>
          <w:lang w:bidi="ar-EG"/>
        </w:rPr>
        <w:t xml:space="preserve"> تكون عادةً صفراً. وفي الحالات الأكثر عمومية، تتعلق المعلمة </w:t>
      </w:r>
      <w:r w:rsidRPr="00F65FE8">
        <w:rPr>
          <w:i/>
          <w:iCs/>
          <w:lang w:bidi="ar-EG"/>
        </w:rPr>
        <w:t>R</w:t>
      </w:r>
      <w:r w:rsidRPr="00F65FE8">
        <w:rPr>
          <w:i/>
          <w:iCs/>
          <w:vertAlign w:val="subscript"/>
          <w:lang w:bidi="ar-EG"/>
        </w:rPr>
        <w:t>1</w:t>
      </w:r>
      <w:r>
        <w:rPr>
          <w:rFonts w:hint="cs"/>
          <w:rtl/>
          <w:lang w:bidi="ar-EG"/>
        </w:rPr>
        <w:t xml:space="preserve"> بمستوى التشبع في</w:t>
      </w:r>
      <w:r>
        <w:rPr>
          <w:rFonts w:hint="eastAsia"/>
          <w:rtl/>
          <w:lang w:bidi="ar-EG"/>
        </w:rPr>
        <w:t> </w:t>
      </w:r>
      <w:r>
        <w:rPr>
          <w:rFonts w:hint="cs"/>
          <w:rtl/>
          <w:lang w:bidi="ar-EG"/>
        </w:rPr>
        <w:t xml:space="preserve">التحويل </w:t>
      </w:r>
      <w:r>
        <w:rPr>
          <w:lang w:bidi="ar-EG"/>
        </w:rPr>
        <w:t>A/D</w:t>
      </w:r>
      <w:r>
        <w:rPr>
          <w:rFonts w:hint="cs"/>
          <w:rtl/>
          <w:lang w:bidi="ar-EG"/>
        </w:rPr>
        <w:t xml:space="preserve"> للمستقبل وقدرة الذروة ودورة تشغيل النبضة لنبضات التداخل </w:t>
      </w:r>
      <w:r>
        <w:rPr>
          <w:lang w:bidi="ar-EG"/>
        </w:rPr>
        <w:t>RF</w:t>
      </w:r>
      <w:r>
        <w:rPr>
          <w:rFonts w:hint="cs"/>
          <w:rtl/>
          <w:lang w:bidi="ar-EG"/>
        </w:rPr>
        <w:t xml:space="preserve"> دون التشبع باستخدام نفس صيغة التحديد الواردة في</w:t>
      </w:r>
      <w:r>
        <w:rPr>
          <w:rFonts w:hint="eastAsia"/>
          <w:rtl/>
          <w:lang w:bidi="ar-EG"/>
        </w:rPr>
        <w:t> </w:t>
      </w:r>
      <w:r>
        <w:rPr>
          <w:rFonts w:hint="cs"/>
          <w:rtl/>
          <w:lang w:bidi="ar-EG"/>
        </w:rPr>
        <w:t xml:space="preserve">المعادلة </w:t>
      </w:r>
      <w:r>
        <w:rPr>
          <w:lang w:bidi="ar-EG"/>
        </w:rPr>
        <w:t>(2)</w:t>
      </w:r>
      <w:r>
        <w:rPr>
          <w:rFonts w:hint="cs"/>
          <w:rtl/>
          <w:lang w:bidi="ar-EG"/>
        </w:rPr>
        <w:t xml:space="preserve">. وكما هو الحال في المعادلة </w:t>
      </w:r>
      <w:r>
        <w:rPr>
          <w:lang w:bidi="ar-EG"/>
        </w:rPr>
        <w:t>(1)</w:t>
      </w:r>
      <w:r>
        <w:rPr>
          <w:rFonts w:hint="cs"/>
          <w:rtl/>
          <w:lang w:bidi="ar-EG"/>
        </w:rPr>
        <w:t xml:space="preserve">، يمثل الحدان </w:t>
      </w:r>
      <w:r w:rsidRPr="00E21645">
        <w:rPr>
          <w:i/>
          <w:iCs/>
          <w:lang w:bidi="ar-EG"/>
        </w:rPr>
        <w:t>PDC</w:t>
      </w:r>
      <w:r w:rsidRPr="00E21645">
        <w:rPr>
          <w:i/>
          <w:iCs/>
          <w:vertAlign w:val="subscript"/>
          <w:lang w:bidi="ar-EG"/>
        </w:rPr>
        <w:t>LIM</w:t>
      </w:r>
      <w:r>
        <w:rPr>
          <w:rFonts w:hint="cs"/>
          <w:rtl/>
          <w:lang w:bidi="ar-EG"/>
        </w:rPr>
        <w:t xml:space="preserve"> و</w:t>
      </w:r>
      <w:r w:rsidRPr="00E21645">
        <w:rPr>
          <w:i/>
          <w:iCs/>
          <w:lang w:bidi="ar-EG"/>
        </w:rPr>
        <w:t>R</w:t>
      </w:r>
      <w:r w:rsidRPr="00F65FE8">
        <w:rPr>
          <w:i/>
          <w:iCs/>
          <w:vertAlign w:val="subscript"/>
          <w:lang w:bidi="ar-EG"/>
        </w:rPr>
        <w:t>1</w:t>
      </w:r>
      <w:r>
        <w:rPr>
          <w:rFonts w:hint="cs"/>
          <w:rtl/>
          <w:lang w:bidi="ar-EG"/>
        </w:rPr>
        <w:t xml:space="preserve"> القيم الإجمالية لمصادر التداخل </w:t>
      </w:r>
      <w:r>
        <w:rPr>
          <w:lang w:bidi="ar-EG"/>
        </w:rPr>
        <w:t>RF</w:t>
      </w:r>
      <w:r>
        <w:rPr>
          <w:rFonts w:hint="cs"/>
          <w:rtl/>
          <w:lang w:bidi="ar-EG"/>
        </w:rPr>
        <w:t xml:space="preserve"> النبضي الضالعة. ويلاحظ أيضاً أنه في حالة عدم وجود تداخل </w:t>
      </w:r>
      <w:r>
        <w:rPr>
          <w:lang w:bidi="ar-EG"/>
        </w:rPr>
        <w:t>RF</w:t>
      </w:r>
      <w:r>
        <w:rPr>
          <w:rFonts w:hint="cs"/>
          <w:rtl/>
          <w:lang w:bidi="ar-EG"/>
        </w:rPr>
        <w:t xml:space="preserve"> نبضي، فإن معلمتي التداخل </w:t>
      </w:r>
      <w:r>
        <w:rPr>
          <w:lang w:bidi="ar-EG"/>
        </w:rPr>
        <w:t>RF</w:t>
      </w:r>
      <w:r>
        <w:rPr>
          <w:rFonts w:hint="cs"/>
          <w:rtl/>
          <w:lang w:bidi="ar-EG"/>
        </w:rPr>
        <w:t xml:space="preserve"> النبضي، </w:t>
      </w:r>
      <w:r w:rsidRPr="00E21645">
        <w:rPr>
          <w:i/>
          <w:iCs/>
          <w:lang w:bidi="ar-EG"/>
        </w:rPr>
        <w:t>PDC</w:t>
      </w:r>
      <w:r w:rsidRPr="00E21645">
        <w:rPr>
          <w:i/>
          <w:iCs/>
          <w:vertAlign w:val="subscript"/>
          <w:lang w:bidi="ar-EG"/>
        </w:rPr>
        <w:t>LIM</w:t>
      </w:r>
      <w:r>
        <w:rPr>
          <w:rFonts w:hint="cs"/>
          <w:rtl/>
          <w:lang w:bidi="ar-EG"/>
        </w:rPr>
        <w:t xml:space="preserve"> و</w:t>
      </w:r>
      <w:r w:rsidRPr="00F65FE8">
        <w:rPr>
          <w:i/>
          <w:iCs/>
          <w:lang w:bidi="ar-EG"/>
        </w:rPr>
        <w:t>R</w:t>
      </w:r>
      <w:r w:rsidRPr="00F65FE8">
        <w:rPr>
          <w:i/>
          <w:iCs/>
          <w:vertAlign w:val="subscript"/>
          <w:lang w:bidi="ar-EG"/>
        </w:rPr>
        <w:t>1</w:t>
      </w:r>
      <w:r>
        <w:rPr>
          <w:rFonts w:hint="cs"/>
          <w:rtl/>
          <w:lang w:bidi="ar-EG"/>
        </w:rPr>
        <w:t xml:space="preserve"> تساويان الصفر وتختصر المعادلة </w:t>
      </w:r>
      <w:r>
        <w:rPr>
          <w:lang w:bidi="ar-EG"/>
        </w:rPr>
        <w:t>(5)</w:t>
      </w:r>
      <w:r>
        <w:rPr>
          <w:rFonts w:hint="cs"/>
          <w:rtl/>
          <w:lang w:bidi="ar-EG"/>
        </w:rPr>
        <w:t xml:space="preserve"> إلى </w:t>
      </w:r>
      <w:r w:rsidRPr="00071346">
        <w:rPr>
          <w:i/>
          <w:iCs/>
        </w:rPr>
        <w:t>N</w:t>
      </w:r>
      <w:r w:rsidRPr="00071346">
        <w:rPr>
          <w:vertAlign w:val="subscript"/>
        </w:rPr>
        <w:t>0,</w:t>
      </w:r>
      <w:r w:rsidRPr="00071346">
        <w:rPr>
          <w:i/>
          <w:iCs/>
          <w:vertAlign w:val="subscript"/>
        </w:rPr>
        <w:t>EFF</w:t>
      </w:r>
      <w:r w:rsidRPr="00071346">
        <w:t xml:space="preserve"> = </w:t>
      </w:r>
      <w:r w:rsidRPr="00071346">
        <w:rPr>
          <w:i/>
          <w:iCs/>
        </w:rPr>
        <w:t>N</w:t>
      </w:r>
      <w:r w:rsidRPr="00071346">
        <w:rPr>
          <w:vertAlign w:val="subscript"/>
        </w:rPr>
        <w:t>0</w:t>
      </w:r>
      <w:r w:rsidRPr="00071346">
        <w:t xml:space="preserve"> + </w:t>
      </w:r>
      <w:r w:rsidRPr="00071346">
        <w:rPr>
          <w:i/>
          <w:iCs/>
        </w:rPr>
        <w:t>I</w:t>
      </w:r>
      <w:r w:rsidRPr="00071346">
        <w:rPr>
          <w:vertAlign w:val="subscript"/>
        </w:rPr>
        <w:t>0,</w:t>
      </w:r>
      <w:r w:rsidRPr="00071346">
        <w:rPr>
          <w:i/>
          <w:iCs/>
          <w:vertAlign w:val="subscript"/>
        </w:rPr>
        <w:t>WB</w:t>
      </w:r>
      <w:r>
        <w:rPr>
          <w:rFonts w:hint="cs"/>
          <w:i/>
          <w:iCs/>
          <w:vertAlign w:val="subscript"/>
          <w:rtl/>
        </w:rPr>
        <w:t xml:space="preserve"> </w:t>
      </w:r>
      <w:r w:rsidRPr="007A2C4A">
        <w:rPr>
          <w:rFonts w:hint="cs"/>
          <w:rtl/>
        </w:rPr>
        <w:t>وهو تعري</w:t>
      </w:r>
      <w:r>
        <w:rPr>
          <w:rFonts w:hint="cs"/>
          <w:rtl/>
        </w:rPr>
        <w:t xml:space="preserve">ف شائع لتحليل التداخل </w:t>
      </w:r>
      <w:r>
        <w:t>RF</w:t>
      </w:r>
      <w:r>
        <w:rPr>
          <w:rFonts w:hint="cs"/>
          <w:rtl/>
          <w:lang w:bidi="ar-EG"/>
        </w:rPr>
        <w:t xml:space="preserve"> المستمر.</w:t>
      </w:r>
    </w:p>
    <w:p w:rsidR="00F31809" w:rsidRDefault="00F31809" w:rsidP="006D4008">
      <w:pPr>
        <w:rPr>
          <w:rtl/>
          <w:lang w:bidi="ar-EG"/>
        </w:rPr>
      </w:pPr>
      <w:r>
        <w:rPr>
          <w:rFonts w:hint="cs"/>
          <w:rtl/>
          <w:lang w:bidi="ar-EG"/>
        </w:rPr>
        <w:t xml:space="preserve">ودورة تشغيل التشبع النبضي لمصدر فردي، </w:t>
      </w:r>
      <w:r w:rsidRPr="00071346">
        <w:rPr>
          <w:i/>
          <w:iCs/>
        </w:rPr>
        <w:t>PDC</w:t>
      </w:r>
      <w:r w:rsidRPr="00071346">
        <w:rPr>
          <w:i/>
          <w:iCs/>
          <w:vertAlign w:val="subscript"/>
        </w:rPr>
        <w:t>LIM,j</w:t>
      </w:r>
      <w:r>
        <w:rPr>
          <w:rFonts w:hint="cs"/>
          <w:rtl/>
          <w:lang w:bidi="ar-EG"/>
        </w:rPr>
        <w:t xml:space="preserve"> التي تشكل دورة التشغيل المجمعة يتم تحديدها بنفس الطريقة المتبعة في</w:t>
      </w:r>
      <w:r>
        <w:rPr>
          <w:rFonts w:hint="eastAsia"/>
          <w:rtl/>
          <w:lang w:bidi="ar-EG"/>
        </w:rPr>
        <w:t> </w:t>
      </w:r>
      <w:r>
        <w:rPr>
          <w:rFonts w:hint="cs"/>
          <w:rtl/>
          <w:lang w:bidi="ar-EG"/>
        </w:rPr>
        <w:t>المعادلة</w:t>
      </w:r>
      <w:r>
        <w:rPr>
          <w:rFonts w:hint="eastAsia"/>
          <w:rtl/>
          <w:lang w:bidi="ar-EG"/>
        </w:rPr>
        <w:t> </w:t>
      </w:r>
      <w:r>
        <w:rPr>
          <w:lang w:bidi="ar-EG"/>
        </w:rPr>
        <w:t>(3</w:t>
      </w:r>
      <w:r w:rsidR="006D4008">
        <w:rPr>
          <w:lang w:bidi="ar-EG"/>
        </w:rPr>
        <w:t>a</w:t>
      </w:r>
      <w:r>
        <w:rPr>
          <w:lang w:bidi="ar-EG"/>
        </w:rPr>
        <w:t>)</w:t>
      </w:r>
      <w:r>
        <w:rPr>
          <w:rFonts w:hint="cs"/>
          <w:rtl/>
          <w:lang w:bidi="ar-EG"/>
        </w:rPr>
        <w:t xml:space="preserve"> فيما عدا مستوى تشبع دخل المستقبل (يتم تقريبه بمستوى انضغاط دخل المستقبل الجدولي). ودورة التشغيل دون التشبع للمصدر الفردي تتحدد بنفس الطريقة المتبعة في المعادلة </w:t>
      </w:r>
      <w:r w:rsidR="00690A90">
        <w:rPr>
          <w:lang w:bidi="ar-EG"/>
        </w:rPr>
        <w:t>(</w:t>
      </w:r>
      <w:r>
        <w:rPr>
          <w:lang w:bidi="ar-EG"/>
        </w:rPr>
        <w:t>4</w:t>
      </w:r>
      <w:r w:rsidR="00690A90">
        <w:rPr>
          <w:lang w:bidi="ar-EG"/>
        </w:rPr>
        <w:t>a</w:t>
      </w:r>
      <w:r>
        <w:rPr>
          <w:lang w:bidi="ar-EG"/>
        </w:rPr>
        <w:t>)</w:t>
      </w:r>
      <w:r>
        <w:rPr>
          <w:rFonts w:hint="cs"/>
          <w:rtl/>
          <w:lang w:bidi="ar-EG"/>
        </w:rPr>
        <w:t>.</w:t>
      </w:r>
    </w:p>
    <w:p w:rsidR="00F31809" w:rsidRPr="007A2C4A" w:rsidRDefault="00F31809" w:rsidP="00F31809">
      <w:pPr>
        <w:rPr>
          <w:rtl/>
          <w:lang w:bidi="ar-EG"/>
        </w:rPr>
      </w:pPr>
      <w:r>
        <w:rPr>
          <w:rFonts w:hint="cs"/>
          <w:rtl/>
          <w:lang w:bidi="ar-EG"/>
        </w:rPr>
        <w:t xml:space="preserve">وبمعرفة القيمة القصوى للكثافة </w:t>
      </w:r>
      <w:r w:rsidRPr="00071346">
        <w:rPr>
          <w:i/>
          <w:iCs/>
        </w:rPr>
        <w:t>N</w:t>
      </w:r>
      <w:r w:rsidRPr="00071346">
        <w:rPr>
          <w:vertAlign w:val="subscript"/>
        </w:rPr>
        <w:t>0,</w:t>
      </w:r>
      <w:r w:rsidRPr="00071346">
        <w:rPr>
          <w:i/>
          <w:iCs/>
          <w:vertAlign w:val="subscript"/>
        </w:rPr>
        <w:t>EFF</w:t>
      </w:r>
      <w:r>
        <w:rPr>
          <w:rFonts w:hint="cs"/>
          <w:rtl/>
          <w:lang w:bidi="ar-EG"/>
        </w:rPr>
        <w:t xml:space="preserve">، ومجموعة معلمات التداخل </w:t>
      </w:r>
      <w:r>
        <w:rPr>
          <w:lang w:bidi="ar-EG"/>
        </w:rPr>
        <w:t>RF</w:t>
      </w:r>
      <w:r>
        <w:rPr>
          <w:rFonts w:hint="cs"/>
          <w:rtl/>
          <w:lang w:bidi="ar-EG"/>
        </w:rPr>
        <w:t xml:space="preserve"> النبضي، يمكن حل المعادلة </w:t>
      </w:r>
      <w:r>
        <w:rPr>
          <w:lang w:bidi="ar-EG"/>
        </w:rPr>
        <w:t>(5)</w:t>
      </w:r>
      <w:r>
        <w:rPr>
          <w:rFonts w:hint="cs"/>
          <w:rtl/>
          <w:lang w:bidi="ar-EG"/>
        </w:rPr>
        <w:t xml:space="preserve"> بالنسبة إلى الكثافة الطيفية الإجمالية المسموح بها للقدرة المستمرة عريضة النطاق لمكون تداخل خلاف الخاص بالخدمة </w:t>
      </w:r>
      <w:r>
        <w:rPr>
          <w:lang w:bidi="ar-EG"/>
        </w:rPr>
        <w:t>RNSS</w:t>
      </w:r>
      <w:r>
        <w:rPr>
          <w:rFonts w:hint="cs"/>
          <w:rtl/>
          <w:lang w:bidi="ar-EG"/>
        </w:rPr>
        <w:t>.</w:t>
      </w:r>
    </w:p>
    <w:p w:rsidR="00F31809" w:rsidRPr="007A2C4A" w:rsidRDefault="00F31809" w:rsidP="00F31809">
      <w:pPr>
        <w:pStyle w:val="Heading2"/>
      </w:pPr>
      <w:bookmarkStart w:id="7" w:name="_Toc418237923"/>
      <w:r w:rsidRPr="007A2C4A">
        <w:t>3.2</w:t>
      </w:r>
      <w:r w:rsidRPr="007A2C4A">
        <w:tab/>
      </w:r>
      <w:r>
        <w:rPr>
          <w:rFonts w:hint="cs"/>
          <w:rtl/>
        </w:rPr>
        <w:t xml:space="preserve">قيود الاستعمال بالنسبة إلى معادلات الكثافة الطيفية الفعلية لقدرة الضوضاء </w:t>
      </w:r>
      <w:r>
        <w:t>(</w:t>
      </w:r>
      <w:r w:rsidRPr="00351232">
        <w:rPr>
          <w:i/>
          <w:iCs/>
        </w:rPr>
        <w:t>N</w:t>
      </w:r>
      <w:r w:rsidRPr="00351232">
        <w:rPr>
          <w:i/>
          <w:iCs/>
          <w:vertAlign w:val="subscript"/>
        </w:rPr>
        <w:t>0,EFF</w:t>
      </w:r>
      <w:r>
        <w:t>)</w:t>
      </w:r>
      <w:bookmarkEnd w:id="7"/>
    </w:p>
    <w:p w:rsidR="00F31809" w:rsidRDefault="00F31809" w:rsidP="00F31809">
      <w:pPr>
        <w:rPr>
          <w:rtl/>
          <w:lang w:bidi="ar-EG"/>
        </w:rPr>
      </w:pPr>
      <w:r>
        <w:rPr>
          <w:rFonts w:hint="cs"/>
          <w:rtl/>
          <w:lang w:bidi="ar-EG"/>
        </w:rPr>
        <w:t xml:space="preserve">بالنسبة إلى التداخل </w:t>
      </w:r>
      <w:r>
        <w:rPr>
          <w:lang w:bidi="ar-EG"/>
        </w:rPr>
        <w:t>RF</w:t>
      </w:r>
      <w:r>
        <w:rPr>
          <w:rFonts w:hint="cs"/>
          <w:rtl/>
          <w:lang w:bidi="ar-EG"/>
        </w:rPr>
        <w:t xml:space="preserve"> النبضي ذي قيم عرض النبضة التي تتراوح بين </w:t>
      </w:r>
      <w:r>
        <w:rPr>
          <w:lang w:bidi="ar-EG"/>
        </w:rPr>
        <w:t>0,1</w:t>
      </w:r>
      <w:r>
        <w:rPr>
          <w:rFonts w:hint="cs"/>
          <w:rtl/>
          <w:lang w:bidi="ar-EG"/>
        </w:rPr>
        <w:t xml:space="preserve"> و</w:t>
      </w:r>
      <w:r>
        <w:rPr>
          <w:lang w:bidi="ar-EG"/>
        </w:rPr>
        <w:t>1 000</w:t>
      </w:r>
      <w:r>
        <w:rPr>
          <w:rFonts w:hint="cs"/>
          <w:rtl/>
          <w:lang w:bidi="ar-EG"/>
        </w:rPr>
        <w:t>/ميكروثانية، فإن معادلات تحديد الكثافة</w:t>
      </w:r>
      <w:r>
        <w:rPr>
          <w:rFonts w:hint="eastAsia"/>
          <w:rtl/>
          <w:lang w:bidi="ar-EG"/>
        </w:rPr>
        <w:t> </w:t>
      </w:r>
      <w:r w:rsidRPr="00071346">
        <w:rPr>
          <w:i/>
          <w:iCs/>
        </w:rPr>
        <w:t>N</w:t>
      </w:r>
      <w:r w:rsidRPr="00071346">
        <w:rPr>
          <w:vertAlign w:val="subscript"/>
        </w:rPr>
        <w:t>0,</w:t>
      </w:r>
      <w:r w:rsidRPr="00071346">
        <w:rPr>
          <w:i/>
          <w:iCs/>
          <w:vertAlign w:val="subscript"/>
        </w:rPr>
        <w:t>EFF</w:t>
      </w:r>
      <w:r>
        <w:rPr>
          <w:rFonts w:hint="cs"/>
          <w:i/>
          <w:iCs/>
          <w:vertAlign w:val="subscript"/>
          <w:rtl/>
          <w:lang w:bidi="ar-EG"/>
        </w:rPr>
        <w:t xml:space="preserve"> </w:t>
      </w:r>
      <w:r>
        <w:rPr>
          <w:rFonts w:hint="cs"/>
          <w:rtl/>
          <w:lang w:bidi="ar-EG"/>
        </w:rPr>
        <w:t xml:space="preserve">المشروحة في الفقرتين </w:t>
      </w:r>
      <w:r>
        <w:rPr>
          <w:lang w:bidi="ar-EG"/>
        </w:rPr>
        <w:t>1.2</w:t>
      </w:r>
      <w:r>
        <w:rPr>
          <w:rFonts w:hint="cs"/>
          <w:rtl/>
          <w:lang w:bidi="ar-EG"/>
        </w:rPr>
        <w:t xml:space="preserve"> و</w:t>
      </w:r>
      <w:r>
        <w:rPr>
          <w:lang w:bidi="ar-EG"/>
        </w:rPr>
        <w:t>2.2</w:t>
      </w:r>
      <w:r>
        <w:rPr>
          <w:rFonts w:hint="cs"/>
          <w:rtl/>
          <w:lang w:bidi="ar-EG"/>
        </w:rPr>
        <w:t xml:space="preserve"> أعلاه أظهرت أنها تمثل بشكل جيد تأثير التداخل </w:t>
      </w:r>
      <w:r>
        <w:rPr>
          <w:lang w:bidi="ar-EG"/>
        </w:rPr>
        <w:t>RF</w:t>
      </w:r>
      <w:r>
        <w:rPr>
          <w:rFonts w:hint="cs"/>
          <w:rtl/>
          <w:lang w:bidi="ar-EG"/>
        </w:rPr>
        <w:t xml:space="preserve"> النبضي على المستقبلات </w:t>
      </w:r>
      <w:r>
        <w:rPr>
          <w:lang w:bidi="ar-EG"/>
        </w:rPr>
        <w:t>RNSS</w:t>
      </w:r>
      <w:r>
        <w:rPr>
          <w:rFonts w:hint="cs"/>
          <w:rtl/>
          <w:lang w:bidi="ar-EG"/>
        </w:rPr>
        <w:t xml:space="preserve"> العاملة بأسلوب تتبع الإشارة في النطاقين </w:t>
      </w:r>
      <w:r>
        <w:rPr>
          <w:lang w:bidi="ar-EG"/>
        </w:rPr>
        <w:t>MHz 1 215 164</w:t>
      </w:r>
      <w:r>
        <w:rPr>
          <w:rFonts w:hint="cs"/>
          <w:rtl/>
          <w:lang w:bidi="ar-EG"/>
        </w:rPr>
        <w:t xml:space="preserve"> و</w:t>
      </w:r>
      <w:r>
        <w:rPr>
          <w:lang w:bidi="ar-EG"/>
        </w:rPr>
        <w:t>MHz 1 300</w:t>
      </w:r>
      <w:r>
        <w:rPr>
          <w:lang w:bidi="ar-EG"/>
        </w:rPr>
        <w:noBreakHyphen/>
        <w:t>1 215</w:t>
      </w:r>
      <w:r>
        <w:rPr>
          <w:rFonts w:hint="cs"/>
          <w:rtl/>
          <w:lang w:bidi="ar-EG"/>
        </w:rPr>
        <w:t xml:space="preserve">. وبالنسبة لبعض المستقبلات </w:t>
      </w:r>
      <w:r>
        <w:rPr>
          <w:lang w:bidi="ar-EG"/>
        </w:rPr>
        <w:t>RNSS</w:t>
      </w:r>
      <w:r>
        <w:rPr>
          <w:rFonts w:hint="cs"/>
          <w:rtl/>
          <w:lang w:bidi="ar-EG"/>
        </w:rPr>
        <w:t xml:space="preserve"> العاملة بأسلوب الاستحواذ على الإشارة، فإن المعادلات تمثل بشكل جيد أيضاً تأثير التداخل </w:t>
      </w:r>
      <w:r>
        <w:rPr>
          <w:lang w:bidi="ar-EG"/>
        </w:rPr>
        <w:t>RF</w:t>
      </w:r>
      <w:r>
        <w:rPr>
          <w:rFonts w:hint="cs"/>
          <w:rtl/>
          <w:lang w:bidi="ar-EG"/>
        </w:rPr>
        <w:t xml:space="preserve"> النبضي في نفس المدى من عرض النبضة طالما كانت دورات التشغيل النبضي ذات الصلة متوسطة.</w:t>
      </w:r>
    </w:p>
    <w:p w:rsidR="00F31809" w:rsidRPr="00902B43" w:rsidRDefault="00F31809" w:rsidP="00F31809">
      <w:pPr>
        <w:rPr>
          <w:i/>
          <w:rtl/>
          <w:lang w:bidi="ar-EG"/>
        </w:rPr>
      </w:pPr>
      <w:r>
        <w:rPr>
          <w:rFonts w:hint="cs"/>
          <w:rtl/>
          <w:lang w:bidi="ar-EG"/>
        </w:rPr>
        <w:t xml:space="preserve">وبالنسبة إلى بعض المستقبلات </w:t>
      </w:r>
      <w:r>
        <w:rPr>
          <w:lang w:bidi="ar-EG"/>
        </w:rPr>
        <w:t>RNSS</w:t>
      </w:r>
      <w:r>
        <w:rPr>
          <w:rFonts w:hint="cs"/>
          <w:rtl/>
          <w:lang w:bidi="ar-EG"/>
        </w:rPr>
        <w:t xml:space="preserve"> العاملة بأسلوب الاستحواذ على الإشارة مع زمن تكامل قصير (نحو</w:t>
      </w:r>
      <w:r>
        <w:rPr>
          <w:rFonts w:hint="eastAsia"/>
          <w:rtl/>
          <w:lang w:bidi="ar-EG"/>
        </w:rPr>
        <w:t> </w:t>
      </w:r>
      <w:r>
        <w:rPr>
          <w:lang w:eastAsia="ru-RU"/>
        </w:rPr>
        <w:t>1</w:t>
      </w:r>
      <w:r>
        <w:rPr>
          <w:lang w:eastAsia="ru-RU"/>
        </w:rPr>
        <w:noBreakHyphen/>
        <w:t>2 ms</w:t>
      </w:r>
      <w:r>
        <w:rPr>
          <w:rFonts w:hint="cs"/>
          <w:rtl/>
          <w:lang w:eastAsia="ru-RU"/>
        </w:rPr>
        <w:t>)، فإن المعادلات الواردة في الفقرتين</w:t>
      </w:r>
      <w:r>
        <w:rPr>
          <w:rFonts w:hint="eastAsia"/>
          <w:rtl/>
          <w:lang w:eastAsia="ru-RU"/>
        </w:rPr>
        <w:t> </w:t>
      </w:r>
      <w:r>
        <w:rPr>
          <w:lang w:eastAsia="ru-RU"/>
        </w:rPr>
        <w:t>1.2</w:t>
      </w:r>
      <w:r>
        <w:rPr>
          <w:rFonts w:hint="cs"/>
          <w:rtl/>
          <w:lang w:eastAsia="ru-RU" w:bidi="ar-EG"/>
        </w:rPr>
        <w:t xml:space="preserve"> و</w:t>
      </w:r>
      <w:r>
        <w:rPr>
          <w:lang w:eastAsia="ru-RU" w:bidi="ar-EG"/>
        </w:rPr>
        <w:t>2.2</w:t>
      </w:r>
      <w:r>
        <w:rPr>
          <w:rFonts w:hint="cs"/>
          <w:rtl/>
          <w:lang w:eastAsia="ru-RU" w:bidi="ar-EG"/>
        </w:rPr>
        <w:t xml:space="preserve"> قد لا تمثل بشكل جيد تأثير التداخل </w:t>
      </w:r>
      <w:r>
        <w:rPr>
          <w:lang w:eastAsia="ru-RU" w:bidi="ar-EG"/>
        </w:rPr>
        <w:t>RF</w:t>
      </w:r>
      <w:r>
        <w:rPr>
          <w:rFonts w:hint="cs"/>
          <w:rtl/>
          <w:lang w:eastAsia="ru-RU" w:bidi="ar-EG"/>
        </w:rPr>
        <w:t xml:space="preserve"> النبضي في نفس المدى من عرض النبضة عند دورات تشغيل نبضي عالية (بما في ذلك النطاق</w:t>
      </w:r>
      <w:r>
        <w:rPr>
          <w:lang w:eastAsia="ru-RU" w:bidi="ar-EG"/>
        </w:rPr>
        <w:t>MHz 1 610</w:t>
      </w:r>
      <w:r>
        <w:rPr>
          <w:lang w:eastAsia="ru-RU" w:bidi="ar-EG"/>
        </w:rPr>
        <w:noBreakHyphen/>
        <w:t>1 559 </w:t>
      </w:r>
      <w:r w:rsidRPr="00902B43">
        <w:rPr>
          <w:rFonts w:hint="cs"/>
          <w:i/>
          <w:rtl/>
          <w:lang w:bidi="ar-EG"/>
        </w:rPr>
        <w:t>)</w:t>
      </w:r>
      <w:r>
        <w:rPr>
          <w:rFonts w:hint="cs"/>
          <w:i/>
          <w:rtl/>
          <w:lang w:bidi="ar-EG"/>
        </w:rPr>
        <w:t>. لذا يتطلب الأمر المزيد من الدراسات لتحديد قيود الاستعمال بالنسبة إلى دورات التشغيل العالية وعروض النبضات الطويلة للتداخل والتحقق من تنبؤات المعادلات.</w:t>
      </w:r>
    </w:p>
    <w:p w:rsidR="00F31809" w:rsidRPr="00071346" w:rsidRDefault="00F31809" w:rsidP="00F31809">
      <w:pPr>
        <w:pStyle w:val="Heading1"/>
        <w:rPr>
          <w:rtl/>
          <w:lang w:bidi="ar-EG"/>
        </w:rPr>
      </w:pPr>
      <w:bookmarkStart w:id="8" w:name="_Toc418237924"/>
      <w:r w:rsidRPr="00071346">
        <w:t>3</w:t>
      </w:r>
      <w:r w:rsidRPr="00071346">
        <w:tab/>
      </w:r>
      <w:r>
        <w:rPr>
          <w:rFonts w:hint="cs"/>
          <w:rtl/>
        </w:rPr>
        <w:t xml:space="preserve">مفاهيم طريقة تقييم التداخل </w:t>
      </w:r>
      <w:r>
        <w:t>RF</w:t>
      </w:r>
      <w:r>
        <w:rPr>
          <w:rFonts w:hint="cs"/>
          <w:rtl/>
          <w:lang w:bidi="ar-EG"/>
        </w:rPr>
        <w:t xml:space="preserve"> النبضي</w:t>
      </w:r>
      <w:bookmarkEnd w:id="8"/>
    </w:p>
    <w:p w:rsidR="00F31809" w:rsidRPr="00B6474A" w:rsidRDefault="00F31809" w:rsidP="00F31809">
      <w:pPr>
        <w:rPr>
          <w:spacing w:val="-4"/>
          <w:rtl/>
          <w:lang w:bidi="ar-EG"/>
        </w:rPr>
      </w:pPr>
      <w:r>
        <w:rPr>
          <w:rFonts w:hint="cs"/>
          <w:rtl/>
          <w:lang w:bidi="ar-EG"/>
        </w:rPr>
        <w:t xml:space="preserve">يرد في الفقرة </w:t>
      </w:r>
      <w:r>
        <w:rPr>
          <w:lang w:bidi="ar-EG"/>
        </w:rPr>
        <w:t>2</w:t>
      </w:r>
      <w:r>
        <w:rPr>
          <w:rFonts w:hint="cs"/>
          <w:rtl/>
          <w:lang w:bidi="ar-EG"/>
        </w:rPr>
        <w:t xml:space="preserve"> أعلاه التأثير المركب للتداخل </w:t>
      </w:r>
      <w:r>
        <w:rPr>
          <w:lang w:bidi="ar-EG"/>
        </w:rPr>
        <w:t>RF</w:t>
      </w:r>
      <w:r>
        <w:rPr>
          <w:rFonts w:hint="cs"/>
          <w:rtl/>
          <w:lang w:bidi="ar-EG"/>
        </w:rPr>
        <w:t xml:space="preserve"> النبضي والمستمر على نوعين أساسيين من المستقبلات </w:t>
      </w:r>
      <w:r>
        <w:rPr>
          <w:lang w:bidi="ar-EG"/>
        </w:rPr>
        <w:t>RNSS</w:t>
      </w:r>
      <w:r>
        <w:rPr>
          <w:rFonts w:hint="cs"/>
          <w:rtl/>
          <w:lang w:bidi="ar-EG"/>
        </w:rPr>
        <w:t xml:space="preserve">. ويُلمس هذا التأثير في صورة الكثافة </w:t>
      </w:r>
      <w:r w:rsidRPr="00071346">
        <w:rPr>
          <w:i/>
          <w:iCs/>
        </w:rPr>
        <w:t>N</w:t>
      </w:r>
      <w:r w:rsidRPr="00071346">
        <w:rPr>
          <w:vertAlign w:val="subscript"/>
        </w:rPr>
        <w:t>0,</w:t>
      </w:r>
      <w:r w:rsidRPr="00071346">
        <w:rPr>
          <w:i/>
          <w:iCs/>
          <w:vertAlign w:val="subscript"/>
        </w:rPr>
        <w:t>EFF</w:t>
      </w:r>
      <w:r>
        <w:rPr>
          <w:rFonts w:hint="cs"/>
          <w:i/>
          <w:iCs/>
          <w:vertAlign w:val="subscript"/>
          <w:rtl/>
          <w:lang w:bidi="ar-EG"/>
        </w:rPr>
        <w:t xml:space="preserve"> </w:t>
      </w:r>
      <w:r>
        <w:rPr>
          <w:rFonts w:hint="cs"/>
          <w:rtl/>
          <w:lang w:bidi="ar-EG"/>
        </w:rPr>
        <w:t xml:space="preserve">للمستقبل </w:t>
      </w:r>
      <w:r>
        <w:rPr>
          <w:lang w:bidi="ar-EG"/>
        </w:rPr>
        <w:t>RNSS</w:t>
      </w:r>
      <w:r>
        <w:rPr>
          <w:rFonts w:hint="cs"/>
          <w:rtl/>
          <w:lang w:bidi="ar-EG"/>
        </w:rPr>
        <w:t xml:space="preserve">. ويتسم التداخل </w:t>
      </w:r>
      <w:r>
        <w:rPr>
          <w:lang w:bidi="ar-EG"/>
        </w:rPr>
        <w:t>RF</w:t>
      </w:r>
      <w:r>
        <w:rPr>
          <w:rFonts w:hint="cs"/>
          <w:rtl/>
          <w:lang w:bidi="ar-EG"/>
        </w:rPr>
        <w:t xml:space="preserve"> المستقبل بثلاث معلمات خاصة بالمصدر </w:t>
      </w:r>
      <w:r>
        <w:rPr>
          <w:lang w:bidi="ar-EG"/>
        </w:rPr>
        <w:t>RF</w:t>
      </w:r>
      <w:r>
        <w:rPr>
          <w:rFonts w:hint="cs"/>
          <w:rtl/>
          <w:lang w:bidi="ar-EG"/>
        </w:rPr>
        <w:t xml:space="preserve"> تم شرحها </w:t>
      </w:r>
      <w:r w:rsidRPr="00072851">
        <w:rPr>
          <w:rFonts w:hint="cs"/>
          <w:spacing w:val="-4"/>
          <w:rtl/>
          <w:lang w:bidi="ar-EG"/>
        </w:rPr>
        <w:t xml:space="preserve">أعلاه (معلمتا التداخل النبضي، </w:t>
      </w:r>
      <w:r w:rsidRPr="00072851">
        <w:rPr>
          <w:i/>
          <w:iCs/>
          <w:spacing w:val="-4"/>
          <w:lang w:bidi="ar-EG"/>
        </w:rPr>
        <w:t>PDC</w:t>
      </w:r>
      <w:r w:rsidRPr="00072851">
        <w:rPr>
          <w:rFonts w:hint="cs"/>
          <w:spacing w:val="-4"/>
          <w:rtl/>
          <w:lang w:bidi="ar-EG"/>
        </w:rPr>
        <w:t xml:space="preserve"> و</w:t>
      </w:r>
      <w:r w:rsidRPr="00072851">
        <w:rPr>
          <w:i/>
          <w:iCs/>
          <w:spacing w:val="-4"/>
          <w:lang w:bidi="ar-EG"/>
        </w:rPr>
        <w:t>R</w:t>
      </w:r>
      <w:r w:rsidRPr="00072851">
        <w:rPr>
          <w:i/>
          <w:iCs/>
          <w:spacing w:val="-4"/>
          <w:vertAlign w:val="subscript"/>
          <w:lang w:bidi="ar-EG"/>
        </w:rPr>
        <w:t>1</w:t>
      </w:r>
      <w:r w:rsidRPr="00072851">
        <w:rPr>
          <w:rFonts w:hint="cs"/>
          <w:spacing w:val="-4"/>
          <w:rtl/>
          <w:lang w:bidi="ar-EG"/>
        </w:rPr>
        <w:t xml:space="preserve"> ومعلمة التداخل المستمرة </w:t>
      </w:r>
      <w:r w:rsidRPr="00072851">
        <w:rPr>
          <w:spacing w:val="-4"/>
        </w:rPr>
        <w:t>(</w:t>
      </w:r>
      <w:r w:rsidRPr="00072851">
        <w:rPr>
          <w:i/>
          <w:spacing w:val="-4"/>
        </w:rPr>
        <w:t>I</w:t>
      </w:r>
      <w:r w:rsidRPr="00072851">
        <w:rPr>
          <w:spacing w:val="-4"/>
          <w:vertAlign w:val="subscript"/>
        </w:rPr>
        <w:t>0</w:t>
      </w:r>
      <w:r w:rsidRPr="00072851">
        <w:rPr>
          <w:i/>
          <w:spacing w:val="-4"/>
          <w:vertAlign w:val="subscript"/>
        </w:rPr>
        <w:t>,WB</w:t>
      </w:r>
      <w:r w:rsidRPr="00072851">
        <w:rPr>
          <w:i/>
          <w:spacing w:val="-4"/>
        </w:rPr>
        <w:t>/N</w:t>
      </w:r>
      <w:r w:rsidRPr="00072851">
        <w:rPr>
          <w:spacing w:val="-4"/>
          <w:vertAlign w:val="subscript"/>
        </w:rPr>
        <w:t>0</w:t>
      </w:r>
      <w:r w:rsidRPr="00072851">
        <w:rPr>
          <w:spacing w:val="-4"/>
        </w:rPr>
        <w:t>)</w:t>
      </w:r>
      <w:r w:rsidRPr="00072851">
        <w:rPr>
          <w:rFonts w:hint="cs"/>
          <w:spacing w:val="-4"/>
          <w:rtl/>
        </w:rPr>
        <w:t>). وكما أشير إليه في التعاريف أعلاه، فإن الحد</w:t>
      </w:r>
      <w:r w:rsidRPr="00072851">
        <w:rPr>
          <w:rFonts w:hint="eastAsia"/>
          <w:spacing w:val="-4"/>
          <w:rtl/>
        </w:rPr>
        <w:t> </w:t>
      </w:r>
      <w:r w:rsidRPr="00072851">
        <w:rPr>
          <w:i/>
          <w:spacing w:val="-4"/>
        </w:rPr>
        <w:t>I</w:t>
      </w:r>
      <w:r w:rsidRPr="00072851">
        <w:rPr>
          <w:spacing w:val="-4"/>
          <w:vertAlign w:val="subscript"/>
        </w:rPr>
        <w:t>0</w:t>
      </w:r>
      <w:r w:rsidRPr="00072851">
        <w:rPr>
          <w:i/>
          <w:spacing w:val="-4"/>
          <w:vertAlign w:val="subscript"/>
        </w:rPr>
        <w:t>,WB</w:t>
      </w:r>
      <w:r>
        <w:rPr>
          <w:rFonts w:hint="cs"/>
          <w:rtl/>
        </w:rPr>
        <w:t xml:space="preserve"> يستعمل لتمثيل إجمالي الكثافة الطيفية المكافئة لقدرة التداخل </w:t>
      </w:r>
      <w:r>
        <w:t>RFI</w:t>
      </w:r>
      <w:r>
        <w:rPr>
          <w:rFonts w:hint="cs"/>
          <w:rtl/>
          <w:lang w:bidi="ar-EG"/>
        </w:rPr>
        <w:t xml:space="preserve"> المستمر عريض النطاق الموجودة عند هوائي </w:t>
      </w:r>
      <w:r w:rsidRPr="00B6474A">
        <w:rPr>
          <w:rFonts w:hint="cs"/>
          <w:spacing w:val="-4"/>
          <w:rtl/>
          <w:lang w:bidi="ar-EG"/>
        </w:rPr>
        <w:t>الاستقبال</w:t>
      </w:r>
      <w:r>
        <w:rPr>
          <w:rFonts w:hint="eastAsia"/>
          <w:spacing w:val="-4"/>
          <w:rtl/>
          <w:lang w:bidi="ar-EG"/>
        </w:rPr>
        <w:t> </w:t>
      </w:r>
      <w:r w:rsidRPr="00B6474A">
        <w:rPr>
          <w:spacing w:val="-4"/>
          <w:lang w:bidi="ar-EG"/>
        </w:rPr>
        <w:t>RNSS</w:t>
      </w:r>
      <w:r w:rsidRPr="00B6474A">
        <w:rPr>
          <w:rFonts w:hint="cs"/>
          <w:spacing w:val="-4"/>
          <w:rtl/>
          <w:lang w:bidi="ar-EG"/>
        </w:rPr>
        <w:t xml:space="preserve">. ولتدنية التعقيد الذي يلف تحليل التداخل </w:t>
      </w:r>
      <w:r w:rsidRPr="00B6474A">
        <w:rPr>
          <w:spacing w:val="-4"/>
          <w:lang w:bidi="ar-EG"/>
        </w:rPr>
        <w:t>RFI</w:t>
      </w:r>
      <w:r w:rsidRPr="00B6474A">
        <w:rPr>
          <w:rFonts w:hint="cs"/>
          <w:spacing w:val="-4"/>
          <w:rtl/>
          <w:lang w:bidi="ar-EG"/>
        </w:rPr>
        <w:t xml:space="preserve"> النبضي، يفترض أن الحد </w:t>
      </w:r>
      <w:r w:rsidRPr="00B6474A">
        <w:rPr>
          <w:noProof/>
          <w:spacing w:val="-4"/>
        </w:rPr>
        <w:t> </w:t>
      </w:r>
      <w:r w:rsidRPr="00B6474A">
        <w:rPr>
          <w:i/>
          <w:spacing w:val="-4"/>
        </w:rPr>
        <w:t>I</w:t>
      </w:r>
      <w:r w:rsidRPr="00B6474A">
        <w:rPr>
          <w:spacing w:val="-4"/>
          <w:vertAlign w:val="subscript"/>
        </w:rPr>
        <w:t>0,</w:t>
      </w:r>
      <w:r w:rsidRPr="00B6474A">
        <w:rPr>
          <w:i/>
          <w:spacing w:val="-4"/>
          <w:vertAlign w:val="subscript"/>
        </w:rPr>
        <w:t>WB</w:t>
      </w:r>
      <w:r>
        <w:rPr>
          <w:rFonts w:hint="cs"/>
          <w:spacing w:val="-4"/>
          <w:rtl/>
          <w:lang w:bidi="ar-EG"/>
        </w:rPr>
        <w:t xml:space="preserve"> قيمة ثابتة تمثل ظروف الخط الأ</w:t>
      </w:r>
      <w:r w:rsidRPr="00B6474A">
        <w:rPr>
          <w:rFonts w:hint="cs"/>
          <w:spacing w:val="-4"/>
          <w:rtl/>
          <w:lang w:bidi="ar-EG"/>
        </w:rPr>
        <w:t>ساسي.</w:t>
      </w:r>
    </w:p>
    <w:p w:rsidR="00F31809" w:rsidRPr="00071346" w:rsidRDefault="00F31809" w:rsidP="00F31809">
      <w:pPr>
        <w:rPr>
          <w:lang w:bidi="ar-EG"/>
        </w:rPr>
      </w:pPr>
      <w:r>
        <w:rPr>
          <w:rFonts w:hint="cs"/>
          <w:rtl/>
          <w:lang w:bidi="ar-EG"/>
        </w:rPr>
        <w:t xml:space="preserve">وبعض الخصائص التقنية للمستقبلات تدخل في هذا الأمر بصورة مباشرة وغير مباشرة على السواء (مثل الكثافة الطيفية لقدرة الضوضاء الحرارية لنظام المستقبل </w:t>
      </w:r>
      <w:r>
        <w:rPr>
          <w:i/>
          <w:iCs/>
        </w:rPr>
        <w:t>N</w:t>
      </w:r>
      <w:r w:rsidRPr="00ED5862">
        <w:rPr>
          <w:i/>
          <w:iCs/>
          <w:vertAlign w:val="subscript"/>
        </w:rPr>
        <w:t>o</w:t>
      </w:r>
      <w:r>
        <w:rPr>
          <w:rFonts w:hint="cs"/>
          <w:rtl/>
          <w:lang w:bidi="ar-EG"/>
        </w:rPr>
        <w:t xml:space="preserve">). ويمكن تحديد تأثير التداخل </w:t>
      </w:r>
      <w:r>
        <w:rPr>
          <w:lang w:bidi="ar-EG"/>
        </w:rPr>
        <w:t>RF</w:t>
      </w:r>
      <w:r>
        <w:rPr>
          <w:rFonts w:hint="cs"/>
          <w:rtl/>
          <w:lang w:bidi="ar-EG"/>
        </w:rPr>
        <w:t xml:space="preserve"> النبضي المضاف على خط أساس محدد سلفاً بدلالة نسبة بين الكثافة </w:t>
      </w:r>
      <w:r w:rsidRPr="00071346">
        <w:rPr>
          <w:i/>
          <w:iCs/>
        </w:rPr>
        <w:t>N</w:t>
      </w:r>
      <w:r w:rsidRPr="00071346">
        <w:rPr>
          <w:vertAlign w:val="subscript"/>
        </w:rPr>
        <w:t>0,</w:t>
      </w:r>
      <w:r w:rsidRPr="00071346">
        <w:rPr>
          <w:i/>
          <w:iCs/>
          <w:vertAlign w:val="subscript"/>
        </w:rPr>
        <w:t>EFF</w:t>
      </w:r>
      <w:r>
        <w:rPr>
          <w:rFonts w:hint="cs"/>
          <w:i/>
          <w:iCs/>
          <w:vertAlign w:val="subscript"/>
          <w:rtl/>
        </w:rPr>
        <w:t xml:space="preserve"> </w:t>
      </w:r>
      <w:r>
        <w:rPr>
          <w:rFonts w:hint="cs"/>
          <w:rtl/>
          <w:lang w:bidi="ar-EG"/>
        </w:rPr>
        <w:t xml:space="preserve">مع إضافة المصدر الجديد </w:t>
      </w:r>
      <w:r w:rsidRPr="00071346">
        <w:rPr>
          <w:i/>
          <w:iCs/>
        </w:rPr>
        <w:t>N</w:t>
      </w:r>
      <w:r w:rsidRPr="00071346">
        <w:rPr>
          <w:vertAlign w:val="subscript"/>
        </w:rPr>
        <w:t>0,</w:t>
      </w:r>
      <w:r w:rsidRPr="00071346">
        <w:rPr>
          <w:i/>
          <w:iCs/>
          <w:vertAlign w:val="subscript"/>
        </w:rPr>
        <w:t>EFF-New</w:t>
      </w:r>
      <w:r>
        <w:rPr>
          <w:rFonts w:hint="cs"/>
          <w:i/>
          <w:iCs/>
          <w:vertAlign w:val="subscript"/>
          <w:rtl/>
          <w:lang w:bidi="ar-EG"/>
        </w:rPr>
        <w:t xml:space="preserve"> </w:t>
      </w:r>
      <w:r>
        <w:rPr>
          <w:rFonts w:hint="cs"/>
          <w:rtl/>
          <w:lang w:bidi="ar-EG"/>
        </w:rPr>
        <w:t xml:space="preserve">وقيمة خط الأساس للكثافة </w:t>
      </w:r>
      <w:r w:rsidRPr="00071346">
        <w:rPr>
          <w:i/>
          <w:iCs/>
        </w:rPr>
        <w:t>N</w:t>
      </w:r>
      <w:r w:rsidRPr="00071346">
        <w:rPr>
          <w:vertAlign w:val="subscript"/>
        </w:rPr>
        <w:t>0,</w:t>
      </w:r>
      <w:r w:rsidRPr="00071346">
        <w:rPr>
          <w:i/>
          <w:iCs/>
          <w:vertAlign w:val="subscript"/>
        </w:rPr>
        <w:t>EFF</w:t>
      </w:r>
      <w:r>
        <w:rPr>
          <w:i/>
          <w:iCs/>
          <w:vertAlign w:val="subscript"/>
        </w:rPr>
        <w:t xml:space="preserve"> </w:t>
      </w:r>
      <w:r>
        <w:rPr>
          <w:rFonts w:hint="cs"/>
          <w:rtl/>
          <w:lang w:bidi="ar-EG"/>
        </w:rPr>
        <w:t>.</w:t>
      </w:r>
    </w:p>
    <w:p w:rsidR="00F31809" w:rsidRPr="00071346" w:rsidRDefault="00F31809" w:rsidP="00F31809">
      <w:pPr>
        <w:pStyle w:val="Heading2"/>
        <w:rPr>
          <w:rtl/>
          <w:lang w:bidi="ar-EG"/>
        </w:rPr>
      </w:pPr>
      <w:bookmarkStart w:id="9" w:name="_Toc418237925"/>
      <w:r>
        <w:lastRenderedPageBreak/>
        <w:t>1.</w:t>
      </w:r>
      <w:r w:rsidRPr="00071346">
        <w:t>3</w:t>
      </w:r>
      <w:r>
        <w:rPr>
          <w:rtl/>
        </w:rPr>
        <w:tab/>
      </w:r>
      <w:r>
        <w:rPr>
          <w:rFonts w:hint="cs"/>
          <w:rtl/>
        </w:rPr>
        <w:t xml:space="preserve">تداخل </w:t>
      </w:r>
      <w:r>
        <w:t>RF</w:t>
      </w:r>
      <w:r>
        <w:rPr>
          <w:rFonts w:hint="cs"/>
          <w:rtl/>
          <w:lang w:bidi="ar-EG"/>
        </w:rPr>
        <w:t xml:space="preserve"> نبضي إضافي على مستقبل </w:t>
      </w:r>
      <w:r>
        <w:rPr>
          <w:lang w:bidi="ar-EG"/>
        </w:rPr>
        <w:t>PRSS</w:t>
      </w:r>
      <w:r>
        <w:rPr>
          <w:rFonts w:hint="cs"/>
          <w:rtl/>
          <w:lang w:bidi="ar-EG"/>
        </w:rPr>
        <w:t xml:space="preserve"> بطمس نبضي (الحالة </w:t>
      </w:r>
      <w:r>
        <w:rPr>
          <w:lang w:bidi="ar-EG"/>
        </w:rPr>
        <w:t>1</w:t>
      </w:r>
      <w:r>
        <w:rPr>
          <w:rFonts w:hint="cs"/>
          <w:rtl/>
          <w:lang w:bidi="ar-EG"/>
        </w:rPr>
        <w:t>)</w:t>
      </w:r>
      <w:bookmarkEnd w:id="9"/>
    </w:p>
    <w:p w:rsidR="00F31809" w:rsidRPr="00071346" w:rsidRDefault="00F31809" w:rsidP="00F31809">
      <w:pPr>
        <w:rPr>
          <w:rtl/>
          <w:lang w:bidi="ar-EG"/>
        </w:rPr>
      </w:pPr>
      <w:r>
        <w:rPr>
          <w:rFonts w:hint="cs"/>
          <w:rtl/>
          <w:lang w:bidi="ar-EG"/>
        </w:rPr>
        <w:t xml:space="preserve">يتم تحديد قيمة خط الأساس للكثافة </w:t>
      </w:r>
      <w:r w:rsidRPr="00071346">
        <w:rPr>
          <w:i/>
          <w:iCs/>
        </w:rPr>
        <w:t>N</w:t>
      </w:r>
      <w:r w:rsidRPr="00071346">
        <w:rPr>
          <w:vertAlign w:val="subscript"/>
        </w:rPr>
        <w:t>0,</w:t>
      </w:r>
      <w:r w:rsidRPr="00071346">
        <w:rPr>
          <w:i/>
          <w:iCs/>
          <w:vertAlign w:val="subscript"/>
        </w:rPr>
        <w:t>EFF</w:t>
      </w:r>
      <w:r>
        <w:rPr>
          <w:rFonts w:hint="cs"/>
          <w:rtl/>
          <w:lang w:bidi="ar-EG"/>
        </w:rPr>
        <w:t xml:space="preserve"> (بافتراض وجود تداخل </w:t>
      </w:r>
      <w:r>
        <w:rPr>
          <w:lang w:bidi="ar-EG"/>
        </w:rPr>
        <w:t>RF</w:t>
      </w:r>
      <w:r>
        <w:rPr>
          <w:rFonts w:hint="cs"/>
          <w:rtl/>
          <w:lang w:bidi="ar-EG"/>
        </w:rPr>
        <w:t xml:space="preserve"> نبضي بقيمة غير صفرية) باستعمال المعادلتين </w:t>
      </w:r>
      <w:r>
        <w:rPr>
          <w:lang w:bidi="ar-EG"/>
        </w:rPr>
        <w:t>(1)</w:t>
      </w:r>
      <w:r>
        <w:rPr>
          <w:rFonts w:hint="cs"/>
          <w:rtl/>
          <w:lang w:bidi="ar-EG"/>
        </w:rPr>
        <w:t xml:space="preserve"> و</w:t>
      </w:r>
      <w:r>
        <w:rPr>
          <w:lang w:bidi="ar-EG"/>
        </w:rPr>
        <w:t>(2)</w:t>
      </w:r>
      <w:r>
        <w:rPr>
          <w:rFonts w:hint="cs"/>
          <w:rtl/>
          <w:lang w:bidi="ar-EG"/>
        </w:rPr>
        <w:t xml:space="preserve"> كالتالي:</w:t>
      </w:r>
    </w:p>
    <w:p w:rsidR="00F31809" w:rsidRPr="00071346" w:rsidRDefault="00F31809" w:rsidP="00F31809">
      <w:pPr>
        <w:pStyle w:val="Equation"/>
      </w:pPr>
      <w:r w:rsidRPr="00071346">
        <w:tab/>
      </w:r>
      <w:r>
        <w:rPr>
          <w:position w:val="-32"/>
        </w:rPr>
        <w:object w:dxaOrig="3480" w:dyaOrig="760">
          <v:shape id="_x0000_i1030" type="#_x0000_t75" style="width:173.2pt;height:42.8pt" o:ole="">
            <v:imagedata r:id="rId25" o:title=""/>
          </v:shape>
          <o:OLEObject Type="Embed" ProgID="Equation.3" ShapeID="_x0000_i1030" DrawAspect="Content" ObjectID="_1491981479" r:id="rId26"/>
        </w:object>
      </w:r>
      <w:r w:rsidRPr="00071346">
        <w:rPr>
          <w:position w:val="-32"/>
        </w:rPr>
        <w:t xml:space="preserve"> </w:t>
      </w:r>
      <w:r w:rsidRPr="00071346">
        <w:t xml:space="preserve">with </w:t>
      </w:r>
      <w:r w:rsidRPr="00B5531E">
        <w:rPr>
          <w:position w:val="-32"/>
        </w:rPr>
        <w:object w:dxaOrig="2680" w:dyaOrig="760">
          <v:shape id="_x0000_i1031" type="#_x0000_t75" style="width:129.75pt;height:36pt" o:ole="">
            <v:imagedata r:id="rId27" o:title=""/>
          </v:shape>
          <o:OLEObject Type="Embed" ProgID="Equation.3" ShapeID="_x0000_i1031" DrawAspect="Content" ObjectID="_1491981480" r:id="rId28"/>
        </w:object>
      </w:r>
    </w:p>
    <w:p w:rsidR="00F31809" w:rsidRDefault="00F31809" w:rsidP="00F31809">
      <w:pPr>
        <w:spacing w:before="240"/>
        <w:rPr>
          <w:rtl/>
          <w:lang w:bidi="ar-EG"/>
        </w:rPr>
      </w:pPr>
      <w:r>
        <w:rPr>
          <w:rFonts w:hint="cs"/>
          <w:rtl/>
          <w:lang w:bidi="ar-EG"/>
        </w:rPr>
        <w:t xml:space="preserve">ومع استعمال المعادلتين </w:t>
      </w:r>
      <w:r>
        <w:rPr>
          <w:lang w:bidi="ar-EG"/>
        </w:rPr>
        <w:t>(3)</w:t>
      </w:r>
      <w:r>
        <w:rPr>
          <w:rFonts w:hint="cs"/>
          <w:rtl/>
          <w:lang w:bidi="ar-EG"/>
        </w:rPr>
        <w:t xml:space="preserve"> و</w:t>
      </w:r>
      <w:r>
        <w:rPr>
          <w:lang w:bidi="ar-EG"/>
        </w:rPr>
        <w:t>(4)</w:t>
      </w:r>
      <w:r>
        <w:rPr>
          <w:rFonts w:hint="cs"/>
          <w:rtl/>
          <w:lang w:bidi="ar-EG"/>
        </w:rPr>
        <w:t xml:space="preserve"> فإن </w:t>
      </w:r>
      <w:r w:rsidRPr="00F72079">
        <w:rPr>
          <w:position w:val="-12"/>
        </w:rPr>
        <w:object w:dxaOrig="4459" w:dyaOrig="360">
          <v:shape id="_x0000_i1032" type="#_x0000_t75" style="width:222.8pt;height:14.25pt" o:ole="">
            <v:imagedata r:id="rId29" o:title=""/>
          </v:shape>
          <o:OLEObject Type="Embed" ProgID="Equation.3" ShapeID="_x0000_i1032" DrawAspect="Content" ObjectID="_1491981481" r:id="rId30"/>
        </w:object>
      </w:r>
      <w:r>
        <w:rPr>
          <w:rFonts w:hint="cs"/>
          <w:noProof/>
          <w:rtl/>
          <w:lang w:bidi="ar-EG"/>
        </w:rPr>
        <w:t xml:space="preserve"> و</w:t>
      </w:r>
      <w:r>
        <w:rPr>
          <w:position w:val="-12"/>
        </w:rPr>
        <w:object w:dxaOrig="1740" w:dyaOrig="360">
          <v:shape id="_x0000_i1033" type="#_x0000_t75" style="width:86.25pt;height:14.25pt" o:ole="">
            <v:imagedata r:id="rId31" o:title=""/>
          </v:shape>
          <o:OLEObject Type="Embed" ProgID="Equation.3" ShapeID="_x0000_i1033" DrawAspect="Content" ObjectID="_1491981482" r:id="rId32"/>
        </w:object>
      </w:r>
      <w:r>
        <w:rPr>
          <w:rFonts w:hint="cs"/>
          <w:rtl/>
        </w:rPr>
        <w:t xml:space="preserve"> من</w:t>
      </w:r>
      <w:r>
        <w:rPr>
          <w:rFonts w:hint="eastAsia"/>
          <w:rtl/>
        </w:rPr>
        <w:t> </w:t>
      </w:r>
      <w:r>
        <w:rPr>
          <w:rFonts w:hint="cs"/>
          <w:rtl/>
        </w:rPr>
        <w:t xml:space="preserve">مجموعة مصادر التداخل النبضي الأساسية </w:t>
      </w:r>
      <w:r>
        <w:t>a</w:t>
      </w:r>
      <w:r>
        <w:rPr>
          <w:rFonts w:hint="cs"/>
          <w:rtl/>
          <w:lang w:bidi="ar-EG"/>
        </w:rPr>
        <w:t xml:space="preserve"> و</w:t>
      </w:r>
      <w:r>
        <w:rPr>
          <w:lang w:bidi="ar-EG"/>
        </w:rPr>
        <w:t>b</w:t>
      </w:r>
      <w:r>
        <w:rPr>
          <w:rFonts w:hint="cs"/>
          <w:rtl/>
          <w:lang w:bidi="ar-EG"/>
        </w:rPr>
        <w:t xml:space="preserve"> و</w:t>
      </w:r>
      <w:r>
        <w:rPr>
          <w:lang w:bidi="ar-EG"/>
        </w:rPr>
        <w:t>c</w:t>
      </w:r>
      <w:r>
        <w:rPr>
          <w:rFonts w:hint="cs"/>
          <w:rtl/>
          <w:lang w:bidi="ar-EG"/>
        </w:rPr>
        <w:t>.</w:t>
      </w:r>
    </w:p>
    <w:p w:rsidR="00F31809" w:rsidRPr="00071346" w:rsidRDefault="00F31809" w:rsidP="00F31809">
      <w:pPr>
        <w:rPr>
          <w:lang w:bidi="ar-EG"/>
        </w:rPr>
      </w:pPr>
      <w:r>
        <w:rPr>
          <w:rFonts w:hint="cs"/>
          <w:rtl/>
          <w:lang w:bidi="ar-EG"/>
        </w:rPr>
        <w:t xml:space="preserve">فإذا أضيف مصدر تداخل نبضي إضافي (أو مجموعة مصادر)، </w:t>
      </w:r>
      <w:r>
        <w:rPr>
          <w:lang w:bidi="ar-EG"/>
        </w:rPr>
        <w:t>Y</w:t>
      </w:r>
      <w:r>
        <w:rPr>
          <w:rFonts w:hint="cs"/>
          <w:rtl/>
          <w:lang w:bidi="ar-EG"/>
        </w:rPr>
        <w:t>، فإنه بالتمديد:</w:t>
      </w:r>
    </w:p>
    <w:p w:rsidR="00F31809" w:rsidRPr="00071346" w:rsidRDefault="00F31809" w:rsidP="00F31809">
      <w:pPr>
        <w:pStyle w:val="Equation"/>
        <w:spacing w:before="240"/>
        <w:rPr>
          <w:noProof/>
        </w:rPr>
      </w:pPr>
      <w:r w:rsidRPr="00071346">
        <w:rPr>
          <w:b/>
        </w:rPr>
        <w:tab/>
      </w:r>
      <w:r w:rsidRPr="00071346">
        <w:t>(1–</w:t>
      </w:r>
      <w:r w:rsidRPr="00071346">
        <w:rPr>
          <w:i/>
          <w:iCs/>
        </w:rPr>
        <w:t>PDC</w:t>
      </w:r>
      <w:r w:rsidRPr="00071346">
        <w:rPr>
          <w:i/>
          <w:iCs/>
          <w:vertAlign w:val="subscript"/>
        </w:rPr>
        <w:t>B</w:t>
      </w:r>
      <w:r w:rsidRPr="00071346">
        <w:rPr>
          <w:vertAlign w:val="subscript"/>
        </w:rPr>
        <w:t>+</w:t>
      </w:r>
      <w:r w:rsidRPr="00071346">
        <w:rPr>
          <w:i/>
          <w:iCs/>
          <w:vertAlign w:val="subscript"/>
        </w:rPr>
        <w:t>Y</w:t>
      </w:r>
      <w:r w:rsidRPr="00071346">
        <w:t xml:space="preserve">) = </w:t>
      </w:r>
      <w:r w:rsidRPr="00071346">
        <w:rPr>
          <w:noProof/>
        </w:rPr>
        <w:t>(1</w:t>
      </w:r>
      <w:r w:rsidRPr="00071346">
        <w:rPr>
          <w:b/>
        </w:rPr>
        <w:t>–</w:t>
      </w:r>
      <w:r w:rsidRPr="00071346">
        <w:rPr>
          <w:i/>
          <w:iCs/>
          <w:noProof/>
        </w:rPr>
        <w:t>PDC</w:t>
      </w:r>
      <w:r w:rsidRPr="00071346">
        <w:rPr>
          <w:i/>
          <w:iCs/>
          <w:noProof/>
          <w:vertAlign w:val="subscript"/>
        </w:rPr>
        <w:t>a</w:t>
      </w:r>
      <w:r w:rsidRPr="00071346">
        <w:rPr>
          <w:noProof/>
        </w:rPr>
        <w:t>)(1</w:t>
      </w:r>
      <w:r w:rsidRPr="00071346">
        <w:rPr>
          <w:b/>
        </w:rPr>
        <w:t>–</w:t>
      </w:r>
      <w:r w:rsidRPr="00071346">
        <w:rPr>
          <w:i/>
          <w:iCs/>
          <w:noProof/>
        </w:rPr>
        <w:t>PDC</w:t>
      </w:r>
      <w:r w:rsidRPr="00071346">
        <w:rPr>
          <w:i/>
          <w:iCs/>
          <w:noProof/>
          <w:vertAlign w:val="subscript"/>
        </w:rPr>
        <w:t>b</w:t>
      </w:r>
      <w:r w:rsidRPr="00071346">
        <w:rPr>
          <w:noProof/>
        </w:rPr>
        <w:t>)(1</w:t>
      </w:r>
      <w:r w:rsidRPr="00071346">
        <w:rPr>
          <w:b/>
        </w:rPr>
        <w:t>–</w:t>
      </w:r>
      <w:r w:rsidRPr="00071346">
        <w:rPr>
          <w:i/>
          <w:iCs/>
          <w:noProof/>
        </w:rPr>
        <w:t>PDC</w:t>
      </w:r>
      <w:r w:rsidRPr="00071346">
        <w:rPr>
          <w:i/>
          <w:iCs/>
          <w:noProof/>
          <w:vertAlign w:val="subscript"/>
        </w:rPr>
        <w:t>c</w:t>
      </w:r>
      <w:r w:rsidRPr="00071346">
        <w:rPr>
          <w:noProof/>
        </w:rPr>
        <w:t>)(1</w:t>
      </w:r>
      <w:r w:rsidRPr="00071346">
        <w:rPr>
          <w:b/>
        </w:rPr>
        <w:t>–</w:t>
      </w:r>
      <w:r w:rsidRPr="00071346">
        <w:rPr>
          <w:i/>
          <w:iCs/>
          <w:noProof/>
        </w:rPr>
        <w:t>PDC</w:t>
      </w:r>
      <w:r w:rsidRPr="00071346">
        <w:rPr>
          <w:i/>
          <w:iCs/>
          <w:noProof/>
          <w:vertAlign w:val="subscript"/>
        </w:rPr>
        <w:t>Y</w:t>
      </w:r>
      <w:r w:rsidRPr="00071346">
        <w:rPr>
          <w:noProof/>
        </w:rPr>
        <w:t xml:space="preserve">) = </w:t>
      </w:r>
      <w:r w:rsidRPr="00071346">
        <w:t>(1–</w:t>
      </w:r>
      <w:r w:rsidRPr="00071346">
        <w:rPr>
          <w:i/>
          <w:iCs/>
          <w:noProof/>
        </w:rPr>
        <w:t>PDC</w:t>
      </w:r>
      <w:r w:rsidRPr="00071346">
        <w:rPr>
          <w:i/>
          <w:iCs/>
          <w:noProof/>
          <w:vertAlign w:val="subscript"/>
        </w:rPr>
        <w:t>B</w:t>
      </w:r>
      <w:r w:rsidRPr="00071346">
        <w:rPr>
          <w:noProof/>
        </w:rPr>
        <w:t>)(1</w:t>
      </w:r>
      <w:r w:rsidRPr="00071346">
        <w:t>–</w:t>
      </w:r>
      <w:r w:rsidRPr="00071346">
        <w:rPr>
          <w:i/>
          <w:iCs/>
          <w:noProof/>
        </w:rPr>
        <w:t>PDC</w:t>
      </w:r>
      <w:r w:rsidRPr="00071346">
        <w:rPr>
          <w:i/>
          <w:iCs/>
          <w:noProof/>
          <w:vertAlign w:val="subscript"/>
        </w:rPr>
        <w:t>Y</w:t>
      </w:r>
      <w:r w:rsidRPr="00071346">
        <w:rPr>
          <w:noProof/>
        </w:rPr>
        <w:t>) and</w:t>
      </w:r>
    </w:p>
    <w:p w:rsidR="00F31809" w:rsidRPr="004C12DA" w:rsidRDefault="00F31809" w:rsidP="00F31809">
      <w:pPr>
        <w:pStyle w:val="Equation"/>
        <w:rPr>
          <w:noProof/>
          <w:lang w:val="es-ES"/>
        </w:rPr>
      </w:pPr>
      <w:r w:rsidRPr="00071346">
        <w:rPr>
          <w:b/>
          <w:noProof/>
        </w:rPr>
        <w:tab/>
      </w:r>
      <w:r w:rsidRPr="004C12DA">
        <w:rPr>
          <w:i/>
          <w:iCs/>
          <w:noProof/>
          <w:lang w:val="es-ES"/>
        </w:rPr>
        <w:t>R</w:t>
      </w:r>
      <w:r w:rsidRPr="004C12DA">
        <w:rPr>
          <w:i/>
          <w:iCs/>
          <w:noProof/>
          <w:vertAlign w:val="subscript"/>
          <w:lang w:val="es-ES"/>
        </w:rPr>
        <w:t>I</w:t>
      </w:r>
      <w:r w:rsidRPr="004C12DA">
        <w:rPr>
          <w:noProof/>
          <w:vertAlign w:val="subscript"/>
          <w:lang w:val="es-ES"/>
        </w:rPr>
        <w:t>+</w:t>
      </w:r>
      <w:r w:rsidRPr="004C12DA">
        <w:rPr>
          <w:i/>
          <w:iCs/>
          <w:noProof/>
          <w:vertAlign w:val="subscript"/>
          <w:lang w:val="es-ES"/>
        </w:rPr>
        <w:t>Y</w:t>
      </w:r>
      <w:r w:rsidRPr="004C12DA">
        <w:rPr>
          <w:noProof/>
          <w:lang w:val="es-ES"/>
        </w:rPr>
        <w:t xml:space="preserve"> = </w:t>
      </w:r>
      <w:r w:rsidRPr="004C12DA">
        <w:rPr>
          <w:i/>
          <w:iCs/>
          <w:noProof/>
          <w:lang w:val="es-ES"/>
        </w:rPr>
        <w:t>R</w:t>
      </w:r>
      <w:r w:rsidRPr="004C12DA">
        <w:rPr>
          <w:i/>
          <w:iCs/>
          <w:noProof/>
          <w:vertAlign w:val="subscript"/>
          <w:lang w:val="es-ES"/>
        </w:rPr>
        <w:t>a</w:t>
      </w:r>
      <w:r w:rsidRPr="004C12DA">
        <w:rPr>
          <w:noProof/>
          <w:lang w:val="es-ES"/>
        </w:rPr>
        <w:t xml:space="preserve"> + </w:t>
      </w:r>
      <w:r w:rsidRPr="004C12DA">
        <w:rPr>
          <w:i/>
          <w:iCs/>
          <w:noProof/>
          <w:lang w:val="es-ES"/>
        </w:rPr>
        <w:t>R</w:t>
      </w:r>
      <w:r w:rsidRPr="004C12DA">
        <w:rPr>
          <w:i/>
          <w:iCs/>
          <w:noProof/>
          <w:vertAlign w:val="subscript"/>
          <w:lang w:val="es-ES"/>
        </w:rPr>
        <w:t>b</w:t>
      </w:r>
      <w:r w:rsidRPr="004C12DA">
        <w:rPr>
          <w:noProof/>
          <w:lang w:val="es-ES"/>
        </w:rPr>
        <w:t xml:space="preserve"> + </w:t>
      </w:r>
      <w:r w:rsidRPr="004C12DA">
        <w:rPr>
          <w:i/>
          <w:iCs/>
          <w:noProof/>
          <w:lang w:val="es-ES"/>
        </w:rPr>
        <w:t>R</w:t>
      </w:r>
      <w:r w:rsidRPr="004C12DA">
        <w:rPr>
          <w:i/>
          <w:iCs/>
          <w:noProof/>
          <w:vertAlign w:val="subscript"/>
          <w:lang w:val="es-ES"/>
        </w:rPr>
        <w:t xml:space="preserve">c </w:t>
      </w:r>
      <w:r w:rsidRPr="004C12DA">
        <w:rPr>
          <w:noProof/>
          <w:lang w:val="es-ES"/>
        </w:rPr>
        <w:t xml:space="preserve">+ </w:t>
      </w:r>
      <w:r w:rsidRPr="004C12DA">
        <w:rPr>
          <w:i/>
          <w:iCs/>
          <w:noProof/>
          <w:lang w:val="es-ES"/>
        </w:rPr>
        <w:t>R</w:t>
      </w:r>
      <w:r w:rsidRPr="004C12DA">
        <w:rPr>
          <w:i/>
          <w:iCs/>
          <w:noProof/>
          <w:vertAlign w:val="subscript"/>
          <w:lang w:val="es-ES"/>
        </w:rPr>
        <w:t>Y</w:t>
      </w:r>
      <w:r w:rsidRPr="004C12DA">
        <w:rPr>
          <w:noProof/>
          <w:lang w:val="es-ES"/>
        </w:rPr>
        <w:t xml:space="preserve"> = </w:t>
      </w:r>
      <w:r w:rsidRPr="004C12DA">
        <w:rPr>
          <w:i/>
          <w:iCs/>
          <w:noProof/>
          <w:lang w:val="es-ES"/>
        </w:rPr>
        <w:t>R</w:t>
      </w:r>
      <w:r w:rsidRPr="004C12DA">
        <w:rPr>
          <w:i/>
          <w:iCs/>
          <w:noProof/>
          <w:vertAlign w:val="subscript"/>
          <w:lang w:val="es-ES"/>
        </w:rPr>
        <w:t>I</w:t>
      </w:r>
      <w:r w:rsidRPr="004C12DA">
        <w:rPr>
          <w:noProof/>
          <w:lang w:val="es-ES"/>
        </w:rPr>
        <w:t xml:space="preserve"> + </w:t>
      </w:r>
      <w:r w:rsidRPr="004C12DA">
        <w:rPr>
          <w:i/>
          <w:iCs/>
          <w:noProof/>
          <w:lang w:val="es-ES"/>
        </w:rPr>
        <w:t>R</w:t>
      </w:r>
      <w:r w:rsidRPr="004C12DA">
        <w:rPr>
          <w:i/>
          <w:iCs/>
          <w:noProof/>
          <w:vertAlign w:val="subscript"/>
          <w:lang w:val="es-ES"/>
        </w:rPr>
        <w:t>Y</w:t>
      </w:r>
    </w:p>
    <w:p w:rsidR="00F31809" w:rsidRPr="00071346" w:rsidRDefault="00F31809" w:rsidP="00F31809">
      <w:pPr>
        <w:rPr>
          <w:noProof/>
        </w:rPr>
      </w:pPr>
      <w:r>
        <w:rPr>
          <w:rFonts w:hint="cs"/>
          <w:noProof/>
          <w:rtl/>
        </w:rPr>
        <w:t>وكذلك بالتماثل،</w:t>
      </w:r>
    </w:p>
    <w:p w:rsidR="00F31809" w:rsidRDefault="00F31809" w:rsidP="00F31809">
      <w:pPr>
        <w:pStyle w:val="Equation"/>
        <w:rPr>
          <w:noProof/>
        </w:rPr>
      </w:pPr>
      <w:r w:rsidRPr="00071346">
        <w:tab/>
      </w:r>
      <w:r>
        <w:rPr>
          <w:position w:val="-32"/>
        </w:rPr>
        <w:object w:dxaOrig="3980" w:dyaOrig="760">
          <v:shape id="_x0000_i1034" type="#_x0000_t75" style="width:201.75pt;height:42.8pt" o:ole="">
            <v:imagedata r:id="rId33" o:title=""/>
          </v:shape>
          <o:OLEObject Type="Embed" ProgID="Equation.3" ShapeID="_x0000_i1034" DrawAspect="Content" ObjectID="_1491981483" r:id="rId34"/>
        </w:object>
      </w:r>
    </w:p>
    <w:p w:rsidR="00F31809" w:rsidRPr="00071346" w:rsidRDefault="00F31809" w:rsidP="00F31809">
      <w:pPr>
        <w:rPr>
          <w:rtl/>
          <w:lang w:bidi="ar-EG"/>
        </w:rPr>
      </w:pPr>
      <w:r>
        <w:rPr>
          <w:rFonts w:hint="cs"/>
          <w:rtl/>
          <w:lang w:bidi="ar-EG"/>
        </w:rPr>
        <w:t xml:space="preserve">ويمكن حساب الانحطاط بسبب التداخل </w:t>
      </w:r>
      <w:r>
        <w:rPr>
          <w:lang w:bidi="ar-EG"/>
        </w:rPr>
        <w:t>RF</w:t>
      </w:r>
      <w:r>
        <w:rPr>
          <w:rFonts w:hint="cs"/>
          <w:rtl/>
          <w:lang w:bidi="ar-EG"/>
        </w:rPr>
        <w:t xml:space="preserve"> نسبة إلى خط الأساس في شكل النسبة </w:t>
      </w:r>
      <w:r>
        <w:rPr>
          <w:position w:val="-26"/>
        </w:rPr>
        <w:object w:dxaOrig="1500" w:dyaOrig="639">
          <v:shape id="_x0000_i1035" type="#_x0000_t75" style="width:1in;height:36pt" o:ole="">
            <v:imagedata r:id="rId35" o:title=""/>
          </v:shape>
          <o:OLEObject Type="Embed" ProgID="Equation.3" ShapeID="_x0000_i1035" DrawAspect="Content" ObjectID="_1491981484" r:id="rId36"/>
        </w:object>
      </w:r>
      <w:r>
        <w:rPr>
          <w:rFonts w:hint="cs"/>
          <w:rtl/>
          <w:lang w:bidi="ar-EG"/>
        </w:rPr>
        <w:t>:</w:t>
      </w:r>
    </w:p>
    <w:p w:rsidR="00F31809" w:rsidRPr="00071346" w:rsidRDefault="00F31809" w:rsidP="00F31809">
      <w:pPr>
        <w:pStyle w:val="Equation"/>
        <w:spacing w:line="240" w:lineRule="auto"/>
      </w:pPr>
      <w:r>
        <w:rPr>
          <w:position w:val="-70"/>
        </w:rPr>
        <w:object w:dxaOrig="8100" w:dyaOrig="1520">
          <v:shape id="_x0000_i1036" type="#_x0000_t75" style="width:403.45pt;height:78.8pt" o:ole="">
            <v:imagedata r:id="rId37" o:title=""/>
          </v:shape>
          <o:OLEObject Type="Embed" ProgID="Equation.3" ShapeID="_x0000_i1036" DrawAspect="Content" ObjectID="_1491981485" r:id="rId38"/>
        </w:object>
      </w:r>
      <w:r w:rsidRPr="00071346">
        <w:tab/>
        <w:t>(6)</w:t>
      </w:r>
    </w:p>
    <w:p w:rsidR="00F31809" w:rsidRDefault="00F31809" w:rsidP="00F31809">
      <w:pPr>
        <w:rPr>
          <w:lang w:bidi="ar-EG"/>
        </w:rPr>
      </w:pPr>
      <w:r>
        <w:rPr>
          <w:rFonts w:hint="cs"/>
          <w:rtl/>
        </w:rPr>
        <w:t xml:space="preserve">ويلاحظ أن المعلمتين </w:t>
      </w:r>
      <w:r w:rsidRPr="00071346">
        <w:rPr>
          <w:i/>
          <w:iCs/>
        </w:rPr>
        <w:t>PDC</w:t>
      </w:r>
      <w:r w:rsidRPr="00071346">
        <w:rPr>
          <w:i/>
          <w:iCs/>
          <w:vertAlign w:val="subscript"/>
        </w:rPr>
        <w:t>Y</w:t>
      </w:r>
      <w:r>
        <w:rPr>
          <w:i/>
          <w:iCs/>
          <w:vertAlign w:val="subscript"/>
        </w:rPr>
        <w:t xml:space="preserve"> </w:t>
      </w:r>
      <w:r>
        <w:rPr>
          <w:rFonts w:hint="cs"/>
          <w:rtl/>
          <w:lang w:bidi="ar-EG"/>
        </w:rPr>
        <w:t xml:space="preserve"> و</w:t>
      </w:r>
      <w:r w:rsidRPr="00071346">
        <w:rPr>
          <w:i/>
          <w:iCs/>
        </w:rPr>
        <w:t>R</w:t>
      </w:r>
      <w:r w:rsidRPr="00071346">
        <w:rPr>
          <w:i/>
          <w:iCs/>
          <w:vertAlign w:val="subscript"/>
        </w:rPr>
        <w:t>Y</w:t>
      </w:r>
      <w:r>
        <w:rPr>
          <w:rFonts w:hint="cs"/>
          <w:i/>
          <w:iCs/>
          <w:vertAlign w:val="subscript"/>
          <w:rtl/>
        </w:rPr>
        <w:t xml:space="preserve"> </w:t>
      </w:r>
      <w:r>
        <w:rPr>
          <w:rFonts w:hint="cs"/>
          <w:rtl/>
          <w:lang w:bidi="ar-EG"/>
        </w:rPr>
        <w:t xml:space="preserve">يتم تقديرهما باستعمال مستوى انضغاط دخل المستقبل </w:t>
      </w:r>
      <w:r>
        <w:rPr>
          <w:lang w:bidi="ar-EG"/>
        </w:rPr>
        <w:t>RNSS</w:t>
      </w:r>
      <w:r>
        <w:rPr>
          <w:rFonts w:hint="cs"/>
          <w:rtl/>
          <w:lang w:bidi="ar-EG"/>
        </w:rPr>
        <w:t xml:space="preserve"> كنقطة مرجعية للقدرة (الحد</w:t>
      </w:r>
      <w:r>
        <w:rPr>
          <w:rFonts w:hint="eastAsia"/>
          <w:rtl/>
          <w:lang w:bidi="ar-EG"/>
        </w:rPr>
        <w:t> </w:t>
      </w:r>
      <w:r>
        <w:rPr>
          <w:rFonts w:hint="cs"/>
          <w:rtl/>
          <w:lang w:bidi="ar-EG"/>
        </w:rPr>
        <w:t xml:space="preserve">الأعلى من عتبة وحدة الطمس). ويستفاد في حساب دورة التشغيل للنبضات فوق عتبة وحدة الطمس </w:t>
      </w:r>
      <w:r w:rsidRPr="00071346">
        <w:t>(</w:t>
      </w:r>
      <w:r w:rsidRPr="00071346">
        <w:rPr>
          <w:i/>
          <w:iCs/>
        </w:rPr>
        <w:t>PDC</w:t>
      </w:r>
      <w:r w:rsidRPr="00071346">
        <w:rPr>
          <w:i/>
          <w:iCs/>
          <w:vertAlign w:val="subscript"/>
        </w:rPr>
        <w:t>Y</w:t>
      </w:r>
      <w:r w:rsidRPr="00071346">
        <w:t>)</w:t>
      </w:r>
      <w:r>
        <w:rPr>
          <w:rFonts w:hint="cs"/>
          <w:rtl/>
        </w:rPr>
        <w:t xml:space="preserve"> من زمن الاستعادة من الحمل الزائد للمستقبل على النحو الموضح في المعادلة </w:t>
      </w:r>
      <w:r w:rsidR="00690A90">
        <w:t>(</w:t>
      </w:r>
      <w:r>
        <w:t>3</w:t>
      </w:r>
      <w:r w:rsidR="00690A90" w:rsidRPr="00071346">
        <w:rPr>
          <w:lang w:eastAsia="ru-RU"/>
        </w:rPr>
        <w:t>a</w:t>
      </w:r>
      <w:r>
        <w:t>)</w:t>
      </w:r>
      <w:r>
        <w:rPr>
          <w:rFonts w:hint="cs"/>
          <w:rtl/>
          <w:lang w:bidi="ar-EG"/>
        </w:rPr>
        <w:t>.</w:t>
      </w:r>
    </w:p>
    <w:p w:rsidR="00F31809" w:rsidRPr="00071346" w:rsidRDefault="00F31809" w:rsidP="00F31809">
      <w:pPr>
        <w:pStyle w:val="Heading2"/>
        <w:rPr>
          <w:rtl/>
          <w:lang w:bidi="ar-EG"/>
        </w:rPr>
      </w:pPr>
      <w:bookmarkStart w:id="10" w:name="_Toc418237926"/>
      <w:r w:rsidRPr="00071346">
        <w:t>2</w:t>
      </w:r>
      <w:r>
        <w:t>.3</w:t>
      </w:r>
      <w:r w:rsidRPr="00071346">
        <w:tab/>
      </w:r>
      <w:r>
        <w:rPr>
          <w:rFonts w:hint="cs"/>
          <w:rtl/>
        </w:rPr>
        <w:t xml:space="preserve">تداخل </w:t>
      </w:r>
      <w:r>
        <w:t>RF</w:t>
      </w:r>
      <w:r>
        <w:rPr>
          <w:rFonts w:hint="cs"/>
          <w:rtl/>
          <w:lang w:bidi="ar-EG"/>
        </w:rPr>
        <w:t xml:space="preserve"> نبضي إضافي على مستقبل تشبع </w:t>
      </w:r>
      <w:r>
        <w:rPr>
          <w:lang w:bidi="ar-EG"/>
        </w:rPr>
        <w:t>RNSS</w:t>
      </w:r>
      <w:r>
        <w:rPr>
          <w:rFonts w:hint="cs"/>
          <w:rtl/>
          <w:lang w:bidi="ar-EG"/>
        </w:rPr>
        <w:t xml:space="preserve"> (الحالة </w:t>
      </w:r>
      <w:r>
        <w:rPr>
          <w:lang w:bidi="ar-EG"/>
        </w:rPr>
        <w:t>2</w:t>
      </w:r>
      <w:r>
        <w:rPr>
          <w:rFonts w:hint="cs"/>
          <w:rtl/>
          <w:lang w:bidi="ar-EG"/>
        </w:rPr>
        <w:t>)</w:t>
      </w:r>
      <w:bookmarkEnd w:id="10"/>
    </w:p>
    <w:p w:rsidR="00F31809" w:rsidRDefault="00F31809" w:rsidP="00F31809">
      <w:pPr>
        <w:pStyle w:val="Heading3"/>
        <w:rPr>
          <w:rtl/>
          <w:lang w:bidi="ar-EG"/>
        </w:rPr>
      </w:pPr>
      <w:bookmarkStart w:id="11" w:name="_Toc418237927"/>
      <w:r>
        <w:t>1.2.3</w:t>
      </w:r>
      <w:r>
        <w:tab/>
      </w:r>
      <w:r>
        <w:rPr>
          <w:rFonts w:hint="cs"/>
          <w:rtl/>
        </w:rPr>
        <w:t xml:space="preserve">مستقبل التشبع </w:t>
      </w:r>
      <w:r>
        <w:t>RNSS</w:t>
      </w:r>
      <w:r>
        <w:rPr>
          <w:rFonts w:hint="cs"/>
          <w:rtl/>
          <w:lang w:bidi="ar-EG"/>
        </w:rPr>
        <w:t xml:space="preserve"> -تداخل </w:t>
      </w:r>
      <w:r>
        <w:rPr>
          <w:lang w:bidi="ar-EG"/>
        </w:rPr>
        <w:t>RF</w:t>
      </w:r>
      <w:r>
        <w:rPr>
          <w:rFonts w:hint="cs"/>
          <w:rtl/>
          <w:lang w:bidi="ar-EG"/>
        </w:rPr>
        <w:t xml:space="preserve"> نبضي أساسي غير صفري (الحالة </w:t>
      </w:r>
      <w:r>
        <w:rPr>
          <w:lang w:bidi="ar-EG"/>
        </w:rPr>
        <w:t>2</w:t>
      </w:r>
      <w:r>
        <w:rPr>
          <w:rFonts w:hint="cs"/>
          <w:rtl/>
          <w:lang w:bidi="ar-EG"/>
        </w:rPr>
        <w:t xml:space="preserve"> أ).</w:t>
      </w:r>
      <w:bookmarkEnd w:id="11"/>
    </w:p>
    <w:p w:rsidR="00F31809" w:rsidRPr="00071346" w:rsidRDefault="00F31809" w:rsidP="00F31809">
      <w:pPr>
        <w:rPr>
          <w:lang w:bidi="ar-EG"/>
        </w:rPr>
      </w:pPr>
      <w:r>
        <w:rPr>
          <w:rFonts w:hint="cs"/>
          <w:rtl/>
        </w:rPr>
        <w:t xml:space="preserve">في هذه الحالة الفرعية يفترض وجود التداخل </w:t>
      </w:r>
      <w:r>
        <w:t>RF</w:t>
      </w:r>
      <w:r>
        <w:rPr>
          <w:rFonts w:hint="cs"/>
          <w:rtl/>
          <w:lang w:bidi="ar-EG"/>
        </w:rPr>
        <w:t xml:space="preserve"> النبضي في البيئة الأساسية (أي القيمة الأساسية للمعلمة </w:t>
      </w:r>
      <w:r>
        <w:rPr>
          <w:lang w:bidi="ar-EG"/>
        </w:rPr>
        <w:t>PDC</w:t>
      </w:r>
      <w:r>
        <w:rPr>
          <w:rFonts w:hint="cs"/>
          <w:rtl/>
          <w:lang w:bidi="ar-EG"/>
        </w:rPr>
        <w:t xml:space="preserve"> و/أو </w:t>
      </w:r>
      <w:r w:rsidRPr="00071346">
        <w:rPr>
          <w:i/>
        </w:rPr>
        <w:t>R</w:t>
      </w:r>
      <w:r w:rsidRPr="00071346">
        <w:rPr>
          <w:i/>
          <w:vertAlign w:val="subscript"/>
        </w:rPr>
        <w:t>I</w:t>
      </w:r>
      <w:r w:rsidRPr="00071346">
        <w:t xml:space="preserve"> &gt;</w:t>
      </w:r>
      <w:r>
        <w:t xml:space="preserve"> </w:t>
      </w:r>
      <w:r w:rsidRPr="00071346">
        <w:t>0</w:t>
      </w:r>
      <w:r>
        <w:rPr>
          <w:rFonts w:hint="cs"/>
          <w:rtl/>
        </w:rPr>
        <w:t xml:space="preserve">). فإذا أضيفت مجموعة المصادر </w:t>
      </w:r>
      <w:r>
        <w:t>Y</w:t>
      </w:r>
      <w:r>
        <w:rPr>
          <w:rFonts w:hint="cs"/>
          <w:rtl/>
        </w:rPr>
        <w:t xml:space="preserve"> من نبضات التشبع الإضافية، فإن المعلمتين المركبتين الجديدتين للتداخل </w:t>
      </w:r>
      <w:r>
        <w:t>RF</w:t>
      </w:r>
      <w:r>
        <w:rPr>
          <w:rFonts w:hint="cs"/>
          <w:rtl/>
          <w:lang w:bidi="ar-EG"/>
        </w:rPr>
        <w:t xml:space="preserve"> النبضي على</w:t>
      </w:r>
      <w:r>
        <w:rPr>
          <w:rFonts w:hint="eastAsia"/>
          <w:rtl/>
          <w:lang w:bidi="ar-EG"/>
        </w:rPr>
        <w:t> </w:t>
      </w:r>
      <w:r>
        <w:rPr>
          <w:rFonts w:hint="cs"/>
          <w:rtl/>
          <w:lang w:bidi="ar-EG"/>
        </w:rPr>
        <w:t>الخدمة</w:t>
      </w:r>
      <w:r>
        <w:rPr>
          <w:rFonts w:hint="eastAsia"/>
          <w:rtl/>
          <w:lang w:bidi="ar-EG"/>
        </w:rPr>
        <w:t> </w:t>
      </w:r>
      <w:r>
        <w:rPr>
          <w:lang w:bidi="ar-EG"/>
        </w:rPr>
        <w:t>RNSS</w:t>
      </w:r>
      <w:r>
        <w:rPr>
          <w:rFonts w:hint="cs"/>
          <w:rtl/>
          <w:lang w:bidi="ar-EG"/>
        </w:rPr>
        <w:t xml:space="preserve">، </w:t>
      </w:r>
      <w:r w:rsidRPr="009478ED">
        <w:rPr>
          <w:i/>
          <w:iCs/>
        </w:rPr>
        <w:t>PDC</w:t>
      </w:r>
      <w:r w:rsidRPr="009478ED">
        <w:rPr>
          <w:i/>
          <w:iCs/>
          <w:vertAlign w:val="subscript"/>
        </w:rPr>
        <w:t>LIM+Y</w:t>
      </w:r>
      <w:r>
        <w:rPr>
          <w:rFonts w:hint="cs"/>
          <w:i/>
          <w:iCs/>
          <w:vertAlign w:val="subscript"/>
          <w:rtl/>
        </w:rPr>
        <w:t xml:space="preserve"> </w:t>
      </w:r>
      <w:r w:rsidRPr="009478ED">
        <w:rPr>
          <w:rFonts w:hint="cs"/>
          <w:rtl/>
        </w:rPr>
        <w:t xml:space="preserve"> و</w:t>
      </w:r>
      <w:r>
        <w:rPr>
          <w:i/>
          <w:iCs/>
          <w:noProof/>
        </w:rPr>
        <w:t>R</w:t>
      </w:r>
      <w:r>
        <w:rPr>
          <w:i/>
          <w:iCs/>
          <w:noProof/>
          <w:vertAlign w:val="subscript"/>
        </w:rPr>
        <w:t>I</w:t>
      </w:r>
      <w:r>
        <w:rPr>
          <w:noProof/>
          <w:vertAlign w:val="subscript"/>
        </w:rPr>
        <w:t>+</w:t>
      </w:r>
      <w:r>
        <w:rPr>
          <w:i/>
          <w:iCs/>
          <w:noProof/>
          <w:vertAlign w:val="subscript"/>
        </w:rPr>
        <w:t>Y</w:t>
      </w:r>
      <w:r>
        <w:rPr>
          <w:rFonts w:hint="cs"/>
          <w:rtl/>
        </w:rPr>
        <w:t xml:space="preserve">، يمكن </w:t>
      </w:r>
      <w:r>
        <w:rPr>
          <w:rFonts w:hint="cs"/>
          <w:rtl/>
          <w:lang w:bidi="ar-EG"/>
        </w:rPr>
        <w:t xml:space="preserve">تحديدهما على غرار الحالة </w:t>
      </w:r>
      <w:r>
        <w:rPr>
          <w:lang w:bidi="ar-EG"/>
        </w:rPr>
        <w:t>1</w:t>
      </w:r>
      <w:r>
        <w:rPr>
          <w:rFonts w:hint="cs"/>
          <w:rtl/>
          <w:lang w:bidi="ar-EG"/>
        </w:rPr>
        <w:t xml:space="preserve"> كالتالي:</w:t>
      </w:r>
    </w:p>
    <w:p w:rsidR="00F31809" w:rsidRPr="00071346" w:rsidRDefault="00F31809" w:rsidP="00F31809">
      <w:pPr>
        <w:pStyle w:val="Equation"/>
        <w:rPr>
          <w:noProof/>
        </w:rPr>
      </w:pPr>
      <w:r w:rsidRPr="00071346">
        <w:rPr>
          <w:b/>
        </w:rPr>
        <w:tab/>
      </w:r>
      <w:r w:rsidRPr="00071346">
        <w:t>(1–</w:t>
      </w:r>
      <w:r w:rsidRPr="00071346">
        <w:rPr>
          <w:i/>
          <w:iCs/>
        </w:rPr>
        <w:t>PDC</w:t>
      </w:r>
      <w:r w:rsidRPr="00071346">
        <w:rPr>
          <w:i/>
          <w:iCs/>
          <w:vertAlign w:val="subscript"/>
        </w:rPr>
        <w:t>LIM</w:t>
      </w:r>
      <w:r w:rsidRPr="00071346">
        <w:rPr>
          <w:vertAlign w:val="subscript"/>
        </w:rPr>
        <w:t>+</w:t>
      </w:r>
      <w:r w:rsidRPr="00071346">
        <w:rPr>
          <w:i/>
          <w:iCs/>
          <w:vertAlign w:val="subscript"/>
        </w:rPr>
        <w:t>Y</w:t>
      </w:r>
      <w:r w:rsidRPr="00071346">
        <w:t xml:space="preserve">) = </w:t>
      </w:r>
      <w:r w:rsidRPr="00071346">
        <w:rPr>
          <w:noProof/>
        </w:rPr>
        <w:t>(1</w:t>
      </w:r>
      <w:r w:rsidRPr="00071346">
        <w:rPr>
          <w:b/>
        </w:rPr>
        <w:t>–</w:t>
      </w:r>
      <w:r w:rsidRPr="00071346">
        <w:rPr>
          <w:i/>
          <w:iCs/>
          <w:noProof/>
        </w:rPr>
        <w:t>PDC</w:t>
      </w:r>
      <w:r w:rsidRPr="00071346">
        <w:rPr>
          <w:i/>
          <w:iCs/>
          <w:noProof/>
          <w:vertAlign w:val="subscript"/>
        </w:rPr>
        <w:t>LIM</w:t>
      </w:r>
      <w:r w:rsidRPr="00071346">
        <w:rPr>
          <w:noProof/>
        </w:rPr>
        <w:t>)(1</w:t>
      </w:r>
      <w:r w:rsidRPr="00071346">
        <w:rPr>
          <w:b/>
        </w:rPr>
        <w:t>–</w:t>
      </w:r>
      <w:r w:rsidRPr="00071346">
        <w:rPr>
          <w:i/>
          <w:iCs/>
          <w:noProof/>
        </w:rPr>
        <w:t>PDC</w:t>
      </w:r>
      <w:r w:rsidRPr="00071346">
        <w:rPr>
          <w:i/>
          <w:iCs/>
          <w:noProof/>
          <w:vertAlign w:val="subscript"/>
        </w:rPr>
        <w:t>Y</w:t>
      </w:r>
      <w:r>
        <w:rPr>
          <w:noProof/>
        </w:rPr>
        <w:t xml:space="preserve">) and </w:t>
      </w:r>
      <w:r>
        <w:rPr>
          <w:i/>
          <w:iCs/>
          <w:noProof/>
        </w:rPr>
        <w:t>R</w:t>
      </w:r>
      <w:r>
        <w:rPr>
          <w:i/>
          <w:iCs/>
          <w:noProof/>
          <w:vertAlign w:val="subscript"/>
        </w:rPr>
        <w:t>I</w:t>
      </w:r>
      <w:r>
        <w:rPr>
          <w:noProof/>
          <w:vertAlign w:val="subscript"/>
        </w:rPr>
        <w:t>+</w:t>
      </w:r>
      <w:r>
        <w:rPr>
          <w:i/>
          <w:iCs/>
          <w:noProof/>
          <w:vertAlign w:val="subscript"/>
        </w:rPr>
        <w:t>Y</w:t>
      </w:r>
      <w:r>
        <w:rPr>
          <w:noProof/>
        </w:rPr>
        <w:t xml:space="preserve"> = </w:t>
      </w:r>
      <w:r>
        <w:rPr>
          <w:i/>
          <w:iCs/>
          <w:noProof/>
        </w:rPr>
        <w:t>R</w:t>
      </w:r>
      <w:r>
        <w:rPr>
          <w:i/>
          <w:iCs/>
          <w:noProof/>
          <w:vertAlign w:val="subscript"/>
        </w:rPr>
        <w:t>I</w:t>
      </w:r>
      <w:r>
        <w:rPr>
          <w:noProof/>
        </w:rPr>
        <w:t xml:space="preserve"> + </w:t>
      </w:r>
      <w:r>
        <w:rPr>
          <w:i/>
          <w:iCs/>
          <w:noProof/>
        </w:rPr>
        <w:t>R</w:t>
      </w:r>
      <w:r>
        <w:rPr>
          <w:i/>
          <w:iCs/>
          <w:noProof/>
          <w:vertAlign w:val="subscript"/>
        </w:rPr>
        <w:t>Y</w:t>
      </w:r>
    </w:p>
    <w:p w:rsidR="00F31809" w:rsidRPr="00071346" w:rsidRDefault="00F31809" w:rsidP="00F31809">
      <w:pPr>
        <w:spacing w:before="240"/>
        <w:rPr>
          <w:lang w:bidi="ar-EG"/>
        </w:rPr>
      </w:pPr>
      <w:r>
        <w:rPr>
          <w:rFonts w:hint="cs"/>
          <w:rtl/>
        </w:rPr>
        <w:t xml:space="preserve">حيث تمثل المعلمتان </w:t>
      </w:r>
      <w:r w:rsidRPr="00071346">
        <w:rPr>
          <w:i/>
          <w:iCs/>
        </w:rPr>
        <w:t>PDC</w:t>
      </w:r>
      <w:r w:rsidRPr="00071346">
        <w:rPr>
          <w:i/>
          <w:iCs/>
          <w:vertAlign w:val="subscript"/>
        </w:rPr>
        <w:t>LIM</w:t>
      </w:r>
      <w:r>
        <w:rPr>
          <w:rFonts w:hint="cs"/>
          <w:rtl/>
        </w:rPr>
        <w:t xml:space="preserve"> و</w:t>
      </w:r>
      <w:r w:rsidRPr="009478ED">
        <w:rPr>
          <w:i/>
          <w:iCs/>
          <w:noProof/>
        </w:rPr>
        <w:t xml:space="preserve"> </w:t>
      </w:r>
      <w:r>
        <w:rPr>
          <w:i/>
          <w:iCs/>
          <w:noProof/>
        </w:rPr>
        <w:t>R</w:t>
      </w:r>
      <w:r>
        <w:rPr>
          <w:i/>
          <w:iCs/>
          <w:noProof/>
          <w:vertAlign w:val="subscript"/>
        </w:rPr>
        <w:t>I</w:t>
      </w:r>
      <w:r>
        <w:rPr>
          <w:rFonts w:hint="cs"/>
          <w:rtl/>
        </w:rPr>
        <w:t xml:space="preserve"> معلمتي البيئة الأساسية للتداخل </w:t>
      </w:r>
      <w:r>
        <w:t>RF</w:t>
      </w:r>
      <w:r>
        <w:rPr>
          <w:rFonts w:hint="cs"/>
          <w:rtl/>
          <w:lang w:bidi="ar-EG"/>
        </w:rPr>
        <w:t xml:space="preserve"> النبضي وتمثل المعلمتان </w:t>
      </w:r>
      <w:r w:rsidRPr="00FF27D9">
        <w:rPr>
          <w:i/>
          <w:iCs/>
          <w:lang w:bidi="ar-EG"/>
        </w:rPr>
        <w:t>PDC</w:t>
      </w:r>
      <w:r w:rsidRPr="00FF27D9">
        <w:rPr>
          <w:i/>
          <w:iCs/>
          <w:vertAlign w:val="subscript"/>
          <w:lang w:bidi="ar-EG"/>
        </w:rPr>
        <w:t>Y</w:t>
      </w:r>
      <w:r>
        <w:rPr>
          <w:rFonts w:hint="cs"/>
          <w:rtl/>
          <w:lang w:bidi="ar-EG"/>
        </w:rPr>
        <w:t xml:space="preserve"> و</w:t>
      </w:r>
      <w:r w:rsidRPr="00FF27D9">
        <w:rPr>
          <w:i/>
          <w:iCs/>
          <w:lang w:bidi="ar-EG"/>
        </w:rPr>
        <w:t>R</w:t>
      </w:r>
      <w:r w:rsidRPr="00FF27D9">
        <w:rPr>
          <w:i/>
          <w:iCs/>
          <w:vertAlign w:val="subscript"/>
          <w:lang w:bidi="ar-EG"/>
        </w:rPr>
        <w:t>Y</w:t>
      </w:r>
      <w:r>
        <w:rPr>
          <w:rFonts w:hint="cs"/>
          <w:rtl/>
          <w:lang w:bidi="ar-EG"/>
        </w:rPr>
        <w:t xml:space="preserve"> معلمتي مجموعة المصادر الإضافية للتداخل </w:t>
      </w:r>
      <w:r>
        <w:rPr>
          <w:lang w:bidi="ar-EG"/>
        </w:rPr>
        <w:t>RF</w:t>
      </w:r>
      <w:r>
        <w:rPr>
          <w:rFonts w:hint="cs"/>
          <w:rtl/>
          <w:lang w:bidi="ar-EG"/>
        </w:rPr>
        <w:t xml:space="preserve"> النبضي. وعلى غرار الحالة </w:t>
      </w:r>
      <w:r>
        <w:rPr>
          <w:lang w:bidi="ar-EG"/>
        </w:rPr>
        <w:t>1</w:t>
      </w:r>
      <w:r>
        <w:rPr>
          <w:rFonts w:hint="cs"/>
          <w:rtl/>
          <w:lang w:bidi="ar-EG"/>
        </w:rPr>
        <w:t xml:space="preserve">، تحدد نسبة الانحطاط بتمديد المعادلة </w:t>
      </w:r>
      <w:r>
        <w:rPr>
          <w:lang w:bidi="ar-EG"/>
        </w:rPr>
        <w:t>(5)</w:t>
      </w:r>
      <w:r>
        <w:rPr>
          <w:rFonts w:hint="cs"/>
          <w:rtl/>
          <w:lang w:bidi="ar-EG"/>
        </w:rPr>
        <w:t xml:space="preserve"> كالتالي:</w:t>
      </w:r>
    </w:p>
    <w:p w:rsidR="00F31809" w:rsidRPr="00071346" w:rsidRDefault="00F31809" w:rsidP="00F31809">
      <w:pPr>
        <w:pStyle w:val="Equation"/>
      </w:pPr>
      <w:r>
        <w:object w:dxaOrig="8745" w:dyaOrig="3045">
          <v:shape id="_x0000_i1037" type="#_x0000_t75" style="width:438.8pt;height:150.8pt" o:ole="">
            <v:imagedata r:id="rId39" o:title=""/>
          </v:shape>
          <o:OLEObject Type="Embed" ProgID="Equation.DSMT4" ShapeID="_x0000_i1037" DrawAspect="Content" ObjectID="_1491981486" r:id="rId40"/>
        </w:object>
      </w:r>
      <w:r w:rsidRPr="00603D3A">
        <w:tab/>
      </w:r>
      <w:r w:rsidRPr="00071346">
        <w:t>(7)</w:t>
      </w:r>
    </w:p>
    <w:p w:rsidR="00F31809" w:rsidRPr="00071346" w:rsidRDefault="00F31809" w:rsidP="00F31809">
      <w:pPr>
        <w:rPr>
          <w:rtl/>
        </w:rPr>
      </w:pPr>
      <w:r>
        <w:rPr>
          <w:rFonts w:hint="cs"/>
          <w:rtl/>
          <w:lang w:bidi="ar-EG"/>
        </w:rPr>
        <w:t xml:space="preserve">فإذا كان المستقبل </w:t>
      </w:r>
      <w:r>
        <w:rPr>
          <w:lang w:bidi="ar-EG"/>
        </w:rPr>
        <w:t>RNSS</w:t>
      </w:r>
      <w:r>
        <w:rPr>
          <w:rFonts w:hint="cs"/>
          <w:rtl/>
          <w:lang w:bidi="ar-EG"/>
        </w:rPr>
        <w:t xml:space="preserve"> إلى جانب ذلك من الطراز ذي التقييد الصارم </w:t>
      </w:r>
      <w:r w:rsidRPr="00071346">
        <w:rPr>
          <w:i/>
          <w:iCs/>
        </w:rPr>
        <w:t>N</w:t>
      </w:r>
      <w:r w:rsidRPr="00071346">
        <w:rPr>
          <w:i/>
          <w:iCs/>
          <w:vertAlign w:val="subscript"/>
        </w:rPr>
        <w:t>LIM</w:t>
      </w:r>
      <w:r w:rsidRPr="00071346">
        <w:t xml:space="preserve"> = 1</w:t>
      </w:r>
      <w:r>
        <w:rPr>
          <w:rFonts w:hint="cs"/>
          <w:rtl/>
        </w:rPr>
        <w:t xml:space="preserve"> و</w:t>
      </w:r>
      <w:r w:rsidRPr="00071346">
        <w:rPr>
          <w:i/>
          <w:iCs/>
        </w:rPr>
        <w:t>R</w:t>
      </w:r>
      <w:r w:rsidRPr="00071346">
        <w:rPr>
          <w:i/>
          <w:iCs/>
          <w:vertAlign w:val="subscript"/>
        </w:rPr>
        <w:t>I</w:t>
      </w:r>
      <w:r w:rsidRPr="00071346">
        <w:t xml:space="preserve"> = </w:t>
      </w:r>
      <w:r w:rsidRPr="00071346">
        <w:rPr>
          <w:i/>
          <w:iCs/>
        </w:rPr>
        <w:t>R</w:t>
      </w:r>
      <w:r w:rsidRPr="00071346">
        <w:rPr>
          <w:i/>
          <w:iCs/>
          <w:vertAlign w:val="subscript"/>
        </w:rPr>
        <w:t>Y</w:t>
      </w:r>
      <w:r w:rsidRPr="00071346">
        <w:t xml:space="preserve"> </w:t>
      </w:r>
      <w:r>
        <w:rPr>
          <w:szCs w:val="24"/>
        </w:rPr>
        <w:sym w:font="Symbol" w:char="F040"/>
      </w:r>
      <w:r w:rsidRPr="00071346">
        <w:t xml:space="preserve"> 0</w:t>
      </w:r>
      <w:r>
        <w:rPr>
          <w:rFonts w:hint="cs"/>
          <w:rtl/>
        </w:rPr>
        <w:t>، فإن نسبة الانحطاط تبسط</w:t>
      </w:r>
      <w:r>
        <w:rPr>
          <w:rFonts w:hint="eastAsia"/>
          <w:rtl/>
        </w:rPr>
        <w:t> </w:t>
      </w:r>
      <w:r>
        <w:rPr>
          <w:rFonts w:hint="cs"/>
          <w:rtl/>
        </w:rPr>
        <w:t>كالتالي:</w:t>
      </w:r>
    </w:p>
    <w:p w:rsidR="00F31809" w:rsidRPr="00071346" w:rsidRDefault="00F31809" w:rsidP="00690A90">
      <w:pPr>
        <w:pStyle w:val="Equation"/>
      </w:pPr>
      <w:r w:rsidRPr="00071346">
        <w:tab/>
      </w:r>
      <w:r w:rsidRPr="009D620C">
        <w:rPr>
          <w:position w:val="-32"/>
        </w:rPr>
        <w:object w:dxaOrig="2940" w:dyaOrig="700">
          <v:shape id="_x0000_i1038" type="#_x0000_t75" style="width:151.45pt;height:36pt" o:ole="">
            <v:imagedata r:id="rId41" o:title=""/>
          </v:shape>
          <o:OLEObject Type="Embed" ProgID="Equation.3" ShapeID="_x0000_i1038" DrawAspect="Content" ObjectID="_1491981487" r:id="rId42"/>
        </w:object>
      </w:r>
      <w:r w:rsidRPr="00071346">
        <w:tab/>
        <w:t>(</w:t>
      </w:r>
      <w:r>
        <w:t>7</w:t>
      </w:r>
      <w:r w:rsidR="00690A90" w:rsidRPr="00071346">
        <w:rPr>
          <w:lang w:eastAsia="ru-RU"/>
        </w:rPr>
        <w:t>a</w:t>
      </w:r>
      <w:r w:rsidRPr="00071346">
        <w:t>)</w:t>
      </w:r>
    </w:p>
    <w:p w:rsidR="00F31809" w:rsidRPr="00071346" w:rsidRDefault="00F31809" w:rsidP="00F31809">
      <w:pPr>
        <w:pStyle w:val="Heading3"/>
        <w:rPr>
          <w:rtl/>
          <w:lang w:bidi="ar-EG"/>
        </w:rPr>
      </w:pPr>
      <w:bookmarkStart w:id="12" w:name="_Toc418237928"/>
      <w:r w:rsidRPr="00071346">
        <w:t>2.2</w:t>
      </w:r>
      <w:r>
        <w:t>.3</w:t>
      </w:r>
      <w:r w:rsidRPr="00071346">
        <w:tab/>
      </w:r>
      <w:r>
        <w:rPr>
          <w:rFonts w:hint="cs"/>
          <w:rtl/>
        </w:rPr>
        <w:t xml:space="preserve">مستقبل التشبع </w:t>
      </w:r>
      <w:r>
        <w:t>RNSS</w:t>
      </w:r>
      <w:r>
        <w:rPr>
          <w:rFonts w:hint="cs"/>
          <w:rtl/>
        </w:rPr>
        <w:t xml:space="preserve"> </w:t>
      </w:r>
      <w:r>
        <w:rPr>
          <w:rFonts w:hint="cs"/>
          <w:rtl/>
          <w:lang w:bidi="ar-EG"/>
        </w:rPr>
        <w:t xml:space="preserve">- تداخل </w:t>
      </w:r>
      <w:r>
        <w:rPr>
          <w:lang w:bidi="ar-EG"/>
        </w:rPr>
        <w:t>RF</w:t>
      </w:r>
      <w:r>
        <w:rPr>
          <w:rFonts w:hint="cs"/>
          <w:rtl/>
          <w:lang w:bidi="ar-EG"/>
        </w:rPr>
        <w:t xml:space="preserve"> نبضي أساسي بقيمة صفرية (الحالة </w:t>
      </w:r>
      <w:r>
        <w:rPr>
          <w:lang w:bidi="ar-EG"/>
        </w:rPr>
        <w:t>2</w:t>
      </w:r>
      <w:r>
        <w:rPr>
          <w:rFonts w:hint="cs"/>
          <w:rtl/>
          <w:lang w:bidi="ar-EG"/>
        </w:rPr>
        <w:t xml:space="preserve"> ب)</w:t>
      </w:r>
      <w:bookmarkEnd w:id="12"/>
    </w:p>
    <w:p w:rsidR="00F31809" w:rsidRPr="00C872CA" w:rsidRDefault="00F31809" w:rsidP="00F31809">
      <w:pPr>
        <w:rPr>
          <w:spacing w:val="-2"/>
          <w:lang w:bidi="ar-EG"/>
        </w:rPr>
      </w:pPr>
      <w:r w:rsidRPr="00C872CA">
        <w:rPr>
          <w:rFonts w:hint="cs"/>
          <w:spacing w:val="-2"/>
          <w:rtl/>
          <w:lang w:bidi="ar-EG"/>
        </w:rPr>
        <w:t xml:space="preserve">بالنسبة للحالة الفرعية التي يفترض فيها عدم وجود تداخل </w:t>
      </w:r>
      <w:r w:rsidRPr="00C872CA">
        <w:rPr>
          <w:spacing w:val="-2"/>
          <w:lang w:bidi="ar-EG"/>
        </w:rPr>
        <w:t>RF</w:t>
      </w:r>
      <w:r w:rsidRPr="00C872CA">
        <w:rPr>
          <w:rFonts w:hint="cs"/>
          <w:spacing w:val="-2"/>
          <w:rtl/>
          <w:lang w:bidi="ar-EG"/>
        </w:rPr>
        <w:t xml:space="preserve"> نبضي في البيئة الأساسية (أي أن القيمة الأساسية للمعلمتين </w:t>
      </w:r>
      <w:r w:rsidRPr="00C872CA">
        <w:rPr>
          <w:i/>
          <w:iCs/>
          <w:spacing w:val="-2"/>
          <w:lang w:bidi="ar-EG"/>
        </w:rPr>
        <w:t>PDC</w:t>
      </w:r>
      <w:r w:rsidRPr="00C872CA">
        <w:rPr>
          <w:rFonts w:hint="cs"/>
          <w:spacing w:val="-2"/>
          <w:rtl/>
          <w:lang w:bidi="ar-EG"/>
        </w:rPr>
        <w:t xml:space="preserve"> و</w:t>
      </w:r>
      <w:r w:rsidRPr="00C872CA">
        <w:rPr>
          <w:i/>
          <w:iCs/>
          <w:spacing w:val="-2"/>
          <w:lang w:bidi="ar-EG"/>
        </w:rPr>
        <w:t>R</w:t>
      </w:r>
      <w:r w:rsidRPr="00C872CA">
        <w:rPr>
          <w:i/>
          <w:iCs/>
          <w:spacing w:val="-2"/>
          <w:vertAlign w:val="subscript"/>
          <w:lang w:bidi="ar-EG"/>
        </w:rPr>
        <w:t>1</w:t>
      </w:r>
      <w:r w:rsidRPr="00C872CA">
        <w:rPr>
          <w:i/>
          <w:iCs/>
          <w:spacing w:val="-2"/>
          <w:lang w:bidi="ar-EG"/>
        </w:rPr>
        <w:t>=0</w:t>
      </w:r>
      <w:r w:rsidRPr="00C872CA">
        <w:rPr>
          <w:rFonts w:hint="cs"/>
          <w:spacing w:val="-2"/>
          <w:rtl/>
          <w:lang w:bidi="ar-EG"/>
        </w:rPr>
        <w:t xml:space="preserve">) وبإضافة مجموعة المصادر </w:t>
      </w:r>
      <w:r w:rsidRPr="00C872CA">
        <w:rPr>
          <w:spacing w:val="-2"/>
          <w:lang w:bidi="ar-EG"/>
        </w:rPr>
        <w:t>Y</w:t>
      </w:r>
      <w:r w:rsidRPr="00C872CA">
        <w:rPr>
          <w:rFonts w:hint="cs"/>
          <w:spacing w:val="-2"/>
          <w:rtl/>
          <w:lang w:bidi="ar-EG"/>
        </w:rPr>
        <w:t xml:space="preserve"> من نبضات التشبع (معلمتا التداخل </w:t>
      </w:r>
      <w:r w:rsidRPr="00C872CA">
        <w:rPr>
          <w:spacing w:val="-2"/>
          <w:lang w:bidi="ar-EG"/>
        </w:rPr>
        <w:t>RF</w:t>
      </w:r>
      <w:r w:rsidRPr="00C872CA">
        <w:rPr>
          <w:rFonts w:hint="cs"/>
          <w:spacing w:val="-2"/>
          <w:rtl/>
          <w:lang w:bidi="ar-EG"/>
        </w:rPr>
        <w:t xml:space="preserve"> النبضي </w:t>
      </w:r>
      <w:r w:rsidRPr="00C872CA">
        <w:rPr>
          <w:i/>
          <w:iCs/>
          <w:spacing w:val="-2"/>
          <w:lang w:bidi="ar-EG"/>
        </w:rPr>
        <w:t>PDC</w:t>
      </w:r>
      <w:r w:rsidRPr="00C872CA">
        <w:rPr>
          <w:i/>
          <w:iCs/>
          <w:spacing w:val="-2"/>
          <w:vertAlign w:val="subscript"/>
          <w:lang w:bidi="ar-EG"/>
        </w:rPr>
        <w:t>Y</w:t>
      </w:r>
      <w:r w:rsidRPr="00C872CA">
        <w:rPr>
          <w:rFonts w:hint="cs"/>
          <w:spacing w:val="-2"/>
          <w:rtl/>
          <w:lang w:bidi="ar-EG"/>
        </w:rPr>
        <w:t xml:space="preserve"> و</w:t>
      </w:r>
      <w:r w:rsidRPr="00C872CA">
        <w:rPr>
          <w:i/>
          <w:iCs/>
          <w:spacing w:val="-2"/>
          <w:lang w:bidi="ar-EG"/>
        </w:rPr>
        <w:t>R</w:t>
      </w:r>
      <w:r w:rsidRPr="00C872CA">
        <w:rPr>
          <w:i/>
          <w:iCs/>
          <w:spacing w:val="-2"/>
          <w:vertAlign w:val="subscript"/>
          <w:lang w:bidi="ar-EG"/>
        </w:rPr>
        <w:t>Y</w:t>
      </w:r>
      <w:r w:rsidRPr="00C872CA">
        <w:rPr>
          <w:rFonts w:hint="cs"/>
          <w:spacing w:val="-2"/>
          <w:rtl/>
          <w:lang w:bidi="ar-EG"/>
        </w:rPr>
        <w:t>)، تحدد نسبة الانحطاط كالتالي:</w:t>
      </w:r>
    </w:p>
    <w:p w:rsidR="00F31809" w:rsidRPr="00071346" w:rsidRDefault="00F31809" w:rsidP="00F037E3">
      <w:pPr>
        <w:pStyle w:val="Equation"/>
        <w:spacing w:after="240"/>
      </w:pPr>
      <w:r w:rsidRPr="00071346">
        <w:tab/>
      </w:r>
      <w:r>
        <w:rPr>
          <w:position w:val="-146"/>
        </w:rPr>
        <w:object w:dxaOrig="6195" w:dyaOrig="3045">
          <v:shape id="_x0000_i1039" type="#_x0000_t75" style="width:309.75pt;height:150.8pt" o:ole="">
            <v:imagedata r:id="rId43" o:title=""/>
          </v:shape>
          <o:OLEObject Type="Embed" ProgID="Equation.DSMT4" ShapeID="_x0000_i1039" DrawAspect="Content" ObjectID="_1491981488" r:id="rId44"/>
        </w:object>
      </w:r>
      <w:r w:rsidRPr="00071346">
        <w:tab/>
        <w:t>(8)</w:t>
      </w:r>
    </w:p>
    <w:p w:rsidR="00F31809" w:rsidRDefault="00F31809" w:rsidP="00F037E3">
      <w:pPr>
        <w:spacing w:before="240"/>
        <w:rPr>
          <w:rtl/>
          <w:lang w:bidi="ar-EG"/>
        </w:rPr>
      </w:pPr>
      <w:r>
        <w:rPr>
          <w:rFonts w:hint="cs"/>
          <w:rtl/>
          <w:lang w:bidi="ar-EG"/>
        </w:rPr>
        <w:t xml:space="preserve">فإذا كان المستقبل </w:t>
      </w:r>
      <w:r>
        <w:rPr>
          <w:lang w:bidi="ar-EG"/>
        </w:rPr>
        <w:t>RNSS</w:t>
      </w:r>
      <w:r>
        <w:rPr>
          <w:rFonts w:hint="cs"/>
          <w:rtl/>
          <w:lang w:bidi="ar-EG"/>
        </w:rPr>
        <w:t xml:space="preserve"> إلى جانب ذلك من الطراز ذي التقييد الصارم </w:t>
      </w:r>
      <w:r w:rsidRPr="00071346">
        <w:rPr>
          <w:i/>
          <w:iCs/>
        </w:rPr>
        <w:t>N</w:t>
      </w:r>
      <w:r w:rsidRPr="00071346">
        <w:rPr>
          <w:i/>
          <w:iCs/>
          <w:vertAlign w:val="subscript"/>
        </w:rPr>
        <w:t>LIM</w:t>
      </w:r>
      <w:r w:rsidRPr="00071346">
        <w:t xml:space="preserve"> = 1</w:t>
      </w:r>
      <w:r>
        <w:rPr>
          <w:rFonts w:hint="cs"/>
          <w:rtl/>
        </w:rPr>
        <w:t xml:space="preserve"> و</w:t>
      </w:r>
      <w:r w:rsidRPr="00071346">
        <w:rPr>
          <w:i/>
          <w:iCs/>
        </w:rPr>
        <w:t>R</w:t>
      </w:r>
      <w:r w:rsidRPr="00071346">
        <w:rPr>
          <w:i/>
          <w:iCs/>
          <w:vertAlign w:val="subscript"/>
        </w:rPr>
        <w:t>I</w:t>
      </w:r>
      <w:r w:rsidRPr="00071346">
        <w:t xml:space="preserve"> = </w:t>
      </w:r>
      <w:r w:rsidRPr="00071346">
        <w:rPr>
          <w:i/>
          <w:iCs/>
        </w:rPr>
        <w:t>R</w:t>
      </w:r>
      <w:r w:rsidRPr="00071346">
        <w:rPr>
          <w:i/>
          <w:iCs/>
          <w:vertAlign w:val="subscript"/>
        </w:rPr>
        <w:t>Y</w:t>
      </w:r>
      <w:r w:rsidRPr="00071346">
        <w:t xml:space="preserve"> </w:t>
      </w:r>
      <w:r>
        <w:rPr>
          <w:szCs w:val="24"/>
        </w:rPr>
        <w:sym w:font="Symbol" w:char="F040"/>
      </w:r>
      <w:r w:rsidRPr="00071346">
        <w:t xml:space="preserve"> 0</w:t>
      </w:r>
      <w:r>
        <w:rPr>
          <w:rFonts w:hint="cs"/>
          <w:rtl/>
        </w:rPr>
        <w:t xml:space="preserve">، فإن نسبة الانحطاط تكون مماثلة لنظيرتها في المعادلة </w:t>
      </w:r>
      <w:r>
        <w:t>(7</w:t>
      </w:r>
      <w:r w:rsidR="00690A90">
        <w:t>a</w:t>
      </w:r>
      <w:r>
        <w:t>)</w:t>
      </w:r>
      <w:r>
        <w:rPr>
          <w:rFonts w:hint="cs"/>
          <w:rtl/>
          <w:lang w:bidi="ar-EG"/>
        </w:rPr>
        <w:t>، أي:</w:t>
      </w:r>
    </w:p>
    <w:p w:rsidR="00F31809" w:rsidRDefault="00F31809" w:rsidP="00F31809">
      <w:pPr>
        <w:pStyle w:val="Equation"/>
      </w:pPr>
      <w:r w:rsidRPr="00071346">
        <w:tab/>
      </w:r>
      <w:r w:rsidRPr="009D620C">
        <w:rPr>
          <w:position w:val="-32"/>
        </w:rPr>
        <w:object w:dxaOrig="2940" w:dyaOrig="700">
          <v:shape id="_x0000_i1040" type="#_x0000_t75" style="width:151.45pt;height:36pt" o:ole="">
            <v:imagedata r:id="rId45" o:title=""/>
          </v:shape>
          <o:OLEObject Type="Embed" ProgID="Equation.3" ShapeID="_x0000_i1040" DrawAspect="Content" ObjectID="_1491981489" r:id="rId46"/>
        </w:object>
      </w:r>
      <w:r>
        <w:tab/>
      </w:r>
    </w:p>
    <w:p w:rsidR="00F31809" w:rsidRPr="00071346" w:rsidRDefault="00F31809" w:rsidP="00F31809">
      <w:pPr>
        <w:pStyle w:val="Heading1"/>
        <w:rPr>
          <w:rtl/>
          <w:lang w:bidi="ar-EG"/>
        </w:rPr>
      </w:pPr>
      <w:bookmarkStart w:id="13" w:name="_Toc418237929"/>
      <w:r w:rsidRPr="00071346">
        <w:t>4</w:t>
      </w:r>
      <w:r w:rsidRPr="00071346">
        <w:tab/>
      </w:r>
      <w:r>
        <w:rPr>
          <w:rFonts w:hint="cs"/>
          <w:rtl/>
        </w:rPr>
        <w:t>نسب الانحطاط المسموح بها ومعلمات طريقة التقييم ذات الصلة</w:t>
      </w:r>
      <w:bookmarkEnd w:id="13"/>
    </w:p>
    <w:p w:rsidR="00F31809" w:rsidRDefault="00F31809" w:rsidP="006D4008">
      <w:pPr>
        <w:ind w:right="-142"/>
        <w:rPr>
          <w:lang w:bidi="ar-EG"/>
        </w:rPr>
      </w:pPr>
      <w:r>
        <w:rPr>
          <w:rFonts w:hint="cs"/>
          <w:rtl/>
        </w:rPr>
        <w:t xml:space="preserve">يدرج الجدول </w:t>
      </w:r>
      <w:r>
        <w:t>1</w:t>
      </w:r>
      <w:r>
        <w:rPr>
          <w:rFonts w:hint="cs"/>
          <w:rtl/>
          <w:lang w:bidi="ar-EG"/>
        </w:rPr>
        <w:t xml:space="preserve"> معلمات الطريقة الأساسية ونسب الانحطاط المسموح بها </w:t>
      </w:r>
      <w:r>
        <w:rPr>
          <w:rStyle w:val="FootnoteReference"/>
          <w:rtl/>
          <w:lang w:bidi="ar-EG"/>
        </w:rPr>
        <w:footnoteReference w:id="10"/>
      </w:r>
      <w:r>
        <w:rPr>
          <w:rFonts w:hint="cs"/>
          <w:rtl/>
          <w:lang w:bidi="ar-EG"/>
        </w:rPr>
        <w:t xml:space="preserve"> التي يتعين استعمالها بالنسبة للتقييم التمهيدي لاحتمال وقوع تداخل نبضي من مصادر راديوية ذات صلة خلاف العاملة في الخدمة </w:t>
      </w:r>
      <w:r>
        <w:rPr>
          <w:lang w:bidi="ar-EG"/>
        </w:rPr>
        <w:t>RNSS</w:t>
      </w:r>
      <w:r>
        <w:rPr>
          <w:rFonts w:hint="cs"/>
          <w:rtl/>
          <w:lang w:bidi="ar-EG"/>
        </w:rPr>
        <w:t xml:space="preserve"> على نظام أو شبكة</w:t>
      </w:r>
      <w:r>
        <w:rPr>
          <w:rFonts w:hint="eastAsia"/>
          <w:rtl/>
          <w:lang w:bidi="ar-EG"/>
        </w:rPr>
        <w:t> </w:t>
      </w:r>
      <w:r>
        <w:rPr>
          <w:lang w:bidi="ar-EG"/>
        </w:rPr>
        <w:t>RNSS</w:t>
      </w:r>
      <w:r>
        <w:rPr>
          <w:rFonts w:hint="cs"/>
          <w:rtl/>
          <w:lang w:bidi="ar-EG"/>
        </w:rPr>
        <w:t xml:space="preserve"> العاملة</w:t>
      </w:r>
      <w:r>
        <w:rPr>
          <w:rFonts w:hint="eastAsia"/>
          <w:rtl/>
          <w:lang w:bidi="ar-EG"/>
        </w:rPr>
        <w:t> </w:t>
      </w:r>
      <w:r>
        <w:rPr>
          <w:rFonts w:hint="cs"/>
          <w:rtl/>
          <w:lang w:bidi="ar-EG"/>
        </w:rPr>
        <w:t>في</w:t>
      </w:r>
      <w:r>
        <w:rPr>
          <w:rFonts w:hint="eastAsia"/>
          <w:rtl/>
          <w:lang w:bidi="ar-EG"/>
        </w:rPr>
        <w:t> </w:t>
      </w:r>
      <w:r>
        <w:rPr>
          <w:rFonts w:hint="cs"/>
          <w:rtl/>
          <w:lang w:bidi="ar-EG"/>
        </w:rPr>
        <w:t>النطاق</w:t>
      </w:r>
      <w:r>
        <w:rPr>
          <w:rFonts w:hint="eastAsia"/>
          <w:rtl/>
          <w:lang w:bidi="ar-EG"/>
        </w:rPr>
        <w:t> </w:t>
      </w:r>
      <w:r>
        <w:rPr>
          <w:lang w:bidi="ar-EG"/>
        </w:rPr>
        <w:t>MHz 1 215</w:t>
      </w:r>
      <w:r>
        <w:rPr>
          <w:lang w:bidi="ar-EG"/>
        </w:rPr>
        <w:noBreakHyphen/>
        <w:t>1 164</w:t>
      </w:r>
      <w:r>
        <w:rPr>
          <w:rFonts w:hint="cs"/>
          <w:rtl/>
        </w:rPr>
        <w:t xml:space="preserve"> وأنواع المستقبلات </w:t>
      </w:r>
      <w:r>
        <w:t>RNSS</w:t>
      </w:r>
      <w:r>
        <w:rPr>
          <w:rFonts w:hint="cs"/>
          <w:rtl/>
          <w:lang w:bidi="ar-EG"/>
        </w:rPr>
        <w:t xml:space="preserve"> الواردة في الجدول مأخوذة من التوصية </w:t>
      </w:r>
      <w:r>
        <w:rPr>
          <w:lang w:bidi="ar-EG"/>
        </w:rPr>
        <w:t>ITU</w:t>
      </w:r>
      <w:r>
        <w:rPr>
          <w:lang w:bidi="ar-EG"/>
        </w:rPr>
        <w:noBreakHyphen/>
        <w:t>R M.1905</w:t>
      </w:r>
      <w:r>
        <w:rPr>
          <w:rFonts w:hint="cs"/>
          <w:rtl/>
          <w:lang w:bidi="ar-EG"/>
        </w:rPr>
        <w:t xml:space="preserve">. فإذا أفضى تحليل مصدر تداخل نبضي إضافي قيمة لنسبة الانحطاط بوحدات </w:t>
      </w:r>
      <w:r>
        <w:rPr>
          <w:lang w:bidi="ar-EG"/>
        </w:rPr>
        <w:t>dB</w:t>
      </w:r>
      <w:r>
        <w:rPr>
          <w:rFonts w:hint="cs"/>
          <w:rtl/>
          <w:lang w:bidi="ar-EG"/>
        </w:rPr>
        <w:t xml:space="preserve"> </w:t>
      </w:r>
      <w:r>
        <w:rPr>
          <w:lang w:bidi="ar-EG"/>
        </w:rPr>
        <w:t>(</w:t>
      </w:r>
      <w:r w:rsidRPr="00071346">
        <w:t>10</w:t>
      </w:r>
      <w:r w:rsidRPr="000D471B">
        <w:rPr>
          <w:szCs w:val="24"/>
        </w:rPr>
        <w:t> </w:t>
      </w:r>
      <w:r w:rsidRPr="00071346">
        <w:t>log</w:t>
      </w:r>
      <w:r w:rsidRPr="00071346">
        <w:rPr>
          <w:vertAlign w:val="subscript"/>
        </w:rPr>
        <w:t>10</w:t>
      </w:r>
      <w:r w:rsidRPr="00071346">
        <w:t>(</w:t>
      </w:r>
      <w:r w:rsidRPr="00071346">
        <w:rPr>
          <w:i/>
        </w:rPr>
        <w:t>N</w:t>
      </w:r>
      <w:r w:rsidRPr="00071346">
        <w:rPr>
          <w:vertAlign w:val="subscript"/>
        </w:rPr>
        <w:t>0</w:t>
      </w:r>
      <w:r w:rsidRPr="00071346">
        <w:rPr>
          <w:i/>
          <w:vertAlign w:val="subscript"/>
        </w:rPr>
        <w:t>,EFF+Y</w:t>
      </w:r>
      <w:r w:rsidRPr="00071346">
        <w:rPr>
          <w:i/>
        </w:rPr>
        <w:t>/N</w:t>
      </w:r>
      <w:r w:rsidRPr="00071346">
        <w:rPr>
          <w:vertAlign w:val="subscript"/>
        </w:rPr>
        <w:t>0</w:t>
      </w:r>
      <w:r w:rsidRPr="00071346">
        <w:rPr>
          <w:i/>
          <w:vertAlign w:val="subscript"/>
        </w:rPr>
        <w:t>,EFF</w:t>
      </w:r>
      <w:r w:rsidRPr="003F6AE6">
        <w:rPr>
          <w:iCs/>
        </w:rPr>
        <w:t>)</w:t>
      </w:r>
      <w:r>
        <w:rPr>
          <w:rFonts w:hint="cs"/>
          <w:rtl/>
          <w:lang w:bidi="ar-EG"/>
        </w:rPr>
        <w:t xml:space="preserve"> بتجاوز نسبة الانحطاط </w:t>
      </w:r>
      <w:r>
        <w:rPr>
          <w:rFonts w:hint="cs"/>
          <w:rtl/>
          <w:lang w:bidi="ar-EG"/>
        </w:rPr>
        <w:lastRenderedPageBreak/>
        <w:t xml:space="preserve">المسموح بها لمستقبل </w:t>
      </w:r>
      <w:r>
        <w:rPr>
          <w:lang w:bidi="ar-EG"/>
        </w:rPr>
        <w:t>RNSS</w:t>
      </w:r>
      <w:r>
        <w:rPr>
          <w:rFonts w:hint="cs"/>
          <w:rtl/>
          <w:lang w:bidi="ar-EG"/>
        </w:rPr>
        <w:t xml:space="preserve"> بالجدول </w:t>
      </w:r>
      <w:r>
        <w:rPr>
          <w:lang w:bidi="ar-EG"/>
        </w:rPr>
        <w:t>1</w:t>
      </w:r>
      <w:r>
        <w:rPr>
          <w:rFonts w:hint="cs"/>
          <w:rtl/>
          <w:lang w:bidi="ar-EG"/>
        </w:rPr>
        <w:t xml:space="preserve">، فقد يتطلب الأمر تحليلاً أكثر تفصيلاً لتحديد ما إذا كان التداخل النبضي الإضافي مقبولاً بالنسبة إلى المستقبل </w:t>
      </w:r>
      <w:r>
        <w:rPr>
          <w:lang w:bidi="ar-EG"/>
        </w:rPr>
        <w:t>RNSS</w:t>
      </w:r>
      <w:r>
        <w:rPr>
          <w:rFonts w:hint="cs"/>
          <w:rtl/>
          <w:lang w:bidi="ar-EG"/>
        </w:rPr>
        <w:t xml:space="preserve"> المتأثر. والمعلمتان الأساسيتان لطريقة تقييم التداخل </w:t>
      </w:r>
      <w:r>
        <w:rPr>
          <w:lang w:bidi="ar-EG"/>
        </w:rPr>
        <w:t>RF</w:t>
      </w:r>
      <w:r>
        <w:rPr>
          <w:rFonts w:hint="cs"/>
          <w:rtl/>
          <w:lang w:bidi="ar-EG"/>
        </w:rPr>
        <w:t xml:space="preserve"> النبضي المدرجة في الجدول </w:t>
      </w:r>
      <w:r>
        <w:rPr>
          <w:i/>
          <w:iCs/>
          <w:lang w:bidi="ar-EG"/>
        </w:rPr>
        <w:t>PDC</w:t>
      </w:r>
      <w:r>
        <w:rPr>
          <w:rFonts w:hint="cs"/>
          <w:rtl/>
          <w:lang w:bidi="ar-EG"/>
        </w:rPr>
        <w:t xml:space="preserve"> و</w:t>
      </w:r>
      <w:r w:rsidRPr="00A41230">
        <w:rPr>
          <w:i/>
          <w:iCs/>
          <w:lang w:bidi="ar-EG"/>
        </w:rPr>
        <w:t>R</w:t>
      </w:r>
      <w:r w:rsidRPr="00A41230">
        <w:rPr>
          <w:i/>
          <w:iCs/>
          <w:vertAlign w:val="subscript"/>
          <w:lang w:bidi="ar-EG"/>
        </w:rPr>
        <w:t>1</w:t>
      </w:r>
      <w:r>
        <w:rPr>
          <w:rFonts w:hint="cs"/>
          <w:rtl/>
          <w:lang w:bidi="ar-EG"/>
        </w:rPr>
        <w:t xml:space="preserve"> ومعلمة التداخل النبضي المستمر</w:t>
      </w:r>
      <w:r>
        <w:rPr>
          <w:rFonts w:hint="eastAsia"/>
          <w:rtl/>
          <w:lang w:bidi="ar-EG"/>
        </w:rPr>
        <w:t> </w:t>
      </w:r>
      <w:r w:rsidRPr="00071346">
        <w:rPr>
          <w:i/>
        </w:rPr>
        <w:t>I</w:t>
      </w:r>
      <w:r w:rsidRPr="00071346">
        <w:rPr>
          <w:vertAlign w:val="subscript"/>
        </w:rPr>
        <w:t>0</w:t>
      </w:r>
      <w:r w:rsidRPr="00071346">
        <w:rPr>
          <w:i/>
          <w:vertAlign w:val="subscript"/>
        </w:rPr>
        <w:t>,WB</w:t>
      </w:r>
      <w:r w:rsidRPr="00071346">
        <w:rPr>
          <w:i/>
        </w:rPr>
        <w:t>/N</w:t>
      </w:r>
      <w:r w:rsidRPr="00071346">
        <w:rPr>
          <w:vertAlign w:val="subscript"/>
        </w:rPr>
        <w:t>0</w:t>
      </w:r>
      <w:r>
        <w:rPr>
          <w:rFonts w:hint="cs"/>
          <w:vertAlign w:val="subscript"/>
          <w:rtl/>
        </w:rPr>
        <w:t xml:space="preserve"> </w:t>
      </w:r>
      <w:r>
        <w:rPr>
          <w:rFonts w:hint="cs"/>
          <w:rtl/>
          <w:lang w:bidi="ar-EG"/>
        </w:rPr>
        <w:t>تستعمل في المعادلة المناسبة لنسبة الانحطاط (المعادلة</w:t>
      </w:r>
      <w:r>
        <w:rPr>
          <w:rFonts w:hint="eastAsia"/>
          <w:rtl/>
          <w:lang w:bidi="ar-EG"/>
        </w:rPr>
        <w:t> </w:t>
      </w:r>
      <w:r>
        <w:rPr>
          <w:lang w:bidi="ar-EG"/>
        </w:rPr>
        <w:t>6</w:t>
      </w:r>
      <w:r>
        <w:rPr>
          <w:rFonts w:hint="cs"/>
          <w:rtl/>
          <w:lang w:bidi="ar-EG"/>
        </w:rPr>
        <w:t>، بالنسبة إلى المستقبلات</w:t>
      </w:r>
      <w:r>
        <w:rPr>
          <w:rFonts w:hint="eastAsia"/>
          <w:rtl/>
          <w:lang w:bidi="ar-EG"/>
        </w:rPr>
        <w:t> </w:t>
      </w:r>
      <w:r>
        <w:rPr>
          <w:lang w:bidi="ar-EG"/>
        </w:rPr>
        <w:t>RNSS</w:t>
      </w:r>
      <w:r>
        <w:rPr>
          <w:rFonts w:hint="cs"/>
          <w:rtl/>
          <w:lang w:bidi="ar-EG"/>
        </w:rPr>
        <w:t xml:space="preserve"> المزودة بوحدات الطمس النبضي </w:t>
      </w:r>
      <w:r w:rsidRPr="00071346">
        <w:t>(</w:t>
      </w:r>
      <w:r w:rsidRPr="00071346">
        <w:rPr>
          <w:i/>
        </w:rPr>
        <w:t>N</w:t>
      </w:r>
      <w:r w:rsidRPr="00071346">
        <w:rPr>
          <w:i/>
          <w:vertAlign w:val="subscript"/>
        </w:rPr>
        <w:t>LIM</w:t>
      </w:r>
      <w:r w:rsidRPr="00071346">
        <w:t xml:space="preserve"> =0)</w:t>
      </w:r>
      <w:r>
        <w:rPr>
          <w:rFonts w:hint="cs"/>
          <w:rtl/>
          <w:lang w:bidi="ar-EG"/>
        </w:rPr>
        <w:t xml:space="preserve"> أو المعادلات </w:t>
      </w:r>
      <w:r>
        <w:rPr>
          <w:lang w:bidi="ar-EG"/>
        </w:rPr>
        <w:t>7</w:t>
      </w:r>
      <w:r>
        <w:rPr>
          <w:rFonts w:hint="cs"/>
          <w:rtl/>
          <w:lang w:bidi="ar-EG"/>
        </w:rPr>
        <w:t xml:space="preserve"> أو </w:t>
      </w:r>
      <w:r>
        <w:rPr>
          <w:lang w:bidi="ar-EG"/>
        </w:rPr>
        <w:t>7</w:t>
      </w:r>
      <w:r w:rsidR="006D4008">
        <w:rPr>
          <w:lang w:bidi="ar-EG"/>
        </w:rPr>
        <w:t>a</w:t>
      </w:r>
      <w:r>
        <w:rPr>
          <w:rFonts w:hint="cs"/>
          <w:rtl/>
          <w:lang w:bidi="ar-EG"/>
        </w:rPr>
        <w:t xml:space="preserve"> أو </w:t>
      </w:r>
      <w:r>
        <w:rPr>
          <w:lang w:bidi="ar-EG"/>
        </w:rPr>
        <w:t>8</w:t>
      </w:r>
      <w:r>
        <w:rPr>
          <w:rFonts w:hint="cs"/>
          <w:rtl/>
          <w:lang w:bidi="ar-EG"/>
        </w:rPr>
        <w:t xml:space="preserve"> بالنسبة إلى مستقبلات التشبع </w:t>
      </w:r>
      <w:r>
        <w:rPr>
          <w:lang w:bidi="ar-EG"/>
        </w:rPr>
        <w:t>RNSS</w:t>
      </w:r>
      <w:r>
        <w:rPr>
          <w:rFonts w:hint="cs"/>
          <w:rtl/>
          <w:lang w:bidi="ar-EG"/>
        </w:rPr>
        <w:t xml:space="preserve"> </w:t>
      </w:r>
      <w:r w:rsidRPr="00071346">
        <w:t>(</w:t>
      </w:r>
      <w:r w:rsidRPr="00071346">
        <w:rPr>
          <w:i/>
        </w:rPr>
        <w:t>N</w:t>
      </w:r>
      <w:r w:rsidRPr="00071346">
        <w:rPr>
          <w:i/>
          <w:vertAlign w:val="subscript"/>
        </w:rPr>
        <w:t>LIM</w:t>
      </w:r>
      <w:r w:rsidRPr="00071346">
        <w:t xml:space="preserve"> </w:t>
      </w:r>
      <w:r>
        <w:rPr>
          <w:szCs w:val="24"/>
        </w:rPr>
        <w:sym w:font="Symbol" w:char="F0B3"/>
      </w:r>
      <w:r w:rsidRPr="00071346">
        <w:t xml:space="preserve"> 1)</w:t>
      </w:r>
      <w:r>
        <w:rPr>
          <w:rFonts w:hint="cs"/>
          <w:rtl/>
        </w:rPr>
        <w:t>). ويمكن حساب المعلمات</w:t>
      </w:r>
      <w:r>
        <w:rPr>
          <w:rFonts w:hint="eastAsia"/>
          <w:rtl/>
        </w:rPr>
        <w:t> </w:t>
      </w:r>
      <w:r>
        <w:rPr>
          <w:rFonts w:hint="cs"/>
          <w:rtl/>
        </w:rPr>
        <w:t>النبضية</w:t>
      </w:r>
      <w:r>
        <w:rPr>
          <w:rFonts w:hint="eastAsia"/>
          <w:rtl/>
        </w:rPr>
        <w:t> </w:t>
      </w:r>
      <w:r>
        <w:rPr>
          <w:rFonts w:hint="cs"/>
          <w:rtl/>
        </w:rPr>
        <w:t xml:space="preserve">لمصدر التداخل </w:t>
      </w:r>
      <w:r>
        <w:t>RF</w:t>
      </w:r>
      <w:r>
        <w:rPr>
          <w:rFonts w:hint="cs"/>
          <w:rtl/>
          <w:lang w:bidi="ar-EG"/>
        </w:rPr>
        <w:t xml:space="preserve"> الجديد (أو</w:t>
      </w:r>
      <w:r>
        <w:rPr>
          <w:rFonts w:hint="eastAsia"/>
          <w:lang w:bidi="ar-EG"/>
        </w:rPr>
        <w:t> </w:t>
      </w:r>
      <w:r>
        <w:rPr>
          <w:rFonts w:hint="cs"/>
          <w:rtl/>
          <w:lang w:bidi="ar-EG"/>
        </w:rPr>
        <w:t>مجموعة المصادر) المستعملة في معادلات الانحطاط باستخدام الطريقة الموضحة في</w:t>
      </w:r>
      <w:r>
        <w:rPr>
          <w:rFonts w:hint="eastAsia"/>
          <w:rtl/>
          <w:lang w:bidi="ar-EG"/>
        </w:rPr>
        <w:t> </w:t>
      </w:r>
      <w:r>
        <w:rPr>
          <w:rFonts w:hint="cs"/>
          <w:rtl/>
          <w:lang w:bidi="ar-EG"/>
        </w:rPr>
        <w:t xml:space="preserve">التقرير </w:t>
      </w:r>
      <w:r>
        <w:rPr>
          <w:lang w:bidi="ar-EG"/>
        </w:rPr>
        <w:t>ITU</w:t>
      </w:r>
      <w:r>
        <w:rPr>
          <w:lang w:bidi="ar-EG"/>
        </w:rPr>
        <w:noBreakHyphen/>
        <w:t>R M.2220</w:t>
      </w:r>
      <w:r>
        <w:rPr>
          <w:rFonts w:hint="cs"/>
          <w:rtl/>
          <w:lang w:bidi="ar-EG"/>
        </w:rPr>
        <w:t>.</w:t>
      </w:r>
    </w:p>
    <w:p w:rsidR="00F31809" w:rsidRPr="00071346" w:rsidRDefault="00F31809" w:rsidP="00F31809">
      <w:pPr>
        <w:pStyle w:val="TableNo"/>
        <w:rPr>
          <w:lang w:eastAsia="ru-RU"/>
        </w:rPr>
      </w:pPr>
      <w:r w:rsidRPr="00403D31">
        <w:rPr>
          <w:rFonts w:hint="cs"/>
          <w:rtl/>
        </w:rPr>
        <w:t>الجدول</w:t>
      </w:r>
      <w:r>
        <w:rPr>
          <w:rFonts w:hint="cs"/>
          <w:rtl/>
        </w:rPr>
        <w:t xml:space="preserve"> </w:t>
      </w:r>
      <w:r w:rsidRPr="00071346">
        <w:rPr>
          <w:lang w:eastAsia="ru-RU"/>
        </w:rPr>
        <w:t>1</w:t>
      </w:r>
    </w:p>
    <w:p w:rsidR="00F31809" w:rsidRPr="00071346" w:rsidRDefault="00F31809" w:rsidP="00F31809">
      <w:pPr>
        <w:pStyle w:val="Tabletitle"/>
        <w:rPr>
          <w:rtl/>
        </w:rPr>
      </w:pPr>
      <w:r>
        <w:rPr>
          <w:rFonts w:hint="cs"/>
          <w:rtl/>
        </w:rPr>
        <w:t xml:space="preserve">المعلمات الأساسية لطريقة تقييم التداخل </w:t>
      </w:r>
      <w:r>
        <w:t>RF</w:t>
      </w:r>
      <w:r>
        <w:rPr>
          <w:rFonts w:hint="cs"/>
          <w:rtl/>
        </w:rPr>
        <w:t xml:space="preserve"> النبضي ونسب الانحطاط المسموح بها للمستقبلات</w:t>
      </w:r>
      <w:r>
        <w:rPr>
          <w:rFonts w:hint="eastAsia"/>
          <w:rtl/>
        </w:rPr>
        <w:t> </w:t>
      </w:r>
      <w:r>
        <w:t>RNSS</w:t>
      </w:r>
      <w:r>
        <w:rPr>
          <w:rFonts w:hint="cs"/>
          <w:rtl/>
        </w:rPr>
        <w:t xml:space="preserve"> (فضاء</w:t>
      </w:r>
      <w:r>
        <w:rPr>
          <w:rFonts w:hint="eastAsia"/>
          <w:rtl/>
        </w:rPr>
        <w:t> </w:t>
      </w:r>
      <w:r>
        <w:rPr>
          <w:rFonts w:hint="cs"/>
          <w:rtl/>
        </w:rPr>
        <w:t>-</w:t>
      </w:r>
      <w:r>
        <w:rPr>
          <w:rFonts w:hint="eastAsia"/>
          <w:rtl/>
        </w:rPr>
        <w:t> </w:t>
      </w:r>
      <w:r>
        <w:rPr>
          <w:rFonts w:hint="cs"/>
          <w:rtl/>
        </w:rPr>
        <w:t xml:space="preserve">أرض) العاملة في النطاق </w:t>
      </w:r>
      <w:r w:rsidRPr="00071346">
        <w:t>MHz</w:t>
      </w:r>
      <w:r>
        <w:t xml:space="preserve"> 1 215-1 164</w:t>
      </w:r>
      <w:r w:rsidRPr="004F14D1">
        <w:rPr>
          <w:rStyle w:val="FootnoteReference"/>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1"/>
        <w:gridCol w:w="1211"/>
        <w:gridCol w:w="1212"/>
        <w:gridCol w:w="1212"/>
        <w:gridCol w:w="1212"/>
        <w:gridCol w:w="2081"/>
      </w:tblGrid>
      <w:tr w:rsidR="00F31809" w:rsidRPr="00400648" w:rsidTr="004972A8">
        <w:trPr>
          <w:jc w:val="center"/>
        </w:trPr>
        <w:tc>
          <w:tcPr>
            <w:tcW w:w="2711"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head"/>
              <w:spacing w:after="40"/>
              <w:rPr>
                <w:rtl/>
                <w:lang w:eastAsia="zh-CN" w:bidi="ar-EG"/>
              </w:rPr>
            </w:pPr>
            <w:r>
              <w:rPr>
                <w:rFonts w:hint="cs"/>
                <w:rtl/>
                <w:lang w:eastAsia="zh-CN" w:bidi="ar-EG"/>
              </w:rPr>
              <w:t>نوع المستقبل</w:t>
            </w:r>
          </w:p>
        </w:tc>
        <w:tc>
          <w:tcPr>
            <w:tcW w:w="1211"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head"/>
              <w:rPr>
                <w:rtl/>
              </w:rPr>
            </w:pPr>
            <w:r w:rsidRPr="00231A44">
              <w:rPr>
                <w:rFonts w:hint="cs"/>
                <w:rtl/>
              </w:rPr>
              <w:t xml:space="preserve">العدد </w:t>
            </w:r>
            <w:r w:rsidRPr="00231A44">
              <w:rPr>
                <w:i/>
                <w:iCs/>
              </w:rPr>
              <w:t>N</w:t>
            </w:r>
            <w:r w:rsidRPr="00231A44">
              <w:rPr>
                <w:i/>
                <w:iCs/>
                <w:vertAlign w:val="subscript"/>
              </w:rPr>
              <w:t>LIM</w:t>
            </w:r>
            <w:r w:rsidRPr="00231A44">
              <w:rPr>
                <w:rFonts w:hint="cs"/>
                <w:rtl/>
              </w:rPr>
              <w:t xml:space="preserve"> (بدون وحدات)</w:t>
            </w:r>
          </w:p>
          <w:p w:rsidR="00F31809" w:rsidRPr="00231A44" w:rsidRDefault="00F31809" w:rsidP="004972A8">
            <w:pPr>
              <w:pStyle w:val="Tablehead"/>
              <w:rPr>
                <w:rtl/>
                <w:lang w:bidi="ar-EG"/>
              </w:rPr>
            </w:pPr>
            <w:r>
              <w:rPr>
                <w:rFonts w:hint="cs"/>
                <w:rtl/>
              </w:rPr>
              <w:t xml:space="preserve">(الملاحظة </w:t>
            </w:r>
            <w:r>
              <w:t>4</w:t>
            </w:r>
            <w:r>
              <w:rPr>
                <w:rFonts w:hint="cs"/>
                <w:rtl/>
                <w:lang w:bidi="ar-EG"/>
              </w:rPr>
              <w:t>)</w:t>
            </w:r>
          </w:p>
        </w:tc>
        <w:tc>
          <w:tcPr>
            <w:tcW w:w="1212" w:type="dxa"/>
            <w:tcBorders>
              <w:top w:val="single" w:sz="4" w:space="0" w:color="auto"/>
              <w:left w:val="single" w:sz="4" w:space="0" w:color="auto"/>
              <w:bottom w:val="single" w:sz="4" w:space="0" w:color="auto"/>
              <w:right w:val="single" w:sz="4" w:space="0" w:color="auto"/>
            </w:tcBorders>
          </w:tcPr>
          <w:p w:rsidR="00F31809" w:rsidRPr="007C50F0" w:rsidRDefault="00F31809" w:rsidP="004972A8">
            <w:pPr>
              <w:pStyle w:val="Tablehead"/>
              <w:rPr>
                <w:iCs/>
                <w:rtl/>
              </w:rPr>
            </w:pPr>
            <w:r>
              <w:rPr>
                <w:rFonts w:hint="cs"/>
                <w:rtl/>
              </w:rPr>
              <w:t xml:space="preserve">المعلمة </w:t>
            </w:r>
            <w:r w:rsidRPr="000D471B">
              <w:rPr>
                <w:i/>
              </w:rPr>
              <w:t xml:space="preserve"> PDC</w:t>
            </w:r>
            <w:r>
              <w:rPr>
                <w:rFonts w:hint="cs"/>
                <w:rtl/>
              </w:rPr>
              <w:t xml:space="preserve"> الأساسية</w:t>
            </w:r>
            <w:r>
              <w:rPr>
                <w:iCs/>
                <w:rtl/>
              </w:rPr>
              <w:br/>
            </w:r>
            <w:r>
              <w:rPr>
                <w:rFonts w:hint="cs"/>
                <w:rtl/>
              </w:rPr>
              <w:t>(بدون وحدات)</w:t>
            </w:r>
          </w:p>
        </w:tc>
        <w:tc>
          <w:tcPr>
            <w:tcW w:w="1212" w:type="dxa"/>
            <w:tcBorders>
              <w:top w:val="single" w:sz="4" w:space="0" w:color="auto"/>
              <w:left w:val="single" w:sz="4" w:space="0" w:color="auto"/>
              <w:bottom w:val="single" w:sz="4" w:space="0" w:color="auto"/>
              <w:right w:val="single" w:sz="4" w:space="0" w:color="auto"/>
            </w:tcBorders>
          </w:tcPr>
          <w:p w:rsidR="00F31809" w:rsidRPr="007C50F0" w:rsidRDefault="00F31809" w:rsidP="004972A8">
            <w:pPr>
              <w:pStyle w:val="Tablehead"/>
              <w:rPr>
                <w:iCs/>
                <w:rtl/>
              </w:rPr>
            </w:pPr>
            <w:r>
              <w:rPr>
                <w:rFonts w:hint="cs"/>
                <w:rtl/>
              </w:rPr>
              <w:t xml:space="preserve">المعلمة </w:t>
            </w:r>
            <w:r w:rsidRPr="000D471B">
              <w:t xml:space="preserve"> </w:t>
            </w:r>
            <w:r>
              <w:t>R</w:t>
            </w:r>
            <w:r w:rsidRPr="007C50F0">
              <w:rPr>
                <w:vertAlign w:val="subscript"/>
              </w:rPr>
              <w:t>1</w:t>
            </w:r>
            <w:r>
              <w:t xml:space="preserve"> </w:t>
            </w:r>
            <w:r>
              <w:rPr>
                <w:rFonts w:hint="cs"/>
                <w:rtl/>
                <w:lang w:bidi="ar-EG"/>
              </w:rPr>
              <w:t>الأساسية</w:t>
            </w:r>
            <w:r w:rsidRPr="000D471B">
              <w:rPr>
                <w:vertAlign w:val="subscript"/>
              </w:rPr>
              <w:t xml:space="preserve"> </w:t>
            </w:r>
            <w:r>
              <w:rPr>
                <w:rFonts w:hint="cs"/>
                <w:rtl/>
                <w:lang w:bidi="ar-EG"/>
              </w:rPr>
              <w:t xml:space="preserve">(بدون </w:t>
            </w:r>
            <w:r>
              <w:rPr>
                <w:rtl/>
                <w:lang w:bidi="ar-EG"/>
              </w:rPr>
              <w:br/>
            </w:r>
            <w:r>
              <w:rPr>
                <w:rFonts w:hint="cs"/>
                <w:rtl/>
                <w:lang w:bidi="ar-EG"/>
              </w:rPr>
              <w:t>وحدات)</w:t>
            </w:r>
          </w:p>
        </w:tc>
        <w:tc>
          <w:tcPr>
            <w:tcW w:w="1212"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head"/>
              <w:spacing w:after="40"/>
              <w:rPr>
                <w:rtl/>
                <w:lang w:eastAsia="zh-CN"/>
              </w:rPr>
            </w:pPr>
            <w:r>
              <w:rPr>
                <w:rFonts w:hint="cs"/>
                <w:rtl/>
                <w:lang w:eastAsia="zh-CN"/>
              </w:rPr>
              <w:t>نسبة المعلمة الأساسية</w:t>
            </w:r>
            <w:r w:rsidRPr="000D471B">
              <w:rPr>
                <w:lang w:eastAsia="zh-CN"/>
              </w:rPr>
              <w:t xml:space="preserve"> </w:t>
            </w:r>
            <w:r w:rsidRPr="000D471B">
              <w:rPr>
                <w:i/>
                <w:lang w:eastAsia="zh-CN"/>
              </w:rPr>
              <w:t>I</w:t>
            </w:r>
            <w:r w:rsidRPr="000D471B">
              <w:rPr>
                <w:i/>
                <w:vertAlign w:val="subscript"/>
                <w:lang w:eastAsia="zh-CN"/>
              </w:rPr>
              <w:t>0,WB</w:t>
            </w:r>
            <w:r w:rsidRPr="000D471B">
              <w:rPr>
                <w:i/>
                <w:lang w:eastAsia="zh-CN"/>
              </w:rPr>
              <w:t>/N</w:t>
            </w:r>
            <w:r w:rsidRPr="000D471B">
              <w:rPr>
                <w:i/>
                <w:vertAlign w:val="subscript"/>
                <w:lang w:eastAsia="zh-CN"/>
              </w:rPr>
              <w:t>0</w:t>
            </w:r>
            <w:r w:rsidRPr="000D471B">
              <w:rPr>
                <w:lang w:eastAsia="zh-CN"/>
              </w:rPr>
              <w:t xml:space="preserve"> </w:t>
            </w:r>
          </w:p>
          <w:p w:rsidR="00F31809" w:rsidRPr="000D471B" w:rsidRDefault="00F31809" w:rsidP="004972A8">
            <w:pPr>
              <w:pStyle w:val="Tablehead"/>
              <w:spacing w:after="40"/>
              <w:rPr>
                <w:lang w:eastAsia="zh-CN"/>
              </w:rPr>
            </w:pPr>
            <w:r>
              <w:rPr>
                <w:rFonts w:hint="cs"/>
                <w:rtl/>
                <w:lang w:bidi="ar-EG"/>
              </w:rPr>
              <w:t xml:space="preserve">(بدون </w:t>
            </w:r>
            <w:r>
              <w:rPr>
                <w:rtl/>
                <w:lang w:bidi="ar-EG"/>
              </w:rPr>
              <w:br/>
            </w:r>
            <w:r>
              <w:rPr>
                <w:rFonts w:hint="cs"/>
                <w:rtl/>
                <w:lang w:bidi="ar-EG"/>
              </w:rPr>
              <w:t>وحدات)</w:t>
            </w:r>
          </w:p>
        </w:tc>
        <w:tc>
          <w:tcPr>
            <w:tcW w:w="2081"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head"/>
              <w:rPr>
                <w:rtl/>
                <w:lang w:bidi="ar-EG"/>
              </w:rPr>
            </w:pPr>
            <w:r>
              <w:rPr>
                <w:rFonts w:hint="cs"/>
                <w:rtl/>
              </w:rPr>
              <w:t xml:space="preserve">نسبة الانحطاط المسموح بها لمصادر نبضية </w:t>
            </w:r>
            <w:r>
              <w:t>(dB)</w:t>
            </w:r>
          </w:p>
          <w:p w:rsidR="00F31809" w:rsidRDefault="00F31809" w:rsidP="004972A8">
            <w:pPr>
              <w:pStyle w:val="Tablehead"/>
              <w:rPr>
                <w:rtl/>
                <w:lang w:bidi="ar-EG"/>
              </w:rPr>
            </w:pPr>
          </w:p>
          <w:p w:rsidR="00F31809" w:rsidRPr="007C50F0" w:rsidRDefault="00F31809" w:rsidP="004972A8">
            <w:pPr>
              <w:pStyle w:val="Tablehead"/>
              <w:rPr>
                <w:rtl/>
                <w:lang w:bidi="ar-EG"/>
              </w:rPr>
            </w:pPr>
            <w:r>
              <w:rPr>
                <w:rFonts w:hint="cs"/>
                <w:rtl/>
                <w:lang w:bidi="ar-EG"/>
              </w:rPr>
              <w:t xml:space="preserve">(الملاحظتان </w:t>
            </w:r>
            <w:r>
              <w:rPr>
                <w:lang w:bidi="ar-EG"/>
              </w:rPr>
              <w:t>2</w:t>
            </w:r>
            <w:r>
              <w:rPr>
                <w:rFonts w:hint="cs"/>
                <w:rtl/>
                <w:lang w:bidi="ar-EG"/>
              </w:rPr>
              <w:t xml:space="preserve"> و</w:t>
            </w:r>
            <w:r>
              <w:rPr>
                <w:lang w:bidi="ar-EG"/>
              </w:rPr>
              <w:t>3</w:t>
            </w:r>
            <w:r>
              <w:rPr>
                <w:rFonts w:hint="cs"/>
                <w:rtl/>
                <w:lang w:bidi="ar-EG"/>
              </w:rPr>
              <w:t>)</w:t>
            </w:r>
          </w:p>
        </w:tc>
      </w:tr>
      <w:tr w:rsidR="00F31809" w:rsidTr="004972A8">
        <w:trPr>
          <w:jc w:val="center"/>
        </w:trPr>
        <w:tc>
          <w:tcPr>
            <w:tcW w:w="2711" w:type="dxa"/>
            <w:tcBorders>
              <w:top w:val="single" w:sz="4" w:space="0" w:color="auto"/>
              <w:left w:val="single" w:sz="4" w:space="0" w:color="auto"/>
              <w:bottom w:val="single" w:sz="4" w:space="0" w:color="auto"/>
              <w:right w:val="single" w:sz="4" w:space="0" w:color="auto"/>
            </w:tcBorders>
          </w:tcPr>
          <w:p w:rsidR="00F31809" w:rsidRPr="00071346" w:rsidRDefault="00F31809" w:rsidP="004972A8">
            <w:pPr>
              <w:pStyle w:val="Tabletext"/>
              <w:rPr>
                <w:rtl/>
                <w:lang w:eastAsia="zh-CN" w:bidi="ar-EG"/>
              </w:rPr>
            </w:pPr>
            <w:r>
              <w:rPr>
                <w:rFonts w:hint="cs"/>
                <w:rtl/>
                <w:lang w:eastAsia="zh-CN"/>
              </w:rPr>
              <w:t xml:space="preserve">مستقبل رقم </w:t>
            </w:r>
            <w:r>
              <w:rPr>
                <w:lang w:eastAsia="zh-CN"/>
              </w:rPr>
              <w:t>1</w:t>
            </w:r>
            <w:r>
              <w:rPr>
                <w:rFonts w:hint="cs"/>
                <w:rtl/>
                <w:lang w:eastAsia="zh-CN" w:bidi="ar-EG"/>
              </w:rPr>
              <w:t xml:space="preserve"> للملاحة الجوية (نفاذ متعدد بتقسيم الشدة </w:t>
            </w:r>
            <w:r>
              <w:rPr>
                <w:lang w:eastAsia="zh-CN" w:bidi="ar-EG"/>
              </w:rPr>
              <w:t>(CDMA)</w:t>
            </w:r>
            <w:r>
              <w:rPr>
                <w:rFonts w:hint="cs"/>
                <w:rtl/>
                <w:lang w:eastAsia="zh-CN" w:bidi="ar-EG"/>
              </w:rPr>
              <w:t xml:space="preserve">) (الملاحظتان </w:t>
            </w:r>
            <w:r>
              <w:rPr>
                <w:lang w:eastAsia="zh-CN" w:bidi="ar-EG"/>
              </w:rPr>
              <w:t>1</w:t>
            </w:r>
            <w:r>
              <w:rPr>
                <w:rFonts w:hint="cs"/>
                <w:rtl/>
                <w:lang w:eastAsia="zh-CN" w:bidi="ar-EG"/>
              </w:rPr>
              <w:t xml:space="preserve"> و</w:t>
            </w:r>
            <w:r>
              <w:rPr>
                <w:lang w:eastAsia="zh-CN" w:bidi="ar-EG"/>
              </w:rPr>
              <w:t>5</w:t>
            </w:r>
            <w:r>
              <w:rPr>
                <w:rFonts w:hint="cs"/>
                <w:rtl/>
                <w:lang w:eastAsia="zh-CN" w:bidi="ar-EG"/>
              </w:rPr>
              <w:t>)</w:t>
            </w:r>
          </w:p>
        </w:tc>
        <w:tc>
          <w:tcPr>
            <w:tcW w:w="1211"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0</w:t>
            </w:r>
          </w:p>
        </w:tc>
        <w:tc>
          <w:tcPr>
            <w:tcW w:w="1212"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0,6527</w:t>
            </w:r>
          </w:p>
        </w:tc>
        <w:tc>
          <w:tcPr>
            <w:tcW w:w="1212"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0,9628</w:t>
            </w:r>
          </w:p>
        </w:tc>
        <w:tc>
          <w:tcPr>
            <w:tcW w:w="1212"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1,0551</w:t>
            </w:r>
          </w:p>
        </w:tc>
        <w:tc>
          <w:tcPr>
            <w:tcW w:w="2081"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 xml:space="preserve">0,1 </w:t>
            </w:r>
            <w:r>
              <w:rPr>
                <w:lang w:eastAsia="zh-CN"/>
              </w:rPr>
              <w:br/>
            </w:r>
          </w:p>
        </w:tc>
      </w:tr>
      <w:tr w:rsidR="00F31809" w:rsidTr="004972A8">
        <w:trPr>
          <w:jc w:val="center"/>
        </w:trPr>
        <w:tc>
          <w:tcPr>
            <w:tcW w:w="2711" w:type="dxa"/>
            <w:tcBorders>
              <w:top w:val="single" w:sz="4" w:space="0" w:color="auto"/>
              <w:left w:val="single" w:sz="4" w:space="0" w:color="auto"/>
              <w:bottom w:val="single" w:sz="4" w:space="0" w:color="auto"/>
              <w:right w:val="single" w:sz="4" w:space="0" w:color="auto"/>
            </w:tcBorders>
          </w:tcPr>
          <w:p w:rsidR="00F31809" w:rsidRPr="00071346" w:rsidRDefault="00F31809" w:rsidP="004972A8">
            <w:pPr>
              <w:pStyle w:val="Tabletext"/>
              <w:rPr>
                <w:rtl/>
                <w:lang w:eastAsia="zh-CN" w:bidi="ar-EG"/>
              </w:rPr>
            </w:pPr>
            <w:r>
              <w:rPr>
                <w:rFonts w:hint="cs"/>
                <w:rtl/>
                <w:lang w:eastAsia="zh-CN"/>
              </w:rPr>
              <w:t xml:space="preserve">مستقبل رقم </w:t>
            </w:r>
            <w:r>
              <w:rPr>
                <w:lang w:eastAsia="zh-CN"/>
              </w:rPr>
              <w:t>2</w:t>
            </w:r>
            <w:r>
              <w:rPr>
                <w:rFonts w:hint="cs"/>
                <w:rtl/>
                <w:lang w:eastAsia="zh-CN" w:bidi="ar-EG"/>
              </w:rPr>
              <w:t xml:space="preserve"> للملاحة الجوية (نفاذ متعدد بتقسيم التردد </w:t>
            </w:r>
            <w:r>
              <w:rPr>
                <w:lang w:eastAsia="zh-CN" w:bidi="ar-EG"/>
              </w:rPr>
              <w:t>(FDMA)</w:t>
            </w:r>
            <w:r>
              <w:rPr>
                <w:rFonts w:hint="cs"/>
                <w:rtl/>
                <w:lang w:eastAsia="zh-CN" w:bidi="ar-EG"/>
              </w:rPr>
              <w:t xml:space="preserve">) (الملاحظتان </w:t>
            </w:r>
            <w:r>
              <w:rPr>
                <w:lang w:eastAsia="zh-CN" w:bidi="ar-EG"/>
              </w:rPr>
              <w:t>1</w:t>
            </w:r>
            <w:r>
              <w:rPr>
                <w:rFonts w:hint="cs"/>
                <w:rtl/>
                <w:lang w:eastAsia="zh-CN" w:bidi="ar-EG"/>
              </w:rPr>
              <w:t xml:space="preserve"> و</w:t>
            </w:r>
            <w:r>
              <w:rPr>
                <w:lang w:eastAsia="zh-CN" w:bidi="ar-EG"/>
              </w:rPr>
              <w:t>5</w:t>
            </w:r>
            <w:r>
              <w:rPr>
                <w:rFonts w:hint="cs"/>
                <w:rtl/>
                <w:lang w:eastAsia="zh-CN" w:bidi="ar-EG"/>
              </w:rPr>
              <w:t>)</w:t>
            </w:r>
          </w:p>
        </w:tc>
        <w:tc>
          <w:tcPr>
            <w:tcW w:w="1211"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1</w:t>
            </w:r>
          </w:p>
        </w:tc>
        <w:tc>
          <w:tcPr>
            <w:tcW w:w="1212"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0,6527</w:t>
            </w:r>
          </w:p>
        </w:tc>
        <w:tc>
          <w:tcPr>
            <w:tcW w:w="1212"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0,9628</w:t>
            </w:r>
          </w:p>
        </w:tc>
        <w:tc>
          <w:tcPr>
            <w:tcW w:w="1212"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0,455</w:t>
            </w:r>
          </w:p>
        </w:tc>
        <w:tc>
          <w:tcPr>
            <w:tcW w:w="2081"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0,1</w:t>
            </w:r>
          </w:p>
        </w:tc>
      </w:tr>
      <w:tr w:rsidR="00F31809" w:rsidTr="004972A8">
        <w:trPr>
          <w:jc w:val="center"/>
        </w:trPr>
        <w:tc>
          <w:tcPr>
            <w:tcW w:w="2711" w:type="dxa"/>
            <w:tcBorders>
              <w:top w:val="single" w:sz="4" w:space="0" w:color="auto"/>
              <w:left w:val="single" w:sz="4" w:space="0" w:color="auto"/>
              <w:bottom w:val="single" w:sz="4" w:space="0" w:color="auto"/>
              <w:right w:val="single" w:sz="4" w:space="0" w:color="auto"/>
            </w:tcBorders>
          </w:tcPr>
          <w:p w:rsidR="00F31809" w:rsidRPr="00071346" w:rsidRDefault="00F31809" w:rsidP="004972A8">
            <w:pPr>
              <w:pStyle w:val="Tabletext"/>
              <w:rPr>
                <w:rtl/>
                <w:lang w:eastAsia="zh-CN" w:bidi="ar-EG"/>
              </w:rPr>
            </w:pPr>
            <w:r>
              <w:rPr>
                <w:rFonts w:hint="cs"/>
                <w:rtl/>
                <w:lang w:eastAsia="zh-CN"/>
              </w:rPr>
              <w:t>دقة عالية</w:t>
            </w:r>
            <w:r>
              <w:rPr>
                <w:rFonts w:hint="cs"/>
                <w:rtl/>
                <w:lang w:eastAsia="zh-CN" w:bidi="ar-EG"/>
              </w:rPr>
              <w:t xml:space="preserve"> </w:t>
            </w:r>
            <w:r>
              <w:rPr>
                <w:lang w:eastAsia="zh-CN" w:bidi="ar-EG"/>
              </w:rPr>
              <w:t>(CDMA)</w:t>
            </w:r>
            <w:r>
              <w:rPr>
                <w:rFonts w:hint="cs"/>
                <w:rtl/>
                <w:lang w:eastAsia="zh-CN" w:bidi="ar-EG"/>
              </w:rPr>
              <w:t xml:space="preserve"> (الملاحظة </w:t>
            </w:r>
            <w:r>
              <w:rPr>
                <w:lang w:eastAsia="zh-CN" w:bidi="ar-EG"/>
              </w:rPr>
              <w:t>5</w:t>
            </w:r>
            <w:r>
              <w:rPr>
                <w:rFonts w:hint="cs"/>
                <w:rtl/>
                <w:lang w:eastAsia="zh-CN" w:bidi="ar-EG"/>
              </w:rPr>
              <w:t>)</w:t>
            </w:r>
          </w:p>
        </w:tc>
        <w:tc>
          <w:tcPr>
            <w:tcW w:w="1211"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2</w:t>
            </w:r>
          </w:p>
        </w:tc>
        <w:tc>
          <w:tcPr>
            <w:tcW w:w="1212"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0,0941</w:t>
            </w:r>
          </w:p>
        </w:tc>
        <w:tc>
          <w:tcPr>
            <w:tcW w:w="1212"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0</w:t>
            </w:r>
          </w:p>
        </w:tc>
        <w:tc>
          <w:tcPr>
            <w:tcW w:w="1212"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0,5012</w:t>
            </w:r>
          </w:p>
        </w:tc>
        <w:tc>
          <w:tcPr>
            <w:tcW w:w="2081"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0,2</w:t>
            </w:r>
            <w:r>
              <w:rPr>
                <w:lang w:eastAsia="zh-CN"/>
              </w:rPr>
              <w:br/>
            </w:r>
          </w:p>
        </w:tc>
      </w:tr>
      <w:tr w:rsidR="00F31809" w:rsidTr="00F037E3">
        <w:trPr>
          <w:jc w:val="center"/>
        </w:trPr>
        <w:tc>
          <w:tcPr>
            <w:tcW w:w="2711"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rPr>
                <w:lang w:eastAsia="zh-CN"/>
              </w:rPr>
            </w:pPr>
            <w:r>
              <w:rPr>
                <w:rFonts w:hint="cs"/>
                <w:rtl/>
                <w:lang w:eastAsia="zh-CN"/>
              </w:rPr>
              <w:t>دقة عالية</w:t>
            </w:r>
            <w:r>
              <w:rPr>
                <w:rFonts w:hint="cs"/>
                <w:rtl/>
                <w:lang w:eastAsia="zh-CN" w:bidi="ar-EG"/>
              </w:rPr>
              <w:t xml:space="preserve"> </w:t>
            </w:r>
            <w:r>
              <w:rPr>
                <w:lang w:eastAsia="zh-CN" w:bidi="ar-EG"/>
              </w:rPr>
              <w:t>(FDMA)</w:t>
            </w:r>
            <w:r>
              <w:rPr>
                <w:rFonts w:hint="cs"/>
                <w:rtl/>
                <w:lang w:eastAsia="zh-CN" w:bidi="ar-EG"/>
              </w:rPr>
              <w:t xml:space="preserve"> (الملاحظة </w:t>
            </w:r>
            <w:r>
              <w:rPr>
                <w:lang w:eastAsia="zh-CN" w:bidi="ar-EG"/>
              </w:rPr>
              <w:t>5</w:t>
            </w:r>
            <w:r>
              <w:rPr>
                <w:rFonts w:hint="cs"/>
                <w:rtl/>
                <w:lang w:eastAsia="zh-CN" w:bidi="ar-EG"/>
              </w:rPr>
              <w:t>)</w:t>
            </w:r>
          </w:p>
        </w:tc>
        <w:tc>
          <w:tcPr>
            <w:tcW w:w="1211"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2</w:t>
            </w:r>
          </w:p>
        </w:tc>
        <w:tc>
          <w:tcPr>
            <w:tcW w:w="1212"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0,0941</w:t>
            </w:r>
          </w:p>
        </w:tc>
        <w:tc>
          <w:tcPr>
            <w:tcW w:w="1212"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0</w:t>
            </w:r>
          </w:p>
        </w:tc>
        <w:tc>
          <w:tcPr>
            <w:tcW w:w="1212"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0,5012</w:t>
            </w:r>
          </w:p>
        </w:tc>
        <w:tc>
          <w:tcPr>
            <w:tcW w:w="2081"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text"/>
              <w:jc w:val="center"/>
              <w:rPr>
                <w:lang w:eastAsia="zh-CN"/>
              </w:rPr>
            </w:pPr>
            <w:r>
              <w:rPr>
                <w:lang w:eastAsia="zh-CN"/>
              </w:rPr>
              <w:t>0,2</w:t>
            </w:r>
          </w:p>
        </w:tc>
      </w:tr>
      <w:tr w:rsidR="00F31809" w:rsidRPr="00400648" w:rsidTr="00F037E3">
        <w:trPr>
          <w:jc w:val="center"/>
        </w:trPr>
        <w:tc>
          <w:tcPr>
            <w:tcW w:w="9639" w:type="dxa"/>
            <w:gridSpan w:val="6"/>
            <w:tcBorders>
              <w:top w:val="single" w:sz="4" w:space="0" w:color="auto"/>
              <w:left w:val="nil"/>
              <w:bottom w:val="nil"/>
              <w:right w:val="nil"/>
            </w:tcBorders>
          </w:tcPr>
          <w:p w:rsidR="00F31809" w:rsidRPr="00690A90" w:rsidRDefault="00F31809" w:rsidP="00690A90">
            <w:pPr>
              <w:pStyle w:val="Tablelegend"/>
              <w:rPr>
                <w:rtl/>
              </w:rPr>
            </w:pPr>
            <w:r w:rsidRPr="00690A90">
              <w:rPr>
                <w:rStyle w:val="FootnoteReference"/>
                <w:rFonts w:cs="Traditional Arabic" w:hint="cs"/>
                <w:position w:val="0"/>
                <w:sz w:val="20"/>
                <w:szCs w:val="20"/>
                <w:vertAlign w:val="baseline"/>
                <w:rtl/>
              </w:rPr>
              <w:t>*</w:t>
            </w:r>
            <w:r w:rsidRPr="00690A90">
              <w:rPr>
                <w:rFonts w:hint="cs"/>
                <w:rtl/>
              </w:rPr>
              <w:t xml:space="preserve"> </w:t>
            </w:r>
            <w:r w:rsidRPr="00690A90">
              <w:tab/>
            </w:r>
            <w:r w:rsidRPr="00690A90">
              <w:rPr>
                <w:rFonts w:hint="cs"/>
                <w:rtl/>
              </w:rPr>
              <w:t xml:space="preserve">لم تحدد بعد قيم المعلمات لأنواع المستقبلات </w:t>
            </w:r>
            <w:r w:rsidRPr="00690A90">
              <w:t>RNSS</w:t>
            </w:r>
            <w:r w:rsidRPr="00690A90">
              <w:rPr>
                <w:rFonts w:hint="cs"/>
                <w:rtl/>
              </w:rPr>
              <w:t>؛ الأخرى. ويمكن استعمال معادلات نسب الانحطاط الواردة في الفقرة</w:t>
            </w:r>
            <w:r w:rsidRPr="00690A90">
              <w:rPr>
                <w:rFonts w:hint="eastAsia"/>
                <w:rtl/>
              </w:rPr>
              <w:t> </w:t>
            </w:r>
            <w:r w:rsidRPr="00690A90">
              <w:t>3</w:t>
            </w:r>
            <w:r w:rsidRPr="00690A90">
              <w:rPr>
                <w:rFonts w:hint="cs"/>
                <w:rtl/>
              </w:rPr>
              <w:t xml:space="preserve"> من هذا الملحق للتنبؤ بالطابع العام لتأثير التداخل النبضي على المستقبلات</w:t>
            </w:r>
            <w:r w:rsidRPr="00690A90">
              <w:rPr>
                <w:rFonts w:hint="eastAsia"/>
                <w:rtl/>
              </w:rPr>
              <w:t> </w:t>
            </w:r>
            <w:r w:rsidRPr="00690A90">
              <w:t>RNSS</w:t>
            </w:r>
            <w:r w:rsidRPr="00690A90">
              <w:rPr>
                <w:rFonts w:hint="cs"/>
                <w:rtl/>
              </w:rPr>
              <w:t xml:space="preserve"> التي لم تدرج معلمات خاصة بها.</w:t>
            </w:r>
          </w:p>
          <w:p w:rsidR="00F31809" w:rsidRPr="00690A90" w:rsidRDefault="00F31809" w:rsidP="00690A90">
            <w:pPr>
              <w:pStyle w:val="Tablelegend"/>
              <w:rPr>
                <w:rtl/>
              </w:rPr>
            </w:pPr>
            <w:r w:rsidRPr="00690A90">
              <w:rPr>
                <w:rFonts w:hint="cs"/>
                <w:b/>
                <w:bCs/>
                <w:rtl/>
              </w:rPr>
              <w:t xml:space="preserve">الملاحظة </w:t>
            </w:r>
            <w:r w:rsidRPr="00690A90">
              <w:rPr>
                <w:b/>
                <w:bCs/>
              </w:rPr>
              <w:t>1</w:t>
            </w:r>
            <w:r w:rsidRPr="00690A90">
              <w:rPr>
                <w:rFonts w:hint="cs"/>
                <w:rtl/>
              </w:rPr>
              <w:t xml:space="preserve"> -</w:t>
            </w:r>
            <w:r w:rsidRPr="00690A90">
              <w:rPr>
                <w:rtl/>
              </w:rPr>
              <w:tab/>
            </w:r>
            <w:r w:rsidRPr="00690A90">
              <w:rPr>
                <w:rFonts w:hint="cs"/>
                <w:rtl/>
              </w:rPr>
              <w:t xml:space="preserve"> المعلمات الأساسية المدرجة تخص حالة هامة بالولايات المتحدة عالية الارتفاع تشمل مصادر نبضية قائمة </w:t>
            </w:r>
            <w:r w:rsidRPr="00690A90">
              <w:t>DME/TACAN</w:t>
            </w:r>
            <w:r w:rsidRPr="00690A90">
              <w:rPr>
                <w:rFonts w:hint="cs"/>
                <w:rtl/>
              </w:rPr>
              <w:t xml:space="preserve"> و</w:t>
            </w:r>
            <w:r w:rsidRPr="00690A90">
              <w:t>CN1</w:t>
            </w:r>
            <w:r w:rsidRPr="00690A90">
              <w:rPr>
                <w:rFonts w:hint="cs"/>
                <w:rtl/>
              </w:rPr>
              <w:t xml:space="preserve"> و</w:t>
            </w:r>
            <w:r w:rsidRPr="00690A90">
              <w:t>ARNS/ATC</w:t>
            </w:r>
            <w:r w:rsidRPr="00690A90">
              <w:rPr>
                <w:rFonts w:hint="cs"/>
                <w:rtl/>
              </w:rPr>
              <w:t>. وينطبق حد الانحطاط بالنسبة إلى التأثير الناجم عن مصدر نبضي جديد أو مجموعة مصادر نبضية جديدة من غير الطيران.</w:t>
            </w:r>
          </w:p>
          <w:p w:rsidR="00F31809" w:rsidRPr="00690A90" w:rsidRDefault="00F31809" w:rsidP="00690A90">
            <w:pPr>
              <w:pStyle w:val="Tablelegend"/>
              <w:rPr>
                <w:rtl/>
              </w:rPr>
            </w:pPr>
            <w:r w:rsidRPr="00690A90">
              <w:rPr>
                <w:rFonts w:hint="cs"/>
                <w:b/>
                <w:bCs/>
                <w:rtl/>
              </w:rPr>
              <w:t xml:space="preserve">الملاحظة </w:t>
            </w:r>
            <w:r w:rsidRPr="00690A90">
              <w:rPr>
                <w:b/>
                <w:bCs/>
              </w:rPr>
              <w:t>2</w:t>
            </w:r>
            <w:r w:rsidRPr="00690A90">
              <w:rPr>
                <w:rFonts w:hint="cs"/>
                <w:rtl/>
              </w:rPr>
              <w:t xml:space="preserve"> -</w:t>
            </w:r>
            <w:r w:rsidRPr="00690A90">
              <w:rPr>
                <w:rtl/>
              </w:rPr>
              <w:tab/>
            </w:r>
            <w:r w:rsidRPr="00690A90">
              <w:rPr>
                <w:rFonts w:hint="cs"/>
                <w:rtl/>
              </w:rPr>
              <w:t xml:space="preserve">الإرسالات غير المطلوبة الصادرة عن مصادر مستمرة، والتي تنطبق عليها التوصية </w:t>
            </w:r>
            <w:r w:rsidRPr="00690A90">
              <w:t>ITU</w:t>
            </w:r>
            <w:r w:rsidRPr="00690A90">
              <w:noBreakHyphen/>
              <w:t>R M.1318-1</w:t>
            </w:r>
            <w:r w:rsidRPr="00690A90">
              <w:rPr>
                <w:rFonts w:hint="cs"/>
                <w:rtl/>
              </w:rPr>
              <w:t xml:space="preserve"> ، لن تؤثر على نسبة الانحطاط المسموح بها بالنسبة إلى المصادر النبضية.</w:t>
            </w:r>
          </w:p>
          <w:p w:rsidR="00F31809" w:rsidRPr="00690A90" w:rsidRDefault="00F31809" w:rsidP="00690A90">
            <w:pPr>
              <w:pStyle w:val="Tablelegend"/>
              <w:rPr>
                <w:rtl/>
              </w:rPr>
            </w:pPr>
            <w:r w:rsidRPr="00690A90">
              <w:rPr>
                <w:rFonts w:hint="cs"/>
                <w:b/>
                <w:bCs/>
                <w:rtl/>
              </w:rPr>
              <w:t xml:space="preserve">الملاحظة </w:t>
            </w:r>
            <w:r w:rsidRPr="00690A90">
              <w:rPr>
                <w:b/>
                <w:bCs/>
              </w:rPr>
              <w:t>3</w:t>
            </w:r>
            <w:r w:rsidRPr="00690A90">
              <w:rPr>
                <w:rFonts w:hint="cs"/>
                <w:rtl/>
              </w:rPr>
              <w:t xml:space="preserve"> -</w:t>
            </w:r>
            <w:r w:rsidRPr="00690A90">
              <w:rPr>
                <w:rtl/>
              </w:rPr>
              <w:tab/>
            </w:r>
            <w:r w:rsidRPr="00690A90">
              <w:rPr>
                <w:rFonts w:hint="cs"/>
                <w:rtl/>
              </w:rPr>
              <w:t xml:space="preserve">نسبة الانحطاط المسموح بها بالنسبة إلى مصادر نبضية جديدة لا تقع ضمن ظروف التداخل </w:t>
            </w:r>
            <w:r w:rsidRPr="00690A90">
              <w:t>RF</w:t>
            </w:r>
            <w:r w:rsidRPr="00690A90">
              <w:rPr>
                <w:rFonts w:hint="cs"/>
                <w:rtl/>
              </w:rPr>
              <w:t xml:space="preserve"> الأساسي، تحتاج إلى مراعاة الأثر التراكمي على مستقبل</w:t>
            </w:r>
            <w:r w:rsidRPr="00690A90">
              <w:rPr>
                <w:rFonts w:hint="eastAsia"/>
                <w:rtl/>
              </w:rPr>
              <w:t> </w:t>
            </w:r>
            <w:r w:rsidRPr="00690A90">
              <w:t>RNSS</w:t>
            </w:r>
            <w:r w:rsidRPr="00690A90">
              <w:rPr>
                <w:rFonts w:hint="cs"/>
                <w:rtl/>
              </w:rPr>
              <w:t xml:space="preserve"> من مصادر نبضية متعددة تشع في وقت واحد نحو المستقبل </w:t>
            </w:r>
            <w:r w:rsidRPr="00690A90">
              <w:t>RNSS</w:t>
            </w:r>
            <w:r w:rsidRPr="00690A90">
              <w:rPr>
                <w:rFonts w:hint="cs"/>
                <w:rtl/>
              </w:rPr>
              <w:t>.</w:t>
            </w:r>
          </w:p>
          <w:p w:rsidR="00F31809" w:rsidRPr="00690A90" w:rsidRDefault="00F31809" w:rsidP="00690A90">
            <w:pPr>
              <w:pStyle w:val="Tablelegend"/>
              <w:rPr>
                <w:rtl/>
              </w:rPr>
            </w:pPr>
            <w:r w:rsidRPr="00690A90">
              <w:rPr>
                <w:rFonts w:hint="cs"/>
                <w:b/>
                <w:bCs/>
                <w:rtl/>
              </w:rPr>
              <w:t xml:space="preserve">الملاحظة </w:t>
            </w:r>
            <w:r w:rsidRPr="00690A90">
              <w:rPr>
                <w:b/>
                <w:bCs/>
              </w:rPr>
              <w:t>4</w:t>
            </w:r>
            <w:r w:rsidRPr="00690A90">
              <w:rPr>
                <w:rFonts w:hint="cs"/>
                <w:rtl/>
              </w:rPr>
              <w:t xml:space="preserve"> -</w:t>
            </w:r>
            <w:r w:rsidRPr="00690A90">
              <w:rPr>
                <w:rtl/>
              </w:rPr>
              <w:tab/>
            </w:r>
            <w:r w:rsidRPr="00690A90">
              <w:rPr>
                <w:rFonts w:hint="cs"/>
                <w:rtl/>
              </w:rPr>
              <w:t xml:space="preserve">تبلغ قيمة </w:t>
            </w:r>
            <w:r w:rsidRPr="00690A90">
              <w:t>NLIM</w:t>
            </w:r>
            <w:r w:rsidRPr="00690A90">
              <w:rPr>
                <w:rFonts w:hint="cs"/>
                <w:rtl/>
              </w:rPr>
              <w:t xml:space="preserve"> بالنسبة إلى المستقبل المزود بالطمس النبضي صفراً.</w:t>
            </w:r>
          </w:p>
          <w:p w:rsidR="00F31809" w:rsidRPr="000D471B" w:rsidRDefault="00F31809" w:rsidP="00690A90">
            <w:pPr>
              <w:pStyle w:val="Tablelegend"/>
              <w:rPr>
                <w:lang w:bidi="ar-EG"/>
              </w:rPr>
            </w:pPr>
            <w:r w:rsidRPr="00690A90">
              <w:rPr>
                <w:rFonts w:hint="cs"/>
                <w:b/>
                <w:bCs/>
                <w:rtl/>
              </w:rPr>
              <w:t xml:space="preserve">الملاحظة </w:t>
            </w:r>
            <w:r w:rsidRPr="00690A90">
              <w:rPr>
                <w:b/>
                <w:bCs/>
              </w:rPr>
              <w:t>5</w:t>
            </w:r>
            <w:r w:rsidRPr="00690A90">
              <w:rPr>
                <w:rFonts w:hint="cs"/>
                <w:rtl/>
              </w:rPr>
              <w:t xml:space="preserve"> -</w:t>
            </w:r>
            <w:r w:rsidRPr="00690A90">
              <w:rPr>
                <w:rtl/>
              </w:rPr>
              <w:tab/>
            </w:r>
            <w:r w:rsidRPr="00690A90">
              <w:rPr>
                <w:rFonts w:hint="cs"/>
                <w:rtl/>
              </w:rPr>
              <w:t xml:space="preserve">استناداً إلى زمن قدرة </w:t>
            </w:r>
            <w:r w:rsidRPr="00690A90">
              <w:t>1</w:t>
            </w:r>
            <w:r w:rsidRPr="00690A90">
              <w:rPr>
                <w:rFonts w:hint="cs"/>
                <w:rtl/>
              </w:rPr>
              <w:t xml:space="preserve"> ميكرو ثانية للاستعادة من الحمل الزائد.</w:t>
            </w:r>
          </w:p>
        </w:tc>
      </w:tr>
    </w:tbl>
    <w:p w:rsidR="00F31809" w:rsidRDefault="00F31809" w:rsidP="00F31809">
      <w:pPr>
        <w:pStyle w:val="Tablefin"/>
      </w:pPr>
    </w:p>
    <w:p w:rsidR="00F31809" w:rsidRPr="00FB7FCA" w:rsidRDefault="00F31809" w:rsidP="00690A90">
      <w:pPr>
        <w:rPr>
          <w:rtl/>
          <w:lang w:bidi="ar-EG"/>
        </w:rPr>
      </w:pPr>
      <w:r>
        <w:rPr>
          <w:rFonts w:hint="cs"/>
          <w:rtl/>
          <w:lang w:bidi="ar-EG"/>
        </w:rPr>
        <w:t xml:space="preserve">ويعرض الجدول </w:t>
      </w:r>
      <w:r>
        <w:rPr>
          <w:lang w:bidi="ar-EG"/>
        </w:rPr>
        <w:t>2</w:t>
      </w:r>
      <w:r>
        <w:rPr>
          <w:rFonts w:hint="cs"/>
          <w:rtl/>
          <w:lang w:bidi="ar-EG"/>
        </w:rPr>
        <w:t xml:space="preserve"> قائمةً مماثلة لنطاق </w:t>
      </w:r>
      <w:r>
        <w:rPr>
          <w:lang w:bidi="ar-EG"/>
        </w:rPr>
        <w:t>MHz 1 300</w:t>
      </w:r>
      <w:r>
        <w:rPr>
          <w:lang w:bidi="ar-EG"/>
        </w:rPr>
        <w:noBreakHyphen/>
        <w:t>1 215</w:t>
      </w:r>
      <w:r>
        <w:rPr>
          <w:rFonts w:hint="cs"/>
          <w:rtl/>
          <w:lang w:bidi="ar-EG"/>
        </w:rPr>
        <w:t xml:space="preserve"> وأنواع المستقبلات </w:t>
      </w:r>
      <w:r>
        <w:rPr>
          <w:lang w:bidi="ar-EG"/>
        </w:rPr>
        <w:t>RNSS</w:t>
      </w:r>
      <w:r>
        <w:rPr>
          <w:rFonts w:hint="cs"/>
          <w:rtl/>
          <w:lang w:bidi="ar-EG"/>
        </w:rPr>
        <w:t xml:space="preserve"> الواردة في الجدول مأخوذةً من</w:t>
      </w:r>
      <w:r>
        <w:rPr>
          <w:rFonts w:hint="eastAsia"/>
          <w:rtl/>
          <w:lang w:bidi="ar-EG"/>
        </w:rPr>
        <w:t> </w:t>
      </w:r>
      <w:r>
        <w:rPr>
          <w:rFonts w:hint="cs"/>
          <w:rtl/>
          <w:lang w:bidi="ar-EG"/>
        </w:rPr>
        <w:t>التوصية</w:t>
      </w:r>
      <w:r>
        <w:rPr>
          <w:rFonts w:hint="eastAsia"/>
          <w:rtl/>
          <w:lang w:bidi="ar-EG"/>
        </w:rPr>
        <w:t> </w:t>
      </w:r>
      <w:r>
        <w:rPr>
          <w:lang w:bidi="ar-EG"/>
        </w:rPr>
        <w:t>ITU</w:t>
      </w:r>
      <w:r>
        <w:rPr>
          <w:lang w:bidi="ar-EG"/>
        </w:rPr>
        <w:noBreakHyphen/>
        <w:t>R M 1902</w:t>
      </w:r>
      <w:r>
        <w:rPr>
          <w:rFonts w:hint="cs"/>
          <w:rtl/>
          <w:lang w:bidi="ar-EG"/>
        </w:rPr>
        <w:t xml:space="preserve">. وكما هو الحال في الجدول </w:t>
      </w:r>
      <w:r>
        <w:rPr>
          <w:lang w:bidi="ar-EG"/>
        </w:rPr>
        <w:t>1</w:t>
      </w:r>
      <w:r>
        <w:rPr>
          <w:rFonts w:hint="cs"/>
          <w:rtl/>
          <w:lang w:bidi="ar-EG"/>
        </w:rPr>
        <w:t xml:space="preserve">، فإن معلمتي التداخل </w:t>
      </w:r>
      <w:r>
        <w:rPr>
          <w:lang w:bidi="ar-EG"/>
        </w:rPr>
        <w:t>RF</w:t>
      </w:r>
      <w:r>
        <w:rPr>
          <w:rFonts w:hint="cs"/>
          <w:rtl/>
          <w:lang w:bidi="ar-EG"/>
        </w:rPr>
        <w:t xml:space="preserve"> النبضي للنموذج الأساسي، </w:t>
      </w:r>
      <w:r w:rsidRPr="00401FCA">
        <w:rPr>
          <w:i/>
          <w:iCs/>
          <w:lang w:bidi="ar-EG"/>
        </w:rPr>
        <w:t>PDC</w:t>
      </w:r>
      <w:r>
        <w:rPr>
          <w:rFonts w:hint="cs"/>
          <w:rtl/>
          <w:lang w:bidi="ar-EG"/>
        </w:rPr>
        <w:t xml:space="preserve"> و</w:t>
      </w:r>
      <w:r w:rsidRPr="00401FCA">
        <w:rPr>
          <w:i/>
          <w:iCs/>
          <w:lang w:bidi="ar-EG"/>
        </w:rPr>
        <w:t>R</w:t>
      </w:r>
      <w:r w:rsidRPr="00401FCA">
        <w:rPr>
          <w:i/>
          <w:iCs/>
          <w:vertAlign w:val="subscript"/>
          <w:lang w:bidi="ar-EG"/>
        </w:rPr>
        <w:t>1</w:t>
      </w:r>
      <w:r>
        <w:rPr>
          <w:rFonts w:hint="cs"/>
          <w:rtl/>
          <w:lang w:bidi="ar-EG"/>
        </w:rPr>
        <w:t xml:space="preserve"> ومعلمة</w:t>
      </w:r>
      <w:r>
        <w:rPr>
          <w:lang w:bidi="ar-EG"/>
        </w:rPr>
        <w:t xml:space="preserve"> </w:t>
      </w:r>
      <w:r>
        <w:rPr>
          <w:rFonts w:hint="cs"/>
          <w:rtl/>
          <w:lang w:bidi="ar-EG"/>
        </w:rPr>
        <w:t xml:space="preserve">التداخل المستمرة </w:t>
      </w:r>
      <w:r w:rsidRPr="00071346">
        <w:rPr>
          <w:i/>
        </w:rPr>
        <w:t>I</w:t>
      </w:r>
      <w:r w:rsidRPr="00071346">
        <w:rPr>
          <w:vertAlign w:val="subscript"/>
        </w:rPr>
        <w:t>0</w:t>
      </w:r>
      <w:r w:rsidRPr="00071346">
        <w:rPr>
          <w:i/>
          <w:vertAlign w:val="subscript"/>
        </w:rPr>
        <w:t>,WB</w:t>
      </w:r>
      <w:r w:rsidRPr="00071346">
        <w:rPr>
          <w:i/>
        </w:rPr>
        <w:t>/N</w:t>
      </w:r>
      <w:r w:rsidRPr="00071346">
        <w:rPr>
          <w:vertAlign w:val="subscript"/>
        </w:rPr>
        <w:t>0</w:t>
      </w:r>
      <w:r>
        <w:rPr>
          <w:vertAlign w:val="subscript"/>
        </w:rPr>
        <w:t xml:space="preserve"> </w:t>
      </w:r>
      <w:r>
        <w:rPr>
          <w:rFonts w:hint="cs"/>
          <w:vertAlign w:val="subscript"/>
          <w:rtl/>
          <w:lang w:bidi="ar-EG"/>
        </w:rPr>
        <w:t xml:space="preserve"> </w:t>
      </w:r>
      <w:r>
        <w:rPr>
          <w:rFonts w:hint="cs"/>
          <w:rtl/>
          <w:lang w:bidi="ar-EG"/>
        </w:rPr>
        <w:t xml:space="preserve">يتعين استعمالها في المعادلة المناسبة لنسبة الانحطاط (المعادلة </w:t>
      </w:r>
      <w:r>
        <w:rPr>
          <w:lang w:bidi="ar-EG"/>
        </w:rPr>
        <w:t>6</w:t>
      </w:r>
      <w:r>
        <w:rPr>
          <w:rFonts w:hint="cs"/>
          <w:rtl/>
          <w:lang w:bidi="ar-EG"/>
        </w:rPr>
        <w:t xml:space="preserve"> بالنسبة إلى المستقبلات</w:t>
      </w:r>
      <w:r>
        <w:rPr>
          <w:rFonts w:hint="eastAsia"/>
          <w:rtl/>
          <w:lang w:bidi="ar-EG"/>
        </w:rPr>
        <w:t> </w:t>
      </w:r>
      <w:r>
        <w:rPr>
          <w:lang w:bidi="ar-EG"/>
        </w:rPr>
        <w:t>RNSS</w:t>
      </w:r>
      <w:r>
        <w:rPr>
          <w:rFonts w:hint="cs"/>
          <w:rtl/>
          <w:lang w:bidi="ar-EG"/>
        </w:rPr>
        <w:t xml:space="preserve"> ذات الطمس النبضي </w:t>
      </w:r>
      <w:r w:rsidRPr="00071346">
        <w:t>(</w:t>
      </w:r>
      <w:r w:rsidRPr="00071346">
        <w:rPr>
          <w:i/>
        </w:rPr>
        <w:t>N</w:t>
      </w:r>
      <w:r w:rsidRPr="00071346">
        <w:rPr>
          <w:i/>
          <w:vertAlign w:val="subscript"/>
        </w:rPr>
        <w:t>LIM</w:t>
      </w:r>
      <w:r w:rsidRPr="00071346">
        <w:t xml:space="preserve"> =0)</w:t>
      </w:r>
      <w:r>
        <w:rPr>
          <w:rFonts w:hint="cs"/>
          <w:rtl/>
          <w:lang w:bidi="ar-EG"/>
        </w:rPr>
        <w:t xml:space="preserve"> ، أو المعادلات </w:t>
      </w:r>
      <w:r>
        <w:rPr>
          <w:lang w:bidi="ar-EG"/>
        </w:rPr>
        <w:t>7</w:t>
      </w:r>
      <w:r>
        <w:rPr>
          <w:rFonts w:hint="cs"/>
          <w:rtl/>
          <w:lang w:bidi="ar-EG"/>
        </w:rPr>
        <w:t xml:space="preserve"> أو </w:t>
      </w:r>
      <w:r>
        <w:rPr>
          <w:lang w:bidi="ar-EG"/>
        </w:rPr>
        <w:t>7a</w:t>
      </w:r>
      <w:r>
        <w:rPr>
          <w:rFonts w:hint="cs"/>
          <w:rtl/>
          <w:lang w:bidi="ar-EG"/>
        </w:rPr>
        <w:t xml:space="preserve"> أو </w:t>
      </w:r>
      <w:r>
        <w:rPr>
          <w:lang w:bidi="ar-EG"/>
        </w:rPr>
        <w:t>8</w:t>
      </w:r>
      <w:r>
        <w:rPr>
          <w:rFonts w:hint="cs"/>
          <w:rtl/>
          <w:lang w:bidi="ar-EG"/>
        </w:rPr>
        <w:t xml:space="preserve"> بالنسبة إلى مستقبلات التشبع </w:t>
      </w:r>
      <w:r w:rsidRPr="00071346">
        <w:t>(</w:t>
      </w:r>
      <w:r w:rsidRPr="00071346">
        <w:rPr>
          <w:i/>
        </w:rPr>
        <w:t>N</w:t>
      </w:r>
      <w:r w:rsidRPr="00071346">
        <w:rPr>
          <w:i/>
          <w:vertAlign w:val="subscript"/>
        </w:rPr>
        <w:t>LIM</w:t>
      </w:r>
      <w:r w:rsidRPr="00071346">
        <w:t xml:space="preserve"> </w:t>
      </w:r>
      <w:r>
        <w:rPr>
          <w:szCs w:val="24"/>
        </w:rPr>
        <w:sym w:font="Symbol" w:char="F0B3"/>
      </w:r>
      <w:r>
        <w:t> </w:t>
      </w:r>
      <w:r w:rsidRPr="00071346">
        <w:t>1</w:t>
      </w:r>
      <w:r>
        <w:t>) RNSS</w:t>
      </w:r>
      <w:r>
        <w:rPr>
          <w:rFonts w:hint="cs"/>
          <w:rtl/>
        </w:rPr>
        <w:t>)</w:t>
      </w:r>
      <w:r>
        <w:rPr>
          <w:rFonts w:hint="cs"/>
          <w:rtl/>
          <w:lang w:bidi="ar-EG"/>
        </w:rPr>
        <w:t xml:space="preserve">. ويقارن ناتج معادلة نسبة الانحطاط الفعلية بقيمة نسبة الانحطاط المسموح بها الواردة في الجدول </w:t>
      </w:r>
      <w:r>
        <w:rPr>
          <w:lang w:bidi="ar-EG"/>
        </w:rPr>
        <w:t>2</w:t>
      </w:r>
      <w:r>
        <w:rPr>
          <w:rFonts w:hint="cs"/>
          <w:rtl/>
          <w:lang w:bidi="ar-EG"/>
        </w:rPr>
        <w:t>.</w:t>
      </w:r>
    </w:p>
    <w:p w:rsidR="00F31809" w:rsidRPr="00071346" w:rsidRDefault="00F31809" w:rsidP="00F31809">
      <w:pPr>
        <w:pStyle w:val="TableNo"/>
        <w:keepNext/>
      </w:pPr>
      <w:r>
        <w:rPr>
          <w:rFonts w:hint="cs"/>
          <w:rtl/>
        </w:rPr>
        <w:lastRenderedPageBreak/>
        <w:t xml:space="preserve">الجدول </w:t>
      </w:r>
      <w:r w:rsidRPr="00071346">
        <w:t>2</w:t>
      </w:r>
    </w:p>
    <w:p w:rsidR="00F31809" w:rsidRPr="00071346" w:rsidRDefault="00F31809" w:rsidP="00F31809">
      <w:pPr>
        <w:pStyle w:val="Tabletitle"/>
        <w:keepNext/>
        <w:rPr>
          <w:rtl/>
        </w:rPr>
      </w:pPr>
      <w:r>
        <w:rPr>
          <w:rFonts w:hint="cs"/>
          <w:rtl/>
        </w:rPr>
        <w:t xml:space="preserve">المعلمات الأساسية لطريقة تقييم التداخل </w:t>
      </w:r>
      <w:r>
        <w:t>RF</w:t>
      </w:r>
      <w:r>
        <w:rPr>
          <w:rFonts w:hint="cs"/>
          <w:rtl/>
        </w:rPr>
        <w:t xml:space="preserve"> النبضي ونسب الانحطاط المسموح بها للمستقبلات</w:t>
      </w:r>
      <w:r>
        <w:rPr>
          <w:rFonts w:hint="eastAsia"/>
          <w:rtl/>
        </w:rPr>
        <w:t> </w:t>
      </w:r>
      <w:r>
        <w:t>RNSS</w:t>
      </w:r>
      <w:r>
        <w:rPr>
          <w:rFonts w:hint="cs"/>
          <w:rtl/>
        </w:rPr>
        <w:t xml:space="preserve"> (فضاء</w:t>
      </w:r>
      <w:r>
        <w:rPr>
          <w:rFonts w:hint="eastAsia"/>
          <w:rtl/>
        </w:rPr>
        <w:t> </w:t>
      </w:r>
      <w:r>
        <w:rPr>
          <w:rFonts w:hint="cs"/>
          <w:rtl/>
        </w:rPr>
        <w:t>-</w:t>
      </w:r>
      <w:r>
        <w:rPr>
          <w:rFonts w:hint="eastAsia"/>
          <w:rtl/>
        </w:rPr>
        <w:t> </w:t>
      </w:r>
      <w:r>
        <w:rPr>
          <w:rFonts w:hint="cs"/>
          <w:rtl/>
        </w:rPr>
        <w:t xml:space="preserve">أرض) العاملة في النطاق </w:t>
      </w:r>
      <w:r>
        <w:t>MHz 1 300</w:t>
      </w:r>
      <w:r>
        <w:noBreakHyphen/>
        <w:t>1 215</w:t>
      </w:r>
      <w:r w:rsidRPr="004F14D1">
        <w:rPr>
          <w:rStyle w:val="FootnoteReference"/>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2"/>
        <w:gridCol w:w="1201"/>
        <w:gridCol w:w="1201"/>
        <w:gridCol w:w="1214"/>
        <w:gridCol w:w="1301"/>
        <w:gridCol w:w="2140"/>
      </w:tblGrid>
      <w:tr w:rsidR="00F31809" w:rsidRPr="00400648" w:rsidTr="004972A8">
        <w:trPr>
          <w:jc w:val="center"/>
        </w:trPr>
        <w:tc>
          <w:tcPr>
            <w:tcW w:w="2582" w:type="dxa"/>
            <w:tcBorders>
              <w:top w:val="single" w:sz="4" w:space="0" w:color="auto"/>
              <w:left w:val="single" w:sz="4" w:space="0" w:color="auto"/>
              <w:bottom w:val="single" w:sz="4" w:space="0" w:color="auto"/>
              <w:right w:val="single" w:sz="4" w:space="0" w:color="auto"/>
            </w:tcBorders>
          </w:tcPr>
          <w:p w:rsidR="00F31809" w:rsidRPr="00A44EDF" w:rsidRDefault="00F31809" w:rsidP="004972A8">
            <w:pPr>
              <w:pStyle w:val="Tablehead"/>
              <w:spacing w:after="40"/>
              <w:rPr>
                <w:lang w:eastAsia="zh-CN"/>
              </w:rPr>
            </w:pPr>
            <w:r>
              <w:rPr>
                <w:rFonts w:hint="cs"/>
                <w:rtl/>
                <w:lang w:eastAsia="zh-CN"/>
              </w:rPr>
              <w:t>نوع المستقبل</w:t>
            </w:r>
          </w:p>
        </w:tc>
        <w:tc>
          <w:tcPr>
            <w:tcW w:w="1201"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head"/>
              <w:spacing w:after="40"/>
              <w:rPr>
                <w:iCs/>
                <w:rtl/>
                <w:lang w:eastAsia="zh-CN"/>
              </w:rPr>
            </w:pPr>
            <w:r w:rsidRPr="006C1BF6">
              <w:rPr>
                <w:rFonts w:hint="cs"/>
                <w:rtl/>
                <w:lang w:eastAsia="zh-CN"/>
              </w:rPr>
              <w:t>العدد</w:t>
            </w:r>
            <w:r>
              <w:rPr>
                <w:rFonts w:hint="cs"/>
                <w:i/>
                <w:iCs/>
                <w:rtl/>
                <w:lang w:eastAsia="zh-CN"/>
              </w:rPr>
              <w:t xml:space="preserve"> </w:t>
            </w:r>
            <w:r w:rsidRPr="00A44EDF">
              <w:rPr>
                <w:i/>
                <w:iCs/>
                <w:lang w:eastAsia="zh-CN"/>
              </w:rPr>
              <w:t>N</w:t>
            </w:r>
            <w:r w:rsidRPr="00A44EDF">
              <w:rPr>
                <w:i/>
                <w:iCs/>
                <w:vertAlign w:val="subscript"/>
                <w:lang w:eastAsia="zh-CN"/>
              </w:rPr>
              <w:t>LIM</w:t>
            </w:r>
            <w:r w:rsidRPr="00A44EDF">
              <w:rPr>
                <w:iCs/>
                <w:vertAlign w:val="subscript"/>
                <w:lang w:eastAsia="zh-CN"/>
              </w:rPr>
              <w:br/>
            </w:r>
            <w:r w:rsidRPr="00FB7FCA">
              <w:rPr>
                <w:rFonts w:hint="cs"/>
                <w:i/>
                <w:rtl/>
                <w:lang w:eastAsia="zh-CN"/>
              </w:rPr>
              <w:t>(بدون وحدات)</w:t>
            </w:r>
          </w:p>
          <w:p w:rsidR="00F31809" w:rsidRDefault="00F31809" w:rsidP="004972A8">
            <w:pPr>
              <w:pStyle w:val="Tablehead"/>
              <w:spacing w:after="40"/>
              <w:rPr>
                <w:rtl/>
                <w:lang w:eastAsia="zh-CN"/>
              </w:rPr>
            </w:pPr>
          </w:p>
          <w:p w:rsidR="00F31809" w:rsidRDefault="00F31809" w:rsidP="004972A8">
            <w:pPr>
              <w:pStyle w:val="Tablehead"/>
              <w:spacing w:after="40"/>
              <w:rPr>
                <w:rtl/>
                <w:lang w:eastAsia="zh-CN"/>
              </w:rPr>
            </w:pPr>
          </w:p>
          <w:p w:rsidR="00F31809" w:rsidRPr="00A44EDF" w:rsidRDefault="00F31809" w:rsidP="004972A8">
            <w:pPr>
              <w:pStyle w:val="Tablehead"/>
              <w:spacing w:after="40"/>
              <w:rPr>
                <w:lang w:eastAsia="zh-CN"/>
              </w:rPr>
            </w:pPr>
            <w:r>
              <w:rPr>
                <w:rFonts w:hint="cs"/>
                <w:rtl/>
                <w:lang w:eastAsia="zh-CN"/>
              </w:rPr>
              <w:t xml:space="preserve">(الملاحظة </w:t>
            </w:r>
            <w:r>
              <w:rPr>
                <w:lang w:eastAsia="zh-CN"/>
              </w:rPr>
              <w:t>1</w:t>
            </w:r>
            <w:r>
              <w:rPr>
                <w:rFonts w:hint="cs"/>
                <w:rtl/>
                <w:lang w:eastAsia="zh-CN" w:bidi="ar-EG"/>
              </w:rPr>
              <w:t>)</w:t>
            </w:r>
          </w:p>
        </w:tc>
        <w:tc>
          <w:tcPr>
            <w:tcW w:w="1201" w:type="dxa"/>
            <w:tcBorders>
              <w:top w:val="single" w:sz="4" w:space="0" w:color="auto"/>
              <w:left w:val="single" w:sz="4" w:space="0" w:color="auto"/>
              <w:bottom w:val="single" w:sz="4" w:space="0" w:color="auto"/>
              <w:right w:val="single" w:sz="4" w:space="0" w:color="auto"/>
            </w:tcBorders>
          </w:tcPr>
          <w:p w:rsidR="00F31809" w:rsidRPr="00340D99" w:rsidRDefault="00F31809" w:rsidP="004972A8">
            <w:pPr>
              <w:pStyle w:val="Tablehead"/>
              <w:spacing w:after="40"/>
              <w:rPr>
                <w:i/>
                <w:rtl/>
                <w:lang w:eastAsia="zh-CN"/>
              </w:rPr>
            </w:pPr>
            <w:r>
              <w:rPr>
                <w:rFonts w:hint="cs"/>
                <w:rtl/>
                <w:lang w:eastAsia="zh-CN" w:bidi="ar-EG"/>
              </w:rPr>
              <w:t xml:space="preserve">المعلمة </w:t>
            </w:r>
            <w:r w:rsidRPr="00A44EDF">
              <w:rPr>
                <w:i/>
                <w:lang w:eastAsia="zh-CN"/>
              </w:rPr>
              <w:t>PDC</w:t>
            </w:r>
            <w:r w:rsidRPr="00A44EDF">
              <w:rPr>
                <w:lang w:eastAsia="zh-CN"/>
              </w:rPr>
              <w:t xml:space="preserve"> </w:t>
            </w:r>
            <w:r>
              <w:rPr>
                <w:rFonts w:hint="cs"/>
                <w:iCs/>
                <w:rtl/>
                <w:lang w:eastAsia="zh-CN"/>
              </w:rPr>
              <w:t>الأساسية</w:t>
            </w:r>
            <w:r>
              <w:rPr>
                <w:iCs/>
                <w:rtl/>
                <w:lang w:eastAsia="zh-CN"/>
              </w:rPr>
              <w:br/>
            </w:r>
            <w:r>
              <w:rPr>
                <w:rFonts w:hint="cs"/>
                <w:rtl/>
                <w:lang w:eastAsia="zh-CN" w:bidi="ar-EG"/>
              </w:rPr>
              <w:t>(بدون وحدات)</w:t>
            </w:r>
          </w:p>
          <w:p w:rsidR="00F31809" w:rsidRPr="00A44EDF" w:rsidRDefault="00F31809" w:rsidP="004972A8">
            <w:pPr>
              <w:pStyle w:val="Tablehead"/>
              <w:spacing w:after="40"/>
              <w:rPr>
                <w:rtl/>
                <w:lang w:eastAsia="zh-CN" w:bidi="ar-EG"/>
              </w:rPr>
            </w:pPr>
            <w:r>
              <w:rPr>
                <w:rFonts w:hint="cs"/>
                <w:rtl/>
                <w:lang w:eastAsia="zh-CN"/>
              </w:rPr>
              <w:t xml:space="preserve">(الملاحظة </w:t>
            </w:r>
            <w:r>
              <w:rPr>
                <w:lang w:eastAsia="zh-CN"/>
              </w:rPr>
              <w:t>2</w:t>
            </w:r>
            <w:r>
              <w:rPr>
                <w:rFonts w:hint="cs"/>
                <w:rtl/>
                <w:lang w:eastAsia="zh-CN" w:bidi="ar-EG"/>
              </w:rPr>
              <w:t xml:space="preserve">) </w:t>
            </w:r>
          </w:p>
        </w:tc>
        <w:tc>
          <w:tcPr>
            <w:tcW w:w="1214" w:type="dxa"/>
            <w:tcBorders>
              <w:top w:val="single" w:sz="4" w:space="0" w:color="auto"/>
              <w:left w:val="single" w:sz="4" w:space="0" w:color="auto"/>
              <w:bottom w:val="single" w:sz="4" w:space="0" w:color="auto"/>
              <w:right w:val="single" w:sz="4" w:space="0" w:color="auto"/>
            </w:tcBorders>
          </w:tcPr>
          <w:p w:rsidR="00F31809" w:rsidRPr="00340D99" w:rsidRDefault="00F31809" w:rsidP="004972A8">
            <w:pPr>
              <w:pStyle w:val="Tablehead"/>
              <w:spacing w:after="40"/>
              <w:rPr>
                <w:i/>
                <w:rtl/>
                <w:lang w:eastAsia="zh-CN"/>
              </w:rPr>
            </w:pPr>
            <w:r>
              <w:rPr>
                <w:rFonts w:hint="cs"/>
                <w:rtl/>
                <w:lang w:eastAsia="zh-CN"/>
              </w:rPr>
              <w:t xml:space="preserve">المعلمة الأساسية </w:t>
            </w:r>
            <w:r w:rsidRPr="00A44EDF">
              <w:rPr>
                <w:i/>
                <w:lang w:eastAsia="zh-CN"/>
              </w:rPr>
              <w:t>R</w:t>
            </w:r>
            <w:r w:rsidRPr="00A44EDF">
              <w:rPr>
                <w:i/>
                <w:vertAlign w:val="subscript"/>
                <w:lang w:eastAsia="zh-CN"/>
              </w:rPr>
              <w:t xml:space="preserve">I </w:t>
            </w:r>
            <w:r w:rsidRPr="00FB7FCA">
              <w:rPr>
                <w:rFonts w:hint="cs"/>
                <w:i/>
                <w:rtl/>
                <w:lang w:eastAsia="zh-CN"/>
              </w:rPr>
              <w:t>(بدون وحدات)</w:t>
            </w:r>
          </w:p>
          <w:p w:rsidR="00F31809" w:rsidRDefault="00F31809" w:rsidP="004972A8">
            <w:pPr>
              <w:pStyle w:val="Tablehead"/>
              <w:spacing w:after="40"/>
              <w:rPr>
                <w:rtl/>
                <w:lang w:eastAsia="zh-CN"/>
              </w:rPr>
            </w:pPr>
          </w:p>
          <w:p w:rsidR="00F31809" w:rsidRPr="00A44EDF" w:rsidRDefault="00F31809" w:rsidP="004972A8">
            <w:pPr>
              <w:pStyle w:val="Tablehead"/>
              <w:spacing w:after="40"/>
              <w:rPr>
                <w:lang w:eastAsia="zh-CN"/>
              </w:rPr>
            </w:pPr>
            <w:r>
              <w:rPr>
                <w:rFonts w:hint="cs"/>
                <w:rtl/>
                <w:lang w:eastAsia="zh-CN"/>
              </w:rPr>
              <w:t xml:space="preserve">(الملاحظة </w:t>
            </w:r>
            <w:r>
              <w:rPr>
                <w:lang w:eastAsia="zh-CN"/>
              </w:rPr>
              <w:t>2</w:t>
            </w:r>
            <w:r>
              <w:rPr>
                <w:rFonts w:hint="cs"/>
                <w:rtl/>
                <w:lang w:eastAsia="zh-CN" w:bidi="ar-EG"/>
              </w:rPr>
              <w:t>)</w:t>
            </w:r>
          </w:p>
        </w:tc>
        <w:tc>
          <w:tcPr>
            <w:tcW w:w="1301"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head"/>
              <w:spacing w:after="40"/>
              <w:rPr>
                <w:lang w:eastAsia="zh-CN"/>
              </w:rPr>
            </w:pPr>
            <w:r>
              <w:rPr>
                <w:rFonts w:hint="cs"/>
                <w:rtl/>
                <w:lang w:eastAsia="zh-CN" w:bidi="ar-EG"/>
              </w:rPr>
              <w:t xml:space="preserve">نسبة </w:t>
            </w:r>
            <w:r>
              <w:rPr>
                <w:rFonts w:hint="cs"/>
                <w:rtl/>
                <w:lang w:eastAsia="zh-CN"/>
              </w:rPr>
              <w:t xml:space="preserve">المعلمة الأساسية </w:t>
            </w:r>
            <w:r w:rsidRPr="00A44EDF">
              <w:rPr>
                <w:i/>
                <w:lang w:eastAsia="zh-CN"/>
              </w:rPr>
              <w:t>I</w:t>
            </w:r>
            <w:r w:rsidRPr="00A44EDF">
              <w:rPr>
                <w:vertAlign w:val="subscript"/>
                <w:lang w:eastAsia="zh-CN"/>
              </w:rPr>
              <w:t>0</w:t>
            </w:r>
            <w:r w:rsidRPr="00A44EDF">
              <w:rPr>
                <w:i/>
                <w:vertAlign w:val="subscript"/>
                <w:lang w:eastAsia="zh-CN"/>
              </w:rPr>
              <w:t>,WB</w:t>
            </w:r>
            <w:r w:rsidRPr="00A44EDF">
              <w:rPr>
                <w:i/>
                <w:lang w:eastAsia="zh-CN"/>
              </w:rPr>
              <w:t>/N</w:t>
            </w:r>
            <w:r w:rsidRPr="00A44EDF">
              <w:rPr>
                <w:vertAlign w:val="subscript"/>
                <w:lang w:eastAsia="zh-CN"/>
              </w:rPr>
              <w:t>0</w:t>
            </w:r>
            <w:r w:rsidRPr="00A44EDF">
              <w:rPr>
                <w:lang w:eastAsia="zh-CN"/>
              </w:rPr>
              <w:t xml:space="preserve"> </w:t>
            </w:r>
          </w:p>
          <w:p w:rsidR="00F31809" w:rsidRPr="002E00DD" w:rsidRDefault="00F31809" w:rsidP="004972A8">
            <w:pPr>
              <w:pStyle w:val="Tablehead"/>
              <w:spacing w:after="40"/>
              <w:rPr>
                <w:i/>
                <w:lang w:eastAsia="zh-CN"/>
              </w:rPr>
            </w:pPr>
            <w:r w:rsidRPr="00FB7FCA">
              <w:rPr>
                <w:rFonts w:hint="cs"/>
                <w:i/>
                <w:rtl/>
                <w:lang w:eastAsia="zh-CN"/>
              </w:rPr>
              <w:t>(بدون وحدات)</w:t>
            </w:r>
          </w:p>
        </w:tc>
        <w:tc>
          <w:tcPr>
            <w:tcW w:w="2140" w:type="dxa"/>
            <w:tcBorders>
              <w:top w:val="single" w:sz="4" w:space="0" w:color="auto"/>
              <w:left w:val="single" w:sz="4" w:space="0" w:color="auto"/>
              <w:bottom w:val="single" w:sz="4" w:space="0" w:color="auto"/>
              <w:right w:val="single" w:sz="4" w:space="0" w:color="auto"/>
            </w:tcBorders>
          </w:tcPr>
          <w:p w:rsidR="00F31809" w:rsidRDefault="00F31809" w:rsidP="004972A8">
            <w:pPr>
              <w:pStyle w:val="Tablehead"/>
              <w:rPr>
                <w:rtl/>
                <w:lang w:bidi="ar-EG"/>
              </w:rPr>
            </w:pPr>
            <w:r>
              <w:rPr>
                <w:rFonts w:hint="cs"/>
                <w:rtl/>
              </w:rPr>
              <w:t xml:space="preserve">نسبة الانحطاط المسموح بها لمصادر نبضية </w:t>
            </w:r>
            <w:r>
              <w:t>(dB)</w:t>
            </w:r>
          </w:p>
          <w:p w:rsidR="00F31809" w:rsidRDefault="00F31809" w:rsidP="004972A8">
            <w:pPr>
              <w:pStyle w:val="Tablehead"/>
              <w:spacing w:after="40"/>
              <w:rPr>
                <w:rtl/>
                <w:lang w:bidi="ar-EG"/>
              </w:rPr>
            </w:pPr>
          </w:p>
          <w:p w:rsidR="00F31809" w:rsidRPr="00A44EDF" w:rsidRDefault="00F31809" w:rsidP="004972A8">
            <w:pPr>
              <w:pStyle w:val="Tablehead"/>
              <w:spacing w:after="40"/>
              <w:rPr>
                <w:lang w:eastAsia="zh-CN"/>
              </w:rPr>
            </w:pPr>
            <w:r>
              <w:rPr>
                <w:rtl/>
                <w:lang w:bidi="ar-EG"/>
              </w:rPr>
              <w:br/>
            </w:r>
            <w:r>
              <w:rPr>
                <w:rtl/>
                <w:lang w:bidi="ar-EG"/>
              </w:rPr>
              <w:br/>
            </w:r>
            <w:r>
              <w:rPr>
                <w:rFonts w:hint="cs"/>
                <w:rtl/>
                <w:lang w:bidi="ar-EG"/>
              </w:rPr>
              <w:t xml:space="preserve">(الملاحظة </w:t>
            </w:r>
            <w:r>
              <w:rPr>
                <w:lang w:bidi="ar-EG"/>
              </w:rPr>
              <w:t>3</w:t>
            </w:r>
            <w:r>
              <w:rPr>
                <w:rFonts w:hint="cs"/>
                <w:rtl/>
                <w:lang w:bidi="ar-EG"/>
              </w:rPr>
              <w:t>)</w:t>
            </w:r>
          </w:p>
        </w:tc>
      </w:tr>
      <w:tr w:rsidR="00F31809" w:rsidRPr="00007D9C" w:rsidTr="004972A8">
        <w:trPr>
          <w:jc w:val="center"/>
        </w:trPr>
        <w:tc>
          <w:tcPr>
            <w:tcW w:w="2582"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pPr>
            <w:r w:rsidRPr="00007D9C">
              <w:t>SBAS</w:t>
            </w:r>
            <w:r>
              <w:rPr>
                <w:rFonts w:hint="cs"/>
                <w:rtl/>
              </w:rPr>
              <w:t xml:space="preserve"> مستقبل مرجعي أرضي</w:t>
            </w:r>
            <w:r w:rsidRPr="00445E38">
              <w:rPr>
                <w:rStyle w:val="FootnoteReference"/>
              </w:rPr>
              <w:footnoteReference w:id="11"/>
            </w:r>
          </w:p>
        </w:tc>
        <w:tc>
          <w:tcPr>
            <w:tcW w:w="1201"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pPr>
            <w:r w:rsidRPr="00007D9C">
              <w:t>1</w:t>
            </w:r>
          </w:p>
        </w:tc>
        <w:tc>
          <w:tcPr>
            <w:tcW w:w="1201"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rPr>
                <w:rtl/>
                <w:lang w:bidi="ar-EG"/>
              </w:rPr>
            </w:pPr>
            <w:r w:rsidRPr="00007D9C">
              <w:t>0</w:t>
            </w:r>
            <w:r>
              <w:t>,</w:t>
            </w:r>
            <w:r w:rsidRPr="00007D9C">
              <w:t>0793</w:t>
            </w:r>
            <w:r w:rsidRPr="00007D9C">
              <w:br/>
            </w:r>
            <w:r>
              <w:rPr>
                <w:rFonts w:hint="cs"/>
                <w:rtl/>
              </w:rPr>
              <w:t xml:space="preserve">(الملاحظة </w:t>
            </w:r>
            <w:r>
              <w:t>4</w:t>
            </w:r>
            <w:r>
              <w:rPr>
                <w:rFonts w:hint="cs"/>
                <w:rtl/>
                <w:lang w:bidi="ar-EG"/>
              </w:rPr>
              <w:t>)</w:t>
            </w:r>
          </w:p>
        </w:tc>
        <w:tc>
          <w:tcPr>
            <w:tcW w:w="1214"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pPr>
            <w:r w:rsidRPr="00007D9C">
              <w:t>0</w:t>
            </w:r>
          </w:p>
        </w:tc>
        <w:tc>
          <w:tcPr>
            <w:tcW w:w="1301"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pPr>
            <w:r w:rsidRPr="00007D9C">
              <w:t>0</w:t>
            </w:r>
            <w:r>
              <w:t>,</w:t>
            </w:r>
            <w:r w:rsidRPr="00007D9C">
              <w:t>3925</w:t>
            </w:r>
          </w:p>
        </w:tc>
        <w:tc>
          <w:tcPr>
            <w:tcW w:w="2140"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pPr>
            <w:r w:rsidRPr="00007D9C">
              <w:t>0</w:t>
            </w:r>
            <w:r>
              <w:t>,</w:t>
            </w:r>
            <w:r w:rsidRPr="00007D9C">
              <w:t>2</w:t>
            </w:r>
          </w:p>
        </w:tc>
      </w:tr>
      <w:tr w:rsidR="00F31809" w:rsidRPr="00007D9C" w:rsidTr="004972A8">
        <w:trPr>
          <w:jc w:val="center"/>
        </w:trPr>
        <w:tc>
          <w:tcPr>
            <w:tcW w:w="2582" w:type="dxa"/>
            <w:tcBorders>
              <w:top w:val="single" w:sz="4" w:space="0" w:color="auto"/>
              <w:left w:val="single" w:sz="4" w:space="0" w:color="auto"/>
              <w:bottom w:val="single" w:sz="4" w:space="0" w:color="auto"/>
              <w:right w:val="single" w:sz="4" w:space="0" w:color="auto"/>
            </w:tcBorders>
          </w:tcPr>
          <w:p w:rsidR="00F31809" w:rsidRPr="00071346" w:rsidRDefault="00F31809" w:rsidP="004972A8">
            <w:pPr>
              <w:pStyle w:val="Tabletext"/>
            </w:pPr>
            <w:r>
              <w:rPr>
                <w:rFonts w:hint="cs"/>
                <w:rtl/>
              </w:rPr>
              <w:t>مستقبل شبه لا شفري عالي الدقة</w:t>
            </w:r>
          </w:p>
        </w:tc>
        <w:tc>
          <w:tcPr>
            <w:tcW w:w="1201"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pPr>
            <w:r w:rsidRPr="00007D9C">
              <w:t>2</w:t>
            </w:r>
          </w:p>
        </w:tc>
        <w:tc>
          <w:tcPr>
            <w:tcW w:w="1201"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rPr>
                <w:rtl/>
                <w:lang w:bidi="ar-EG"/>
              </w:rPr>
            </w:pPr>
            <w:r w:rsidRPr="00007D9C">
              <w:t>0</w:t>
            </w:r>
            <w:r>
              <w:t>,</w:t>
            </w:r>
            <w:r w:rsidRPr="00007D9C">
              <w:t>0765</w:t>
            </w:r>
            <w:r w:rsidRPr="00007D9C">
              <w:br/>
            </w:r>
            <w:r>
              <w:rPr>
                <w:rFonts w:hint="cs"/>
                <w:rtl/>
              </w:rPr>
              <w:t xml:space="preserve">(الملاحظة </w:t>
            </w:r>
            <w:r>
              <w:t>4</w:t>
            </w:r>
            <w:r>
              <w:rPr>
                <w:rFonts w:hint="cs"/>
                <w:rtl/>
                <w:lang w:bidi="ar-EG"/>
              </w:rPr>
              <w:t>)</w:t>
            </w:r>
          </w:p>
        </w:tc>
        <w:tc>
          <w:tcPr>
            <w:tcW w:w="1214"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pPr>
            <w:r w:rsidRPr="00007D9C">
              <w:t>0</w:t>
            </w:r>
          </w:p>
        </w:tc>
        <w:tc>
          <w:tcPr>
            <w:tcW w:w="1301"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pPr>
            <w:r w:rsidRPr="00007D9C">
              <w:t>0</w:t>
            </w:r>
            <w:r>
              <w:t>,</w:t>
            </w:r>
            <w:r w:rsidRPr="00007D9C">
              <w:t>3983</w:t>
            </w:r>
          </w:p>
        </w:tc>
        <w:tc>
          <w:tcPr>
            <w:tcW w:w="2140"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pPr>
            <w:r w:rsidRPr="00007D9C">
              <w:t>0</w:t>
            </w:r>
            <w:r>
              <w:t>,</w:t>
            </w:r>
            <w:r w:rsidRPr="00007D9C">
              <w:t>2</w:t>
            </w:r>
          </w:p>
        </w:tc>
      </w:tr>
      <w:tr w:rsidR="00F31809" w:rsidRPr="00007D9C" w:rsidTr="004972A8">
        <w:trPr>
          <w:jc w:val="center"/>
        </w:trPr>
        <w:tc>
          <w:tcPr>
            <w:tcW w:w="2582"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pPr>
            <w:r>
              <w:rPr>
                <w:rFonts w:hint="cs"/>
                <w:rtl/>
                <w:lang w:eastAsia="zh-CN"/>
              </w:rPr>
              <w:t xml:space="preserve">مستقبل </w:t>
            </w:r>
            <w:r>
              <w:rPr>
                <w:rFonts w:hint="cs"/>
                <w:rtl/>
                <w:lang w:eastAsia="zh-CN" w:bidi="ar-EG"/>
              </w:rPr>
              <w:t xml:space="preserve">للملاحة الجوية (نفاذ متعدد بتقسيم التردد </w:t>
            </w:r>
            <w:r>
              <w:rPr>
                <w:lang w:eastAsia="zh-CN" w:bidi="ar-EG"/>
              </w:rPr>
              <w:t>(FDMA)</w:t>
            </w:r>
            <w:r>
              <w:rPr>
                <w:rFonts w:hint="cs"/>
                <w:rtl/>
                <w:lang w:eastAsia="zh-CN" w:bidi="ar-EG"/>
              </w:rPr>
              <w:t>)</w:t>
            </w:r>
          </w:p>
        </w:tc>
        <w:tc>
          <w:tcPr>
            <w:tcW w:w="1201"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pPr>
            <w:r w:rsidRPr="00007D9C">
              <w:t>1</w:t>
            </w:r>
          </w:p>
        </w:tc>
        <w:tc>
          <w:tcPr>
            <w:tcW w:w="1201"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rPr>
                <w:rtl/>
                <w:lang w:bidi="ar-EG"/>
              </w:rPr>
            </w:pPr>
            <w:r w:rsidRPr="00007D9C">
              <w:t>0</w:t>
            </w:r>
            <w:r>
              <w:t>,</w:t>
            </w:r>
            <w:r w:rsidRPr="00007D9C">
              <w:t>1327</w:t>
            </w:r>
            <w:r w:rsidRPr="00007D9C">
              <w:br/>
            </w:r>
            <w:r>
              <w:rPr>
                <w:rFonts w:hint="cs"/>
                <w:rtl/>
              </w:rPr>
              <w:t xml:space="preserve">(الملاحظة </w:t>
            </w:r>
            <w:r>
              <w:t>4</w:t>
            </w:r>
            <w:r>
              <w:rPr>
                <w:rFonts w:hint="cs"/>
                <w:rtl/>
                <w:lang w:bidi="ar-EG"/>
              </w:rPr>
              <w:t>)</w:t>
            </w:r>
          </w:p>
        </w:tc>
        <w:tc>
          <w:tcPr>
            <w:tcW w:w="1214"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pPr>
            <w:r w:rsidRPr="00007D9C">
              <w:t>0</w:t>
            </w:r>
          </w:p>
        </w:tc>
        <w:tc>
          <w:tcPr>
            <w:tcW w:w="1301"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pPr>
            <w:r w:rsidRPr="00007D9C">
              <w:t>0</w:t>
            </w:r>
            <w:r>
              <w:t>,</w:t>
            </w:r>
            <w:r w:rsidRPr="00007D9C">
              <w:t>455</w:t>
            </w:r>
          </w:p>
        </w:tc>
        <w:tc>
          <w:tcPr>
            <w:tcW w:w="2140"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pPr>
            <w:r w:rsidRPr="00007D9C">
              <w:t>0</w:t>
            </w:r>
            <w:r>
              <w:t>,</w:t>
            </w:r>
            <w:r w:rsidRPr="00007D9C">
              <w:t>1</w:t>
            </w:r>
          </w:p>
        </w:tc>
      </w:tr>
      <w:tr w:rsidR="00F31809" w:rsidRPr="00007D9C" w:rsidTr="004972A8">
        <w:trPr>
          <w:jc w:val="center"/>
        </w:trPr>
        <w:tc>
          <w:tcPr>
            <w:tcW w:w="2582"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pPr>
            <w:r>
              <w:rPr>
                <w:rFonts w:hint="cs"/>
                <w:rtl/>
                <w:lang w:eastAsia="zh-CN"/>
              </w:rPr>
              <w:t xml:space="preserve">مستقبل </w:t>
            </w:r>
            <w:r>
              <w:rPr>
                <w:rFonts w:hint="cs"/>
                <w:rtl/>
                <w:lang w:eastAsia="zh-CN" w:bidi="ar-EG"/>
              </w:rPr>
              <w:t xml:space="preserve">للملاحة الجوية (نفاذ متعدد بتقسيم التردد </w:t>
            </w:r>
            <w:r>
              <w:rPr>
                <w:lang w:eastAsia="zh-CN" w:bidi="ar-EG"/>
              </w:rPr>
              <w:t>(FDMA)</w:t>
            </w:r>
            <w:r>
              <w:rPr>
                <w:rFonts w:hint="cs"/>
                <w:rtl/>
                <w:lang w:eastAsia="zh-CN" w:bidi="ar-EG"/>
              </w:rPr>
              <w:t>)</w:t>
            </w:r>
          </w:p>
        </w:tc>
        <w:tc>
          <w:tcPr>
            <w:tcW w:w="1201"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pPr>
            <w:r w:rsidRPr="00007D9C">
              <w:t>1</w:t>
            </w:r>
          </w:p>
        </w:tc>
        <w:tc>
          <w:tcPr>
            <w:tcW w:w="1201"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rPr>
                <w:rtl/>
                <w:lang w:bidi="ar-EG"/>
              </w:rPr>
            </w:pPr>
            <w:r w:rsidRPr="00007D9C">
              <w:t>0</w:t>
            </w:r>
            <w:r>
              <w:t>,</w:t>
            </w:r>
            <w:r w:rsidRPr="00007D9C">
              <w:t>1723</w:t>
            </w:r>
            <w:r w:rsidRPr="00007D9C">
              <w:br/>
            </w:r>
            <w:r>
              <w:rPr>
                <w:rFonts w:hint="cs"/>
                <w:rtl/>
              </w:rPr>
              <w:t xml:space="preserve">(الملاحظة </w:t>
            </w:r>
            <w:r>
              <w:t>5</w:t>
            </w:r>
            <w:r>
              <w:rPr>
                <w:rFonts w:hint="cs"/>
                <w:rtl/>
                <w:lang w:bidi="ar-EG"/>
              </w:rPr>
              <w:t>)</w:t>
            </w:r>
          </w:p>
        </w:tc>
        <w:tc>
          <w:tcPr>
            <w:tcW w:w="1214"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pPr>
            <w:r w:rsidRPr="00007D9C">
              <w:t>0</w:t>
            </w:r>
          </w:p>
        </w:tc>
        <w:tc>
          <w:tcPr>
            <w:tcW w:w="1301"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pPr>
            <w:r w:rsidRPr="00007D9C">
              <w:t>0</w:t>
            </w:r>
            <w:r>
              <w:t>,</w:t>
            </w:r>
            <w:r w:rsidRPr="00007D9C">
              <w:t>455</w:t>
            </w:r>
          </w:p>
        </w:tc>
        <w:tc>
          <w:tcPr>
            <w:tcW w:w="2140" w:type="dxa"/>
            <w:tcBorders>
              <w:top w:val="single" w:sz="4" w:space="0" w:color="auto"/>
              <w:left w:val="single" w:sz="4" w:space="0" w:color="auto"/>
              <w:bottom w:val="single" w:sz="4" w:space="0" w:color="auto"/>
              <w:right w:val="single" w:sz="4" w:space="0" w:color="auto"/>
            </w:tcBorders>
          </w:tcPr>
          <w:p w:rsidR="00F31809" w:rsidRPr="00007D9C" w:rsidRDefault="00F31809" w:rsidP="004972A8">
            <w:pPr>
              <w:pStyle w:val="Tabletext"/>
              <w:jc w:val="center"/>
            </w:pPr>
            <w:r w:rsidRPr="00007D9C">
              <w:t>0</w:t>
            </w:r>
            <w:r>
              <w:t>,</w:t>
            </w:r>
            <w:r w:rsidRPr="00007D9C">
              <w:t>1</w:t>
            </w:r>
          </w:p>
        </w:tc>
      </w:tr>
      <w:tr w:rsidR="00F31809" w:rsidRPr="00400648" w:rsidTr="004972A8">
        <w:trPr>
          <w:jc w:val="center"/>
        </w:trPr>
        <w:tc>
          <w:tcPr>
            <w:tcW w:w="9639" w:type="dxa"/>
            <w:gridSpan w:val="6"/>
            <w:tcBorders>
              <w:top w:val="single" w:sz="4" w:space="0" w:color="auto"/>
              <w:left w:val="nil"/>
              <w:bottom w:val="nil"/>
              <w:right w:val="nil"/>
            </w:tcBorders>
          </w:tcPr>
          <w:p w:rsidR="00F31809" w:rsidRPr="00690A90" w:rsidRDefault="00F31809" w:rsidP="00690A90">
            <w:pPr>
              <w:pStyle w:val="Tablelegend"/>
            </w:pPr>
            <w:r w:rsidRPr="00DB1BAA">
              <w:rPr>
                <w:rStyle w:val="FootnoteReference"/>
                <w:rFonts w:hint="cs"/>
                <w:position w:val="-4"/>
                <w:sz w:val="18"/>
                <w:szCs w:val="22"/>
                <w:rtl/>
                <w:lang w:bidi="ar-EG"/>
              </w:rPr>
              <w:t>*</w:t>
            </w:r>
            <w:r w:rsidRPr="00CA50FE">
              <w:rPr>
                <w:lang w:bidi="ar-EG"/>
              </w:rPr>
              <w:tab/>
            </w:r>
            <w:r w:rsidRPr="00CA50FE">
              <w:rPr>
                <w:rFonts w:hint="cs"/>
                <w:rtl/>
                <w:lang w:bidi="ar-EG"/>
              </w:rPr>
              <w:t xml:space="preserve">لم تحدد بعد قيم المعلمات لأنواع المستقبلات </w:t>
            </w:r>
            <w:r w:rsidRPr="00CA50FE">
              <w:rPr>
                <w:lang w:bidi="ar-EG"/>
              </w:rPr>
              <w:t>RNSS</w:t>
            </w:r>
            <w:r w:rsidRPr="00CA50FE">
              <w:rPr>
                <w:rFonts w:hint="cs"/>
                <w:rtl/>
                <w:lang w:bidi="ar-EG"/>
              </w:rPr>
              <w:t>؛ الأخرى. ويمكن استعمال معاد</w:t>
            </w:r>
            <w:r>
              <w:rPr>
                <w:rFonts w:hint="cs"/>
                <w:rtl/>
                <w:lang w:bidi="ar-EG"/>
              </w:rPr>
              <w:t>لات نسب الانحطاط الواردة في الفقر</w:t>
            </w:r>
            <w:r w:rsidRPr="00CA50FE">
              <w:rPr>
                <w:rFonts w:hint="cs"/>
                <w:rtl/>
                <w:lang w:bidi="ar-EG"/>
              </w:rPr>
              <w:t xml:space="preserve">ة </w:t>
            </w:r>
            <w:r w:rsidRPr="00CA50FE">
              <w:rPr>
                <w:lang w:bidi="ar-EG"/>
              </w:rPr>
              <w:t>3</w:t>
            </w:r>
            <w:r>
              <w:rPr>
                <w:rFonts w:hint="cs"/>
                <w:rtl/>
                <w:lang w:bidi="ar-EG"/>
              </w:rPr>
              <w:t xml:space="preserve"> م</w:t>
            </w:r>
            <w:r w:rsidRPr="00CA50FE">
              <w:rPr>
                <w:rFonts w:hint="cs"/>
                <w:rtl/>
                <w:lang w:bidi="ar-EG"/>
              </w:rPr>
              <w:t xml:space="preserve">ن هذا الملحق للتنبؤ بالطابع العام لتأثير التداخل النبضي على المستقبلات </w:t>
            </w:r>
            <w:r w:rsidRPr="00CA50FE">
              <w:rPr>
                <w:lang w:bidi="ar-EG"/>
              </w:rPr>
              <w:t>RNSS</w:t>
            </w:r>
            <w:r w:rsidRPr="00CA50FE">
              <w:rPr>
                <w:rFonts w:hint="cs"/>
                <w:rtl/>
                <w:lang w:bidi="ar-EG"/>
              </w:rPr>
              <w:t xml:space="preserve"> التي لم تدرج معلمات خاصة بها.</w:t>
            </w:r>
          </w:p>
          <w:p w:rsidR="00F31809" w:rsidRDefault="00F31809" w:rsidP="00690A90">
            <w:pPr>
              <w:pStyle w:val="Tablelegend"/>
              <w:rPr>
                <w:lang w:bidi="ar-EG"/>
              </w:rPr>
            </w:pPr>
            <w:r w:rsidRPr="00C872CA">
              <w:rPr>
                <w:rFonts w:hint="cs"/>
                <w:b/>
                <w:bCs/>
                <w:rtl/>
                <w:lang w:bidi="ar-EG"/>
              </w:rPr>
              <w:t xml:space="preserve">الملاحظة </w:t>
            </w:r>
            <w:r w:rsidRPr="00C872CA">
              <w:rPr>
                <w:b/>
                <w:bCs/>
                <w:lang w:bidi="ar-EG"/>
              </w:rPr>
              <w:t>1</w:t>
            </w:r>
            <w:r w:rsidRPr="00CA50FE">
              <w:rPr>
                <w:rFonts w:hint="cs"/>
                <w:rtl/>
                <w:lang w:bidi="ar-EG"/>
              </w:rPr>
              <w:t xml:space="preserve"> </w:t>
            </w:r>
            <w:r>
              <w:rPr>
                <w:rFonts w:hint="cs"/>
                <w:rtl/>
                <w:lang w:bidi="ar-EG"/>
              </w:rPr>
              <w:t>-</w:t>
            </w:r>
            <w:r w:rsidRPr="00CA50FE">
              <w:rPr>
                <w:rtl/>
                <w:lang w:bidi="ar-EG"/>
              </w:rPr>
              <w:tab/>
            </w:r>
            <w:r w:rsidRPr="00CA50FE">
              <w:rPr>
                <w:rFonts w:hint="cs"/>
                <w:rtl/>
                <w:lang w:bidi="ar-EG"/>
              </w:rPr>
              <w:t xml:space="preserve">تبلغ قيمة </w:t>
            </w:r>
            <w:r w:rsidRPr="006C1BF6">
              <w:rPr>
                <w:i/>
                <w:iCs/>
                <w:lang w:bidi="ar-EG"/>
              </w:rPr>
              <w:t>N</w:t>
            </w:r>
            <w:r w:rsidRPr="006C1BF6">
              <w:rPr>
                <w:i/>
                <w:iCs/>
                <w:vertAlign w:val="subscript"/>
                <w:lang w:bidi="ar-EG"/>
              </w:rPr>
              <w:t>LIM</w:t>
            </w:r>
            <w:r>
              <w:rPr>
                <w:rFonts w:hint="cs"/>
                <w:rtl/>
                <w:lang w:bidi="ar-EG"/>
              </w:rPr>
              <w:t xml:space="preserve"> بالنسبة إلى ال</w:t>
            </w:r>
            <w:r w:rsidRPr="00CA50FE">
              <w:rPr>
                <w:rFonts w:hint="cs"/>
                <w:rtl/>
                <w:lang w:bidi="ar-EG"/>
              </w:rPr>
              <w:t>مستقبل المزود بالطمس النبضي صفراً.</w:t>
            </w:r>
          </w:p>
          <w:p w:rsidR="00F31809" w:rsidRDefault="00F31809" w:rsidP="00690A90">
            <w:pPr>
              <w:pStyle w:val="Tablelegend"/>
              <w:rPr>
                <w:rtl/>
                <w:lang w:bidi="ar-EG"/>
              </w:rPr>
            </w:pPr>
            <w:r w:rsidRPr="00C872CA">
              <w:rPr>
                <w:rFonts w:hint="cs"/>
                <w:b/>
                <w:bCs/>
                <w:rtl/>
                <w:lang w:bidi="ar-EG"/>
              </w:rPr>
              <w:t xml:space="preserve">الملاحظة </w:t>
            </w:r>
            <w:r w:rsidRPr="00C872CA">
              <w:rPr>
                <w:b/>
                <w:bCs/>
                <w:lang w:bidi="ar-EG"/>
              </w:rPr>
              <w:t>2</w:t>
            </w:r>
            <w:r>
              <w:rPr>
                <w:rFonts w:hint="cs"/>
                <w:rtl/>
                <w:lang w:bidi="ar-EG"/>
              </w:rPr>
              <w:t xml:space="preserve"> -</w:t>
            </w:r>
            <w:r>
              <w:rPr>
                <w:rtl/>
                <w:lang w:bidi="ar-EG"/>
              </w:rPr>
              <w:tab/>
            </w:r>
            <w:r>
              <w:rPr>
                <w:rFonts w:hint="cs"/>
                <w:rtl/>
                <w:lang w:bidi="ar-EG"/>
              </w:rPr>
              <w:t xml:space="preserve">تعتبر المعلمات الخاصة بالمصادر النبضية الأساسية الواردة في هذا الجدول القيم الخاصة بالحالة الأسوأ. ويتوقع في معظم البيئات الفعلية، أن تكون هناك أنواع مختلفة من مصادر التداخلات النبضية لها قيم فردية أقل للمعلمة </w:t>
            </w:r>
            <w:r>
              <w:rPr>
                <w:lang w:bidi="ar-EG"/>
              </w:rPr>
              <w:t>PDC</w:t>
            </w:r>
            <w:r>
              <w:rPr>
                <w:rFonts w:hint="cs"/>
                <w:rtl/>
                <w:lang w:bidi="ar-EG"/>
              </w:rPr>
              <w:t xml:space="preserve"> ومن ثم، تكون القيمة الإجمالية </w:t>
            </w:r>
            <w:r>
              <w:rPr>
                <w:lang w:bidi="ar-EG"/>
              </w:rPr>
              <w:t>PDC</w:t>
            </w:r>
            <w:r>
              <w:rPr>
                <w:rFonts w:hint="cs"/>
                <w:rtl/>
                <w:lang w:bidi="ar-EG"/>
              </w:rPr>
              <w:t xml:space="preserve"> للتداخلات النبضية الأساسية أقل من تلك الواردة بالجدول. وينبغي أخذ هذه الظروف الفعلية في الاعتبار عند إجراء التحليل التفصيلي المطلوب في الفقرة </w:t>
            </w:r>
            <w:r>
              <w:rPr>
                <w:lang w:bidi="ar-EG"/>
              </w:rPr>
              <w:t>2</w:t>
            </w:r>
            <w:r>
              <w:rPr>
                <w:rFonts w:hint="cs"/>
                <w:rtl/>
                <w:lang w:bidi="ar-EG"/>
              </w:rPr>
              <w:t xml:space="preserve"> من توصي.</w:t>
            </w:r>
          </w:p>
          <w:p w:rsidR="00F31809" w:rsidRPr="00CA50FE" w:rsidRDefault="00F31809" w:rsidP="00690A90">
            <w:pPr>
              <w:pStyle w:val="Tablelegend"/>
              <w:rPr>
                <w:rtl/>
                <w:lang w:bidi="ar-EG"/>
              </w:rPr>
            </w:pPr>
            <w:r w:rsidRPr="00C872CA">
              <w:rPr>
                <w:rFonts w:hint="cs"/>
                <w:b/>
                <w:bCs/>
                <w:rtl/>
                <w:lang w:bidi="ar-EG"/>
              </w:rPr>
              <w:t xml:space="preserve">الملاحظة </w:t>
            </w:r>
            <w:r w:rsidRPr="00C872CA">
              <w:rPr>
                <w:b/>
                <w:bCs/>
                <w:lang w:bidi="ar-EG"/>
              </w:rPr>
              <w:t>3</w:t>
            </w:r>
            <w:r w:rsidRPr="00CA50FE">
              <w:rPr>
                <w:rFonts w:hint="cs"/>
                <w:rtl/>
                <w:lang w:bidi="ar-EG"/>
              </w:rPr>
              <w:t xml:space="preserve"> </w:t>
            </w:r>
            <w:r>
              <w:rPr>
                <w:rFonts w:hint="cs"/>
                <w:rtl/>
                <w:lang w:bidi="ar-EG"/>
              </w:rPr>
              <w:t>-</w:t>
            </w:r>
            <w:r w:rsidRPr="00CA50FE">
              <w:rPr>
                <w:rtl/>
                <w:lang w:bidi="ar-EG"/>
              </w:rPr>
              <w:tab/>
            </w:r>
            <w:r w:rsidRPr="00CA50FE">
              <w:rPr>
                <w:rFonts w:hint="cs"/>
                <w:rtl/>
                <w:lang w:bidi="ar-EG"/>
              </w:rPr>
              <w:t>نسب</w:t>
            </w:r>
            <w:r>
              <w:rPr>
                <w:rFonts w:hint="cs"/>
                <w:rtl/>
                <w:lang w:bidi="ar-EG"/>
              </w:rPr>
              <w:t xml:space="preserve">ة الانحطاط المسموح بها بالنسبة إلى </w:t>
            </w:r>
            <w:r w:rsidRPr="00CA50FE">
              <w:rPr>
                <w:rFonts w:hint="cs"/>
                <w:rtl/>
                <w:lang w:bidi="ar-EG"/>
              </w:rPr>
              <w:t xml:space="preserve">مصادر نبضية جديدة لا تقع ضمن ظروف التداخل </w:t>
            </w:r>
            <w:r w:rsidRPr="00CA50FE">
              <w:rPr>
                <w:lang w:bidi="ar-EG"/>
              </w:rPr>
              <w:t>RF</w:t>
            </w:r>
            <w:r w:rsidRPr="00CA50FE">
              <w:rPr>
                <w:rFonts w:hint="cs"/>
                <w:rtl/>
                <w:lang w:bidi="ar-EG"/>
              </w:rPr>
              <w:t xml:space="preserve"> الأساسي، تحتاج إلى مراعاة الأثر التراكمي على</w:t>
            </w:r>
            <w:r>
              <w:rPr>
                <w:rFonts w:hint="eastAsia"/>
                <w:rtl/>
                <w:lang w:bidi="ar-EG"/>
              </w:rPr>
              <w:t> </w:t>
            </w:r>
            <w:r w:rsidRPr="00CA50FE">
              <w:rPr>
                <w:rFonts w:hint="cs"/>
                <w:rtl/>
                <w:lang w:bidi="ar-EG"/>
              </w:rPr>
              <w:t>مستقبل</w:t>
            </w:r>
            <w:r>
              <w:rPr>
                <w:rFonts w:hint="eastAsia"/>
                <w:rtl/>
                <w:lang w:bidi="ar-EG"/>
              </w:rPr>
              <w:t> </w:t>
            </w:r>
            <w:r w:rsidRPr="00CA50FE">
              <w:rPr>
                <w:lang w:bidi="ar-EG"/>
              </w:rPr>
              <w:t>RNSS</w:t>
            </w:r>
            <w:r w:rsidRPr="00CA50FE">
              <w:rPr>
                <w:rFonts w:hint="cs"/>
                <w:rtl/>
                <w:lang w:bidi="ar-EG"/>
              </w:rPr>
              <w:t xml:space="preserve"> من مصادر نبضية متعددة تشع في وقت واحد نحو المستقبل </w:t>
            </w:r>
            <w:r w:rsidRPr="00CA50FE">
              <w:rPr>
                <w:lang w:bidi="ar-EG"/>
              </w:rPr>
              <w:t>RNSS</w:t>
            </w:r>
            <w:r w:rsidRPr="00CA50FE">
              <w:rPr>
                <w:rFonts w:hint="cs"/>
                <w:rtl/>
                <w:lang w:bidi="ar-EG"/>
              </w:rPr>
              <w:t>.</w:t>
            </w:r>
          </w:p>
          <w:p w:rsidR="00F31809" w:rsidRDefault="00F31809" w:rsidP="00690A90">
            <w:pPr>
              <w:pStyle w:val="Tablelegend"/>
              <w:rPr>
                <w:rtl/>
                <w:lang w:bidi="ar-EG"/>
              </w:rPr>
            </w:pPr>
            <w:r w:rsidRPr="00C872CA">
              <w:rPr>
                <w:rFonts w:hint="cs"/>
                <w:b/>
                <w:bCs/>
                <w:rtl/>
                <w:lang w:bidi="ar-EG"/>
              </w:rPr>
              <w:t xml:space="preserve">الملاحظة </w:t>
            </w:r>
            <w:r w:rsidRPr="00C872CA">
              <w:rPr>
                <w:b/>
                <w:bCs/>
                <w:lang w:bidi="ar-EG"/>
              </w:rPr>
              <w:t>4</w:t>
            </w:r>
            <w:r>
              <w:rPr>
                <w:rFonts w:hint="cs"/>
                <w:rtl/>
                <w:lang w:bidi="ar-EG"/>
              </w:rPr>
              <w:t xml:space="preserve"> -</w:t>
            </w:r>
            <w:r>
              <w:rPr>
                <w:rtl/>
                <w:lang w:bidi="ar-EG"/>
              </w:rPr>
              <w:tab/>
            </w:r>
            <w:r>
              <w:rPr>
                <w:rFonts w:hint="cs"/>
                <w:rtl/>
                <w:lang w:bidi="ar-EG"/>
              </w:rPr>
              <w:t xml:space="preserve">استناداً إلى زمن قدرة </w:t>
            </w:r>
            <w:r>
              <w:rPr>
                <w:lang w:bidi="ar-EG"/>
              </w:rPr>
              <w:t>1</w:t>
            </w:r>
            <w:r>
              <w:rPr>
                <w:rFonts w:hint="cs"/>
                <w:rtl/>
                <w:lang w:bidi="ar-EG"/>
              </w:rPr>
              <w:t xml:space="preserve"> ميكرو ثانية للاستعادة من الحمل الزائد.</w:t>
            </w:r>
          </w:p>
          <w:p w:rsidR="00F31809" w:rsidRPr="00A914C6" w:rsidRDefault="00F31809" w:rsidP="00690A90">
            <w:pPr>
              <w:pStyle w:val="Tablelegend"/>
              <w:rPr>
                <w:rtl/>
                <w:lang w:bidi="ar-EG"/>
              </w:rPr>
            </w:pPr>
            <w:r w:rsidRPr="00C872CA">
              <w:rPr>
                <w:rFonts w:hint="cs"/>
                <w:b/>
                <w:bCs/>
                <w:rtl/>
                <w:lang w:bidi="ar-EG"/>
              </w:rPr>
              <w:t xml:space="preserve">الملاحظة </w:t>
            </w:r>
            <w:r w:rsidRPr="00C872CA">
              <w:rPr>
                <w:b/>
                <w:bCs/>
                <w:lang w:bidi="ar-EG"/>
              </w:rPr>
              <w:t>5</w:t>
            </w:r>
            <w:r>
              <w:rPr>
                <w:rFonts w:hint="cs"/>
                <w:rtl/>
                <w:lang w:bidi="ar-EG"/>
              </w:rPr>
              <w:t xml:space="preserve"> -</w:t>
            </w:r>
            <w:r>
              <w:rPr>
                <w:rtl/>
                <w:lang w:bidi="ar-EG"/>
              </w:rPr>
              <w:tab/>
            </w:r>
            <w:r>
              <w:rPr>
                <w:rFonts w:hint="cs"/>
                <w:rtl/>
                <w:lang w:bidi="ar-EG"/>
              </w:rPr>
              <w:t xml:space="preserve">استناداً إلى زمن قدره </w:t>
            </w:r>
            <w:r>
              <w:rPr>
                <w:lang w:bidi="ar-EG"/>
              </w:rPr>
              <w:t>30</w:t>
            </w:r>
            <w:r>
              <w:rPr>
                <w:rFonts w:hint="cs"/>
                <w:rtl/>
                <w:lang w:bidi="ar-EG"/>
              </w:rPr>
              <w:t xml:space="preserve"> ميكرو ثانية للاستعادة من الحمل الزائد.</w:t>
            </w:r>
          </w:p>
        </w:tc>
      </w:tr>
    </w:tbl>
    <w:p w:rsidR="00F31809" w:rsidRPr="00071346" w:rsidRDefault="00F31809" w:rsidP="00F31809">
      <w:pPr>
        <w:pStyle w:val="Tablefin"/>
        <w:bidi/>
      </w:pPr>
    </w:p>
    <w:p w:rsidR="00F31809" w:rsidRDefault="00F31809" w:rsidP="00F31809">
      <w:pPr>
        <w:rPr>
          <w:highlight w:val="yellow"/>
          <w:rtl/>
        </w:rPr>
      </w:pPr>
      <w:r>
        <w:rPr>
          <w:rFonts w:hint="cs"/>
          <w:rtl/>
        </w:rPr>
        <w:t xml:space="preserve">يمكن أيضاً استعمال معادلات نسب الانحطاط الواردة في الفقرة </w:t>
      </w:r>
      <w:r>
        <w:t>3</w:t>
      </w:r>
      <w:r>
        <w:rPr>
          <w:rFonts w:hint="cs"/>
          <w:rtl/>
          <w:lang w:bidi="ar-EG"/>
        </w:rPr>
        <w:t xml:space="preserve"> </w:t>
      </w:r>
      <w:r>
        <w:rPr>
          <w:lang w:bidi="ar-EG"/>
        </w:rPr>
        <w:t>MHz 1 610</w:t>
      </w:r>
      <w:r>
        <w:rPr>
          <w:lang w:bidi="ar-EG"/>
        </w:rPr>
        <w:noBreakHyphen/>
        <w:t>1 559</w:t>
      </w:r>
      <w:r>
        <w:rPr>
          <w:rFonts w:hint="cs"/>
          <w:rtl/>
          <w:lang w:bidi="ar-EG"/>
        </w:rPr>
        <w:t xml:space="preserve">. من هذا الملحق للتنبؤ بالطابع العام لتأثيرات التداخلات النبضية على المستقبلات </w:t>
      </w:r>
      <w:r>
        <w:rPr>
          <w:lang w:bidi="ar-EG"/>
        </w:rPr>
        <w:t>RNSS</w:t>
      </w:r>
      <w:r>
        <w:rPr>
          <w:rFonts w:hint="cs"/>
          <w:rtl/>
          <w:lang w:bidi="ar-EG"/>
        </w:rPr>
        <w:t xml:space="preserve"> العاملة في نطاق الترددات </w:t>
      </w:r>
      <w:r>
        <w:rPr>
          <w:lang w:bidi="ar-EG"/>
        </w:rPr>
        <w:t>MHz 1 610</w:t>
      </w:r>
      <w:r>
        <w:rPr>
          <w:lang w:bidi="ar-EG"/>
        </w:rPr>
        <w:noBreakHyphen/>
        <w:t>1 559</w:t>
      </w:r>
      <w:r>
        <w:rPr>
          <w:rFonts w:hint="cs"/>
          <w:rtl/>
          <w:lang w:bidi="ar-EG"/>
        </w:rPr>
        <w:t xml:space="preserve"> </w:t>
      </w:r>
      <w:r>
        <w:rPr>
          <w:rFonts w:hint="cs"/>
          <w:rtl/>
        </w:rPr>
        <w:t xml:space="preserve">بيد أنه لم يوضع بعد الجدول الخاص بالمعلمات الموصى بها وحدود الانحطاط المسموح بها لطريقة التقييم بالنسبة للنطاق </w:t>
      </w:r>
      <w:r>
        <w:t>MHz 1 610</w:t>
      </w:r>
      <w:r>
        <w:noBreakHyphen/>
        <w:t>1 559</w:t>
      </w:r>
      <w:r>
        <w:rPr>
          <w:rFonts w:hint="cs"/>
          <w:rtl/>
        </w:rPr>
        <w:t>، واللازمة</w:t>
      </w:r>
      <w:r>
        <w:rPr>
          <w:rFonts w:hint="eastAsia"/>
          <w:rtl/>
        </w:rPr>
        <w:t> </w:t>
      </w:r>
      <w:r>
        <w:rPr>
          <w:rFonts w:hint="cs"/>
          <w:rtl/>
        </w:rPr>
        <w:t>لإجراء</w:t>
      </w:r>
      <w:r>
        <w:rPr>
          <w:rFonts w:hint="eastAsia"/>
          <w:rtl/>
        </w:rPr>
        <w:t> </w:t>
      </w:r>
      <w:r>
        <w:rPr>
          <w:rFonts w:hint="cs"/>
          <w:rtl/>
        </w:rPr>
        <w:t>عمليات تقييم لأثر التداخل النبضي، ويمكن أن تكون نقطة الانطلاق لوضع الجدول الطريقة الأساسية الموصوفة</w:t>
      </w:r>
      <w:r>
        <w:rPr>
          <w:rFonts w:hint="eastAsia"/>
          <w:rtl/>
        </w:rPr>
        <w:t> </w:t>
      </w:r>
      <w:r>
        <w:rPr>
          <w:rFonts w:hint="cs"/>
          <w:rtl/>
        </w:rPr>
        <w:t>في</w:t>
      </w:r>
      <w:r>
        <w:rPr>
          <w:rFonts w:hint="eastAsia"/>
          <w:rtl/>
        </w:rPr>
        <w:t> </w:t>
      </w:r>
      <w:r>
        <w:rPr>
          <w:rFonts w:hint="cs"/>
          <w:rtl/>
        </w:rPr>
        <w:t>التقرير</w:t>
      </w:r>
      <w:r>
        <w:rPr>
          <w:rFonts w:hint="eastAsia"/>
          <w:rtl/>
        </w:rPr>
        <w:t> </w:t>
      </w:r>
      <w:r>
        <w:t>ITU</w:t>
      </w:r>
      <w:r>
        <w:noBreakHyphen/>
        <w:t>R M.2220</w:t>
      </w:r>
      <w:r>
        <w:rPr>
          <w:rFonts w:hint="cs"/>
          <w:rtl/>
          <w:lang w:bidi="ar-EG"/>
        </w:rPr>
        <w:t xml:space="preserve"> بحيث تكيف لتحديد معلمات التداخلات الإجمالية لأنظمة </w:t>
      </w:r>
      <w:r>
        <w:rPr>
          <w:lang w:bidi="ar-EG"/>
        </w:rPr>
        <w:t>RF</w:t>
      </w:r>
      <w:r>
        <w:rPr>
          <w:rFonts w:hint="cs"/>
          <w:rtl/>
          <w:lang w:bidi="ar-EG"/>
        </w:rPr>
        <w:t xml:space="preserve"> نبضية تعمل في</w:t>
      </w:r>
      <w:r>
        <w:rPr>
          <w:rFonts w:hint="eastAsia"/>
          <w:rtl/>
          <w:lang w:bidi="ar-EG"/>
        </w:rPr>
        <w:t> </w:t>
      </w:r>
      <w:r>
        <w:rPr>
          <w:rFonts w:hint="cs"/>
          <w:rtl/>
          <w:lang w:bidi="ar-EG"/>
        </w:rPr>
        <w:t>النطاق</w:t>
      </w:r>
      <w:r>
        <w:rPr>
          <w:rFonts w:hint="eastAsia"/>
          <w:rtl/>
          <w:lang w:bidi="ar-EG"/>
        </w:rPr>
        <w:t> </w:t>
      </w:r>
      <w:r>
        <w:rPr>
          <w:lang w:bidi="ar-EG"/>
        </w:rPr>
        <w:t>MHz 1 610</w:t>
      </w:r>
      <w:r>
        <w:rPr>
          <w:lang w:bidi="ar-EG"/>
        </w:rPr>
        <w:noBreakHyphen/>
        <w:t>1 559</w:t>
      </w:r>
      <w:r>
        <w:rPr>
          <w:rFonts w:hint="eastAsia"/>
          <w:rtl/>
          <w:lang w:bidi="ar-EG"/>
        </w:rPr>
        <w:t> </w:t>
      </w:r>
      <w:r>
        <w:rPr>
          <w:rFonts w:hint="cs"/>
          <w:rtl/>
        </w:rPr>
        <w:t>وبالقرب منه، مع مراعاة مصادر التداخل المستمر في هذا النطاق وبالقرب منه.</w:t>
      </w:r>
      <w:r>
        <w:rPr>
          <w:highlight w:val="yellow"/>
          <w:rtl/>
        </w:rPr>
        <w:t xml:space="preserve"> </w:t>
      </w:r>
    </w:p>
    <w:p w:rsidR="00F31809" w:rsidRDefault="00F31809" w:rsidP="00F31809">
      <w:pPr>
        <w:rPr>
          <w:highlight w:val="yellow"/>
          <w:rtl/>
        </w:rPr>
      </w:pPr>
      <w:r>
        <w:rPr>
          <w:highlight w:val="yellow"/>
          <w:rtl/>
        </w:rPr>
        <w:br w:type="page"/>
      </w:r>
    </w:p>
    <w:p w:rsidR="00F31809" w:rsidRPr="00A914C6" w:rsidRDefault="00F31809" w:rsidP="00F31809">
      <w:pPr>
        <w:pStyle w:val="AnnexNoTitle0"/>
        <w:bidi/>
        <w:rPr>
          <w:rStyle w:val="AnnexNotitleChar"/>
          <w:rtl/>
          <w:lang w:val="en-US" w:bidi="ar-EG"/>
        </w:rPr>
      </w:pPr>
      <w:bookmarkStart w:id="14" w:name="_Toc418237930"/>
      <w:r>
        <w:rPr>
          <w:rStyle w:val="AnnexNotitleChar"/>
          <w:rFonts w:hint="cs"/>
          <w:b/>
          <w:rtl/>
          <w:lang w:val="en-US" w:bidi="ar-EG"/>
        </w:rPr>
        <w:lastRenderedPageBreak/>
        <w:t xml:space="preserve">الملحـق </w:t>
      </w:r>
      <w:r w:rsidRPr="00574634">
        <w:rPr>
          <w:rStyle w:val="AnnexNotitleChar"/>
          <w:b/>
          <w:lang w:val="en-US" w:bidi="ar-EG"/>
        </w:rPr>
        <w:t>2</w:t>
      </w:r>
      <w:r w:rsidR="00690A90">
        <w:rPr>
          <w:rStyle w:val="AnnexNotitleChar"/>
          <w:b/>
          <w:lang w:val="en-US" w:bidi="ar-EG"/>
        </w:rPr>
        <w:br/>
      </w:r>
      <w:r w:rsidRPr="00AC5D7D">
        <w:rPr>
          <w:lang w:val="en-US"/>
        </w:rPr>
        <w:br/>
      </w:r>
      <w:r>
        <w:rPr>
          <w:rStyle w:val="AnnexNotitleChar"/>
          <w:rFonts w:hint="cs"/>
          <w:rtl/>
          <w:lang w:bidi="ar-EG"/>
        </w:rPr>
        <w:t xml:space="preserve">أمثلة تطبيقية لطريقة التقييم التحليلية للتداخل </w:t>
      </w:r>
      <w:r>
        <w:rPr>
          <w:rStyle w:val="AnnexNotitleChar"/>
          <w:lang w:val="en-US" w:bidi="ar-EG"/>
        </w:rPr>
        <w:t>RF</w:t>
      </w:r>
      <w:r>
        <w:rPr>
          <w:rStyle w:val="AnnexNotitleChar"/>
          <w:rFonts w:hint="cs"/>
          <w:rtl/>
          <w:lang w:val="en-US" w:bidi="ar-EG"/>
        </w:rPr>
        <w:t xml:space="preserve"> النبضي</w:t>
      </w:r>
      <w:bookmarkEnd w:id="14"/>
    </w:p>
    <w:p w:rsidR="00F31809" w:rsidRDefault="00F31809" w:rsidP="00F31809">
      <w:pPr>
        <w:pStyle w:val="Normalaftertitle"/>
        <w:rPr>
          <w:rtl/>
          <w:lang w:eastAsia="zh-CN" w:bidi="ar-EG"/>
        </w:rPr>
      </w:pPr>
      <w:r>
        <w:rPr>
          <w:rFonts w:hint="cs"/>
          <w:rtl/>
          <w:lang w:eastAsia="zh-CN"/>
        </w:rPr>
        <w:t xml:space="preserve">يعرض هذا الملحق مثالين لتطبيق طريقة التقييم التحليلية الواردة في الملحق </w:t>
      </w:r>
      <w:r>
        <w:rPr>
          <w:lang w:eastAsia="zh-CN"/>
        </w:rPr>
        <w:t>1</w:t>
      </w:r>
      <w:r>
        <w:rPr>
          <w:rFonts w:hint="cs"/>
          <w:rtl/>
          <w:lang w:eastAsia="zh-CN" w:bidi="ar-EG"/>
        </w:rPr>
        <w:t xml:space="preserve"> لتحديد أثر التداخل النبضي الناجم عن نفس المصدر</w:t>
      </w:r>
      <w:r>
        <w:rPr>
          <w:rFonts w:hint="eastAsia"/>
          <w:rtl/>
          <w:lang w:eastAsia="zh-CN" w:bidi="ar-EG"/>
        </w:rPr>
        <w:t> </w:t>
      </w:r>
      <w:r>
        <w:rPr>
          <w:lang w:eastAsia="zh-CN" w:bidi="ar-EG"/>
        </w:rPr>
        <w:t>RF</w:t>
      </w:r>
      <w:r>
        <w:rPr>
          <w:rFonts w:hint="cs"/>
          <w:rtl/>
          <w:lang w:eastAsia="zh-CN" w:bidi="ar-EG"/>
        </w:rPr>
        <w:t xml:space="preserve"> النبضي الجديد على نوعين مختلفين من المستقبلات </w:t>
      </w:r>
      <w:r>
        <w:rPr>
          <w:lang w:eastAsia="zh-CN" w:bidi="ar-EG"/>
        </w:rPr>
        <w:t>RNSS</w:t>
      </w:r>
      <w:r>
        <w:rPr>
          <w:rFonts w:hint="cs"/>
          <w:rtl/>
          <w:lang w:eastAsia="zh-CN" w:bidi="ar-EG"/>
        </w:rPr>
        <w:t xml:space="preserve"> العاملة في نطاق الترددات </w:t>
      </w:r>
      <w:r>
        <w:rPr>
          <w:lang w:eastAsia="zh-CN" w:bidi="ar-EG"/>
        </w:rPr>
        <w:t>MHz 1 300</w:t>
      </w:r>
      <w:r>
        <w:rPr>
          <w:lang w:eastAsia="zh-CN" w:bidi="ar-EG"/>
        </w:rPr>
        <w:noBreakHyphen/>
        <w:t>1 215</w:t>
      </w:r>
      <w:r>
        <w:rPr>
          <w:rFonts w:hint="cs"/>
          <w:rtl/>
          <w:lang w:eastAsia="zh-CN" w:bidi="ar-EG"/>
        </w:rPr>
        <w:t>.</w:t>
      </w:r>
    </w:p>
    <w:p w:rsidR="00F31809" w:rsidRDefault="00F31809" w:rsidP="00F31809">
      <w:pPr>
        <w:pStyle w:val="Heading1"/>
      </w:pPr>
      <w:bookmarkStart w:id="15" w:name="_Toc418237931"/>
      <w:r w:rsidRPr="00071346">
        <w:t>1</w:t>
      </w:r>
      <w:r w:rsidRPr="00071346">
        <w:tab/>
      </w:r>
      <w:r>
        <w:rPr>
          <w:rFonts w:hint="cs"/>
          <w:rtl/>
        </w:rPr>
        <w:t>وصف الحالة التشغيلية الأساسية للمستقبل</w:t>
      </w:r>
      <w:r>
        <w:rPr>
          <w:rFonts w:hint="cs"/>
          <w:rtl/>
          <w:lang w:bidi="ar-EG"/>
        </w:rPr>
        <w:t xml:space="preserve"> </w:t>
      </w:r>
      <w:r>
        <w:t>RNSS</w:t>
      </w:r>
      <w:bookmarkEnd w:id="15"/>
    </w:p>
    <w:p w:rsidR="00F31809" w:rsidRPr="00071346" w:rsidRDefault="00F31809" w:rsidP="00F31809">
      <w:pPr>
        <w:spacing w:after="240"/>
        <w:rPr>
          <w:lang w:bidi="ar-EG"/>
        </w:rPr>
      </w:pPr>
      <w:r>
        <w:rPr>
          <w:rFonts w:hint="cs"/>
          <w:rtl/>
        </w:rPr>
        <w:t xml:space="preserve">يفترض أن نوعي المستقبلات </w:t>
      </w:r>
      <w:r>
        <w:t>RNSS</w:t>
      </w:r>
      <w:r>
        <w:rPr>
          <w:rFonts w:hint="cs"/>
          <w:rtl/>
          <w:lang w:bidi="ar-EG"/>
        </w:rPr>
        <w:t xml:space="preserve">، المستقبل المرجعي الأرضي </w:t>
      </w:r>
      <w:r>
        <w:rPr>
          <w:lang w:bidi="ar-EG"/>
        </w:rPr>
        <w:t>SBAS</w:t>
      </w:r>
      <w:r>
        <w:rPr>
          <w:rFonts w:hint="cs"/>
          <w:rtl/>
          <w:lang w:bidi="ar-EG"/>
        </w:rPr>
        <w:t xml:space="preserve"> وبعض المستقبلات شبه اللاشفرية عالية الدقة (النطاق</w:t>
      </w:r>
      <w:r>
        <w:rPr>
          <w:rFonts w:hint="eastAsia"/>
          <w:rtl/>
          <w:lang w:bidi="ar-EG"/>
        </w:rPr>
        <w:t> </w:t>
      </w:r>
      <w:r>
        <w:rPr>
          <w:lang w:bidi="ar-EG"/>
        </w:rPr>
        <w:t>MHz 1 300</w:t>
      </w:r>
      <w:r>
        <w:rPr>
          <w:lang w:bidi="ar-EG"/>
        </w:rPr>
        <w:noBreakHyphen/>
        <w:t>1 215</w:t>
      </w:r>
      <w:r>
        <w:rPr>
          <w:rFonts w:hint="cs"/>
          <w:rtl/>
          <w:lang w:bidi="ar-EG"/>
        </w:rPr>
        <w:t>) تعمل بشكل طبيعي بجوار نظام رادار نبضي وحيد. ويفترض أن هذا الرادار ينتج إشارات نبضية في</w:t>
      </w:r>
      <w:r>
        <w:rPr>
          <w:rFonts w:hint="eastAsia"/>
          <w:rtl/>
          <w:lang w:bidi="ar-EG"/>
        </w:rPr>
        <w:t> </w:t>
      </w:r>
      <w:r>
        <w:rPr>
          <w:rFonts w:hint="cs"/>
          <w:rtl/>
          <w:lang w:bidi="ar-EG"/>
        </w:rPr>
        <w:t xml:space="preserve">نطاقات التمرير للفلاتر المثبتة قبل وحدات الربط بالمستقبلين بحيث تؤدي إلى تشبعهما تماماً. وكما يتبين من الصف </w:t>
      </w:r>
      <w:r>
        <w:rPr>
          <w:lang w:bidi="ar-EG"/>
        </w:rPr>
        <w:t>2</w:t>
      </w:r>
      <w:r>
        <w:rPr>
          <w:rFonts w:hint="cs"/>
          <w:rtl/>
          <w:lang w:bidi="ar-EG"/>
        </w:rPr>
        <w:t xml:space="preserve"> بالجدول</w:t>
      </w:r>
      <w:r>
        <w:rPr>
          <w:rFonts w:hint="eastAsia"/>
          <w:rtl/>
          <w:lang w:bidi="ar-EG"/>
        </w:rPr>
        <w:t> </w:t>
      </w:r>
      <w:r>
        <w:rPr>
          <w:lang w:bidi="ar-EG"/>
        </w:rPr>
        <w:t>2</w:t>
      </w:r>
      <w:r>
        <w:rPr>
          <w:rFonts w:hint="cs"/>
          <w:rtl/>
          <w:lang w:bidi="ar-EG"/>
        </w:rPr>
        <w:t xml:space="preserve"> بالملحق</w:t>
      </w:r>
      <w:r>
        <w:rPr>
          <w:rFonts w:hint="eastAsia"/>
          <w:rtl/>
          <w:lang w:bidi="ar-EG"/>
        </w:rPr>
        <w:t> </w:t>
      </w:r>
      <w:r>
        <w:rPr>
          <w:lang w:bidi="ar-EG"/>
        </w:rPr>
        <w:t>1</w:t>
      </w:r>
      <w:r>
        <w:rPr>
          <w:rFonts w:hint="cs"/>
          <w:rtl/>
          <w:lang w:bidi="ar-EG"/>
        </w:rPr>
        <w:t xml:space="preserve">، يفترض أن الرادار الأساسي ينتج عاملي التداخل </w:t>
      </w:r>
      <w:r>
        <w:rPr>
          <w:lang w:bidi="ar-EG"/>
        </w:rPr>
        <w:t>RF</w:t>
      </w:r>
      <w:r>
        <w:rPr>
          <w:rFonts w:hint="cs"/>
          <w:rtl/>
          <w:lang w:bidi="ar-EG"/>
        </w:rPr>
        <w:t xml:space="preserve"> النبضي المستقبل التاليين:</w:t>
      </w:r>
    </w:p>
    <w:p w:rsidR="00F31809" w:rsidRPr="00071346" w:rsidRDefault="00F31809" w:rsidP="00F037E3">
      <w:pPr>
        <w:pStyle w:val="Equation"/>
        <w:spacing w:line="240" w:lineRule="auto"/>
      </w:pPr>
      <w:r w:rsidRPr="00071346">
        <w:tab/>
      </w:r>
      <w:r w:rsidRPr="00071346">
        <w:rPr>
          <w:i/>
        </w:rPr>
        <w:t>PDC</w:t>
      </w:r>
      <w:r w:rsidRPr="00071346">
        <w:t xml:space="preserve"> = 0</w:t>
      </w:r>
      <w:r>
        <w:t>,</w:t>
      </w:r>
      <w:r w:rsidRPr="00071346">
        <w:t xml:space="preserve">0765, </w:t>
      </w:r>
      <w:r w:rsidRPr="00071346">
        <w:br/>
      </w:r>
      <w:r w:rsidRPr="00071346">
        <w:tab/>
      </w:r>
      <w:r w:rsidRPr="00071346">
        <w:rPr>
          <w:i/>
        </w:rPr>
        <w:t>R</w:t>
      </w:r>
      <w:r w:rsidRPr="00071346">
        <w:rPr>
          <w:i/>
          <w:vertAlign w:val="subscript"/>
        </w:rPr>
        <w:t>I</w:t>
      </w:r>
      <w:r w:rsidRPr="00071346">
        <w:t xml:space="preserve"> =0.</w:t>
      </w:r>
    </w:p>
    <w:p w:rsidR="00F31809" w:rsidRPr="00071346" w:rsidRDefault="00F31809" w:rsidP="00F31809">
      <w:pPr>
        <w:spacing w:before="240"/>
        <w:rPr>
          <w:rtl/>
          <w:lang w:bidi="ar-EG"/>
        </w:rPr>
      </w:pPr>
      <w:r>
        <w:rPr>
          <w:rFonts w:hint="cs"/>
          <w:rtl/>
        </w:rPr>
        <w:t xml:space="preserve">تكون المعلمات الخاصة بالمستقبل المرجعي الأرضي </w:t>
      </w:r>
      <w:r>
        <w:t>SBAS</w:t>
      </w:r>
      <w:r>
        <w:rPr>
          <w:rFonts w:hint="cs"/>
          <w:rtl/>
          <w:lang w:bidi="ar-EG"/>
        </w:rPr>
        <w:t xml:space="preserve"> هي:</w:t>
      </w:r>
    </w:p>
    <w:p w:rsidR="00F31809" w:rsidRPr="00071346" w:rsidRDefault="00F31809" w:rsidP="00F037E3">
      <w:pPr>
        <w:pStyle w:val="Equation"/>
        <w:spacing w:line="240" w:lineRule="auto"/>
        <w:rPr>
          <w:rtl/>
          <w:lang w:bidi="ar-EG"/>
        </w:rPr>
      </w:pPr>
      <w:r w:rsidRPr="00071346">
        <w:tab/>
      </w:r>
      <w:r w:rsidRPr="00071346">
        <w:rPr>
          <w:i/>
        </w:rPr>
        <w:t>N</w:t>
      </w:r>
      <w:r w:rsidRPr="00071346">
        <w:rPr>
          <w:i/>
          <w:vertAlign w:val="subscript"/>
        </w:rPr>
        <w:t>LIM</w:t>
      </w:r>
      <w:r w:rsidRPr="00071346">
        <w:t xml:space="preserve"> = 1</w:t>
      </w:r>
      <w:r>
        <w:t>,</w:t>
      </w:r>
      <w:r w:rsidRPr="00071346">
        <w:t>0</w:t>
      </w:r>
      <w:r w:rsidRPr="00071346">
        <w:br/>
      </w:r>
      <w:r w:rsidRPr="00071346">
        <w:tab/>
      </w:r>
      <w:r w:rsidRPr="00AC5D7D">
        <w:rPr>
          <w:iCs/>
          <w:szCs w:val="24"/>
        </w:rPr>
        <w:sym w:font="Symbol" w:char="F074"/>
      </w:r>
      <w:r w:rsidRPr="00071346">
        <w:rPr>
          <w:i/>
          <w:vertAlign w:val="subscript"/>
        </w:rPr>
        <w:t>REC</w:t>
      </w:r>
      <w:r w:rsidRPr="00071346">
        <w:t xml:space="preserve"> = 1</w:t>
      </w:r>
      <w:r>
        <w:t>,</w:t>
      </w:r>
      <w:r w:rsidRPr="00071346">
        <w:t>0 µs.</w:t>
      </w:r>
    </w:p>
    <w:p w:rsidR="00F31809" w:rsidRPr="00071346" w:rsidRDefault="00F31809" w:rsidP="00F31809">
      <w:pPr>
        <w:spacing w:before="240"/>
      </w:pPr>
      <w:r>
        <w:rPr>
          <w:rFonts w:hint="cs"/>
          <w:rtl/>
        </w:rPr>
        <w:t>وتكون المعلمات الخاصة بالمستقبل شبه اللاشفري عالي الدقة هي:</w:t>
      </w:r>
    </w:p>
    <w:p w:rsidR="00F31809" w:rsidRPr="00071346" w:rsidRDefault="00F31809" w:rsidP="00F037E3">
      <w:pPr>
        <w:pStyle w:val="Equation"/>
        <w:spacing w:line="240" w:lineRule="auto"/>
      </w:pPr>
      <w:r w:rsidRPr="00071346">
        <w:tab/>
      </w:r>
      <w:r w:rsidRPr="00071346">
        <w:rPr>
          <w:i/>
        </w:rPr>
        <w:t>N</w:t>
      </w:r>
      <w:r w:rsidRPr="00071346">
        <w:rPr>
          <w:i/>
          <w:vertAlign w:val="subscript"/>
        </w:rPr>
        <w:t>LIM</w:t>
      </w:r>
      <w:r w:rsidRPr="00071346">
        <w:t xml:space="preserve"> = 2</w:t>
      </w:r>
      <w:r>
        <w:t>,</w:t>
      </w:r>
      <w:r w:rsidRPr="00071346">
        <w:t>0</w:t>
      </w:r>
      <w:r w:rsidRPr="00071346">
        <w:br/>
      </w:r>
      <w:r w:rsidRPr="00071346">
        <w:tab/>
      </w:r>
      <w:r w:rsidRPr="00AC5D7D">
        <w:rPr>
          <w:iCs/>
          <w:szCs w:val="24"/>
        </w:rPr>
        <w:sym w:font="Symbol" w:char="F074"/>
      </w:r>
      <w:r w:rsidRPr="00071346">
        <w:rPr>
          <w:i/>
          <w:vertAlign w:val="subscript"/>
        </w:rPr>
        <w:t>REC</w:t>
      </w:r>
      <w:r w:rsidRPr="00071346">
        <w:t xml:space="preserve"> = 1</w:t>
      </w:r>
      <w:r>
        <w:t>,</w:t>
      </w:r>
      <w:r w:rsidRPr="00071346">
        <w:t>0 µs.</w:t>
      </w:r>
    </w:p>
    <w:p w:rsidR="00F31809" w:rsidRDefault="00F31809" w:rsidP="00F31809">
      <w:pPr>
        <w:pStyle w:val="Equation"/>
        <w:spacing w:before="240"/>
        <w:rPr>
          <w:rtl/>
          <w:lang w:bidi="ar-EG"/>
        </w:rPr>
      </w:pPr>
      <w:r>
        <w:rPr>
          <w:rFonts w:hint="cs"/>
          <w:rtl/>
          <w:lang w:bidi="ar-EG"/>
        </w:rPr>
        <w:t xml:space="preserve">ويفترض أن كل واحد منهما يعمل في وجود تداخل مستمر في نفس الوقت بنسبة كثافة </w:t>
      </w:r>
      <w:r w:rsidRPr="009E204F">
        <w:rPr>
          <w:i/>
          <w:iCs/>
          <w:lang w:bidi="ar-EG"/>
        </w:rPr>
        <w:t>I</w:t>
      </w:r>
      <w:r w:rsidRPr="009E204F">
        <w:rPr>
          <w:i/>
          <w:iCs/>
          <w:vertAlign w:val="subscript"/>
          <w:lang w:bidi="ar-EG"/>
        </w:rPr>
        <w:t>0</w:t>
      </w:r>
      <w:r w:rsidRPr="009E204F">
        <w:rPr>
          <w:i/>
          <w:iCs/>
          <w:lang w:bidi="ar-EG"/>
        </w:rPr>
        <w:t>/N</w:t>
      </w:r>
      <w:r w:rsidRPr="009E204F">
        <w:rPr>
          <w:i/>
          <w:iCs/>
          <w:vertAlign w:val="subscript"/>
          <w:lang w:bidi="ar-EG"/>
        </w:rPr>
        <w:t>0</w:t>
      </w:r>
      <w:r>
        <w:rPr>
          <w:rFonts w:hint="cs"/>
          <w:rtl/>
          <w:lang w:bidi="ar-EG"/>
        </w:rPr>
        <w:t xml:space="preserve"> مأخوذة من الجدول</w:t>
      </w:r>
      <w:r>
        <w:rPr>
          <w:rFonts w:hint="eastAsia"/>
          <w:rtl/>
          <w:lang w:bidi="ar-EG"/>
        </w:rPr>
        <w:t> </w:t>
      </w:r>
      <w:r>
        <w:rPr>
          <w:lang w:bidi="ar-EG"/>
        </w:rPr>
        <w:t>2</w:t>
      </w:r>
      <w:r>
        <w:rPr>
          <w:rFonts w:hint="cs"/>
          <w:rtl/>
          <w:lang w:bidi="ar-EG"/>
        </w:rPr>
        <w:t xml:space="preserve"> بالملحق</w:t>
      </w:r>
      <w:r>
        <w:rPr>
          <w:rFonts w:hint="eastAsia"/>
          <w:rtl/>
          <w:lang w:bidi="ar-EG"/>
        </w:rPr>
        <w:t> </w:t>
      </w:r>
      <w:r>
        <w:rPr>
          <w:lang w:bidi="ar-EG"/>
        </w:rPr>
        <w:t>1</w:t>
      </w:r>
      <w:r>
        <w:rPr>
          <w:rFonts w:hint="cs"/>
          <w:rtl/>
          <w:lang w:bidi="ar-EG"/>
        </w:rPr>
        <w:t>.</w:t>
      </w:r>
    </w:p>
    <w:p w:rsidR="00F31809" w:rsidRDefault="00F31809" w:rsidP="00F31809">
      <w:pPr>
        <w:pStyle w:val="Heading1"/>
        <w:rPr>
          <w:rtl/>
          <w:lang w:bidi="ar-EG"/>
        </w:rPr>
      </w:pPr>
      <w:bookmarkStart w:id="16" w:name="_Toc418237932"/>
      <w:r w:rsidRPr="00071346">
        <w:t>2</w:t>
      </w:r>
      <w:r w:rsidRPr="00071346">
        <w:tab/>
      </w:r>
      <w:r>
        <w:rPr>
          <w:rFonts w:hint="cs"/>
          <w:rtl/>
        </w:rPr>
        <w:t xml:space="preserve">أمثلة لحساب نسبة الانحطاط الناتج عن تداخل </w:t>
      </w:r>
      <w:r>
        <w:t>RF</w:t>
      </w:r>
      <w:r>
        <w:rPr>
          <w:rFonts w:hint="cs"/>
          <w:rtl/>
          <w:lang w:bidi="ar-EG"/>
        </w:rPr>
        <w:t xml:space="preserve"> نبضي بالطريقة التحليلية</w:t>
      </w:r>
      <w:bookmarkEnd w:id="16"/>
      <w:r>
        <w:rPr>
          <w:rFonts w:hint="cs"/>
          <w:rtl/>
          <w:lang w:bidi="ar-EG"/>
        </w:rPr>
        <w:t xml:space="preserve"> </w:t>
      </w:r>
    </w:p>
    <w:p w:rsidR="00F31809" w:rsidRDefault="00F31809" w:rsidP="00F31809">
      <w:pPr>
        <w:rPr>
          <w:rtl/>
          <w:lang w:bidi="ar-EG"/>
        </w:rPr>
      </w:pPr>
      <w:r>
        <w:rPr>
          <w:rFonts w:hint="cs"/>
          <w:rtl/>
        </w:rPr>
        <w:t xml:space="preserve">يفترض وضع مرسل وحيد </w:t>
      </w:r>
      <w:r>
        <w:t>RF</w:t>
      </w:r>
      <w:r>
        <w:rPr>
          <w:rFonts w:hint="cs"/>
          <w:rtl/>
          <w:lang w:bidi="ar-EG"/>
        </w:rPr>
        <w:t xml:space="preserve"> نبضي جديد في الحالة التشغيلية الأساسية المشروحة أعلاه. ويفترض وجود قدرة ذروة عالية بما يكفي لتشبع كل من المستقبلين </w:t>
      </w:r>
      <w:r>
        <w:rPr>
          <w:lang w:bidi="ar-EG"/>
        </w:rPr>
        <w:t>RNSS</w:t>
      </w:r>
      <w:r>
        <w:rPr>
          <w:rFonts w:hint="cs"/>
          <w:rtl/>
          <w:lang w:bidi="ar-EG"/>
        </w:rPr>
        <w:t xml:space="preserve"> العاملين. وتكون معلمتا الإرسال النبضي المقترح للمصدر الجديد كالتالي:</w:t>
      </w:r>
    </w:p>
    <w:p w:rsidR="00F31809" w:rsidRPr="00071346" w:rsidRDefault="00F31809" w:rsidP="00F037E3">
      <w:pPr>
        <w:pStyle w:val="Equation"/>
        <w:spacing w:line="240" w:lineRule="auto"/>
      </w:pPr>
      <w:r w:rsidRPr="00071346">
        <w:tab/>
      </w:r>
      <w:r w:rsidRPr="00071346">
        <w:rPr>
          <w:i/>
        </w:rPr>
        <w:t>PW</w:t>
      </w:r>
      <w:r w:rsidRPr="00071346">
        <w:rPr>
          <w:i/>
          <w:vertAlign w:val="subscript"/>
        </w:rPr>
        <w:t>Y</w:t>
      </w:r>
      <w:r w:rsidRPr="00071346">
        <w:t xml:space="preserve"> = 44</w:t>
      </w:r>
      <w:r>
        <w:t>,</w:t>
      </w:r>
      <w:r w:rsidRPr="00071346">
        <w:t>0 µs, and</w:t>
      </w:r>
      <w:r w:rsidRPr="00071346">
        <w:br/>
      </w:r>
      <w:r w:rsidRPr="00071346">
        <w:tab/>
      </w:r>
      <w:r w:rsidRPr="00071346">
        <w:rPr>
          <w:i/>
        </w:rPr>
        <w:t>PRF</w:t>
      </w:r>
      <w:r w:rsidRPr="00071346">
        <w:rPr>
          <w:i/>
          <w:vertAlign w:val="subscript"/>
        </w:rPr>
        <w:t>Y</w:t>
      </w:r>
      <w:r w:rsidRPr="00071346">
        <w:t xml:space="preserve"> = 500 Hz.</w:t>
      </w:r>
    </w:p>
    <w:p w:rsidR="00F31809" w:rsidRDefault="00F31809" w:rsidP="00F31809">
      <w:pPr>
        <w:pStyle w:val="Heading2"/>
        <w:rPr>
          <w:rtl/>
          <w:lang w:bidi="ar-EG"/>
        </w:rPr>
      </w:pPr>
      <w:bookmarkStart w:id="17" w:name="_Toc418237933"/>
      <w:r>
        <w:t>1.2</w:t>
      </w:r>
      <w:r w:rsidRPr="00071346">
        <w:tab/>
      </w:r>
      <w:r>
        <w:rPr>
          <w:rFonts w:hint="cs"/>
          <w:rtl/>
        </w:rPr>
        <w:t xml:space="preserve">حساب نسبة الانحطاط الناجم عن تداخل </w:t>
      </w:r>
      <w:r>
        <w:t>RF</w:t>
      </w:r>
      <w:r>
        <w:rPr>
          <w:rFonts w:hint="cs"/>
          <w:rtl/>
          <w:lang w:bidi="ar-EG"/>
        </w:rPr>
        <w:t xml:space="preserve"> نبضي على مستقبل مرجعي أرضي </w:t>
      </w:r>
      <w:r>
        <w:rPr>
          <w:lang w:bidi="ar-EG"/>
        </w:rPr>
        <w:t>SBAS</w:t>
      </w:r>
      <w:bookmarkEnd w:id="17"/>
      <w:r>
        <w:rPr>
          <w:rFonts w:hint="cs"/>
          <w:rtl/>
          <w:lang w:bidi="ar-EG"/>
        </w:rPr>
        <w:t xml:space="preserve"> </w:t>
      </w:r>
    </w:p>
    <w:p w:rsidR="00F31809" w:rsidRDefault="00F31809" w:rsidP="006D4008">
      <w:pPr>
        <w:rPr>
          <w:lang w:bidi="ar-EG"/>
        </w:rPr>
      </w:pPr>
      <w:r>
        <w:rPr>
          <w:rFonts w:hint="cs"/>
          <w:rtl/>
          <w:lang w:bidi="ar-EG"/>
        </w:rPr>
        <w:t xml:space="preserve">بالنسبة للمستقبل المرجعي الأرضي </w:t>
      </w:r>
      <w:r>
        <w:rPr>
          <w:lang w:bidi="ar-EG"/>
        </w:rPr>
        <w:t>SBAS</w:t>
      </w:r>
      <w:r>
        <w:rPr>
          <w:rFonts w:hint="cs"/>
          <w:rtl/>
          <w:lang w:bidi="ar-EG"/>
        </w:rPr>
        <w:t xml:space="preserve">، تكون فترة التشغيل الفعلية لنبضة التشبع المستقبلة للمصدر الجديد المقترح </w:t>
      </w:r>
      <w:r w:rsidRPr="00A21674">
        <w:rPr>
          <w:i/>
          <w:iCs/>
          <w:lang w:bidi="ar-EG"/>
        </w:rPr>
        <w:t>PDC</w:t>
      </w:r>
      <w:r w:rsidRPr="00A21674">
        <w:rPr>
          <w:i/>
          <w:iCs/>
          <w:vertAlign w:val="subscript"/>
          <w:lang w:bidi="ar-EG"/>
        </w:rPr>
        <w:t>Y</w:t>
      </w:r>
      <w:r>
        <w:rPr>
          <w:rFonts w:hint="cs"/>
          <w:rtl/>
          <w:lang w:bidi="ar-EG"/>
        </w:rPr>
        <w:t xml:space="preserve">، من المعادلة </w:t>
      </w:r>
      <w:r>
        <w:rPr>
          <w:lang w:bidi="ar-EG"/>
        </w:rPr>
        <w:t>(3</w:t>
      </w:r>
      <w:r w:rsidR="006D4008">
        <w:rPr>
          <w:lang w:bidi="ar-EG"/>
        </w:rPr>
        <w:t>a</w:t>
      </w:r>
      <w:r>
        <w:rPr>
          <w:lang w:bidi="ar-EG"/>
        </w:rPr>
        <w:t>)</w:t>
      </w:r>
      <w:r>
        <w:rPr>
          <w:rFonts w:hint="cs"/>
          <w:rtl/>
          <w:lang w:bidi="ar-EG"/>
        </w:rPr>
        <w:t xml:space="preserve"> بالملحق </w:t>
      </w:r>
      <w:r>
        <w:rPr>
          <w:lang w:bidi="ar-EG"/>
        </w:rPr>
        <w:t>1</w:t>
      </w:r>
      <w:r>
        <w:rPr>
          <w:rFonts w:hint="cs"/>
          <w:rtl/>
          <w:lang w:bidi="ar-EG"/>
        </w:rPr>
        <w:t xml:space="preserve"> كالتالي:</w:t>
      </w:r>
    </w:p>
    <w:p w:rsidR="00F31809" w:rsidRPr="00071346" w:rsidRDefault="00F31809" w:rsidP="00F31809">
      <w:pPr>
        <w:pStyle w:val="Equation"/>
      </w:pPr>
      <w:r w:rsidRPr="00071346">
        <w:tab/>
      </w:r>
      <w:r w:rsidRPr="00071346">
        <w:rPr>
          <w:i/>
        </w:rPr>
        <w:t>PDC</w:t>
      </w:r>
      <w:r w:rsidRPr="00071346">
        <w:rPr>
          <w:i/>
          <w:vertAlign w:val="subscript"/>
        </w:rPr>
        <w:t>Y</w:t>
      </w:r>
      <w:r w:rsidRPr="00071346">
        <w:rPr>
          <w:i/>
        </w:rPr>
        <w:t xml:space="preserve"> = (PW</w:t>
      </w:r>
      <w:r w:rsidRPr="00071346">
        <w:rPr>
          <w:i/>
          <w:vertAlign w:val="subscript"/>
        </w:rPr>
        <w:t>Y</w:t>
      </w:r>
      <w:r w:rsidRPr="00071346">
        <w:rPr>
          <w:i/>
        </w:rPr>
        <w:t xml:space="preserve"> + </w:t>
      </w:r>
      <w:r w:rsidRPr="00AC5D7D">
        <w:rPr>
          <w:iCs/>
          <w:szCs w:val="24"/>
        </w:rPr>
        <w:sym w:font="Symbol" w:char="F074"/>
      </w:r>
      <w:r w:rsidRPr="00071346">
        <w:rPr>
          <w:i/>
          <w:vertAlign w:val="subscript"/>
        </w:rPr>
        <w:t>REC</w:t>
      </w:r>
      <w:r w:rsidRPr="00071346">
        <w:rPr>
          <w:i/>
        </w:rPr>
        <w:t>)</w:t>
      </w:r>
      <w:r>
        <w:rPr>
          <w:i/>
          <w:szCs w:val="24"/>
        </w:rPr>
        <w:sym w:font="Symbol" w:char="F0D7"/>
      </w:r>
      <w:r w:rsidRPr="00071346">
        <w:rPr>
          <w:i/>
        </w:rPr>
        <w:t>PRF</w:t>
      </w:r>
      <w:r w:rsidRPr="00071346">
        <w:rPr>
          <w:i/>
          <w:vertAlign w:val="subscript"/>
        </w:rPr>
        <w:t>Y</w:t>
      </w:r>
      <w:r w:rsidRPr="00071346">
        <w:rPr>
          <w:i/>
        </w:rPr>
        <w:t xml:space="preserve"> = </w:t>
      </w:r>
      <w:r w:rsidRPr="00071346">
        <w:t>(44 + 1</w:t>
      </w:r>
      <w:r>
        <w:t>,</w:t>
      </w:r>
      <w:r w:rsidRPr="00071346">
        <w:t>0)</w:t>
      </w:r>
      <w:r>
        <w:rPr>
          <w:szCs w:val="24"/>
        </w:rPr>
        <w:sym w:font="Symbol" w:char="F0D7"/>
      </w:r>
      <w:r w:rsidRPr="00071346">
        <w:t>500</w:t>
      </w:r>
      <w:r>
        <w:rPr>
          <w:szCs w:val="24"/>
        </w:rPr>
        <w:t>,</w:t>
      </w:r>
      <w:r w:rsidRPr="00071346">
        <w:t>10</w:t>
      </w:r>
      <w:r>
        <w:rPr>
          <w:vertAlign w:val="superscript"/>
        </w:rPr>
        <w:t>–</w:t>
      </w:r>
      <w:r w:rsidRPr="00071346">
        <w:rPr>
          <w:vertAlign w:val="superscript"/>
        </w:rPr>
        <w:t>6</w:t>
      </w:r>
      <w:r w:rsidRPr="00071346">
        <w:t xml:space="preserve"> = 0</w:t>
      </w:r>
      <w:r>
        <w:t>,</w:t>
      </w:r>
      <w:r w:rsidRPr="00071346">
        <w:t>02250</w:t>
      </w:r>
    </w:p>
    <w:p w:rsidR="00F31809" w:rsidRPr="00071346" w:rsidRDefault="00F31809" w:rsidP="00F31809">
      <w:pPr>
        <w:spacing w:before="240"/>
        <w:ind w:left="1168" w:hanging="1168"/>
      </w:pPr>
      <w:r>
        <w:rPr>
          <w:rFonts w:hint="cs"/>
          <w:rtl/>
        </w:rPr>
        <w:t>وحيث إن نبضات المصدر الجديد تؤدي إلى تشبع المستقبل تماماً،</w:t>
      </w:r>
    </w:p>
    <w:p w:rsidR="00F31809" w:rsidRPr="00071346" w:rsidRDefault="00F31809" w:rsidP="00F31809">
      <w:pPr>
        <w:pStyle w:val="Equation"/>
        <w:spacing w:before="240"/>
      </w:pPr>
      <w:r w:rsidRPr="00071346">
        <w:tab/>
      </w:r>
      <w:r w:rsidRPr="00071346">
        <w:rPr>
          <w:i/>
        </w:rPr>
        <w:t>R</w:t>
      </w:r>
      <w:r w:rsidRPr="00071346">
        <w:rPr>
          <w:i/>
          <w:vertAlign w:val="subscript"/>
        </w:rPr>
        <w:t>Y</w:t>
      </w:r>
      <w:r w:rsidRPr="00071346">
        <w:t xml:space="preserve"> = 0</w:t>
      </w:r>
    </w:p>
    <w:p w:rsidR="00F31809" w:rsidRPr="0090605E" w:rsidRDefault="00F31809" w:rsidP="00F31809">
      <w:pPr>
        <w:tabs>
          <w:tab w:val="left" w:pos="1080"/>
        </w:tabs>
        <w:rPr>
          <w:rtl/>
          <w:lang w:bidi="ar-EG"/>
        </w:rPr>
      </w:pPr>
      <w:r>
        <w:rPr>
          <w:rFonts w:hint="cs"/>
          <w:rtl/>
          <w:lang w:bidi="ar-EG"/>
        </w:rPr>
        <w:lastRenderedPageBreak/>
        <w:t xml:space="preserve">فإنه طبقاً للجدول </w:t>
      </w:r>
      <w:r>
        <w:rPr>
          <w:lang w:bidi="ar-EG"/>
        </w:rPr>
        <w:t>2</w:t>
      </w:r>
      <w:r>
        <w:rPr>
          <w:rFonts w:hint="cs"/>
          <w:rtl/>
          <w:lang w:bidi="ar-EG"/>
        </w:rPr>
        <w:t xml:space="preserve"> بالملحق </w:t>
      </w:r>
      <w:r>
        <w:rPr>
          <w:lang w:bidi="ar-EG"/>
        </w:rPr>
        <w:t>1</w:t>
      </w:r>
      <w:r>
        <w:rPr>
          <w:rFonts w:hint="cs"/>
          <w:rtl/>
          <w:lang w:bidi="ar-EG"/>
        </w:rPr>
        <w:t xml:space="preserve">، فإن </w:t>
      </w:r>
      <w:r w:rsidRPr="00A21674">
        <w:rPr>
          <w:i/>
          <w:iCs/>
          <w:lang w:bidi="ar-EG"/>
        </w:rPr>
        <w:t>N</w:t>
      </w:r>
      <w:r w:rsidRPr="00A21674">
        <w:rPr>
          <w:i/>
          <w:iCs/>
          <w:vertAlign w:val="subscript"/>
          <w:lang w:bidi="ar-EG"/>
        </w:rPr>
        <w:t>LIM</w:t>
      </w:r>
      <w:r>
        <w:rPr>
          <w:rFonts w:hint="cs"/>
          <w:rtl/>
          <w:lang w:bidi="ar-EG"/>
        </w:rPr>
        <w:t xml:space="preserve"> = </w:t>
      </w:r>
      <w:r>
        <w:rPr>
          <w:lang w:bidi="ar-EG"/>
        </w:rPr>
        <w:t>1</w:t>
      </w:r>
      <w:r>
        <w:rPr>
          <w:rFonts w:hint="cs"/>
          <w:rtl/>
          <w:lang w:bidi="ar-EG"/>
        </w:rPr>
        <w:t xml:space="preserve"> بالنسبة إلى المستقبل المرجعي الأرضي </w:t>
      </w:r>
      <w:r>
        <w:rPr>
          <w:lang w:bidi="ar-EG"/>
        </w:rPr>
        <w:t>SBAS</w:t>
      </w:r>
      <w:r>
        <w:rPr>
          <w:rFonts w:hint="cs"/>
          <w:rtl/>
          <w:lang w:bidi="ar-EG"/>
        </w:rPr>
        <w:t xml:space="preserve">. وحيث إن </w:t>
      </w:r>
      <w:r w:rsidRPr="00A21674">
        <w:rPr>
          <w:i/>
          <w:iCs/>
          <w:lang w:bidi="ar-EG"/>
        </w:rPr>
        <w:t>R</w:t>
      </w:r>
      <w:r w:rsidRPr="00A21674">
        <w:rPr>
          <w:vertAlign w:val="subscript"/>
          <w:lang w:bidi="ar-EG"/>
        </w:rPr>
        <w:t>y</w:t>
      </w:r>
      <w:r>
        <w:rPr>
          <w:rFonts w:hint="cs"/>
          <w:rtl/>
          <w:lang w:bidi="ar-EG"/>
        </w:rPr>
        <w:t>=</w:t>
      </w:r>
      <w:r>
        <w:rPr>
          <w:lang w:bidi="ar-EG"/>
        </w:rPr>
        <w:t>0</w:t>
      </w:r>
      <w:r>
        <w:rPr>
          <w:rFonts w:hint="cs"/>
          <w:rtl/>
          <w:lang w:bidi="ar-EG"/>
        </w:rPr>
        <w:t xml:space="preserve"> بالنسبة إلى</w:t>
      </w:r>
      <w:r>
        <w:rPr>
          <w:rFonts w:hint="eastAsia"/>
          <w:rtl/>
          <w:lang w:bidi="ar-EG"/>
        </w:rPr>
        <w:t> </w:t>
      </w:r>
      <w:r>
        <w:rPr>
          <w:rFonts w:hint="cs"/>
          <w:rtl/>
          <w:lang w:bidi="ar-EG"/>
        </w:rPr>
        <w:t>المصدر</w:t>
      </w:r>
      <w:r>
        <w:rPr>
          <w:rFonts w:hint="eastAsia"/>
          <w:rtl/>
          <w:lang w:bidi="ar-EG"/>
        </w:rPr>
        <w:t> </w:t>
      </w:r>
      <w:r>
        <w:rPr>
          <w:lang w:bidi="ar-EG"/>
        </w:rPr>
        <w:t>RF</w:t>
      </w:r>
      <w:r>
        <w:rPr>
          <w:rFonts w:hint="cs"/>
          <w:rtl/>
          <w:lang w:bidi="ar-EG"/>
        </w:rPr>
        <w:t xml:space="preserve"> النبضي الجديد، فإن معادلة الانحطاط الناجم عن التداخل </w:t>
      </w:r>
      <w:r>
        <w:rPr>
          <w:lang w:bidi="ar-EG"/>
        </w:rPr>
        <w:t>RF</w:t>
      </w:r>
      <w:r>
        <w:rPr>
          <w:rFonts w:hint="cs"/>
          <w:rtl/>
          <w:lang w:bidi="ar-EG"/>
        </w:rPr>
        <w:t xml:space="preserve"> النبضي تكون المعادلة </w:t>
      </w:r>
      <w:r w:rsidR="00690A90">
        <w:rPr>
          <w:lang w:bidi="ar-EG"/>
        </w:rPr>
        <w:t>(</w:t>
      </w:r>
      <w:r>
        <w:rPr>
          <w:lang w:bidi="ar-EG"/>
        </w:rPr>
        <w:t>7</w:t>
      </w:r>
      <w:r w:rsidR="00690A90">
        <w:rPr>
          <w:lang w:bidi="ar-EG"/>
        </w:rPr>
        <w:t>a</w:t>
      </w:r>
      <w:r>
        <w:rPr>
          <w:lang w:bidi="ar-EG"/>
        </w:rPr>
        <w:t>)</w:t>
      </w:r>
      <w:r>
        <w:rPr>
          <w:rFonts w:hint="cs"/>
          <w:rtl/>
          <w:lang w:bidi="ar-EG"/>
        </w:rPr>
        <w:t xml:space="preserve"> بالملحق</w:t>
      </w:r>
      <w:r>
        <w:rPr>
          <w:rFonts w:hint="eastAsia"/>
          <w:rtl/>
          <w:lang w:bidi="ar-EG"/>
        </w:rPr>
        <w:t> </w:t>
      </w:r>
      <w:r>
        <w:rPr>
          <w:lang w:bidi="ar-EG"/>
        </w:rPr>
        <w:t>1</w:t>
      </w:r>
      <w:r>
        <w:rPr>
          <w:rFonts w:hint="cs"/>
          <w:rtl/>
          <w:lang w:bidi="ar-EG"/>
        </w:rPr>
        <w:t>، وبالتالي:</w:t>
      </w:r>
    </w:p>
    <w:p w:rsidR="00F31809" w:rsidRDefault="00F31809" w:rsidP="00F31809">
      <w:pPr>
        <w:pStyle w:val="Equation"/>
        <w:bidi w:val="0"/>
        <w:jc w:val="center"/>
        <w:rPr>
          <w:rtl/>
        </w:rPr>
      </w:pPr>
      <w:r w:rsidRPr="009D620C">
        <w:rPr>
          <w:position w:val="-32"/>
        </w:rPr>
        <w:object w:dxaOrig="2940" w:dyaOrig="700">
          <v:shape id="_x0000_i1041" type="#_x0000_t75" style="width:151.45pt;height:29.2pt" o:ole="">
            <v:imagedata r:id="rId45" o:title=""/>
          </v:shape>
          <o:OLEObject Type="Embed" ProgID="Equation.3" ShapeID="_x0000_i1041" DrawAspect="Content" ObjectID="_1491981490" r:id="rId47"/>
        </w:object>
      </w:r>
      <w:r w:rsidRPr="0090605E">
        <w:tab/>
        <w:t>= 1/(1 – 0</w:t>
      </w:r>
      <w:r>
        <w:t>,</w:t>
      </w:r>
      <w:r w:rsidRPr="0090605E">
        <w:t>0225)</w:t>
      </w:r>
      <w:r w:rsidRPr="0090605E">
        <w:rPr>
          <w:vertAlign w:val="superscript"/>
        </w:rPr>
        <w:t>2</w:t>
      </w:r>
      <w:r w:rsidRPr="0090605E">
        <w:t xml:space="preserve"> = </w:t>
      </w:r>
      <w:r w:rsidRPr="0090605E">
        <w:rPr>
          <w:b/>
        </w:rPr>
        <w:t>1</w:t>
      </w:r>
      <w:r>
        <w:rPr>
          <w:b/>
        </w:rPr>
        <w:t>,</w:t>
      </w:r>
      <w:r w:rsidRPr="0090605E">
        <w:rPr>
          <w:b/>
        </w:rPr>
        <w:t>04657</w:t>
      </w:r>
      <w:r w:rsidRPr="0090605E">
        <w:t xml:space="preserve"> (algebraic ratio)</w:t>
      </w:r>
    </w:p>
    <w:p w:rsidR="00F31809" w:rsidRPr="00071346" w:rsidRDefault="00F31809" w:rsidP="00F31809">
      <w:pPr>
        <w:tabs>
          <w:tab w:val="left" w:pos="1080"/>
        </w:tabs>
        <w:rPr>
          <w:rtl/>
          <w:lang w:bidi="ar-EG"/>
        </w:rPr>
      </w:pPr>
      <w:r>
        <w:rPr>
          <w:rFonts w:hint="cs"/>
          <w:rtl/>
        </w:rPr>
        <w:t xml:space="preserve">وللمقارنة بين نسبة الانحطاط المحسوبة وعامل الانحطاط المسموح به </w:t>
      </w:r>
      <w:r>
        <w:t>(dB 0,2)</w:t>
      </w:r>
      <w:r>
        <w:rPr>
          <w:rFonts w:hint="cs"/>
          <w:rtl/>
          <w:lang w:bidi="ar-EG"/>
        </w:rPr>
        <w:t xml:space="preserve"> المأخوذ من الجدول </w:t>
      </w:r>
      <w:r>
        <w:rPr>
          <w:lang w:bidi="ar-EG"/>
        </w:rPr>
        <w:t>2</w:t>
      </w:r>
      <w:r>
        <w:rPr>
          <w:rFonts w:hint="cs"/>
          <w:rtl/>
          <w:lang w:bidi="ar-EG"/>
        </w:rPr>
        <w:t xml:space="preserve"> بالملحق </w:t>
      </w:r>
      <w:r>
        <w:rPr>
          <w:lang w:bidi="ar-EG"/>
        </w:rPr>
        <w:t>1</w:t>
      </w:r>
      <w:r>
        <w:rPr>
          <w:rFonts w:hint="cs"/>
          <w:rtl/>
          <w:lang w:bidi="ar-EG"/>
        </w:rPr>
        <w:t>، تحول النسبة الجبرية إلى</w:t>
      </w:r>
      <w:r>
        <w:rPr>
          <w:rFonts w:hint="eastAsia"/>
          <w:rtl/>
          <w:lang w:bidi="ar-EG"/>
        </w:rPr>
        <w:t> </w:t>
      </w:r>
      <w:r>
        <w:rPr>
          <w:lang w:bidi="ar-EG"/>
        </w:rPr>
        <w:t>dB</w:t>
      </w:r>
      <w:r>
        <w:rPr>
          <w:rFonts w:hint="cs"/>
          <w:rtl/>
          <w:lang w:bidi="ar-EG"/>
        </w:rPr>
        <w:t>:</w:t>
      </w:r>
    </w:p>
    <w:p w:rsidR="00F31809" w:rsidRPr="00071346" w:rsidRDefault="00F31809" w:rsidP="00F31809">
      <w:pPr>
        <w:pStyle w:val="Equation"/>
      </w:pPr>
      <w:r w:rsidRPr="00071346">
        <w:tab/>
        <w:t>10</w:t>
      </w:r>
      <w:r>
        <w:rPr>
          <w:szCs w:val="24"/>
        </w:rPr>
        <w:sym w:font="Symbol" w:char="F0D7"/>
      </w:r>
      <w:r w:rsidRPr="00071346">
        <w:t>log</w:t>
      </w:r>
      <w:r w:rsidRPr="00071346">
        <w:rPr>
          <w:vertAlign w:val="subscript"/>
        </w:rPr>
        <w:t>10</w:t>
      </w:r>
      <w:r w:rsidRPr="00071346">
        <w:t>(1</w:t>
      </w:r>
      <w:r>
        <w:t>,</w:t>
      </w:r>
      <w:r w:rsidRPr="00071346">
        <w:t xml:space="preserve">04657) = </w:t>
      </w:r>
      <w:r w:rsidRPr="00071346">
        <w:rPr>
          <w:b/>
        </w:rPr>
        <w:t>0</w:t>
      </w:r>
      <w:r>
        <w:rPr>
          <w:b/>
        </w:rPr>
        <w:t>,</w:t>
      </w:r>
      <w:r w:rsidRPr="00071346">
        <w:rPr>
          <w:b/>
        </w:rPr>
        <w:t>198 dB</w:t>
      </w:r>
    </w:p>
    <w:p w:rsidR="00F31809" w:rsidRPr="00071346" w:rsidRDefault="00F31809" w:rsidP="00F31809">
      <w:pPr>
        <w:rPr>
          <w:lang w:bidi="ar-EG"/>
        </w:rPr>
      </w:pPr>
      <w:r>
        <w:rPr>
          <w:rFonts w:hint="cs"/>
          <w:rtl/>
        </w:rPr>
        <w:t xml:space="preserve">ومن ثم ينتج المصدر الجديد المفترض قيمة انحطاط أقل من تلك المسموح بها للمستقبل المرجعي الأرضي </w:t>
      </w:r>
      <w:r>
        <w:t>SBAS</w:t>
      </w:r>
      <w:r>
        <w:rPr>
          <w:rFonts w:hint="cs"/>
          <w:rtl/>
          <w:lang w:bidi="ar-EG"/>
        </w:rPr>
        <w:t xml:space="preserve"> بهامش طفيف.</w:t>
      </w:r>
    </w:p>
    <w:p w:rsidR="00F31809" w:rsidRPr="00071346" w:rsidRDefault="00F31809" w:rsidP="00F31809">
      <w:pPr>
        <w:pStyle w:val="Heading2"/>
        <w:spacing w:before="360"/>
        <w:rPr>
          <w:rtl/>
          <w:lang w:bidi="ar-EG"/>
        </w:rPr>
      </w:pPr>
      <w:bookmarkStart w:id="18" w:name="_Toc418237934"/>
      <w:r w:rsidRPr="00071346">
        <w:t>2.2</w:t>
      </w:r>
      <w:r>
        <w:tab/>
      </w:r>
      <w:r>
        <w:rPr>
          <w:rFonts w:hint="cs"/>
          <w:rtl/>
        </w:rPr>
        <w:t xml:space="preserve">حساب نسبة الانحطاط الناجم عن تداخل </w:t>
      </w:r>
      <w:r>
        <w:t>RF</w:t>
      </w:r>
      <w:r>
        <w:rPr>
          <w:rFonts w:hint="cs"/>
          <w:rtl/>
          <w:lang w:bidi="ar-EG"/>
        </w:rPr>
        <w:t xml:space="preserve"> نبضي لمستقبل شبه لا</w:t>
      </w:r>
      <w:r>
        <w:rPr>
          <w:rFonts w:hint="eastAsia"/>
          <w:rtl/>
          <w:lang w:bidi="ar-EG"/>
        </w:rPr>
        <w:t> </w:t>
      </w:r>
      <w:r>
        <w:rPr>
          <w:rFonts w:hint="cs"/>
          <w:rtl/>
          <w:lang w:bidi="ar-EG"/>
        </w:rPr>
        <w:t>شفري عالي الدقة</w:t>
      </w:r>
      <w:bookmarkEnd w:id="18"/>
    </w:p>
    <w:p w:rsidR="00F31809" w:rsidRPr="00071346" w:rsidRDefault="00F31809" w:rsidP="00F31809">
      <w:pPr>
        <w:spacing w:after="120"/>
        <w:rPr>
          <w:lang w:bidi="ar-EG"/>
        </w:rPr>
      </w:pPr>
      <w:r>
        <w:rPr>
          <w:rFonts w:hint="cs"/>
          <w:rtl/>
          <w:lang w:bidi="ar-EG"/>
        </w:rPr>
        <w:t xml:space="preserve">نظراً إلى أن من المفترض أن يكون للمستقبل شبه اللاشفري عالي الدقة نفس زمن الاستعادة من الحمل النبضي الزائد الخاص بالمستقبل المرجعي الأرضي </w:t>
      </w:r>
      <w:r>
        <w:rPr>
          <w:lang w:bidi="ar-EG"/>
        </w:rPr>
        <w:t>SBAS</w:t>
      </w:r>
      <w:r>
        <w:rPr>
          <w:rFonts w:hint="cs"/>
          <w:rtl/>
          <w:lang w:bidi="ar-EG"/>
        </w:rPr>
        <w:t xml:space="preserve"> (مقدار </w:t>
      </w:r>
      <w:r>
        <w:rPr>
          <w:lang w:bidi="ar-EG"/>
        </w:rPr>
        <w:t>1,0</w:t>
      </w:r>
      <w:r>
        <w:rPr>
          <w:rFonts w:hint="eastAsia"/>
          <w:rtl/>
          <w:lang w:bidi="ar-EG"/>
        </w:rPr>
        <w:t> </w:t>
      </w:r>
      <w:r>
        <w:rPr>
          <w:rFonts w:hint="cs"/>
          <w:rtl/>
          <w:lang w:bidi="ar-EG"/>
        </w:rPr>
        <w:t xml:space="preserve">ميكروثانية)، فإن دورة التشغيل لنبضة التشبع المستقبلة من المصدر الجديد تكون بنفس القيمة </w:t>
      </w:r>
      <w:r>
        <w:rPr>
          <w:lang w:bidi="ar-EG"/>
        </w:rPr>
        <w:t xml:space="preserve">(0,0225 = </w:t>
      </w:r>
      <w:r w:rsidRPr="00920714">
        <w:rPr>
          <w:i/>
          <w:iCs/>
          <w:lang w:bidi="ar-EG"/>
        </w:rPr>
        <w:t>PDC</w:t>
      </w:r>
      <w:r w:rsidRPr="00920714">
        <w:rPr>
          <w:i/>
          <w:iCs/>
          <w:vertAlign w:val="subscript"/>
          <w:lang w:bidi="ar-EG"/>
        </w:rPr>
        <w:t>y</w:t>
      </w:r>
      <w:r>
        <w:rPr>
          <w:lang w:bidi="ar-EG"/>
        </w:rPr>
        <w:t>)</w:t>
      </w:r>
      <w:r>
        <w:rPr>
          <w:rFonts w:hint="cs"/>
          <w:rtl/>
          <w:lang w:bidi="ar-EG"/>
        </w:rPr>
        <w:t xml:space="preserve">. ونظراً لعدم استقبال نبضات دون التشبع في المستقبل شبه اللاشفري عالي الدقة، فإن </w:t>
      </w:r>
      <w:r w:rsidRPr="00920714">
        <w:rPr>
          <w:i/>
          <w:iCs/>
          <w:lang w:bidi="ar-EG"/>
        </w:rPr>
        <w:t>R</w:t>
      </w:r>
      <w:r w:rsidRPr="00920714">
        <w:rPr>
          <w:i/>
          <w:iCs/>
          <w:vertAlign w:val="subscript"/>
          <w:lang w:bidi="ar-EG"/>
        </w:rPr>
        <w:t>y</w:t>
      </w:r>
      <w:r>
        <w:rPr>
          <w:rFonts w:hint="cs"/>
          <w:rtl/>
          <w:lang w:bidi="ar-EG"/>
        </w:rPr>
        <w:t xml:space="preserve"> =</w:t>
      </w:r>
      <w:r>
        <w:rPr>
          <w:rFonts w:hint="eastAsia"/>
          <w:rtl/>
          <w:lang w:bidi="ar-EG"/>
        </w:rPr>
        <w:t> </w:t>
      </w:r>
      <w:r>
        <w:rPr>
          <w:lang w:bidi="ar-EG"/>
        </w:rPr>
        <w:t>0</w:t>
      </w:r>
      <w:r>
        <w:rPr>
          <w:rFonts w:hint="cs"/>
          <w:rtl/>
          <w:lang w:bidi="ar-EG"/>
        </w:rPr>
        <w:t xml:space="preserve"> </w:t>
      </w:r>
      <w:r w:rsidRPr="00556257">
        <w:rPr>
          <w:rFonts w:hint="cs"/>
          <w:spacing w:val="-4"/>
          <w:rtl/>
          <w:lang w:bidi="ar-EG"/>
        </w:rPr>
        <w:t xml:space="preserve">هي الأخرى. ودورة تشغيل النبضة الأساسية </w:t>
      </w:r>
      <w:r w:rsidRPr="00556257">
        <w:rPr>
          <w:i/>
          <w:iCs/>
          <w:spacing w:val="-4"/>
          <w:lang w:bidi="ar-EG"/>
        </w:rPr>
        <w:t>PDC</w:t>
      </w:r>
      <w:r w:rsidRPr="00556257">
        <w:rPr>
          <w:i/>
          <w:iCs/>
          <w:spacing w:val="-4"/>
          <w:vertAlign w:val="subscript"/>
          <w:lang w:bidi="ar-EG"/>
        </w:rPr>
        <w:t>LIM</w:t>
      </w:r>
      <w:r w:rsidRPr="00556257">
        <w:rPr>
          <w:rFonts w:hint="cs"/>
          <w:spacing w:val="-4"/>
          <w:rtl/>
          <w:lang w:bidi="ar-EG"/>
        </w:rPr>
        <w:t xml:space="preserve"> من الجدول </w:t>
      </w:r>
      <w:r w:rsidRPr="00556257">
        <w:rPr>
          <w:spacing w:val="-4"/>
          <w:lang w:bidi="ar-EG"/>
        </w:rPr>
        <w:t>2</w:t>
      </w:r>
      <w:r w:rsidRPr="00556257">
        <w:rPr>
          <w:rFonts w:hint="cs"/>
          <w:spacing w:val="-4"/>
          <w:rtl/>
          <w:lang w:bidi="ar-EG"/>
        </w:rPr>
        <w:t xml:space="preserve"> بالملحق </w:t>
      </w:r>
      <w:r w:rsidRPr="00556257">
        <w:rPr>
          <w:spacing w:val="-4"/>
          <w:lang w:bidi="ar-EG"/>
        </w:rPr>
        <w:t>1</w:t>
      </w:r>
      <w:r w:rsidRPr="00556257">
        <w:rPr>
          <w:rFonts w:hint="cs"/>
          <w:spacing w:val="-4"/>
          <w:rtl/>
          <w:lang w:bidi="ar-EG"/>
        </w:rPr>
        <w:t xml:space="preserve"> تساوي </w:t>
      </w:r>
      <w:r w:rsidRPr="00556257">
        <w:rPr>
          <w:spacing w:val="-4"/>
          <w:lang w:bidi="ar-EG"/>
        </w:rPr>
        <w:t>0,0765</w:t>
      </w:r>
      <w:r w:rsidRPr="00556257">
        <w:rPr>
          <w:rFonts w:hint="cs"/>
          <w:spacing w:val="-4"/>
          <w:rtl/>
          <w:lang w:bidi="ar-EG"/>
        </w:rPr>
        <w:t xml:space="preserve">. وحيث إن العدد </w:t>
      </w:r>
      <w:r w:rsidRPr="00556257">
        <w:rPr>
          <w:i/>
          <w:iCs/>
          <w:spacing w:val="-4"/>
          <w:lang w:bidi="ar-EG"/>
        </w:rPr>
        <w:t>N</w:t>
      </w:r>
      <w:r w:rsidRPr="00556257">
        <w:rPr>
          <w:i/>
          <w:iCs/>
          <w:spacing w:val="-4"/>
          <w:vertAlign w:val="subscript"/>
          <w:lang w:bidi="ar-EG"/>
        </w:rPr>
        <w:t>LIM</w:t>
      </w:r>
      <w:r w:rsidRPr="00556257">
        <w:rPr>
          <w:rFonts w:hint="cs"/>
          <w:spacing w:val="-4"/>
          <w:rtl/>
          <w:lang w:bidi="ar-EG"/>
        </w:rPr>
        <w:t xml:space="preserve"> للمستقبل</w:t>
      </w:r>
      <w:r w:rsidRPr="00556257">
        <w:rPr>
          <w:rFonts w:hint="eastAsia"/>
          <w:spacing w:val="-4"/>
          <w:rtl/>
          <w:lang w:bidi="ar-EG"/>
        </w:rPr>
        <w:t> </w:t>
      </w:r>
      <w:r w:rsidRPr="00556257">
        <w:rPr>
          <w:rFonts w:hint="cs"/>
          <w:spacing w:val="-4"/>
          <w:rtl/>
          <w:lang w:bidi="ar-EG"/>
        </w:rPr>
        <w:t>=</w:t>
      </w:r>
      <w:r>
        <w:rPr>
          <w:rFonts w:hint="eastAsia"/>
          <w:spacing w:val="-4"/>
          <w:rtl/>
          <w:lang w:bidi="ar-EG"/>
        </w:rPr>
        <w:t> </w:t>
      </w:r>
      <w:r w:rsidRPr="00556257">
        <w:rPr>
          <w:spacing w:val="-4"/>
          <w:lang w:bidi="ar-EG"/>
        </w:rPr>
        <w:t>2</w:t>
      </w:r>
      <w:r>
        <w:rPr>
          <w:rFonts w:hint="cs"/>
          <w:rtl/>
          <w:lang w:bidi="ar-EG"/>
        </w:rPr>
        <w:t xml:space="preserve"> فإن معادلة الانحطاط الناجم عن التداخل </w:t>
      </w:r>
      <w:r>
        <w:rPr>
          <w:lang w:bidi="ar-EG"/>
        </w:rPr>
        <w:t>RF</w:t>
      </w:r>
      <w:r>
        <w:rPr>
          <w:rFonts w:hint="cs"/>
          <w:rtl/>
          <w:lang w:bidi="ar-EG"/>
        </w:rPr>
        <w:t xml:space="preserve"> النبضي تكون المعادلة </w:t>
      </w:r>
      <w:r>
        <w:rPr>
          <w:lang w:bidi="ar-EG"/>
        </w:rPr>
        <w:t>7</w:t>
      </w:r>
      <w:r>
        <w:rPr>
          <w:rFonts w:hint="cs"/>
          <w:rtl/>
          <w:lang w:bidi="ar-EG"/>
        </w:rPr>
        <w:t xml:space="preserve"> بالملحق </w:t>
      </w:r>
      <w:r>
        <w:rPr>
          <w:lang w:bidi="ar-EG"/>
        </w:rPr>
        <w:t>1</w:t>
      </w:r>
      <w:r>
        <w:rPr>
          <w:rFonts w:hint="cs"/>
          <w:rtl/>
          <w:lang w:bidi="ar-EG"/>
        </w:rPr>
        <w:t xml:space="preserve">. ولذا، وبعد التعويض عن قيم المعلمات </w:t>
      </w:r>
      <w:r w:rsidRPr="002231D8">
        <w:rPr>
          <w:i/>
          <w:iCs/>
          <w:lang w:bidi="ar-EG"/>
        </w:rPr>
        <w:t>PDC</w:t>
      </w:r>
      <w:r w:rsidRPr="002231D8">
        <w:rPr>
          <w:i/>
          <w:iCs/>
          <w:vertAlign w:val="subscript"/>
          <w:lang w:bidi="ar-EG"/>
        </w:rPr>
        <w:t>LIM</w:t>
      </w:r>
      <w:r>
        <w:rPr>
          <w:rFonts w:hint="cs"/>
          <w:rtl/>
          <w:lang w:bidi="ar-EG"/>
        </w:rPr>
        <w:t xml:space="preserve"> و</w:t>
      </w:r>
      <w:r w:rsidRPr="002231D8">
        <w:rPr>
          <w:i/>
          <w:iCs/>
          <w:lang w:bidi="ar-EG"/>
        </w:rPr>
        <w:t>N</w:t>
      </w:r>
      <w:r w:rsidRPr="002231D8">
        <w:rPr>
          <w:i/>
          <w:iCs/>
          <w:vertAlign w:val="subscript"/>
          <w:lang w:bidi="ar-EG"/>
        </w:rPr>
        <w:t>LIM</w:t>
      </w:r>
      <w:r>
        <w:rPr>
          <w:rFonts w:hint="cs"/>
          <w:rtl/>
          <w:lang w:bidi="ar-EG"/>
        </w:rPr>
        <w:t xml:space="preserve"> و</w:t>
      </w:r>
      <w:r w:rsidRPr="002231D8">
        <w:rPr>
          <w:i/>
          <w:iCs/>
          <w:lang w:bidi="ar-EG"/>
        </w:rPr>
        <w:t>R</w:t>
      </w:r>
      <w:r w:rsidRPr="002231D8">
        <w:rPr>
          <w:i/>
          <w:iCs/>
          <w:vertAlign w:val="subscript"/>
          <w:lang w:bidi="ar-EG"/>
        </w:rPr>
        <w:t>y</w:t>
      </w:r>
      <w:r>
        <w:rPr>
          <w:rFonts w:hint="cs"/>
          <w:rtl/>
          <w:lang w:bidi="ar-EG"/>
        </w:rPr>
        <w:t xml:space="preserve"> في المعادلة وتبسيطها، فإن نسبة الانحطاط المحسوبة تكون كالتالي:</w:t>
      </w:r>
    </w:p>
    <w:p w:rsidR="00F31809" w:rsidRPr="00071346" w:rsidRDefault="00F31809" w:rsidP="00F31809">
      <w:pPr>
        <w:bidi w:val="0"/>
        <w:spacing w:before="240"/>
        <w:jc w:val="center"/>
      </w:pPr>
      <w:r w:rsidRPr="00071346">
        <w:rPr>
          <w:i/>
        </w:rPr>
        <w:t>N</w:t>
      </w:r>
      <w:r w:rsidRPr="00071346">
        <w:rPr>
          <w:vertAlign w:val="subscript"/>
        </w:rPr>
        <w:t>0</w:t>
      </w:r>
      <w:r w:rsidRPr="00071346">
        <w:rPr>
          <w:i/>
          <w:vertAlign w:val="subscript"/>
        </w:rPr>
        <w:t>,EFF+Y</w:t>
      </w:r>
      <w:r w:rsidRPr="00071346">
        <w:rPr>
          <w:i/>
        </w:rPr>
        <w:t>/N</w:t>
      </w:r>
      <w:r w:rsidRPr="00071346">
        <w:rPr>
          <w:vertAlign w:val="subscript"/>
        </w:rPr>
        <w:t>0</w:t>
      </w:r>
      <w:r w:rsidRPr="00071346">
        <w:rPr>
          <w:i/>
          <w:vertAlign w:val="subscript"/>
        </w:rPr>
        <w:t>,EFF</w:t>
      </w:r>
      <w:r w:rsidRPr="00071346">
        <w:t xml:space="preserve"> = {1/(1-</w:t>
      </w:r>
      <w:r w:rsidRPr="00071346">
        <w:rPr>
          <w:i/>
        </w:rPr>
        <w:t>PDC</w:t>
      </w:r>
      <w:r w:rsidRPr="00071346">
        <w:rPr>
          <w:i/>
          <w:vertAlign w:val="subscript"/>
        </w:rPr>
        <w:t>Y</w:t>
      </w:r>
      <w:r w:rsidRPr="00071346">
        <w:t>)}</w:t>
      </w:r>
      <w:r>
        <w:rPr>
          <w:szCs w:val="24"/>
        </w:rPr>
        <w:sym w:font="Symbol" w:char="F0D7"/>
      </w:r>
      <w:r w:rsidRPr="00071346">
        <w:t>(1)</w:t>
      </w:r>
      <w:r>
        <w:rPr>
          <w:szCs w:val="24"/>
        </w:rPr>
        <w:sym w:font="Symbol" w:char="F0D7"/>
      </w:r>
      <w:r w:rsidRPr="00071346">
        <w:t>{1+(4</w:t>
      </w:r>
      <w:r>
        <w:rPr>
          <w:szCs w:val="24"/>
        </w:rPr>
        <w:sym w:font="Symbol" w:char="F0D7"/>
      </w:r>
      <w:r w:rsidRPr="00071346">
        <w:rPr>
          <w:i/>
        </w:rPr>
        <w:t>PDC</w:t>
      </w:r>
      <w:r w:rsidRPr="00071346">
        <w:rPr>
          <w:i/>
          <w:vertAlign w:val="subscript"/>
        </w:rPr>
        <w:t>Y</w:t>
      </w:r>
      <w:r>
        <w:t>)/[(1-</w:t>
      </w:r>
      <w:r w:rsidRPr="00071346">
        <w:rPr>
          <w:i/>
        </w:rPr>
        <w:t>PDC</w:t>
      </w:r>
      <w:r w:rsidRPr="00071346">
        <w:rPr>
          <w:i/>
          <w:vertAlign w:val="subscript"/>
        </w:rPr>
        <w:t>Y</w:t>
      </w:r>
      <w:r w:rsidRPr="00071346">
        <w:t>)(1+3</w:t>
      </w:r>
      <w:r>
        <w:rPr>
          <w:szCs w:val="24"/>
        </w:rPr>
        <w:sym w:font="Symbol" w:char="F0D7"/>
      </w:r>
      <w:r w:rsidRPr="00071346">
        <w:rPr>
          <w:i/>
        </w:rPr>
        <w:t>PDC</w:t>
      </w:r>
      <w:r w:rsidRPr="00071346">
        <w:rPr>
          <w:i/>
          <w:vertAlign w:val="subscript"/>
        </w:rPr>
        <w:t>LIM</w:t>
      </w:r>
      <w:r w:rsidRPr="00071346">
        <w:t>)]}</w:t>
      </w:r>
    </w:p>
    <w:p w:rsidR="00F31809" w:rsidRPr="00071346" w:rsidRDefault="00F31809" w:rsidP="00F31809">
      <w:pPr>
        <w:bidi w:val="0"/>
        <w:jc w:val="center"/>
      </w:pPr>
      <w:r w:rsidRPr="00071346">
        <w:t>= {1</w:t>
      </w:r>
      <w:r>
        <w:t>,</w:t>
      </w:r>
      <w:r w:rsidRPr="00071346">
        <w:t>02302}</w:t>
      </w:r>
      <w:r>
        <w:rPr>
          <w:szCs w:val="24"/>
        </w:rPr>
        <w:sym w:font="Symbol" w:char="F0D7"/>
      </w:r>
      <w:r w:rsidRPr="00071346">
        <w:t>{1+[0</w:t>
      </w:r>
      <w:r>
        <w:t>,</w:t>
      </w:r>
      <w:r w:rsidRPr="00071346">
        <w:t>090/1</w:t>
      </w:r>
      <w:r>
        <w:t>,</w:t>
      </w:r>
      <w:r w:rsidRPr="00071346">
        <w:t xml:space="preserve">20184]} = </w:t>
      </w:r>
      <w:r w:rsidRPr="00071346">
        <w:rPr>
          <w:b/>
        </w:rPr>
        <w:t>1</w:t>
      </w:r>
      <w:r>
        <w:rPr>
          <w:b/>
        </w:rPr>
        <w:t>,</w:t>
      </w:r>
      <w:r w:rsidRPr="00071346">
        <w:rPr>
          <w:b/>
        </w:rPr>
        <w:t>09963</w:t>
      </w:r>
      <w:r>
        <w:t xml:space="preserve"> </w:t>
      </w:r>
      <w:r w:rsidRPr="00071346">
        <w:t>(algebraic ratio)</w:t>
      </w:r>
    </w:p>
    <w:p w:rsidR="00F31809" w:rsidRDefault="00F31809" w:rsidP="00F31809">
      <w:pPr>
        <w:tabs>
          <w:tab w:val="left" w:pos="1080"/>
        </w:tabs>
        <w:spacing w:before="240"/>
        <w:rPr>
          <w:rtl/>
          <w:lang w:bidi="ar-EG"/>
        </w:rPr>
      </w:pPr>
      <w:r>
        <w:rPr>
          <w:rFonts w:hint="cs"/>
          <w:rtl/>
          <w:lang w:bidi="ar-EG"/>
        </w:rPr>
        <w:t xml:space="preserve">بتحويل النسبة الجبرية إلى </w:t>
      </w:r>
      <w:r>
        <w:rPr>
          <w:lang w:bidi="ar-EG"/>
        </w:rPr>
        <w:t>dB</w:t>
      </w:r>
      <w:r>
        <w:rPr>
          <w:rFonts w:hint="cs"/>
          <w:rtl/>
          <w:lang w:bidi="ar-EG"/>
        </w:rPr>
        <w:t xml:space="preserve"> ينتج:</w:t>
      </w:r>
    </w:p>
    <w:p w:rsidR="00F31809" w:rsidRDefault="00F31809" w:rsidP="00F31809">
      <w:pPr>
        <w:tabs>
          <w:tab w:val="left" w:pos="1080"/>
        </w:tabs>
        <w:spacing w:before="240"/>
        <w:jc w:val="center"/>
        <w:rPr>
          <w:rtl/>
          <w:lang w:bidi="ar-EG"/>
        </w:rPr>
      </w:pPr>
      <w:r w:rsidRPr="00071346">
        <w:t>10</w:t>
      </w:r>
      <w:r>
        <w:rPr>
          <w:szCs w:val="24"/>
        </w:rPr>
        <w:sym w:font="Symbol" w:char="F0D7"/>
      </w:r>
      <w:r w:rsidRPr="00071346">
        <w:t>log</w:t>
      </w:r>
      <w:r w:rsidRPr="00071346">
        <w:rPr>
          <w:vertAlign w:val="subscript"/>
        </w:rPr>
        <w:t>10</w:t>
      </w:r>
      <w:r w:rsidRPr="00071346">
        <w:t>(1</w:t>
      </w:r>
      <w:r>
        <w:t>,</w:t>
      </w:r>
      <w:r w:rsidRPr="00071346">
        <w:t xml:space="preserve">099627) = </w:t>
      </w:r>
      <w:r w:rsidRPr="00071346">
        <w:rPr>
          <w:b/>
        </w:rPr>
        <w:t>0</w:t>
      </w:r>
      <w:r>
        <w:rPr>
          <w:b/>
        </w:rPr>
        <w:t>,</w:t>
      </w:r>
      <w:r w:rsidRPr="00071346">
        <w:rPr>
          <w:b/>
        </w:rPr>
        <w:t>413 dB</w:t>
      </w:r>
    </w:p>
    <w:p w:rsidR="00F31809" w:rsidRPr="00071346" w:rsidRDefault="00F31809" w:rsidP="00F31809">
      <w:pPr>
        <w:tabs>
          <w:tab w:val="left" w:pos="1080"/>
        </w:tabs>
        <w:spacing w:before="240"/>
        <w:rPr>
          <w:rtl/>
          <w:lang w:bidi="ar-EG"/>
        </w:rPr>
      </w:pPr>
      <w:r>
        <w:rPr>
          <w:rFonts w:hint="cs"/>
          <w:rtl/>
        </w:rPr>
        <w:t xml:space="preserve">ومن ثم، ينتج المصدر النبضي الجديد المفترض انحطاطاً من جراء التداخل </w:t>
      </w:r>
      <w:r>
        <w:t>RF</w:t>
      </w:r>
      <w:r>
        <w:rPr>
          <w:rFonts w:hint="cs"/>
          <w:rtl/>
          <w:lang w:bidi="ar-EG"/>
        </w:rPr>
        <w:t xml:space="preserve"> أكبر من الحد المسموح به للانحطاط في المستقبل شبه اللاشفري عالي الدقة والبالغ </w:t>
      </w:r>
      <w:r>
        <w:rPr>
          <w:lang w:bidi="ar-EG"/>
        </w:rPr>
        <w:t>dB 0,2</w:t>
      </w:r>
      <w:r>
        <w:rPr>
          <w:rFonts w:hint="cs"/>
          <w:rtl/>
          <w:lang w:bidi="ar-EG"/>
        </w:rPr>
        <w:t>.</w:t>
      </w:r>
    </w:p>
    <w:p w:rsidR="00F31809" w:rsidRDefault="00F31809" w:rsidP="00F31809">
      <w:pPr>
        <w:pStyle w:val="Line"/>
        <w:spacing w:before="600" w:line="192" w:lineRule="auto"/>
        <w:rPr>
          <w:lang w:val="en-US" w:bidi="ar-EG"/>
        </w:rPr>
      </w:pPr>
    </w:p>
    <w:p w:rsidR="004972A8" w:rsidRPr="004972A8" w:rsidRDefault="004972A8" w:rsidP="004972A8">
      <w:pPr>
        <w:rPr>
          <w:rFonts w:hint="cs"/>
          <w:rtl/>
          <w:lang w:eastAsia="en-US" w:bidi="ar-EG"/>
        </w:rPr>
      </w:pPr>
      <w:bookmarkStart w:id="19" w:name="_GoBack"/>
      <w:bookmarkEnd w:id="19"/>
    </w:p>
    <w:sectPr w:rsidR="004972A8" w:rsidRPr="004972A8" w:rsidSect="00F31809">
      <w:headerReference w:type="even" r:id="rId48"/>
      <w:headerReference w:type="default" r:id="rId49"/>
      <w:footerReference w:type="even" r:id="rId50"/>
      <w:footerReference w:type="default" r:id="rId51"/>
      <w:headerReference w:type="first" r:id="rId52"/>
      <w:footerReference w:type="first" r:id="rId53"/>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2A8" w:rsidRDefault="004972A8">
      <w:r>
        <w:separator/>
      </w:r>
    </w:p>
  </w:endnote>
  <w:endnote w:type="continuationSeparator" w:id="0">
    <w:p w:rsidR="004972A8" w:rsidRDefault="00497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A8" w:rsidRDefault="004972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A8" w:rsidRPr="005E066B" w:rsidRDefault="004972A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A8" w:rsidRPr="004F7078" w:rsidRDefault="004972A8">
    <w:pPr>
      <w:pStyle w:val="Footer"/>
    </w:pPr>
    <w:r>
      <w:fldChar w:fldCharType="begin"/>
    </w:r>
    <w:r w:rsidRPr="004F7078">
      <w:instrText xml:space="preserve"> FILENAME \p \* MERGEFORMAT </w:instrText>
    </w:r>
    <w:r>
      <w:fldChar w:fldCharType="separate"/>
    </w:r>
    <w:r w:rsidR="00507364">
      <w:t>P:\QPUB\BR\REC\M\2030\M2030A.docx</w:t>
    </w:r>
    <w:r>
      <w:fldChar w:fldCharType="end"/>
    </w:r>
    <w:r w:rsidRPr="004F7078">
      <w:tab/>
    </w:r>
    <w:r>
      <w:fldChar w:fldCharType="begin"/>
    </w:r>
    <w:r>
      <w:instrText xml:space="preserve"> savedate \@ dd.MM.yy </w:instrText>
    </w:r>
    <w:r>
      <w:fldChar w:fldCharType="separate"/>
    </w:r>
    <w:r w:rsidR="00507364">
      <w:t>01.05.15</w:t>
    </w:r>
    <w:r>
      <w:fldChar w:fldCharType="end"/>
    </w:r>
    <w:r w:rsidRPr="004F7078">
      <w:tab/>
    </w:r>
    <w:r>
      <w:fldChar w:fldCharType="begin"/>
    </w:r>
    <w:r>
      <w:instrText xml:space="preserve"> printdate \@ dd.MM.yy </w:instrText>
    </w:r>
    <w:r>
      <w:fldChar w:fldCharType="separate"/>
    </w:r>
    <w:r w:rsidR="00507364">
      <w:t>01.05.15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2A8" w:rsidRDefault="004972A8" w:rsidP="00E1601B">
      <w:pPr>
        <w:spacing w:line="240" w:lineRule="auto"/>
      </w:pPr>
      <w:r>
        <w:t>____________________</w:t>
      </w:r>
    </w:p>
  </w:footnote>
  <w:footnote w:type="continuationSeparator" w:id="0">
    <w:p w:rsidR="004972A8" w:rsidRDefault="004972A8">
      <w:r>
        <w:continuationSeparator/>
      </w:r>
    </w:p>
  </w:footnote>
  <w:footnote w:id="1">
    <w:p w:rsidR="004972A8" w:rsidRDefault="004972A8" w:rsidP="00F31809">
      <w:pPr>
        <w:pStyle w:val="FootnoteText"/>
        <w:ind w:left="425" w:hanging="425"/>
        <w:rPr>
          <w:rtl/>
          <w:lang w:bidi="ar-EG"/>
        </w:rPr>
      </w:pPr>
      <w:r>
        <w:rPr>
          <w:rStyle w:val="FootnoteReference"/>
        </w:rPr>
        <w:footnoteRef/>
      </w:r>
      <w:r>
        <w:rPr>
          <w:rtl/>
        </w:rPr>
        <w:t xml:space="preserve"> </w:t>
      </w:r>
      <w:r>
        <w:rPr>
          <w:rtl/>
          <w:lang w:bidi="ar-EG"/>
        </w:rPr>
        <w:tab/>
      </w:r>
      <w:r>
        <w:rPr>
          <w:rFonts w:hint="cs"/>
          <w:rtl/>
          <w:lang w:bidi="ar-EG"/>
        </w:rPr>
        <w:t xml:space="preserve">يشير مصطلح "ذات الصلة" إلى المصادر الراديوية التي ترسل نبضات </w:t>
      </w:r>
      <w:r>
        <w:rPr>
          <w:lang w:bidi="ar-EG"/>
        </w:rPr>
        <w:t>RF</w:t>
      </w:r>
      <w:r>
        <w:rPr>
          <w:rFonts w:hint="cs"/>
          <w:rtl/>
          <w:lang w:bidi="ar-EG"/>
        </w:rPr>
        <w:t xml:space="preserve"> أو تولد نبضات </w:t>
      </w:r>
      <w:r>
        <w:rPr>
          <w:lang w:bidi="ar-EG"/>
        </w:rPr>
        <w:t>RF</w:t>
      </w:r>
      <w:r>
        <w:rPr>
          <w:rFonts w:hint="cs"/>
          <w:rtl/>
          <w:lang w:bidi="ar-EG"/>
        </w:rPr>
        <w:t xml:space="preserve"> مكافئة عند مستقبل خدمة الملاحة الراديوية الساتلية بوسائل أخرى مثل استخدام حزمة هوائي للمسح، مثلاً.</w:t>
      </w:r>
    </w:p>
  </w:footnote>
  <w:footnote w:id="2">
    <w:p w:rsidR="004972A8" w:rsidRDefault="004972A8" w:rsidP="00F31809">
      <w:pPr>
        <w:pStyle w:val="FootnoteText"/>
        <w:rPr>
          <w:rtl/>
          <w:lang w:bidi="ar-EG"/>
        </w:rPr>
      </w:pPr>
      <w:r>
        <w:rPr>
          <w:rStyle w:val="FootnoteReference"/>
        </w:rPr>
        <w:footnoteRef/>
      </w:r>
      <w:r>
        <w:rPr>
          <w:rtl/>
        </w:rPr>
        <w:t xml:space="preserve"> </w:t>
      </w:r>
      <w:r>
        <w:rPr>
          <w:rtl/>
          <w:lang w:bidi="ar-EG"/>
        </w:rPr>
        <w:tab/>
      </w:r>
      <w:r>
        <w:rPr>
          <w:rFonts w:hint="cs"/>
          <w:rtl/>
          <w:lang w:bidi="ar-EG"/>
        </w:rPr>
        <w:t xml:space="preserve">توفر التوصية </w:t>
      </w:r>
      <w:r>
        <w:rPr>
          <w:lang w:bidi="ar-EG"/>
        </w:rPr>
        <w:t>ITU-R M.1318-1</w:t>
      </w:r>
      <w:r>
        <w:rPr>
          <w:rFonts w:hint="cs"/>
          <w:rtl/>
          <w:lang w:bidi="ar-EG"/>
        </w:rPr>
        <w:t xml:space="preserve"> طريقةً لتحليل مصادر التداخل المستمر.</w:t>
      </w:r>
    </w:p>
  </w:footnote>
  <w:footnote w:id="3">
    <w:p w:rsidR="004972A8" w:rsidRDefault="004972A8" w:rsidP="00F31809">
      <w:pPr>
        <w:pStyle w:val="FootnoteText"/>
        <w:rPr>
          <w:rtl/>
          <w:lang w:bidi="ar-EG"/>
        </w:rPr>
      </w:pPr>
      <w:r>
        <w:rPr>
          <w:rStyle w:val="FootnoteReference"/>
        </w:rPr>
        <w:footnoteRef/>
      </w:r>
      <w:r>
        <w:rPr>
          <w:rtl/>
        </w:rPr>
        <w:t xml:space="preserve"> </w:t>
      </w:r>
      <w:r>
        <w:rPr>
          <w:rtl/>
          <w:lang w:bidi="ar-EG"/>
        </w:rPr>
        <w:tab/>
      </w:r>
      <w:r>
        <w:rPr>
          <w:rFonts w:hint="cs"/>
          <w:rtl/>
          <w:lang w:bidi="ar-EG"/>
        </w:rPr>
        <w:t>انظر الملحق</w:t>
      </w:r>
      <w:r>
        <w:rPr>
          <w:rFonts w:hint="eastAsia"/>
          <w:rtl/>
          <w:lang w:bidi="ar-EG"/>
        </w:rPr>
        <w:t> </w:t>
      </w:r>
      <w:r>
        <w:rPr>
          <w:lang w:bidi="ar-EG"/>
        </w:rPr>
        <w:t>1</w:t>
      </w:r>
      <w:r>
        <w:rPr>
          <w:rFonts w:hint="cs"/>
          <w:rtl/>
          <w:lang w:bidi="ar-EG"/>
        </w:rPr>
        <w:t>، الفقرة</w:t>
      </w:r>
      <w:r>
        <w:rPr>
          <w:rFonts w:hint="eastAsia"/>
          <w:rtl/>
          <w:lang w:bidi="ar-EG"/>
        </w:rPr>
        <w:t> </w:t>
      </w:r>
      <w:r>
        <w:rPr>
          <w:lang w:bidi="ar-EG"/>
        </w:rPr>
        <w:t>3</w:t>
      </w:r>
      <w:r>
        <w:rPr>
          <w:rFonts w:hint="cs"/>
          <w:rtl/>
          <w:lang w:bidi="ar-EG"/>
        </w:rPr>
        <w:t xml:space="preserve"> من أجل وصف نسبة الانحطاط والفقرة</w:t>
      </w:r>
      <w:r>
        <w:rPr>
          <w:rFonts w:hint="eastAsia"/>
          <w:rtl/>
          <w:lang w:bidi="ar-EG"/>
        </w:rPr>
        <w:t> </w:t>
      </w:r>
      <w:r>
        <w:rPr>
          <w:lang w:bidi="ar-EG"/>
        </w:rPr>
        <w:t>4</w:t>
      </w:r>
      <w:r>
        <w:rPr>
          <w:rFonts w:hint="cs"/>
          <w:rtl/>
          <w:lang w:bidi="ar-EG"/>
        </w:rPr>
        <w:t xml:space="preserve"> لمزيد من المعلومات بشأن القيم المسموح بها لنسب الانحطاط.</w:t>
      </w:r>
    </w:p>
  </w:footnote>
  <w:footnote w:id="4">
    <w:p w:rsidR="004972A8" w:rsidRDefault="004972A8" w:rsidP="00F31809">
      <w:pPr>
        <w:pStyle w:val="FootnoteText"/>
        <w:ind w:left="425" w:hanging="425"/>
        <w:rPr>
          <w:lang w:bidi="ar-EG"/>
        </w:rPr>
      </w:pPr>
      <w:r>
        <w:rPr>
          <w:rStyle w:val="FootnoteReference"/>
        </w:rPr>
        <w:footnoteRef/>
      </w:r>
      <w:r>
        <w:rPr>
          <w:rtl/>
          <w:lang w:bidi="ar-EG"/>
        </w:rPr>
        <w:tab/>
      </w:r>
      <w:r>
        <w:rPr>
          <w:rFonts w:hint="cs"/>
          <w:rtl/>
          <w:lang w:bidi="ar-EG"/>
        </w:rPr>
        <w:t>يستخدم مصطلح التداخل المستمر هنا للدلالة على التداخل الناجم عن مصادر ذات قدرة ثابتة إلى حد ما تتواجد عموماً في جميع الأوقات. ويختلف بذلك عن التداخل النبضي الذي يتطلب تحليلاً على أساس مدة النبضة وقدرة الذروة ودورة التشغيل.</w:t>
      </w:r>
    </w:p>
  </w:footnote>
  <w:footnote w:id="5">
    <w:p w:rsidR="004972A8" w:rsidRDefault="004972A8" w:rsidP="00F31809">
      <w:pPr>
        <w:pStyle w:val="FootnoteText"/>
        <w:rPr>
          <w:rtl/>
          <w:lang w:bidi="ar-EG"/>
        </w:rPr>
      </w:pPr>
      <w:r>
        <w:rPr>
          <w:rStyle w:val="FootnoteReference"/>
        </w:rPr>
        <w:footnoteRef/>
      </w:r>
      <w:r>
        <w:rPr>
          <w:rtl/>
        </w:rPr>
        <w:tab/>
      </w:r>
      <w:r w:rsidRPr="0083535B">
        <w:t>RTCA</w:t>
      </w:r>
      <w:r w:rsidRPr="0083535B">
        <w:rPr>
          <w:rFonts w:hint="cs"/>
          <w:rtl/>
        </w:rPr>
        <w:t xml:space="preserve"> ومقرها في الولايات المتحدة الأمريكية، و</w:t>
      </w:r>
      <w:r w:rsidRPr="0083535B">
        <w:t>EUROCAE</w:t>
      </w:r>
      <w:r w:rsidRPr="0083535B">
        <w:rPr>
          <w:rFonts w:hint="cs"/>
          <w:rtl/>
        </w:rPr>
        <w:t xml:space="preserve"> ومقرها في أوروبا.</w:t>
      </w:r>
    </w:p>
  </w:footnote>
  <w:footnote w:id="6">
    <w:p w:rsidR="004972A8" w:rsidRDefault="004972A8" w:rsidP="00F31809">
      <w:pPr>
        <w:pStyle w:val="FootnoteText"/>
        <w:ind w:left="425" w:hanging="425"/>
        <w:rPr>
          <w:rtl/>
          <w:lang w:bidi="ar-EG"/>
        </w:rPr>
      </w:pPr>
      <w:r>
        <w:rPr>
          <w:rStyle w:val="FootnoteReference"/>
        </w:rPr>
        <w:footnoteRef/>
      </w:r>
      <w:r>
        <w:rPr>
          <w:rtl/>
        </w:rPr>
        <w:tab/>
      </w:r>
      <w:r w:rsidRPr="0083535B">
        <w:t>SC</w:t>
      </w:r>
      <w:r>
        <w:noBreakHyphen/>
      </w:r>
      <w:r w:rsidRPr="0083535B">
        <w:t>159</w:t>
      </w:r>
      <w:r w:rsidRPr="0083535B">
        <w:rPr>
          <w:rFonts w:hint="cs"/>
          <w:rtl/>
        </w:rPr>
        <w:t xml:space="preserve">، "تقييم تداخل الترددات الراديوية ذي الصلة بنطاق </w:t>
      </w:r>
      <w:r>
        <w:rPr>
          <w:rFonts w:hint="cs"/>
          <w:rtl/>
        </w:rPr>
        <w:t>التردد</w:t>
      </w:r>
      <w:r w:rsidRPr="0083535B">
        <w:rPr>
          <w:rFonts w:hint="cs"/>
          <w:rtl/>
        </w:rPr>
        <w:t xml:space="preserve"> </w:t>
      </w:r>
      <w:r w:rsidRPr="0083535B">
        <w:t>GNSS</w:t>
      </w:r>
      <w:r>
        <w:t> </w:t>
      </w:r>
      <w:r w:rsidRPr="0083535B">
        <w:t>L5/E5A</w:t>
      </w:r>
      <w:r w:rsidRPr="0083535B">
        <w:rPr>
          <w:rFonts w:hint="cs"/>
          <w:rtl/>
        </w:rPr>
        <w:t xml:space="preserve">"، الوثيقة رقم </w:t>
      </w:r>
      <w:r w:rsidRPr="0083535B">
        <w:t>RTCA/DO</w:t>
      </w:r>
      <w:r>
        <w:noBreakHyphen/>
      </w:r>
      <w:r w:rsidRPr="0083535B">
        <w:t>292</w:t>
      </w:r>
      <w:r w:rsidRPr="0083535B">
        <w:rPr>
          <w:rFonts w:hint="cs"/>
          <w:rtl/>
        </w:rPr>
        <w:t xml:space="preserve">، واشنطن العاصمة، </w:t>
      </w:r>
      <w:r w:rsidRPr="0083535B">
        <w:t>29</w:t>
      </w:r>
      <w:r>
        <w:rPr>
          <w:rFonts w:hint="eastAsia"/>
          <w:rtl/>
        </w:rPr>
        <w:t> </w:t>
      </w:r>
      <w:r w:rsidRPr="0083535B">
        <w:rPr>
          <w:rFonts w:hint="cs"/>
          <w:rtl/>
        </w:rPr>
        <w:t>يوليو</w:t>
      </w:r>
      <w:r>
        <w:rPr>
          <w:rFonts w:hint="eastAsia"/>
          <w:rtl/>
        </w:rPr>
        <w:t> </w:t>
      </w:r>
      <w:r w:rsidRPr="0083535B">
        <w:t>2004</w:t>
      </w:r>
      <w:r>
        <w:rPr>
          <w:rFonts w:hint="cs"/>
          <w:rtl/>
        </w:rPr>
        <w:t>، القسم</w:t>
      </w:r>
      <w:r>
        <w:rPr>
          <w:rFonts w:hint="eastAsia"/>
          <w:rtl/>
        </w:rPr>
        <w:t> </w:t>
      </w:r>
      <w:r>
        <w:t>3.2.6.2</w:t>
      </w:r>
      <w:r>
        <w:rPr>
          <w:rFonts w:hint="cs"/>
          <w:rtl/>
          <w:lang w:bidi="ar-EG"/>
        </w:rPr>
        <w:t>.</w:t>
      </w:r>
    </w:p>
  </w:footnote>
  <w:footnote w:id="7">
    <w:p w:rsidR="004972A8" w:rsidRDefault="004972A8" w:rsidP="00F31809">
      <w:pPr>
        <w:pStyle w:val="FootnoteText"/>
        <w:rPr>
          <w:lang w:bidi="ar-EG"/>
        </w:rPr>
      </w:pPr>
      <w:r>
        <w:rPr>
          <w:rStyle w:val="FootnoteReference"/>
        </w:rPr>
        <w:footnoteRef/>
      </w:r>
      <w:r>
        <w:rPr>
          <w:rtl/>
        </w:rPr>
        <w:tab/>
      </w:r>
      <w:r>
        <w:rPr>
          <w:rFonts w:hint="cs"/>
          <w:rtl/>
        </w:rPr>
        <w:t xml:space="preserve">الحاشية السابقة، التذييل </w:t>
      </w:r>
      <w:r>
        <w:t>D</w:t>
      </w:r>
      <w:r>
        <w:rPr>
          <w:rFonts w:hint="eastAsia"/>
          <w:rtl/>
        </w:rPr>
        <w:t> </w:t>
      </w:r>
      <w:r>
        <w:t>2.2</w:t>
      </w:r>
      <w:r>
        <w:rPr>
          <w:rFonts w:hint="cs"/>
          <w:rtl/>
          <w:lang w:bidi="ar-EG"/>
        </w:rPr>
        <w:t>.</w:t>
      </w:r>
    </w:p>
  </w:footnote>
  <w:footnote w:id="8">
    <w:p w:rsidR="004972A8" w:rsidRPr="008F54A9" w:rsidRDefault="004972A8" w:rsidP="00F31809">
      <w:pPr>
        <w:pStyle w:val="FootnoteText"/>
        <w:rPr>
          <w:rStyle w:val="FootnoteReference"/>
          <w:rtl/>
          <w:lang w:bidi="ar-EG"/>
        </w:rPr>
      </w:pPr>
      <w:r w:rsidRPr="008F54A9">
        <w:rPr>
          <w:rStyle w:val="FootnoteReference"/>
        </w:rPr>
        <w:t>8</w:t>
      </w:r>
      <w:r w:rsidRPr="008F54A9">
        <w:rPr>
          <w:rStyle w:val="FootnoteReference"/>
        </w:rPr>
        <w:tab/>
      </w:r>
      <w:r>
        <w:rPr>
          <w:rFonts w:hint="cs"/>
          <w:rtl/>
          <w:lang w:bidi="ar-EG"/>
        </w:rPr>
        <w:t xml:space="preserve">انظر التقرير </w:t>
      </w:r>
      <w:r>
        <w:rPr>
          <w:lang w:bidi="ar-EG"/>
        </w:rPr>
        <w:t>ITU</w:t>
      </w:r>
      <w:r>
        <w:rPr>
          <w:lang w:bidi="ar-EG"/>
        </w:rPr>
        <w:noBreakHyphen/>
        <w:t>R M. 2220</w:t>
      </w:r>
      <w:r>
        <w:rPr>
          <w:rFonts w:hint="cs"/>
          <w:rtl/>
          <w:lang w:bidi="ar-EG"/>
        </w:rPr>
        <w:t>.لمزيد من التفاصيل بشأن هذه المعلمة.</w:t>
      </w:r>
    </w:p>
  </w:footnote>
  <w:footnote w:id="9">
    <w:p w:rsidR="004972A8" w:rsidRDefault="004972A8" w:rsidP="00F31809">
      <w:pPr>
        <w:pStyle w:val="FootnoteText"/>
        <w:rPr>
          <w:lang w:bidi="ar-EG"/>
        </w:rPr>
      </w:pPr>
      <w:r>
        <w:rPr>
          <w:rStyle w:val="FootnoteReference"/>
        </w:rPr>
        <w:footnoteRef/>
      </w:r>
      <w:r>
        <w:rPr>
          <w:rtl/>
        </w:rPr>
        <w:t xml:space="preserve"> </w:t>
      </w:r>
      <w:r>
        <w:rPr>
          <w:rtl/>
        </w:rPr>
        <w:tab/>
      </w:r>
      <w:r>
        <w:rPr>
          <w:rFonts w:hint="cs"/>
          <w:rtl/>
        </w:rPr>
        <w:t xml:space="preserve">انظر التقرير </w:t>
      </w:r>
      <w:r>
        <w:t>ITU</w:t>
      </w:r>
      <w:r>
        <w:noBreakHyphen/>
        <w:t>R M.2220</w:t>
      </w:r>
      <w:r>
        <w:rPr>
          <w:rFonts w:hint="cs"/>
          <w:rtl/>
          <w:lang w:bidi="ar-EG"/>
        </w:rPr>
        <w:t xml:space="preserve">. لمزيد من التفاصيل بشأن الكثافة </w:t>
      </w:r>
      <w:r w:rsidRPr="00DF7229">
        <w:rPr>
          <w:i/>
          <w:iCs/>
          <w:lang w:bidi="ar-EG"/>
        </w:rPr>
        <w:t>N</w:t>
      </w:r>
      <w:r w:rsidRPr="00DF7229">
        <w:rPr>
          <w:i/>
          <w:iCs/>
          <w:vertAlign w:val="subscript"/>
          <w:lang w:bidi="ar-EG"/>
        </w:rPr>
        <w:t>0,EFF</w:t>
      </w:r>
    </w:p>
  </w:footnote>
  <w:footnote w:id="10">
    <w:p w:rsidR="004972A8" w:rsidRPr="001563B2" w:rsidRDefault="004972A8" w:rsidP="00F31809">
      <w:pPr>
        <w:pStyle w:val="FootnoteText"/>
        <w:ind w:left="425" w:hanging="425"/>
        <w:rPr>
          <w:spacing w:val="-2"/>
          <w:rtl/>
          <w:lang w:bidi="ar-EG"/>
        </w:rPr>
      </w:pPr>
      <w:r w:rsidRPr="001563B2">
        <w:rPr>
          <w:rStyle w:val="FootnoteReference"/>
          <w:spacing w:val="-2"/>
        </w:rPr>
        <w:footnoteRef/>
      </w:r>
      <w:r w:rsidRPr="001563B2">
        <w:rPr>
          <w:spacing w:val="-2"/>
          <w:rtl/>
        </w:rPr>
        <w:t xml:space="preserve"> </w:t>
      </w:r>
      <w:r w:rsidRPr="001563B2">
        <w:rPr>
          <w:spacing w:val="-2"/>
        </w:rPr>
        <w:tab/>
      </w:r>
      <w:r w:rsidRPr="001563B2">
        <w:rPr>
          <w:rFonts w:hint="cs"/>
          <w:spacing w:val="-2"/>
          <w:rtl/>
          <w:lang w:bidi="ar-EG"/>
        </w:rPr>
        <w:t>نسبة الانحطاط المسموح بها هي الحد الأعلى لتأثير التداخل</w:t>
      </w:r>
      <w:r w:rsidRPr="001563B2">
        <w:rPr>
          <w:rFonts w:hint="eastAsia"/>
          <w:spacing w:val="-2"/>
          <w:rtl/>
          <w:lang w:bidi="ar-EG"/>
        </w:rPr>
        <w:t> </w:t>
      </w:r>
      <w:r w:rsidRPr="001563B2">
        <w:rPr>
          <w:spacing w:val="-2"/>
          <w:lang w:bidi="ar-EG"/>
        </w:rPr>
        <w:t>RF</w:t>
      </w:r>
      <w:r w:rsidRPr="001563B2">
        <w:rPr>
          <w:rFonts w:hint="cs"/>
          <w:spacing w:val="-2"/>
          <w:rtl/>
          <w:lang w:bidi="ar-EG"/>
        </w:rPr>
        <w:t xml:space="preserve"> لمصادر نبضي</w:t>
      </w:r>
      <w:r>
        <w:rPr>
          <w:rFonts w:hint="cs"/>
          <w:spacing w:val="-2"/>
          <w:rtl/>
          <w:lang w:bidi="ar-EG"/>
        </w:rPr>
        <w:t>ة جديدة مخططة ليست في الظروف الأ</w:t>
      </w:r>
      <w:r w:rsidRPr="001563B2">
        <w:rPr>
          <w:rFonts w:hint="cs"/>
          <w:spacing w:val="-2"/>
          <w:rtl/>
          <w:lang w:bidi="ar-EG"/>
        </w:rPr>
        <w:t xml:space="preserve">ساسية للتداخل </w:t>
      </w:r>
      <w:r w:rsidRPr="001563B2">
        <w:rPr>
          <w:spacing w:val="-2"/>
          <w:lang w:bidi="ar-EG"/>
        </w:rPr>
        <w:t>RF</w:t>
      </w:r>
      <w:r w:rsidRPr="001563B2">
        <w:rPr>
          <w:rFonts w:hint="cs"/>
          <w:spacing w:val="-2"/>
          <w:rtl/>
          <w:lang w:bidi="ar-EG"/>
        </w:rPr>
        <w:t xml:space="preserve"> وتتحدد هذه النسبة من مراعاة التداخل </w:t>
      </w:r>
      <w:r w:rsidRPr="001563B2">
        <w:rPr>
          <w:spacing w:val="-2"/>
          <w:lang w:bidi="ar-EG"/>
        </w:rPr>
        <w:t>RF</w:t>
      </w:r>
      <w:r w:rsidRPr="001563B2">
        <w:rPr>
          <w:rFonts w:hint="cs"/>
          <w:spacing w:val="-2"/>
          <w:rtl/>
          <w:lang w:bidi="ar-EG"/>
        </w:rPr>
        <w:t xml:space="preserve"> الإجمالي، بما في ذلك معلمات خط الأساس، التي يمكن للمستقبل تحملها مع الوفاء بالأداء المطلوب.</w:t>
      </w:r>
    </w:p>
  </w:footnote>
  <w:footnote w:id="11">
    <w:p w:rsidR="004972A8" w:rsidRDefault="004972A8" w:rsidP="00F31809">
      <w:pPr>
        <w:pStyle w:val="FootnoteText"/>
        <w:rPr>
          <w:rtl/>
          <w:lang w:bidi="ar-EG"/>
        </w:rPr>
      </w:pPr>
      <w:r>
        <w:rPr>
          <w:rStyle w:val="FootnoteReference"/>
        </w:rPr>
        <w:footnoteRef/>
      </w:r>
      <w:r>
        <w:tab/>
      </w:r>
      <w:r>
        <w:rPr>
          <w:rFonts w:hint="cs"/>
          <w:rtl/>
          <w:lang w:eastAsia="zh-CN"/>
        </w:rPr>
        <w:t xml:space="preserve">نظام زيادة قائم على السواتل </w:t>
      </w:r>
      <w:r>
        <w:rPr>
          <w:lang w:eastAsia="zh-CN"/>
        </w:rPr>
        <w:t>(SBAS)</w:t>
      </w:r>
      <w:r>
        <w:rPr>
          <w:rFonts w:hint="cs"/>
          <w:rtl/>
          <w:lang w:eastAsia="zh-CN"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A8" w:rsidRPr="003D017C" w:rsidRDefault="004972A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A8" w:rsidRDefault="004972A8">
    <w:pPr>
      <w:pStyle w:val="Header"/>
    </w:pPr>
    <w:r>
      <w:rPr>
        <w:noProof/>
        <w:lang w:eastAsia="zh-CN"/>
      </w:rPr>
      <w:drawing>
        <wp:anchor distT="0" distB="0" distL="114300" distR="114300" simplePos="0" relativeHeight="251658240" behindDoc="1" locked="0" layoutInCell="1" allowOverlap="0" wp14:anchorId="65590AE5" wp14:editId="2403E888">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A8" w:rsidRPr="003D017C" w:rsidRDefault="004972A8" w:rsidP="002527A8">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507364">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M.2030</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A8" w:rsidRPr="003D017C" w:rsidRDefault="004972A8" w:rsidP="00552641">
    <w:pPr>
      <w:pStyle w:val="Header"/>
      <w:tabs>
        <w:tab w:val="center" w:pos="4819"/>
        <w:tab w:val="right" w:pos="963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M.2030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A8" w:rsidRPr="00F31809" w:rsidRDefault="004972A8" w:rsidP="00F31809">
    <w:pPr>
      <w:pStyle w:val="Header"/>
      <w:tabs>
        <w:tab w:val="center" w:pos="4819"/>
        <w:tab w:val="right" w:pos="9639"/>
      </w:tabs>
      <w:jc w:val="both"/>
      <w:rPr>
        <w:b w:val="0"/>
        <w:bCs w:val="0"/>
        <w:lang w:bidi="ar-EG"/>
      </w:rPr>
    </w:pPr>
    <w:r w:rsidRPr="00552641">
      <w:rPr>
        <w:rFonts w:asciiTheme="majorBidi" w:hAnsiTheme="majorBidi" w:cstheme="majorBidi"/>
        <w:szCs w:val="22"/>
      </w:rPr>
      <w:fldChar w:fldCharType="begin"/>
    </w:r>
    <w:r w:rsidRPr="00552641">
      <w:rPr>
        <w:rFonts w:asciiTheme="majorBidi" w:hAnsiTheme="majorBidi" w:cstheme="majorBidi"/>
        <w:szCs w:val="22"/>
      </w:rPr>
      <w:instrText xml:space="preserve"> PAGE   \* MERGEFORMAT </w:instrText>
    </w:r>
    <w:r w:rsidRPr="00552641">
      <w:rPr>
        <w:rFonts w:asciiTheme="majorBidi" w:hAnsiTheme="majorBidi" w:cstheme="majorBidi"/>
        <w:szCs w:val="22"/>
      </w:rPr>
      <w:fldChar w:fldCharType="separate"/>
    </w:r>
    <w:r w:rsidR="00507364">
      <w:rPr>
        <w:rFonts w:asciiTheme="majorBidi" w:hAnsiTheme="majorBidi" w:cstheme="majorBidi"/>
        <w:noProof/>
        <w:szCs w:val="22"/>
        <w:rtl/>
      </w:rPr>
      <w:t>8</w:t>
    </w:r>
    <w:r w:rsidRPr="00552641">
      <w:rPr>
        <w:rFonts w:asciiTheme="majorBidi" w:hAnsiTheme="majorBidi" w:cstheme="majorBidi"/>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M.2030</w:t>
    </w:r>
    <w:r>
      <w:rPr>
        <w:b w:val="0"/>
        <w:bCs w:val="0"/>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A8" w:rsidRPr="00552641" w:rsidRDefault="004972A8" w:rsidP="00552641">
    <w:pPr>
      <w:pStyle w:val="Header"/>
      <w:tabs>
        <w:tab w:val="center" w:pos="4819"/>
        <w:tab w:val="right" w:pos="9639"/>
      </w:tabs>
      <w:jc w:val="both"/>
      <w:rPr>
        <w:b w:val="0"/>
        <w:bCs w:val="0"/>
        <w:rtl/>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M.2030</w:t>
    </w:r>
    <w:r>
      <w:rPr>
        <w:b w:val="0"/>
        <w:bCs w:val="0"/>
        <w:lang w:bidi="ar-EG"/>
      </w:rPr>
      <w:tab/>
    </w:r>
    <w:r w:rsidRPr="00552641">
      <w:rPr>
        <w:rFonts w:asciiTheme="majorBidi" w:hAnsiTheme="majorBidi" w:cstheme="majorBidi"/>
        <w:szCs w:val="22"/>
      </w:rPr>
      <w:fldChar w:fldCharType="begin"/>
    </w:r>
    <w:r w:rsidRPr="00552641">
      <w:rPr>
        <w:rFonts w:asciiTheme="majorBidi" w:hAnsiTheme="majorBidi" w:cstheme="majorBidi"/>
        <w:szCs w:val="22"/>
      </w:rPr>
      <w:instrText xml:space="preserve"> PAGE   \* MERGEFORMAT </w:instrText>
    </w:r>
    <w:r w:rsidRPr="00552641">
      <w:rPr>
        <w:rFonts w:asciiTheme="majorBidi" w:hAnsiTheme="majorBidi" w:cstheme="majorBidi"/>
        <w:szCs w:val="22"/>
      </w:rPr>
      <w:fldChar w:fldCharType="separate"/>
    </w:r>
    <w:r w:rsidR="00507364">
      <w:rPr>
        <w:rFonts w:asciiTheme="majorBidi" w:hAnsiTheme="majorBidi" w:cstheme="majorBidi"/>
        <w:noProof/>
        <w:szCs w:val="22"/>
        <w:rtl/>
      </w:rPr>
      <w:t>9</w:t>
    </w:r>
    <w:r w:rsidRPr="00552641">
      <w:rPr>
        <w:rFonts w:asciiTheme="majorBidi" w:hAnsiTheme="majorBidi" w:cstheme="majorBidi"/>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A8" w:rsidRDefault="004972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FF8"/>
    <w:rsid w:val="00002849"/>
    <w:rsid w:val="00004474"/>
    <w:rsid w:val="00027907"/>
    <w:rsid w:val="000473FF"/>
    <w:rsid w:val="000522D1"/>
    <w:rsid w:val="00067954"/>
    <w:rsid w:val="00067FF8"/>
    <w:rsid w:val="00081122"/>
    <w:rsid w:val="00096F01"/>
    <w:rsid w:val="000A079C"/>
    <w:rsid w:val="000B30D7"/>
    <w:rsid w:val="000B4F10"/>
    <w:rsid w:val="000D02E3"/>
    <w:rsid w:val="000D4AA9"/>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527A8"/>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93745"/>
    <w:rsid w:val="003D017C"/>
    <w:rsid w:val="003D307E"/>
    <w:rsid w:val="003D40E1"/>
    <w:rsid w:val="003F15D8"/>
    <w:rsid w:val="00402F6B"/>
    <w:rsid w:val="00422D17"/>
    <w:rsid w:val="0042647B"/>
    <w:rsid w:val="0044201D"/>
    <w:rsid w:val="004910A2"/>
    <w:rsid w:val="004972A8"/>
    <w:rsid w:val="004B094A"/>
    <w:rsid w:val="004D79B4"/>
    <w:rsid w:val="004E1620"/>
    <w:rsid w:val="004E7D1E"/>
    <w:rsid w:val="004F7078"/>
    <w:rsid w:val="00506547"/>
    <w:rsid w:val="00507364"/>
    <w:rsid w:val="00511801"/>
    <w:rsid w:val="00527EAF"/>
    <w:rsid w:val="005514CA"/>
    <w:rsid w:val="00552641"/>
    <w:rsid w:val="005570BF"/>
    <w:rsid w:val="0056060A"/>
    <w:rsid w:val="00577803"/>
    <w:rsid w:val="00584B8F"/>
    <w:rsid w:val="0059020C"/>
    <w:rsid w:val="00591053"/>
    <w:rsid w:val="005960C8"/>
    <w:rsid w:val="005A018F"/>
    <w:rsid w:val="005B530B"/>
    <w:rsid w:val="005C397A"/>
    <w:rsid w:val="005C43CD"/>
    <w:rsid w:val="005C462C"/>
    <w:rsid w:val="005D6161"/>
    <w:rsid w:val="005D6A35"/>
    <w:rsid w:val="005E066B"/>
    <w:rsid w:val="005F01A2"/>
    <w:rsid w:val="005F24EB"/>
    <w:rsid w:val="005F3E06"/>
    <w:rsid w:val="005F3FD2"/>
    <w:rsid w:val="00607FA9"/>
    <w:rsid w:val="00617A19"/>
    <w:rsid w:val="00652755"/>
    <w:rsid w:val="00667C08"/>
    <w:rsid w:val="00680CA6"/>
    <w:rsid w:val="00686ACA"/>
    <w:rsid w:val="00690A90"/>
    <w:rsid w:val="006D4008"/>
    <w:rsid w:val="006F0DD4"/>
    <w:rsid w:val="007362CE"/>
    <w:rsid w:val="00794E1C"/>
    <w:rsid w:val="00796F0C"/>
    <w:rsid w:val="007B1739"/>
    <w:rsid w:val="007C58FE"/>
    <w:rsid w:val="007D7E68"/>
    <w:rsid w:val="007F1346"/>
    <w:rsid w:val="007F1856"/>
    <w:rsid w:val="00802B34"/>
    <w:rsid w:val="00811188"/>
    <w:rsid w:val="008113E9"/>
    <w:rsid w:val="00815E12"/>
    <w:rsid w:val="0083115C"/>
    <w:rsid w:val="00846C0D"/>
    <w:rsid w:val="008656C3"/>
    <w:rsid w:val="0087705A"/>
    <w:rsid w:val="00894394"/>
    <w:rsid w:val="00895C9E"/>
    <w:rsid w:val="008B76A0"/>
    <w:rsid w:val="008C5CCB"/>
    <w:rsid w:val="008C6A66"/>
    <w:rsid w:val="008C733D"/>
    <w:rsid w:val="00904910"/>
    <w:rsid w:val="009067BA"/>
    <w:rsid w:val="00912A86"/>
    <w:rsid w:val="00925FAA"/>
    <w:rsid w:val="00930F9D"/>
    <w:rsid w:val="009352F6"/>
    <w:rsid w:val="00936CB4"/>
    <w:rsid w:val="009533AE"/>
    <w:rsid w:val="0096112A"/>
    <w:rsid w:val="009643BD"/>
    <w:rsid w:val="00964A11"/>
    <w:rsid w:val="00972570"/>
    <w:rsid w:val="009845C0"/>
    <w:rsid w:val="009C6655"/>
    <w:rsid w:val="009F3E77"/>
    <w:rsid w:val="00A0453F"/>
    <w:rsid w:val="00A163C1"/>
    <w:rsid w:val="00A177D7"/>
    <w:rsid w:val="00A2420C"/>
    <w:rsid w:val="00A27C9E"/>
    <w:rsid w:val="00A56CCF"/>
    <w:rsid w:val="00A70D90"/>
    <w:rsid w:val="00A96D62"/>
    <w:rsid w:val="00AB0789"/>
    <w:rsid w:val="00AB2BD9"/>
    <w:rsid w:val="00AE09F4"/>
    <w:rsid w:val="00AE2234"/>
    <w:rsid w:val="00AE46C8"/>
    <w:rsid w:val="00AE7C5A"/>
    <w:rsid w:val="00AF5F81"/>
    <w:rsid w:val="00AF6ABB"/>
    <w:rsid w:val="00B16E8C"/>
    <w:rsid w:val="00B22D33"/>
    <w:rsid w:val="00B244FA"/>
    <w:rsid w:val="00B24A59"/>
    <w:rsid w:val="00B452E5"/>
    <w:rsid w:val="00B60FFE"/>
    <w:rsid w:val="00B978E1"/>
    <w:rsid w:val="00B97F45"/>
    <w:rsid w:val="00BA4E68"/>
    <w:rsid w:val="00BC228A"/>
    <w:rsid w:val="00BE0D0E"/>
    <w:rsid w:val="00BE5AAE"/>
    <w:rsid w:val="00BF3DD6"/>
    <w:rsid w:val="00C04244"/>
    <w:rsid w:val="00C1100F"/>
    <w:rsid w:val="00C46925"/>
    <w:rsid w:val="00C50B28"/>
    <w:rsid w:val="00C53F27"/>
    <w:rsid w:val="00C71576"/>
    <w:rsid w:val="00C93F89"/>
    <w:rsid w:val="00C94B6E"/>
    <w:rsid w:val="00CA603A"/>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C44EE"/>
    <w:rsid w:val="00EF0744"/>
    <w:rsid w:val="00EF7CB5"/>
    <w:rsid w:val="00F037E3"/>
    <w:rsid w:val="00F03CE4"/>
    <w:rsid w:val="00F1320B"/>
    <w:rsid w:val="00F22C87"/>
    <w:rsid w:val="00F31809"/>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88B9A912-D10C-482B-B045-C31D66173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qFormat/>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690A9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FirstFooter">
    <w:name w:val="FirstFooter"/>
    <w:basedOn w:val="Footer"/>
    <w:rsid w:val="00F31809"/>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F31809"/>
    <w:rPr>
      <w:rFonts w:ascii="Tahoma" w:hAnsi="Tahoma" w:cs="Tahoma"/>
      <w:sz w:val="16"/>
      <w:szCs w:val="16"/>
    </w:rPr>
  </w:style>
  <w:style w:type="character" w:customStyle="1" w:styleId="DocumentMapChar">
    <w:name w:val="Document Map Char"/>
    <w:basedOn w:val="DefaultParagraphFont"/>
    <w:link w:val="DocumentMap"/>
    <w:rsid w:val="00F31809"/>
    <w:rPr>
      <w:rFonts w:ascii="Tahoma" w:hAnsi="Tahoma" w:cs="Tahoma"/>
      <w:sz w:val="16"/>
      <w:szCs w:val="16"/>
      <w:lang w:eastAsia="fr-FR"/>
    </w:rPr>
  </w:style>
  <w:style w:type="paragraph" w:customStyle="1" w:styleId="FooterQP">
    <w:name w:val="Footer_QP"/>
    <w:basedOn w:val="Normal"/>
    <w:rsid w:val="00F31809"/>
    <w:pPr>
      <w:tabs>
        <w:tab w:val="left" w:pos="907"/>
        <w:tab w:val="right" w:pos="8789"/>
        <w:tab w:val="right" w:pos="9639"/>
      </w:tabs>
      <w:spacing w:before="0"/>
    </w:pPr>
    <w:rPr>
      <w:b/>
    </w:rPr>
  </w:style>
  <w:style w:type="paragraph" w:styleId="BodyText">
    <w:name w:val="Body Text"/>
    <w:basedOn w:val="Normal"/>
    <w:link w:val="BodyTextChar"/>
    <w:rsid w:val="00F31809"/>
    <w:pPr>
      <w:widowControl w:val="0"/>
      <w:spacing w:before="240"/>
    </w:pPr>
    <w:rPr>
      <w:szCs w:val="26"/>
    </w:rPr>
  </w:style>
  <w:style w:type="character" w:customStyle="1" w:styleId="BodyTextChar">
    <w:name w:val="Body Text Char"/>
    <w:basedOn w:val="DefaultParagraphFont"/>
    <w:link w:val="BodyText"/>
    <w:rsid w:val="00F31809"/>
    <w:rPr>
      <w:rFonts w:ascii="Times New Roman" w:hAnsi="Times New Roman" w:cs="Traditional Arabic"/>
      <w:sz w:val="22"/>
      <w:szCs w:val="26"/>
      <w:lang w:eastAsia="fr-FR"/>
    </w:rPr>
  </w:style>
  <w:style w:type="paragraph" w:styleId="BodyText2">
    <w:name w:val="Body Text 2"/>
    <w:basedOn w:val="Normal"/>
    <w:link w:val="BodyText2Char"/>
    <w:rsid w:val="00F31809"/>
    <w:pPr>
      <w:tabs>
        <w:tab w:val="left" w:pos="849"/>
      </w:tabs>
    </w:pPr>
    <w:rPr>
      <w:b/>
      <w:bCs/>
      <w:sz w:val="32"/>
      <w:szCs w:val="32"/>
    </w:rPr>
  </w:style>
  <w:style w:type="character" w:customStyle="1" w:styleId="BodyText2Char">
    <w:name w:val="Body Text 2 Char"/>
    <w:basedOn w:val="DefaultParagraphFont"/>
    <w:link w:val="BodyText2"/>
    <w:rsid w:val="00F31809"/>
    <w:rPr>
      <w:rFonts w:ascii="Times New Roman" w:hAnsi="Times New Roman" w:cs="Traditional Arabic"/>
      <w:b/>
      <w:bCs/>
      <w:sz w:val="32"/>
      <w:szCs w:val="32"/>
      <w:lang w:eastAsia="fr-FR"/>
    </w:rPr>
  </w:style>
  <w:style w:type="paragraph" w:customStyle="1" w:styleId="AnnexNo">
    <w:name w:val="Annex_No"/>
    <w:basedOn w:val="Normal"/>
    <w:next w:val="Normalaftertitle"/>
    <w:qFormat/>
    <w:rsid w:val="00F31809"/>
    <w:pPr>
      <w:keepNext/>
      <w:keepLines/>
      <w:spacing w:before="240"/>
      <w:jc w:val="center"/>
    </w:pPr>
    <w:rPr>
      <w:rFonts w:hAnsi="Times New Roman Bold"/>
      <w:sz w:val="26"/>
      <w:szCs w:val="36"/>
    </w:rPr>
  </w:style>
  <w:style w:type="character" w:customStyle="1" w:styleId="AnnexNotitleChar">
    <w:name w:val="Annex_No &amp; title Char"/>
    <w:basedOn w:val="DefaultParagraphFont"/>
    <w:link w:val="AnnexNotitle"/>
    <w:locked/>
    <w:rsid w:val="00F31809"/>
    <w:rPr>
      <w:rFonts w:ascii="Times New Roman Bold" w:hAnsi="Times New Roman Bold" w:cs="Traditional Arabic"/>
      <w:b/>
      <w:bCs/>
      <w:sz w:val="26"/>
      <w:szCs w:val="36"/>
      <w:lang w:eastAsia="fr-FR"/>
    </w:rPr>
  </w:style>
  <w:style w:type="paragraph" w:customStyle="1" w:styleId="AnnexNoTitle0">
    <w:name w:val="Annex_NoTitle"/>
    <w:basedOn w:val="Normal"/>
    <w:next w:val="Normalaftertitle"/>
    <w:rsid w:val="00F31809"/>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Tablefin">
    <w:name w:val="Table_fin"/>
    <w:basedOn w:val="Normal"/>
    <w:next w:val="Normal"/>
    <w:rsid w:val="00F31809"/>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1"/>
    <w:rsid w:val="00F31809"/>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headChar">
    <w:name w:val="Table_head Char"/>
    <w:basedOn w:val="DefaultParagraphFont"/>
    <w:link w:val="Tablehead"/>
    <w:locked/>
    <w:rsid w:val="00F31809"/>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F31809"/>
    <w:rPr>
      <w:rFonts w:ascii="Times New Roman" w:hAnsi="Times New Roman" w:cs="Traditional Arabic"/>
      <w:szCs w:val="26"/>
      <w:lang w:eastAsia="fr-FR"/>
    </w:rPr>
  </w:style>
  <w:style w:type="character" w:customStyle="1" w:styleId="EquationlegendChar">
    <w:name w:val="Equation_legend Char"/>
    <w:link w:val="Equationlegend"/>
    <w:locked/>
    <w:rsid w:val="00F31809"/>
    <w:rPr>
      <w:rFonts w:ascii="Times New Roman" w:hAnsi="Times New Roman" w:cs="Traditional Arabic"/>
      <w:sz w:val="22"/>
      <w:szCs w:val="30"/>
      <w:lang w:eastAsia="fr-FR"/>
    </w:rPr>
  </w:style>
  <w:style w:type="character" w:customStyle="1" w:styleId="Tabletitle0">
    <w:name w:val="Table_title Знак"/>
    <w:link w:val="Tabletitle"/>
    <w:locked/>
    <w:rsid w:val="00F31809"/>
    <w:rPr>
      <w:rFonts w:ascii="Times New Roman Bold" w:hAnsi="Times New Roman Bold" w:cs="Traditional Arabic"/>
      <w:b/>
      <w:bCs/>
      <w:sz w:val="22"/>
      <w:szCs w:val="30"/>
      <w:lang w:eastAsia="fr-FR" w:bidi="ar-EG"/>
    </w:rPr>
  </w:style>
  <w:style w:type="character" w:customStyle="1" w:styleId="TableNo1">
    <w:name w:val="Table_No Знак"/>
    <w:link w:val="TableNo0"/>
    <w:locked/>
    <w:rsid w:val="00F31809"/>
    <w:rPr>
      <w:rFonts w:ascii="Times New Roman" w:hAnsi="Times New Roman"/>
      <w:sz w:val="24"/>
      <w:lang w:val="fr-FR" w:eastAsia="en-US"/>
    </w:rPr>
  </w:style>
  <w:style w:type="character" w:customStyle="1" w:styleId="EquationChar">
    <w:name w:val="Equation Char"/>
    <w:link w:val="Equation"/>
    <w:locked/>
    <w:rsid w:val="00F31809"/>
    <w:rPr>
      <w:rFonts w:ascii="Times New Roman" w:hAnsi="Times New Roman" w:cs="Traditional Arabic"/>
      <w:sz w:val="22"/>
      <w:szCs w:val="30"/>
      <w:lang w:eastAsia="fr-FR"/>
    </w:rPr>
  </w:style>
  <w:style w:type="character" w:customStyle="1" w:styleId="NormalaftertitleChar">
    <w:name w:val="Normal_after_title Char"/>
    <w:link w:val="Normalaftertitle"/>
    <w:locked/>
    <w:rsid w:val="00F31809"/>
    <w:rPr>
      <w:rFonts w:ascii="Times New Roman" w:hAnsi="Times New Roman" w:cs="Traditional Arabic"/>
      <w:sz w:val="22"/>
      <w:szCs w:val="30"/>
      <w:lang w:eastAsia="fr-FR"/>
    </w:rPr>
  </w:style>
  <w:style w:type="paragraph" w:customStyle="1" w:styleId="HeadingSum">
    <w:name w:val="Heading_Sum"/>
    <w:basedOn w:val="Headingb"/>
    <w:qFormat/>
    <w:rsid w:val="00F31809"/>
    <w:rPr>
      <w:lang w:bidi="ar-EG"/>
    </w:rPr>
  </w:style>
  <w:style w:type="paragraph" w:customStyle="1" w:styleId="Summary">
    <w:name w:val="Summary"/>
    <w:basedOn w:val="Normal"/>
    <w:qFormat/>
    <w:rsid w:val="00F31809"/>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oleObject" Target="embeddings/oleObject17.bin"/><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A\ITU-R_Rec-M-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ABA65-031E-467C-B17F-29F7AF282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ITU-R_Rec-M-A.dotx</Template>
  <TotalTime>103</TotalTime>
  <Pages>14</Pages>
  <Words>4522</Words>
  <Characters>23323</Characters>
  <Application>Microsoft Office Word</Application>
  <DocSecurity>0</DocSecurity>
  <Lines>194</Lines>
  <Paragraphs>55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27790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Al-Yammouni, Hala</dc:creator>
  <cp:lastModifiedBy>Al-Yammouni, Hala</cp:lastModifiedBy>
  <cp:revision>12</cp:revision>
  <cp:lastPrinted>2015-05-01T08:25:00Z</cp:lastPrinted>
  <dcterms:created xsi:type="dcterms:W3CDTF">2015-04-29T15:36:00Z</dcterms:created>
  <dcterms:modified xsi:type="dcterms:W3CDTF">2015-05-01T08:29:00Z</dcterms:modified>
</cp:coreProperties>
</file>